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1" w:after="200" w:afterAutospacing="0"/>
        <w:ind w:left="0" w:right="0"/>
        <w:jc w:val="center"/>
        <w:rPr>
          <w:rFonts w:hint="eastAsia" w:ascii="仿宋" w:hAnsi="仿宋" w:eastAsia="仿宋" w:cs="Times New Roman"/>
          <w:sz w:val="44"/>
          <w:szCs w:val="44"/>
        </w:rPr>
      </w:pPr>
      <w:r>
        <w:rPr>
          <w:rFonts w:hint="eastAsia" w:ascii="仿宋" w:hAnsi="仿宋" w:eastAsia="仿宋" w:cs="仿宋"/>
          <w:snapToGrid/>
          <w:kern w:val="0"/>
          <w:sz w:val="44"/>
          <w:szCs w:val="44"/>
          <w:lang w:val="en-US" w:eastAsia="zh-CN" w:bidi="ar"/>
        </w:rPr>
        <w:t>偃师市自然资源和规划局关于不动产登记收费标准等有关问题的通知</w:t>
      </w:r>
    </w:p>
    <w:p>
      <w:pPr>
        <w:keepNext w:val="0"/>
        <w:keepLines w:val="0"/>
        <w:widowControl/>
        <w:suppressLineNumbers w:val="0"/>
        <w:adjustRightInd w:val="0"/>
        <w:snapToGrid w:val="0"/>
        <w:spacing w:before="0" w:beforeAutospacing="1" w:after="200" w:afterAutospacing="0"/>
        <w:ind w:left="0" w:right="0"/>
        <w:jc w:val="center"/>
        <w:rPr>
          <w:rFonts w:hint="eastAsia" w:ascii="仿宋" w:hAnsi="仿宋" w:eastAsia="仿宋" w:cs="Times New Roman"/>
          <w:sz w:val="44"/>
          <w:szCs w:val="44"/>
        </w:rPr>
      </w:pPr>
      <w:r>
        <w:rPr>
          <w:rFonts w:hint="eastAsia" w:ascii="仿宋" w:hAnsi="仿宋" w:eastAsia="仿宋" w:cs="Times New Roman"/>
          <w:snapToGrid/>
          <w:kern w:val="0"/>
          <w:sz w:val="44"/>
          <w:szCs w:val="44"/>
          <w:lang w:val="en-US" w:eastAsia="zh-CN" w:bidi="ar"/>
        </w:rPr>
        <w:t xml:space="preserve"> </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为保护不动产权利人合法权益，规范不动产登记收费行为，根据发改价格规【2016】2559号文件规定，现就不动产登记收费标准及有关问题通知如下：</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一、不动产登记收费标准。县级以上不动产登记机构依法办理不动产权利登记时，根据不同情形，收取不动产登记费。</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 xml:space="preserve">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80元。</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1、房地产开发企业等法人、其他组织、自然人合法建设的住宅，申请办理房屋所有权及其建设用地使用权首次登记；</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2、居民等自然人、法人、其他组织购买住宅，以及互换、赠与、继承、受遗赠等情形，住宅所有权及其建设用地使用权发生转移，申请办理不动产转移登记；</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3、住宅及其建设用地用途、面积、权利期限、来源等状况发生变化，以及共有性质发生变更等，申请办理不动产变更登记；</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4、当事人以住宅及其建设用地设定抵押，办理抵押权登记（包括抵押权首次登记、变更登记、转移登记）；</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5、当事人按照约定在住宅及其建设用地上设定地役权，申请办理地役权登记（包括地役权首次登记、变更登记、转移登记）。</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为推进保障性安居工程建设，减轻登记申请人负担，廉租住房、公共租赁住房、经济适用住房和棚户区改造安置住房所有权及其建设用地使用权办理不动产登记，登记收费标准为零。</w:t>
      </w:r>
    </w:p>
    <w:p>
      <w:pPr>
        <w:keepNext w:val="0"/>
        <w:keepLines w:val="0"/>
        <w:widowControl/>
        <w:suppressLineNumbers w:val="0"/>
        <w:autoSpaceDE w:val="0"/>
        <w:autoSpaceDN/>
        <w:adjustRightInd w:val="0"/>
        <w:snapToGrid w:val="0"/>
        <w:spacing w:before="0" w:beforeAutospacing="1"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napToGrid/>
          <w:kern w:val="0"/>
          <w:sz w:val="32"/>
          <w:szCs w:val="32"/>
          <w:lang w:val="en-US" w:eastAsia="zh-CN" w:bidi="ar"/>
        </w:rPr>
        <w:t>（二）非住宅类不动产登记收费标准。办理下列非住宅类不动产权利的首次登记、转移登记、变更登记，收取不动产登记费，收费标准为每件550元。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1、住宅以外的房屋等建筑物、构筑物所有权及其建设用地使用权或者海域使用权；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2、无建筑物、构筑物的建设用地使用权；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3、森林、林木所有权及其占用林地的承包经营权或者使用权；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4、耕地、草地、水域、滩涂等土地承包经营权；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5、地役权；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6、抵押权。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不动产登记机构依法办理不动产查封登记、注销登记、预告登记和因不动产登记机构错误导致的更正登记，不得收取不动产登记费。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证书工本费标准。不动产登记机构按本通知第一条规定收取不动产登记费，核发一本不动产权属证书的不收取证书工本费。向一个以上不动产权利人核发权属证书的，每增加一本证书加收证书工本费10元。不动产登记机构依法核发不动产登记证明，不得收取登记证明工本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三、收费优惠减免。对下列情形，执行优惠收费标准。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（一）按照本通知第一条规定的收费标准减半收取登记费，同时不收取第一本不动产权属证书的工本费：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1、申请不动产更正登记、异议登记的；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2、不动产权利人姓名、名称、身份证明类型或者身份证明号码发生变更申请变更登记的；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3、同一权利人因分割、合并不动产申请变更登记的；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4、国家法律、法规规定予以减半收取的。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（二）免收不动产登记费（含第一本不动产权属证书的工本费）：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1、申请与房屋配套的车库、车位、储藏室等登记，不单独核发不动产权属证书的（申请单独发放权属证书的，按本通知第一条规定的收费标准收取登记费）；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2、因行政区划调整导致不动产坐落的街道、门牌号或房屋名称变更而申请变更登记的；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3、小微企业（含个体工商户）申请不动产登记的；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4、农村集体经济组织成员以家庭承包或其他方式承包取得农用地的土地承包经营权申请登记的；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5、农村集体经济组织成员以家庭承包或其他方式承包取得森林、林木所有权及其占用的林地承包经营权申请登记的；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6、依法由农民集体使用的国有农用地从事种植业、林业、畜牧业、渔业等农业生产，申请土地承包经营权登记或国有农用地使用权登记的；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7、因农村集体产权制度改革导致土地、房屋等确权变更而申请变更登记的；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8、国家法律、法规规定予以免收的。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（三）只收取不动产权属证书工本费，每本证书10元：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1、单独申请宅基地使用权登记的；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2、申请宅基地使用权及地上房屋所有权登记的；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3、夫妻间不动产权利人变更，申请登记的；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4、因不动产权属证书丢失、损坏等原因申请补发、换发证书的。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理一笔贷款，申请办理抵押权登记的，按一件收费；非同宗土地上多个抵押物办理一笔贷款，申请办理抵押权登记的，按多件收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尚未实行不动产统一登记制度的地区，土地登记费、房屋登记费、土地承包经营权证工本费、林权证工本费收费标准仍按原有相关规定执行，实行不动产统一登记制度后，即按本通知规定的收费标准执行。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不动产登记机构应认真执行收费公示制度，严格按本通知规定收费，不得擅自增加收费项目、扩大收费范围、提高收费标准或加收其他任何费用，并自觉接受价格、财政部门的监督检查。</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本通知自印发之日起执行。其他与本通知不符的规定同时废止。</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righ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2020年3月1日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93DEA"/>
    <w:rsid w:val="3C59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2022-02-20T12:02:00Z</dcterms:created>
  <dc:creator>Administrator</dc:creator>
  <cp:lastModifiedBy>Administrator</cp:lastModifiedBy>
  <dcterms:modified xsi:type="dcterms:W3CDTF">2022-02-20T12:03:07Z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8A83F7B277DE48F392C0126F3D78DADE</vt:lpwstr>
  </property>
</Properties>
</file>