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i w:val="0"/>
          <w:iCs w:val="0"/>
          <w:caps w:val="0"/>
          <w:color w:val="FF0000"/>
          <w:spacing w:val="-45"/>
          <w:sz w:val="72"/>
          <w:szCs w:val="72"/>
          <w:shd w:val="clear" w:color="auto" w:fill="FFFFFF"/>
          <w:lang w:val="en-US" w:eastAsia="zh-CN"/>
        </w:rPr>
      </w:pPr>
    </w:p>
    <w:p>
      <w:pPr>
        <w:jc w:val="center"/>
        <w:rPr>
          <w:rFonts w:hint="eastAsia" w:ascii="黑体" w:hAnsi="黑体" w:eastAsia="黑体" w:cs="黑体"/>
          <w:b/>
          <w:bCs/>
          <w:i w:val="0"/>
          <w:iCs w:val="0"/>
          <w:caps w:val="0"/>
          <w:color w:val="FF0000"/>
          <w:spacing w:val="-45"/>
          <w:sz w:val="72"/>
          <w:szCs w:val="72"/>
          <w:shd w:val="clear" w:color="auto" w:fill="FFFFFF"/>
          <w:lang w:val="en-US" w:eastAsia="zh-CN"/>
        </w:rPr>
      </w:pPr>
      <w:r>
        <w:rPr>
          <w:rFonts w:hint="eastAsia" w:ascii="黑体" w:hAnsi="黑体" w:eastAsia="黑体" w:cs="黑体"/>
          <w:b/>
          <w:bCs/>
          <w:i w:val="0"/>
          <w:iCs w:val="0"/>
          <w:caps w:val="0"/>
          <w:color w:val="FF0000"/>
          <w:spacing w:val="-45"/>
          <w:sz w:val="72"/>
          <w:szCs w:val="72"/>
          <w:shd w:val="clear" w:color="auto" w:fill="FFFFFF"/>
          <w:lang w:val="en-US" w:eastAsia="zh-CN"/>
        </w:rPr>
        <w:t>偃师区“万人助万企”活动</w:t>
      </w:r>
    </w:p>
    <w:p>
      <w:pPr>
        <w:jc w:val="center"/>
        <w:rPr>
          <w:rFonts w:hint="eastAsia" w:ascii="黑体" w:hAnsi="黑体" w:eastAsia="黑体" w:cs="黑体"/>
          <w:b/>
          <w:bCs/>
          <w:i w:val="0"/>
          <w:iCs w:val="0"/>
          <w:caps w:val="0"/>
          <w:color w:val="FF0000"/>
          <w:spacing w:val="30"/>
          <w:sz w:val="144"/>
          <w:szCs w:val="144"/>
          <w:shd w:val="clear" w:color="auto" w:fill="FFFFFF"/>
          <w:lang w:val="en-US" w:eastAsia="zh-CN"/>
        </w:rPr>
      </w:pPr>
      <w:r>
        <w:rPr>
          <w:rFonts w:hint="eastAsia" w:ascii="黑体" w:hAnsi="黑体" w:eastAsia="黑体" w:cs="黑体"/>
          <w:b/>
          <w:bCs/>
          <w:i w:val="0"/>
          <w:iCs w:val="0"/>
          <w:caps w:val="0"/>
          <w:color w:val="FF0000"/>
          <w:spacing w:val="30"/>
          <w:sz w:val="144"/>
          <w:szCs w:val="144"/>
          <w:shd w:val="clear" w:color="auto" w:fill="FFFFFF"/>
          <w:lang w:val="en-US" w:eastAsia="zh-CN"/>
        </w:rPr>
        <w:t>简  报</w:t>
      </w:r>
    </w:p>
    <w:p>
      <w:pPr>
        <w:jc w:val="center"/>
        <w:rPr>
          <w:rFonts w:hint="eastAsia" w:ascii="黑体" w:hAnsi="黑体" w:eastAsia="黑体" w:cs="黑体"/>
          <w:b/>
          <w:bCs/>
          <w:i w:val="0"/>
          <w:iCs w:val="0"/>
          <w:caps w:val="0"/>
          <w:color w:val="FF0000"/>
          <w:spacing w:val="30"/>
          <w:sz w:val="28"/>
          <w:szCs w:val="28"/>
          <w:shd w:val="clear" w:color="auto" w:fill="FFFFFF"/>
          <w:lang w:val="en-US" w:eastAsia="zh-CN"/>
        </w:rPr>
      </w:pPr>
    </w:p>
    <w:p>
      <w:pPr>
        <w:jc w:val="center"/>
        <w:rPr>
          <w:rFonts w:hint="eastAsia" w:ascii="黑体" w:hAnsi="黑体" w:eastAsia="黑体" w:cs="黑体"/>
          <w:i w:val="0"/>
          <w:iCs w:val="0"/>
          <w:caps w:val="0"/>
          <w:color w:val="333333"/>
          <w:spacing w:val="30"/>
          <w:sz w:val="32"/>
          <w:szCs w:val="32"/>
          <w:shd w:val="clear" w:color="auto" w:fill="FFFFFF"/>
          <w:lang w:val="en-US" w:eastAsia="zh-CN"/>
        </w:rPr>
      </w:pPr>
      <w:r>
        <w:rPr>
          <w:rFonts w:hint="eastAsia" w:ascii="黑体" w:hAnsi="黑体" w:eastAsia="黑体" w:cs="黑体"/>
          <w:i w:val="0"/>
          <w:iCs w:val="0"/>
          <w:caps w:val="0"/>
          <w:color w:val="333333"/>
          <w:spacing w:val="30"/>
          <w:sz w:val="36"/>
          <w:szCs w:val="36"/>
          <w:shd w:val="clear" w:color="auto" w:fill="FFFFFF"/>
          <w:lang w:val="en-US" w:eastAsia="zh-CN"/>
        </w:rPr>
        <w:t>第57期</w:t>
      </w:r>
    </w:p>
    <w:p>
      <w:pPr>
        <w:jc w:val="left"/>
        <w:rPr>
          <w:rFonts w:hint="eastAsia" w:ascii="黑体" w:hAnsi="黑体" w:eastAsia="黑体" w:cs="黑体"/>
          <w:i w:val="0"/>
          <w:iCs w:val="0"/>
          <w:caps w:val="0"/>
          <w:color w:val="333333"/>
          <w:spacing w:val="0"/>
          <w:sz w:val="32"/>
          <w:szCs w:val="32"/>
          <w:shd w:val="clear" w:color="auto" w:fill="FFFFFF"/>
          <w:lang w:val="en-US" w:eastAsia="zh-CN"/>
        </w:rPr>
      </w:pPr>
      <w:r>
        <w:rPr>
          <w:rFonts w:hint="eastAsia" w:ascii="黑体" w:hAnsi="黑体" w:eastAsia="黑体" w:cs="黑体"/>
          <w:i w:val="0"/>
          <w:iCs w:val="0"/>
          <w:caps w:val="0"/>
          <w:color w:val="333333"/>
          <w:spacing w:val="0"/>
          <w:kern w:val="22"/>
          <w:sz w:val="32"/>
          <w:szCs w:val="32"/>
          <w:shd w:val="clear" w:color="auto" w:fill="FFFFFF"/>
          <w:lang w:val="en-US" w:eastAsia="zh-CN"/>
        </w:rPr>
        <w:t xml:space="preserve">区“万人助万企”活动领导小组办公室   </w:t>
      </w:r>
      <w:r>
        <w:rPr>
          <w:rFonts w:hint="eastAsia" w:ascii="黑体" w:hAnsi="黑体" w:eastAsia="黑体" w:cs="黑体"/>
          <w:i w:val="0"/>
          <w:iCs w:val="0"/>
          <w:caps w:val="0"/>
          <w:color w:val="333333"/>
          <w:spacing w:val="0"/>
          <w:sz w:val="32"/>
          <w:szCs w:val="32"/>
          <w:shd w:val="clear" w:color="auto" w:fill="FFFFFF"/>
          <w:lang w:val="en-US" w:eastAsia="zh-CN"/>
        </w:rPr>
        <w:t>2022年9月23日</w:t>
      </w:r>
    </w:p>
    <w:p>
      <w:pPr>
        <w:tabs>
          <w:tab w:val="left" w:pos="5763"/>
        </w:tabs>
        <w:jc w:val="left"/>
        <w:rPr>
          <w:rFonts w:hint="eastAsia"/>
          <w:b w:val="0"/>
          <w:bCs w:val="0"/>
          <w:color w:val="FF0000"/>
          <w:sz w:val="32"/>
          <w:lang w:eastAsia="zh-CN"/>
        </w:rPr>
      </w:pPr>
      <w:r>
        <w:rPr>
          <w:b w:val="0"/>
          <w:bCs w:val="0"/>
          <w:color w:val="FF0000"/>
          <w:sz w:val="32"/>
        </w:rPr>
        <mc:AlternateContent>
          <mc:Choice Requires="wps">
            <w:drawing>
              <wp:anchor distT="0" distB="0" distL="114300" distR="114300" simplePos="0" relativeHeight="251660288" behindDoc="0" locked="0" layoutInCell="1" allowOverlap="1">
                <wp:simplePos x="0" y="0"/>
                <wp:positionH relativeFrom="column">
                  <wp:posOffset>-31750</wp:posOffset>
                </wp:positionH>
                <wp:positionV relativeFrom="paragraph">
                  <wp:posOffset>73660</wp:posOffset>
                </wp:positionV>
                <wp:extent cx="5314950" cy="635"/>
                <wp:effectExtent l="0" t="9525" r="6350" b="15240"/>
                <wp:wrapNone/>
                <wp:docPr id="1" name="直接连接符 1"/>
                <wp:cNvGraphicFramePr/>
                <a:graphic xmlns:a="http://schemas.openxmlformats.org/drawingml/2006/main">
                  <a:graphicData uri="http://schemas.microsoft.com/office/word/2010/wordprocessingShape">
                    <wps:wsp>
                      <wps:cNvCnPr/>
                      <wps:spPr>
                        <a:xfrm>
                          <a:off x="0" y="0"/>
                          <a:ext cx="5314950" cy="635"/>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5pt;margin-top:5.8pt;height:0.05pt;width:418.5pt;z-index:251660288;mso-width-relative:page;mso-height-relative:page;" filled="f" stroked="t" coordsize="21600,21600" o:gfxdata="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il69dcAAAAIAQAADwAAAAAAAAABACAAAAAiAAAAZHJzL2Rvd25yZXYueG1sUEsB&#10;AhQAFAAAAAgAh07iQGxtkQP2AQAA5wMAAA4AAAAAAAAAAQAgAAAAJgEAAGRycy9lMm9Eb2MueG1s&#10;UEsFBgAAAAAGAAYAWQEAAI4FAAAAAA==&#10;">
                <v:fill on="f" focussize="0,0"/>
                <v:stroke weight="1.5pt" color="#FF0000" joinstyle="round"/>
                <v:imagedata o:title=""/>
                <o:lock v:ext="edit" aspectratio="f"/>
              </v:line>
            </w:pict>
          </mc:Fallback>
        </mc:AlternateContent>
      </w:r>
    </w:p>
    <w:p>
      <w:pPr>
        <w:ind w:firstLine="880" w:firstLineChars="200"/>
        <w:rPr>
          <w:rFonts w:hint="eastAsia" w:ascii="黑体" w:hAnsi="黑体" w:eastAsia="黑体" w:cs="黑体"/>
          <w:sz w:val="44"/>
          <w:szCs w:val="44"/>
        </w:rPr>
      </w:pPr>
    </w:p>
    <w:p>
      <w:pPr>
        <w:ind w:firstLine="880" w:firstLineChars="200"/>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数字赋能  创新发展</w:t>
      </w:r>
      <w:bookmarkStart w:id="0" w:name="_GoBack"/>
      <w:bookmarkEnd w:id="0"/>
    </w:p>
    <w:p>
      <w:pPr>
        <w:ind w:firstLine="800" w:firstLineChars="200"/>
        <w:jc w:val="center"/>
        <w:rPr>
          <w:rFonts w:hint="eastAsia" w:ascii="黑体" w:hAnsi="黑体" w:eastAsia="黑体" w:cs="黑体"/>
          <w:sz w:val="40"/>
          <w:szCs w:val="40"/>
          <w:lang w:val="en-US" w:eastAsia="zh-CN"/>
        </w:rPr>
      </w:pPr>
      <w:r>
        <w:rPr>
          <w:rFonts w:hint="eastAsia" w:ascii="黑体" w:hAnsi="黑体" w:eastAsia="黑体" w:cs="黑体"/>
          <w:sz w:val="40"/>
          <w:szCs w:val="40"/>
          <w:lang w:val="en-US" w:eastAsia="zh-CN"/>
        </w:rPr>
        <w:t>偃师区举办中小企业数字化服务节活动</w:t>
      </w:r>
    </w:p>
    <w:p>
      <w:pPr>
        <w:ind w:firstLine="960" w:firstLineChars="200"/>
        <w:jc w:val="center"/>
        <w:rPr>
          <w:rFonts w:hint="eastAsia" w:ascii="黑体" w:hAnsi="黑体" w:eastAsia="黑体" w:cs="黑体"/>
          <w:sz w:val="48"/>
          <w:szCs w:val="48"/>
          <w:lang w:val="en-US"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数字化转型是任何一个企业构建全球高质量竞争力所要做出的必答题，以大数据、云计算、人工智能作为代表的新一代数字技术日新月异，催生了数字经济这一新的经济发展形态，伴随着数字经济的融合应用以及我国供给侧结构性改革的不断深化，加快数字技术与实体经济的融合发展已成为共识。党的十九大报告中也明确提出，</w:t>
      </w:r>
      <w:r>
        <w:rPr>
          <w:rFonts w:hint="eastAsia" w:ascii="仿宋" w:hAnsi="仿宋" w:eastAsia="仿宋" w:cs="仿宋"/>
          <w:color w:val="000000" w:themeColor="text1"/>
          <w:sz w:val="32"/>
          <w:szCs w:val="32"/>
          <w:lang w:val="en-US" w:eastAsia="zh-CN"/>
          <w14:textFill>
            <w14:solidFill>
              <w14:schemeClr w14:val="tx1"/>
            </w14:solidFill>
          </w14:textFill>
        </w:rPr>
        <w:t>“加快发展先进制造业，推动互联网、大数据、人工智能和实体经济深度融合”。省委、省政府</w:t>
      </w:r>
      <w:r>
        <w:rPr>
          <w:rFonts w:hint="eastAsia" w:ascii="仿宋" w:hAnsi="仿宋" w:eastAsia="仿宋" w:cs="仿宋"/>
          <w:sz w:val="32"/>
          <w:szCs w:val="32"/>
          <w:lang w:val="en-US" w:eastAsia="zh-CN"/>
        </w:rPr>
        <w:t>围绕“十四五”规划提出了“十大战略”，其中数字化转型战略是其中之一。</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加快民营企业数字化转型步伐，引导企业实施高质量发展，2022年9月22日上午，偃师区在顾县镇通达电缆股份有限公司组织举办“数字赋能，创新发展”--中小企业数字节惠企政策专场宣讲活动。邀请洛阳市工信局中小企业科赵长青科长和洛阳沃克网络科技有限公司周方老师前来讲解。我区93家企业负责人参加。</w:t>
      </w:r>
    </w:p>
    <w:p>
      <w:pPr>
        <w:pStyle w:val="2"/>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59705" cy="3220720"/>
            <wp:effectExtent l="0" t="0" r="17145" b="17780"/>
            <wp:docPr id="2" name="图片 2" descr="f1edf9b921d3cd3c5286fe8c472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1edf9b921d3cd3c5286fe8c4726063"/>
                    <pic:cNvPicPr>
                      <a:picLocks noChangeAspect="1"/>
                    </pic:cNvPicPr>
                  </pic:nvPicPr>
                  <pic:blipFill>
                    <a:blip r:embed="rId4"/>
                    <a:stretch>
                      <a:fillRect/>
                    </a:stretch>
                  </pic:blipFill>
                  <pic:spPr>
                    <a:xfrm>
                      <a:off x="0" y="0"/>
                      <a:ext cx="5259705" cy="3220720"/>
                    </a:xfrm>
                    <a:prstGeom prst="rect">
                      <a:avLst/>
                    </a:prstGeom>
                  </pic:spPr>
                </pic:pic>
              </a:graphicData>
            </a:graphic>
          </wp:inline>
        </w:drawing>
      </w:r>
    </w:p>
    <w:p>
      <w:pPr>
        <w:rPr>
          <w:rFonts w:hint="eastAsia"/>
          <w:lang w:val="en-US"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首先洛阳市工信局赵科长就创新型中小企业评价标准（三类六个指标）、省级专精特新中小企业认定标准（满足四项条件加评价指标）、国家级专精特新“小巨人”企业认定标准（专、精、特、新、链、品六方面指标）为大家进行了细致讲解，他提醒与会企业平时注意各类数据收集，对照标准找差距，为申报工作提前做好准备。</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59705" cy="3305175"/>
            <wp:effectExtent l="0" t="0" r="17145" b="9525"/>
            <wp:docPr id="4" name="图片 4" descr="a034d7e9a7ee777fd8fb9b793efc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034d7e9a7ee777fd8fb9b793efc268"/>
                    <pic:cNvPicPr>
                      <a:picLocks noChangeAspect="1"/>
                    </pic:cNvPicPr>
                  </pic:nvPicPr>
                  <pic:blipFill>
                    <a:blip r:embed="rId5"/>
                    <a:stretch>
                      <a:fillRect/>
                    </a:stretch>
                  </pic:blipFill>
                  <pic:spPr>
                    <a:xfrm>
                      <a:off x="0" y="0"/>
                      <a:ext cx="5259705" cy="3305175"/>
                    </a:xfrm>
                    <a:prstGeom prst="rect">
                      <a:avLst/>
                    </a:prstGeom>
                  </pic:spPr>
                </pic:pic>
              </a:graphicData>
            </a:graphic>
          </wp:inline>
        </w:drawing>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洛阳沃克网络科技有限公司周方老师从观大势、忆往昔、察时局、找方法、谋未来五大方面就数字化为大家进行了生动、风趣的讲解。他从黑天鹅、灰犀牛的故事入手，告诉与会企业负责人在巨大的不确定性中，什么是我们可以抓住的主线，传统企业数字化转型中存在的两大问题和数字化建设的步骤以及数字化转型到底能为企业带来什么。</w:t>
      </w:r>
    </w:p>
    <w:p>
      <w:pPr>
        <w:pStyle w:val="2"/>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690" cy="2643505"/>
            <wp:effectExtent l="0" t="0" r="10160" b="4445"/>
            <wp:docPr id="5" name="图片 5" descr="af7690747e52f511e07f05d487e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f7690747e52f511e07f05d487e4629"/>
                    <pic:cNvPicPr>
                      <a:picLocks noChangeAspect="1"/>
                    </pic:cNvPicPr>
                  </pic:nvPicPr>
                  <pic:blipFill>
                    <a:blip r:embed="rId6"/>
                    <a:stretch>
                      <a:fillRect/>
                    </a:stretch>
                  </pic:blipFill>
                  <pic:spPr>
                    <a:xfrm>
                      <a:off x="0" y="0"/>
                      <a:ext cx="5266690" cy="2643505"/>
                    </a:xfrm>
                    <a:prstGeom prst="rect">
                      <a:avLst/>
                    </a:prstGeom>
                  </pic:spPr>
                </pic:pic>
              </a:graphicData>
            </a:graphic>
          </wp:inline>
        </w:drawing>
      </w:r>
    </w:p>
    <w:p>
      <w:pPr>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偃师区工信局副局长杨晓锋同志最后指出：数字经济发展已是大势所趋，在产业数字化转型升级的浪潮下，各位参会的企业一定要加强学习，抓住机遇，激发自身潜能，尽快开启数字化转型道路，提升发展质量和企业核心竞争力，以创新实现更大的突破，踏着坚定的步伐走出高质量发展之路；各企业要在争创优质中小企业上下功夫，实施企业梯度培育发展。他最后强调：与会企业一定要在惠企政策方面加强学习，读懂弄清各级出台的惠企政策，做到知晓政策，应享尽享。</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r>
        <w:rPr>
          <w:rFonts w:hint="eastAsia"/>
          <w:b/>
          <w:bCs/>
          <w:color w:val="FF0000"/>
          <w:u w:val="thick" w:color="FF0000"/>
          <w:lang w:val="en-US" w:eastAsia="zh-CN"/>
        </w:rPr>
        <w:drawing>
          <wp:anchor distT="0" distB="0" distL="114300" distR="114300" simplePos="0" relativeHeight="251661312" behindDoc="1" locked="0" layoutInCell="1" allowOverlap="1">
            <wp:simplePos x="0" y="0"/>
            <wp:positionH relativeFrom="column">
              <wp:posOffset>21590</wp:posOffset>
            </wp:positionH>
            <wp:positionV relativeFrom="paragraph">
              <wp:posOffset>17145</wp:posOffset>
            </wp:positionV>
            <wp:extent cx="5253990" cy="3993515"/>
            <wp:effectExtent l="0" t="0" r="3810" b="6985"/>
            <wp:wrapNone/>
            <wp:docPr id="9" name="图片 9" descr="cfa7dd4abf19bcf5d16e91296a7b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fa7dd4abf19bcf5d16e91296a7b65c"/>
                    <pic:cNvPicPr>
                      <a:picLocks noChangeAspect="1"/>
                    </pic:cNvPicPr>
                  </pic:nvPicPr>
                  <pic:blipFill>
                    <a:blip r:embed="rId7"/>
                    <a:srcRect t="29561" b="19742"/>
                    <a:stretch>
                      <a:fillRect/>
                    </a:stretch>
                  </pic:blipFill>
                  <pic:spPr>
                    <a:xfrm>
                      <a:off x="0" y="0"/>
                      <a:ext cx="5253990" cy="39935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b/>
          <w:bCs/>
          <w:color w:val="FF0000"/>
          <w:u w:val="thick" w:color="FF000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b/>
          <w:bCs/>
          <w:color w:val="FF0000"/>
          <w:u w:val="none" w:color="auto"/>
          <w:lang w:val="en-US" w:eastAsia="zh-CN"/>
        </w:rPr>
      </w:pPr>
      <w:r>
        <w:rPr>
          <w:rFonts w:hint="eastAsia"/>
          <w:b/>
          <w:bCs/>
          <w:color w:val="FF0000"/>
          <w:u w:val="thick" w:color="FF0000"/>
          <w:lang w:val="en-US" w:eastAsia="zh-CN"/>
        </w:rPr>
        <w:t xml:space="preserve">                                                                   </w:t>
      </w:r>
      <w:r>
        <w:rPr>
          <w:rFonts w:hint="eastAsia"/>
          <w:b/>
          <w:bCs/>
          <w:color w:val="FF0000"/>
          <w:u w:val="thick" w:color="auto"/>
          <w:lang w:val="en-US" w:eastAsia="zh-CN"/>
        </w:rPr>
        <w:t xml:space="preserve">                   </w:t>
      </w:r>
      <w:r>
        <w:rPr>
          <w:rFonts w:hint="eastAsia"/>
          <w:b/>
          <w:bCs/>
          <w:color w:val="FF0000"/>
          <w:u w:val="none" w:color="auto"/>
          <w:lang w:val="en-US" w:eastAsia="zh-CN"/>
        </w:rPr>
        <w:t xml:space="preserve">   </w:t>
      </w:r>
      <w:r>
        <w:rPr>
          <w:rFonts w:hint="eastAsia"/>
          <w:b/>
          <w:bCs/>
          <w:color w:val="FF0000"/>
          <w:u w:val="thick" w:color="auto"/>
          <w:lang w:val="en-US" w:eastAsia="zh-CN"/>
        </w:rPr>
        <w:t xml:space="preserve">     </w:t>
      </w:r>
      <w:r>
        <w:rPr>
          <w:rFonts w:hint="eastAsia"/>
          <w:b/>
          <w:bCs/>
          <w:color w:val="FF0000"/>
          <w:u w:val="none" w:color="auto"/>
          <w:lang w:val="en-US" w:eastAsia="zh-CN"/>
        </w:rPr>
        <w:t xml:space="preserve">  </w:t>
      </w:r>
    </w:p>
    <w:p>
      <w:pPr>
        <w:rPr>
          <w:rFonts w:hint="eastAsia" w:ascii="仿宋" w:hAnsi="仿宋" w:eastAsia="仿宋" w:cs="仿宋"/>
          <w:b w:val="0"/>
          <w:bCs w:val="0"/>
          <w:i w:val="0"/>
          <w:iCs w:val="0"/>
          <w:caps w:val="0"/>
          <w:color w:val="333333"/>
          <w:spacing w:val="0"/>
          <w:sz w:val="30"/>
          <w:szCs w:val="30"/>
          <w:shd w:val="clear" w:color="auto" w:fill="FFFFFF"/>
          <w:lang w:val="en-US" w:eastAsia="zh-CN"/>
        </w:rPr>
      </w:pPr>
      <w:r>
        <w:rPr>
          <w:rFonts w:hint="eastAsia" w:ascii="仿宋" w:hAnsi="仿宋" w:eastAsia="仿宋" w:cs="仿宋"/>
          <w:b/>
          <w:bCs/>
          <w:i w:val="0"/>
          <w:iCs w:val="0"/>
          <w:caps w:val="0"/>
          <w:color w:val="333333"/>
          <w:spacing w:val="0"/>
          <w:sz w:val="32"/>
          <w:szCs w:val="32"/>
          <w:shd w:val="clear" w:color="auto" w:fill="FFFFFF"/>
          <w:lang w:val="en-US" w:eastAsia="zh-CN"/>
        </w:rPr>
        <w:t>报</w:t>
      </w:r>
      <w:r>
        <w:rPr>
          <w:rFonts w:hint="eastAsia" w:ascii="仿宋" w:hAnsi="仿宋" w:eastAsia="仿宋" w:cs="仿宋"/>
          <w:b/>
          <w:bCs/>
          <w:i w:val="0"/>
          <w:iCs w:val="0"/>
          <w:caps w:val="0"/>
          <w:color w:val="333333"/>
          <w:spacing w:val="0"/>
          <w:sz w:val="30"/>
          <w:szCs w:val="30"/>
          <w:shd w:val="clear" w:color="auto" w:fill="FFFFFF"/>
          <w:lang w:val="en-US" w:eastAsia="zh-CN"/>
        </w:rPr>
        <w:t>：</w:t>
      </w:r>
      <w:r>
        <w:rPr>
          <w:rFonts w:hint="eastAsia" w:ascii="仿宋" w:hAnsi="仿宋" w:eastAsia="仿宋" w:cs="仿宋"/>
          <w:b w:val="0"/>
          <w:bCs w:val="0"/>
          <w:i w:val="0"/>
          <w:iCs w:val="0"/>
          <w:caps w:val="0"/>
          <w:color w:val="333333"/>
          <w:spacing w:val="0"/>
          <w:sz w:val="30"/>
          <w:szCs w:val="30"/>
          <w:shd w:val="clear" w:color="auto" w:fill="FFFFFF"/>
          <w:lang w:val="en-US" w:eastAsia="zh-CN"/>
        </w:rPr>
        <w:t>市“万人助万企”活动领导小组办公室 　</w:t>
      </w:r>
    </w:p>
    <w:p>
      <w:pPr>
        <w:rPr>
          <w:rFonts w:hint="eastAsia" w:ascii="仿宋" w:hAnsi="仿宋" w:eastAsia="仿宋" w:cs="仿宋"/>
          <w:b w:val="0"/>
          <w:bCs w:val="0"/>
          <w:i w:val="0"/>
          <w:iCs w:val="0"/>
          <w:caps w:val="0"/>
          <w:color w:val="333333"/>
          <w:spacing w:val="0"/>
          <w:sz w:val="30"/>
          <w:szCs w:val="30"/>
          <w:shd w:val="clear" w:color="auto" w:fill="FFFFFF"/>
          <w:lang w:val="en-US" w:eastAsia="zh-CN"/>
        </w:rPr>
      </w:pPr>
      <w:r>
        <w:rPr>
          <w:rFonts w:hint="eastAsia" w:ascii="仿宋" w:hAnsi="仿宋" w:eastAsia="仿宋" w:cs="仿宋"/>
          <w:b/>
          <w:bCs/>
          <w:i w:val="0"/>
          <w:iCs w:val="0"/>
          <w:caps w:val="0"/>
          <w:color w:val="333333"/>
          <w:spacing w:val="0"/>
          <w:sz w:val="32"/>
          <w:szCs w:val="32"/>
          <w:shd w:val="clear" w:color="auto" w:fill="FFFFFF"/>
          <w:lang w:val="en-US" w:eastAsia="zh-CN"/>
        </w:rPr>
        <w:t>送</w:t>
      </w:r>
      <w:r>
        <w:rPr>
          <w:rFonts w:hint="eastAsia" w:ascii="仿宋" w:hAnsi="仿宋" w:eastAsia="仿宋" w:cs="仿宋"/>
          <w:b w:val="0"/>
          <w:bCs w:val="0"/>
          <w:i w:val="0"/>
          <w:iCs w:val="0"/>
          <w:caps w:val="0"/>
          <w:color w:val="333333"/>
          <w:spacing w:val="0"/>
          <w:sz w:val="30"/>
          <w:szCs w:val="30"/>
          <w:shd w:val="clear" w:color="auto" w:fill="FFFFFF"/>
          <w:lang w:val="en-US" w:eastAsia="zh-CN"/>
        </w:rPr>
        <w:t>：区“万人助万企”活动领导小组组长、副组长</w:t>
      </w:r>
    </w:p>
    <w:p>
      <w:pPr>
        <w:rPr>
          <w:rFonts w:hint="eastAsia" w:ascii="仿宋" w:hAnsi="仿宋" w:eastAsia="仿宋" w:cs="仿宋"/>
          <w:b w:val="0"/>
          <w:bCs w:val="0"/>
          <w:i w:val="0"/>
          <w:iCs w:val="0"/>
          <w:caps w:val="0"/>
          <w:color w:val="333333"/>
          <w:spacing w:val="0"/>
          <w:sz w:val="30"/>
          <w:szCs w:val="30"/>
          <w:shd w:val="clear" w:color="auto" w:fill="FFFFFF"/>
          <w:lang w:val="en-US" w:eastAsia="zh-CN"/>
        </w:rPr>
      </w:pPr>
      <w:r>
        <w:rPr>
          <w:rFonts w:hint="eastAsia" w:ascii="仿宋" w:hAnsi="仿宋" w:eastAsia="仿宋" w:cs="仿宋"/>
          <w:b/>
          <w:bCs/>
          <w:i w:val="0"/>
          <w:iCs w:val="0"/>
          <w:caps w:val="0"/>
          <w:color w:val="333333"/>
          <w:spacing w:val="0"/>
          <w:sz w:val="32"/>
          <w:szCs w:val="32"/>
          <w:shd w:val="clear" w:color="auto" w:fill="FFFFFF"/>
          <w:lang w:val="en-US" w:eastAsia="zh-CN"/>
        </w:rPr>
        <w:t>发</w:t>
      </w:r>
      <w:r>
        <w:rPr>
          <w:rFonts w:hint="eastAsia" w:ascii="仿宋" w:hAnsi="仿宋" w:eastAsia="仿宋" w:cs="仿宋"/>
          <w:b w:val="0"/>
          <w:bCs w:val="0"/>
          <w:i w:val="0"/>
          <w:iCs w:val="0"/>
          <w:caps w:val="0"/>
          <w:color w:val="333333"/>
          <w:spacing w:val="0"/>
          <w:sz w:val="30"/>
          <w:szCs w:val="30"/>
          <w:shd w:val="clear" w:color="auto" w:fill="FFFFFF"/>
          <w:lang w:val="en-US" w:eastAsia="zh-CN"/>
        </w:rPr>
        <w:t>：领导小组成员单位、各工作组、各镇（街道）</w:t>
      </w:r>
    </w:p>
    <w:p>
      <w:pPr>
        <w:rPr>
          <w:rFonts w:hint="eastAsia"/>
          <w:sz w:val="32"/>
          <w:szCs w:val="40"/>
        </w:rPr>
      </w:pPr>
      <w:r>
        <w:rPr>
          <w:rFonts w:hint="eastAsia" w:ascii="仿宋" w:hAnsi="仿宋" w:eastAsia="仿宋" w:cs="仿宋"/>
          <w:b w:val="0"/>
          <w:bCs w:val="0"/>
          <w:i w:val="0"/>
          <w:iCs w:val="0"/>
          <w:caps w:val="0"/>
          <w:color w:val="333333"/>
          <w:spacing w:val="0"/>
          <w:sz w:val="30"/>
          <w:szCs w:val="30"/>
          <w:shd w:val="clear" w:color="auto" w:fill="FFFFFF"/>
          <w:lang w:val="en-US" w:eastAsia="zh-CN"/>
        </w:rPr>
        <mc:AlternateContent>
          <mc:Choice Requires="wps">
            <w:drawing>
              <wp:anchor distT="0" distB="0" distL="114300" distR="114300" simplePos="0" relativeHeight="251659264" behindDoc="0" locked="0" layoutInCell="1" allowOverlap="1">
                <wp:simplePos x="0" y="0"/>
                <wp:positionH relativeFrom="column">
                  <wp:posOffset>105410</wp:posOffset>
                </wp:positionH>
                <wp:positionV relativeFrom="paragraph">
                  <wp:posOffset>22860</wp:posOffset>
                </wp:positionV>
                <wp:extent cx="5246370" cy="22860"/>
                <wp:effectExtent l="0" t="9525" r="11430" b="24765"/>
                <wp:wrapNone/>
                <wp:docPr id="3" name="直接连接符 3"/>
                <wp:cNvGraphicFramePr/>
                <a:graphic xmlns:a="http://schemas.openxmlformats.org/drawingml/2006/main">
                  <a:graphicData uri="http://schemas.microsoft.com/office/word/2010/wordprocessingShape">
                    <wps:wsp>
                      <wps:cNvCnPr/>
                      <wps:spPr>
                        <a:xfrm flipV="1">
                          <a:off x="0" y="0"/>
                          <a:ext cx="5246370" cy="2286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8.3pt;margin-top:1.8pt;height:1.8pt;width:413.1pt;z-index:251659264;mso-width-relative:page;mso-height-relative:page;" filled="f" stroked="t" coordsize="21600,21600" o:gfxdata="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Om9z7WAAAABgEAAA8AAAAAAAAAAQAgAAAAIgAAAGRycy9k&#10;b3ducmV2LnhtbFBLAQIUABQAAAAIAIdO4kCl+H7lBAIAAPMDAAAOAAAAAAAAAAEAIAAAACUBAABk&#10;cnMvZTJvRG9jLnhtbFBLBQYAAAAABgAGAFkBAACbBQAAAAA=&#10;">
                <v:fill on="f" focussize="0,0"/>
                <v:stroke weight="1.5pt" color="#FF0000" joinstyle="round"/>
                <v:imagedata o:title=""/>
                <o:lock v:ext="edit" aspectratio="f"/>
              </v:line>
            </w:pict>
          </mc:Fallback>
        </mc:AlternateContent>
      </w:r>
      <w:r>
        <w:rPr>
          <w:rFonts w:hint="eastAsia" w:ascii="仿宋" w:hAnsi="仿宋" w:eastAsia="仿宋" w:cs="仿宋"/>
          <w:b w:val="0"/>
          <w:bCs w:val="0"/>
          <w:i w:val="0"/>
          <w:iCs w:val="0"/>
          <w:caps w:val="0"/>
          <w:color w:val="333333"/>
          <w:spacing w:val="0"/>
          <w:sz w:val="30"/>
          <w:szCs w:val="30"/>
          <w:shd w:val="clear" w:color="auto" w:fill="FFFFFF"/>
          <w:lang w:val="en-US" w:eastAsia="zh-CN"/>
        </w:rPr>
        <w:t>电话：0379-63088789          邮箱：</w:t>
      </w:r>
      <w:r>
        <w:rPr>
          <w:rFonts w:hint="eastAsia" w:ascii="仿宋" w:hAnsi="仿宋" w:eastAsia="仿宋" w:cs="仿宋"/>
          <w:b w:val="0"/>
          <w:bCs w:val="0"/>
          <w:i w:val="0"/>
          <w:iCs w:val="0"/>
          <w:caps w:val="0"/>
          <w:color w:val="333333"/>
          <w:spacing w:val="0"/>
          <w:sz w:val="30"/>
          <w:szCs w:val="30"/>
          <w:shd w:val="clear" w:color="auto" w:fill="FFFFFF"/>
          <w:lang w:val="en-US" w:eastAsia="zh-CN"/>
        </w:rPr>
        <w:fldChar w:fldCharType="begin"/>
      </w:r>
      <w:r>
        <w:rPr>
          <w:rFonts w:hint="eastAsia" w:ascii="仿宋" w:hAnsi="仿宋" w:eastAsia="仿宋" w:cs="仿宋"/>
          <w:b w:val="0"/>
          <w:bCs w:val="0"/>
          <w:i w:val="0"/>
          <w:iCs w:val="0"/>
          <w:caps w:val="0"/>
          <w:color w:val="333333"/>
          <w:spacing w:val="0"/>
          <w:sz w:val="30"/>
          <w:szCs w:val="30"/>
          <w:shd w:val="clear" w:color="auto" w:fill="FFFFFF"/>
          <w:lang w:val="en-US" w:eastAsia="zh-CN"/>
        </w:rPr>
        <w:instrText xml:space="preserve"> HYPERLINK "mailto:ysqldxzbgs@163.com" </w:instrText>
      </w:r>
      <w:r>
        <w:rPr>
          <w:rFonts w:hint="eastAsia" w:ascii="仿宋" w:hAnsi="仿宋" w:eastAsia="仿宋" w:cs="仿宋"/>
          <w:b w:val="0"/>
          <w:bCs w:val="0"/>
          <w:i w:val="0"/>
          <w:iCs w:val="0"/>
          <w:caps w:val="0"/>
          <w:color w:val="333333"/>
          <w:spacing w:val="0"/>
          <w:sz w:val="30"/>
          <w:szCs w:val="30"/>
          <w:shd w:val="clear" w:color="auto" w:fill="FFFFFF"/>
          <w:lang w:val="en-US" w:eastAsia="zh-CN"/>
        </w:rPr>
        <w:fldChar w:fldCharType="separate"/>
      </w:r>
      <w:r>
        <w:rPr>
          <w:rFonts w:hint="eastAsia" w:ascii="仿宋" w:hAnsi="仿宋" w:eastAsia="仿宋" w:cs="仿宋"/>
          <w:b w:val="0"/>
          <w:bCs w:val="0"/>
          <w:i w:val="0"/>
          <w:iCs w:val="0"/>
          <w:caps w:val="0"/>
          <w:color w:val="333333"/>
          <w:spacing w:val="0"/>
          <w:sz w:val="30"/>
          <w:szCs w:val="30"/>
          <w:shd w:val="clear" w:color="auto" w:fill="FFFFFF"/>
          <w:lang w:val="en-US" w:eastAsia="zh-CN"/>
        </w:rPr>
        <w:t>ysqldxzbgs@163.com</w:t>
      </w:r>
      <w:r>
        <w:rPr>
          <w:rFonts w:hint="eastAsia" w:ascii="仿宋" w:hAnsi="仿宋" w:eastAsia="仿宋" w:cs="仿宋"/>
          <w:b w:val="0"/>
          <w:bCs w:val="0"/>
          <w:i w:val="0"/>
          <w:iCs w:val="0"/>
          <w:caps w:val="0"/>
          <w:color w:val="333333"/>
          <w:spacing w:val="0"/>
          <w:sz w:val="30"/>
          <w:szCs w:val="30"/>
          <w:shd w:val="clear" w:color="auto" w:fill="FFFFFF"/>
          <w:lang w:val="en-US" w:eastAsia="zh-CN"/>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zZWQwNzBiZjQ4NDc1ZDhkYWE5MmIxMmVlYzgzOGYifQ=="/>
  </w:docVars>
  <w:rsids>
    <w:rsidRoot w:val="1DB43E9F"/>
    <w:rsid w:val="023F142D"/>
    <w:rsid w:val="03AE4527"/>
    <w:rsid w:val="03C91E2D"/>
    <w:rsid w:val="03EA2651"/>
    <w:rsid w:val="0467725A"/>
    <w:rsid w:val="050E1A95"/>
    <w:rsid w:val="05224B10"/>
    <w:rsid w:val="06C573C2"/>
    <w:rsid w:val="071719AF"/>
    <w:rsid w:val="082A5712"/>
    <w:rsid w:val="08732ABC"/>
    <w:rsid w:val="08A94889"/>
    <w:rsid w:val="0C25691C"/>
    <w:rsid w:val="0CFC3FF1"/>
    <w:rsid w:val="0DA96753"/>
    <w:rsid w:val="0E0908A4"/>
    <w:rsid w:val="0F5F27A3"/>
    <w:rsid w:val="1013124F"/>
    <w:rsid w:val="10885CDD"/>
    <w:rsid w:val="11120FCE"/>
    <w:rsid w:val="116126C2"/>
    <w:rsid w:val="1173012A"/>
    <w:rsid w:val="11F748B7"/>
    <w:rsid w:val="12B46C9C"/>
    <w:rsid w:val="12C93C02"/>
    <w:rsid w:val="13C7475D"/>
    <w:rsid w:val="147F080E"/>
    <w:rsid w:val="149A777C"/>
    <w:rsid w:val="15E258FF"/>
    <w:rsid w:val="161063F4"/>
    <w:rsid w:val="1654516D"/>
    <w:rsid w:val="1703305D"/>
    <w:rsid w:val="17834838"/>
    <w:rsid w:val="179E57D5"/>
    <w:rsid w:val="19483C4A"/>
    <w:rsid w:val="1A6306AB"/>
    <w:rsid w:val="1AC8255C"/>
    <w:rsid w:val="1AEF6A73"/>
    <w:rsid w:val="1AF17CCF"/>
    <w:rsid w:val="1C68313D"/>
    <w:rsid w:val="1DA378F0"/>
    <w:rsid w:val="1DB43E9F"/>
    <w:rsid w:val="1ECC0E79"/>
    <w:rsid w:val="1F572E39"/>
    <w:rsid w:val="1F81653D"/>
    <w:rsid w:val="208A4DCC"/>
    <w:rsid w:val="21510F76"/>
    <w:rsid w:val="219914E7"/>
    <w:rsid w:val="21F30EA9"/>
    <w:rsid w:val="22B91715"/>
    <w:rsid w:val="22D4731C"/>
    <w:rsid w:val="22D611F2"/>
    <w:rsid w:val="23AA21F8"/>
    <w:rsid w:val="25AB2DBE"/>
    <w:rsid w:val="25C83302"/>
    <w:rsid w:val="25D75CE8"/>
    <w:rsid w:val="26127ABA"/>
    <w:rsid w:val="26865DB2"/>
    <w:rsid w:val="26CE4B7D"/>
    <w:rsid w:val="27D14206"/>
    <w:rsid w:val="2B0E6159"/>
    <w:rsid w:val="2B785200"/>
    <w:rsid w:val="2BE127EF"/>
    <w:rsid w:val="2CF04988"/>
    <w:rsid w:val="2DA76E5B"/>
    <w:rsid w:val="2DD15077"/>
    <w:rsid w:val="2E5D3029"/>
    <w:rsid w:val="2E7E50A6"/>
    <w:rsid w:val="2EC31524"/>
    <w:rsid w:val="2F744D4E"/>
    <w:rsid w:val="300219EC"/>
    <w:rsid w:val="30CA451E"/>
    <w:rsid w:val="30FC27B2"/>
    <w:rsid w:val="31C6519A"/>
    <w:rsid w:val="31D420C7"/>
    <w:rsid w:val="327A2C6E"/>
    <w:rsid w:val="338D4C23"/>
    <w:rsid w:val="33AD7074"/>
    <w:rsid w:val="33AE6584"/>
    <w:rsid w:val="33C022CD"/>
    <w:rsid w:val="33F86C05"/>
    <w:rsid w:val="341E563D"/>
    <w:rsid w:val="345B262C"/>
    <w:rsid w:val="35475C92"/>
    <w:rsid w:val="356D0868"/>
    <w:rsid w:val="35C02677"/>
    <w:rsid w:val="36011893"/>
    <w:rsid w:val="3702282A"/>
    <w:rsid w:val="373145E7"/>
    <w:rsid w:val="39B505C7"/>
    <w:rsid w:val="39B8407C"/>
    <w:rsid w:val="3A3449C0"/>
    <w:rsid w:val="3A582891"/>
    <w:rsid w:val="3AF64AD2"/>
    <w:rsid w:val="3B1139DC"/>
    <w:rsid w:val="3C53413F"/>
    <w:rsid w:val="3D082130"/>
    <w:rsid w:val="3DC70D32"/>
    <w:rsid w:val="3DDC0061"/>
    <w:rsid w:val="3DF11146"/>
    <w:rsid w:val="3E327332"/>
    <w:rsid w:val="3EB45CB3"/>
    <w:rsid w:val="3F5900B0"/>
    <w:rsid w:val="4077259B"/>
    <w:rsid w:val="417335E4"/>
    <w:rsid w:val="42344CBA"/>
    <w:rsid w:val="42F9198D"/>
    <w:rsid w:val="43D0692B"/>
    <w:rsid w:val="4477772F"/>
    <w:rsid w:val="45066DEA"/>
    <w:rsid w:val="45251DB7"/>
    <w:rsid w:val="461F443E"/>
    <w:rsid w:val="472244BB"/>
    <w:rsid w:val="48AE7923"/>
    <w:rsid w:val="493A4767"/>
    <w:rsid w:val="495237D7"/>
    <w:rsid w:val="49CF169A"/>
    <w:rsid w:val="4AD52CE0"/>
    <w:rsid w:val="4C540F93"/>
    <w:rsid w:val="4CA709B9"/>
    <w:rsid w:val="4D104427"/>
    <w:rsid w:val="4EA50E38"/>
    <w:rsid w:val="4FFC45D8"/>
    <w:rsid w:val="50F952EE"/>
    <w:rsid w:val="50FA3A34"/>
    <w:rsid w:val="520A0B6E"/>
    <w:rsid w:val="521F59EF"/>
    <w:rsid w:val="53041A34"/>
    <w:rsid w:val="533E5CC9"/>
    <w:rsid w:val="54106B37"/>
    <w:rsid w:val="551F55E3"/>
    <w:rsid w:val="557B1F8F"/>
    <w:rsid w:val="55BA31FE"/>
    <w:rsid w:val="56000831"/>
    <w:rsid w:val="590C1717"/>
    <w:rsid w:val="5A0031AA"/>
    <w:rsid w:val="5A820063"/>
    <w:rsid w:val="5A94756C"/>
    <w:rsid w:val="5B0A5215"/>
    <w:rsid w:val="5B6232E6"/>
    <w:rsid w:val="5D621D80"/>
    <w:rsid w:val="5D9321C8"/>
    <w:rsid w:val="5DC5653C"/>
    <w:rsid w:val="5FD31932"/>
    <w:rsid w:val="60C35F27"/>
    <w:rsid w:val="60E76E71"/>
    <w:rsid w:val="61E57855"/>
    <w:rsid w:val="62707826"/>
    <w:rsid w:val="63B203DF"/>
    <w:rsid w:val="643C74D4"/>
    <w:rsid w:val="650F0290"/>
    <w:rsid w:val="65410301"/>
    <w:rsid w:val="65BD2ABA"/>
    <w:rsid w:val="65C43C25"/>
    <w:rsid w:val="67B50D0D"/>
    <w:rsid w:val="67F56318"/>
    <w:rsid w:val="68FB0754"/>
    <w:rsid w:val="6934533E"/>
    <w:rsid w:val="69B662BD"/>
    <w:rsid w:val="6AD032E8"/>
    <w:rsid w:val="6BE00DA8"/>
    <w:rsid w:val="6C046B2A"/>
    <w:rsid w:val="6C2E0133"/>
    <w:rsid w:val="6D5208AC"/>
    <w:rsid w:val="6D545516"/>
    <w:rsid w:val="6D9B4B67"/>
    <w:rsid w:val="6DCA78FF"/>
    <w:rsid w:val="6DD82BD9"/>
    <w:rsid w:val="6DF6357B"/>
    <w:rsid w:val="70050E8E"/>
    <w:rsid w:val="70893AA1"/>
    <w:rsid w:val="71463740"/>
    <w:rsid w:val="71F44390"/>
    <w:rsid w:val="72442376"/>
    <w:rsid w:val="72A42B5E"/>
    <w:rsid w:val="769000ED"/>
    <w:rsid w:val="76EE51B9"/>
    <w:rsid w:val="77400675"/>
    <w:rsid w:val="780D4FB8"/>
    <w:rsid w:val="784B3689"/>
    <w:rsid w:val="789C7D78"/>
    <w:rsid w:val="78EB36E1"/>
    <w:rsid w:val="79050385"/>
    <w:rsid w:val="799438ED"/>
    <w:rsid w:val="79A65393"/>
    <w:rsid w:val="79CC6300"/>
    <w:rsid w:val="7AA53BCD"/>
    <w:rsid w:val="7B001FAC"/>
    <w:rsid w:val="7B113011"/>
    <w:rsid w:val="7C7F3FAA"/>
    <w:rsid w:val="7CF21945"/>
    <w:rsid w:val="7D1A7E38"/>
    <w:rsid w:val="7D703F01"/>
    <w:rsid w:val="7E2B263C"/>
    <w:rsid w:val="7F1C68F2"/>
    <w:rsid w:val="7F9A3B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style>
  <w:style w:type="paragraph" w:styleId="4">
    <w:name w:val="Normal Indent"/>
    <w:basedOn w:val="1"/>
    <w:qFormat/>
    <w:uiPriority w:val="99"/>
    <w:pPr>
      <w:ind w:firstLine="420" w:firstLineChars="200"/>
    </w:pPr>
  </w:style>
  <w:style w:type="paragraph" w:styleId="5">
    <w:name w:val="Body Text Indent"/>
    <w:basedOn w:val="1"/>
    <w:qFormat/>
    <w:uiPriority w:val="0"/>
    <w:pPr>
      <w:spacing w:after="120" w:afterLines="0"/>
      <w:ind w:left="420" w:leftChars="200"/>
    </w:p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Body Text First Indent 2"/>
    <w:basedOn w:val="5"/>
    <w:qFormat/>
    <w:uiPriority w:val="0"/>
    <w:pPr>
      <w:ind w:firstLine="420" w:firstLineChars="200"/>
    </w:pPr>
  </w:style>
  <w:style w:type="character" w:styleId="10">
    <w:name w:val="Strong"/>
    <w:basedOn w:val="9"/>
    <w:qFormat/>
    <w:uiPriority w:val="0"/>
    <w:rPr>
      <w:b/>
    </w:rPr>
  </w:style>
  <w:style w:type="paragraph" w:customStyle="1" w:styleId="11">
    <w:name w:val="Default"/>
    <w:qFormat/>
    <w:uiPriority w:val="99"/>
    <w:pPr>
      <w:widowControl w:val="0"/>
      <w:autoSpaceDE w:val="0"/>
      <w:autoSpaceDN w:val="0"/>
      <w:adjustRightInd w:val="0"/>
    </w:pPr>
    <w:rPr>
      <w:rFonts w:ascii="仿宋_GB2312" w:hAnsi="Calibri" w:eastAsia="仿宋_GB2312" w:cs="Times New Roman"/>
      <w:color w:val="000000"/>
      <w:sz w:val="24"/>
      <w:szCs w:val="22"/>
      <w:lang w:val="en-US" w:eastAsia="zh-CN" w:bidi="ar-SA"/>
    </w:rPr>
  </w:style>
  <w:style w:type="character" w:customStyle="1" w:styleId="12">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766</Words>
  <Characters>810</Characters>
  <Lines>0</Lines>
  <Paragraphs>0</Paragraphs>
  <TotalTime>6</TotalTime>
  <ScaleCrop>false</ScaleCrop>
  <LinksUpToDate>false</LinksUpToDate>
  <CharactersWithSpaces>923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2022-05-12T02:31:00Z</dcterms:created>
  <dc:creator>LENOVO</dc:creator>
  <cp:lastModifiedBy>Administrator</cp:lastModifiedBy>
  <cp:lastPrinted>2022-09-07T01:45:00Z</cp:lastPrinted>
  <dcterms:modified xsi:type="dcterms:W3CDTF">2022-09-23T08:07:15Z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E096620595374C01B402DE8774AAB1DF</vt:lpwstr>
  </property>
</Properties>
</file>