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sz w:val="26"/>
          <w:szCs w:val="26"/>
        </w:rPr>
      </w:pPr>
      <w:r>
        <w:rPr>
          <w:i w:val="0"/>
          <w:iCs w:val="0"/>
          <w:caps w:val="0"/>
          <w:color w:val="222222"/>
          <w:spacing w:val="7"/>
          <w:sz w:val="26"/>
          <w:szCs w:val="26"/>
          <w:bdr w:val="none" w:color="auto" w:sz="0" w:space="0"/>
          <w:shd w:val="clear" w:fill="FFFFFF"/>
        </w:rPr>
        <w:t>【数据发布与解读】8月份全市经济延续恢复态势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原创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洛阳统计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76B95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76B95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76B95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color w:val="576B95"/>
          <w:spacing w:val="7"/>
          <w:sz w:val="18"/>
          <w:szCs w:val="18"/>
          <w:u w:val="none"/>
          <w:bdr w:val="none" w:color="auto" w:sz="0" w:space="0"/>
          <w:shd w:val="clear" w:fill="FFFFFF"/>
        </w:rPr>
        <w:t>洛阳统计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76B95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2022-09-26 09:56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发表于河南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6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8月份全市经济延续恢复态势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8月份，全市上下认真贯彻落实疫情要防住、经济要稳住、发展要安全的要求，高效统筹疫情防控和经济社会发展，加力落实稳经济一揽子政策措施，规上工业增势平稳、消费活力加快恢复，就业物价保持稳定，全市经济延续恢复发展态势，但是经济恢复的基础仍不牢固，不确定因素较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bookmarkStart w:id="0" w:name="_GoBack"/>
      <w:bookmarkEnd w:id="0"/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  <w:bdr w:val="none" w:color="auto" w:sz="0" w:space="0"/>
          <w:shd w:val="clear" w:fill="FFFFFF"/>
        </w:rPr>
        <w:t>一、工业生产保持平稳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6"/>
          <w:sz w:val="19"/>
          <w:szCs w:val="19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6"/>
          <w:sz w:val="19"/>
          <w:szCs w:val="19"/>
          <w:bdr w:val="none" w:color="auto" w:sz="0" w:space="0"/>
          <w:shd w:val="clear" w:fill="FFFFFF"/>
        </w:rPr>
        <w:t>     8月份，全市规模以上工业增加值同比增长5.2%，比全国高1个百分点。1-8月份，全市规模以上工业增加值增长5.5%，和1-7月持平，高于全国1.9个百分点。分行业看，39个行业大类中有26个行业增加值实现增长，行业增长面为66.7%。其中，装备制造业增长8.4%，拉动规上工业增长2.1个百分点。计算机、通信和其他电子设备制造业增长50.0%，电力、热力生产和供应业增长28.4%，专用设备制造业增长21.1%，有色金属冶炼和压延加工业增长6.0%，家具制造业增长11.4%，5个行业合计拉动规上工业增长5.7个百分点，对工业稳增长起支撑作用。新兴产业增势较好，高技术制造业增加值增长32.1%，占规上工业比重同比提高1.2个百分点；高成长性制造业增长8.4%，高于规上工业增速2.9个百分点。新一代信息技术产业、新能源汽车产业等“风口”产业增加值分别增长14.9%、13.0%。重点企业支撑良好。1-8月，全市重点工业企业总产值增长19.8%。从产品产量看，光学仪器产量增长5.4倍，多晶硅产量增长1.1倍，大型拖拉机产量增长35.7%，空调产量增长14.0%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6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6"/>
          <w:sz w:val="20"/>
          <w:szCs w:val="20"/>
          <w:bdr w:val="none" w:color="auto" w:sz="0" w:space="0"/>
          <w:shd w:val="clear" w:fill="FFFFFF"/>
        </w:rPr>
        <w:t>二、市场销售持续恢复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6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8月份，全市社会消费品零售总额185.9亿元，同比增长4.0%，增速较7月提高1.6个百分点。1-8月份，社会消费品零售总额1456.5亿元，增长1.8%，分别高于全国、全省1.3和0.3个百分点，较1-7月提高0.4个百分点。按消费地域分，城镇市场限额以上消费品零售额增长8.6%，乡村市场限额以上消费品零售额增长12.2%，较1-7月提高0.4个百分点。按消费类型分，限额以上商品零售收入增长8.7%；餐饮收入增长8.2%，较1-7月提高1.2个百分点。从商品类别看，与居民生活息息相关的19大类商品中，16类商品销售同比增长，其中限额以上建筑及装潢材料类、电子出版物及音像制品类、烟酒类、文化办公用品类、饮料类等5类商品增速较高，分别增长37.6%、34.9%、29.8%、29.5%、16.8%。1-8月新能源汽车销售增长123.6%，持续成为销售热点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6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6"/>
          <w:sz w:val="20"/>
          <w:szCs w:val="20"/>
          <w:bdr w:val="none" w:color="auto" w:sz="0" w:space="0"/>
          <w:shd w:val="clear" w:fill="FFFFFF"/>
        </w:rPr>
        <w:t>三、固定资产投资增速回落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6"/>
          <w:sz w:val="19"/>
          <w:szCs w:val="19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6"/>
          <w:sz w:val="19"/>
          <w:szCs w:val="19"/>
          <w:bdr w:val="none" w:color="auto" w:sz="0" w:space="0"/>
          <w:shd w:val="clear" w:fill="FFFFFF"/>
        </w:rPr>
        <w:t>1-8月份，全市固定资产投资同比增长2.8%，较1-7月回落4.6个百分点。分领域看，工业投资增长5.0%，高于全部投资增速2.2个百分点；基础设施投资下降4.9%；民间投资下降1.2%。在建项目明显增多，全市在建项目2036个，同比增加206个。其中工业在建项目同比增加104个，交通运输仓储和邮政业增加29个，文化体育和娱乐业增加30个。新兴产业动能增强，高技术产业投资、战略性新兴产业投资、工业技术改造投资分别增长7.1%、6.8%和7.4%，占全部投资比重分别提高0.1、0.2和0.1个百分点，分别拉动全部投资增长0.2、0.4和0.2个百分点。房地产市场持续低迷。1-8月，房地产开发投资下降4.5%，较1-7月回落3.7个百分点；商品房销售面积下降10.2%，较1-7月回落3.1个百分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6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6"/>
          <w:sz w:val="20"/>
          <w:szCs w:val="20"/>
          <w:bdr w:val="none" w:color="auto" w:sz="0" w:space="0"/>
          <w:shd w:val="clear" w:fill="FFFFFF"/>
        </w:rPr>
        <w:t>四、对外贸易同比下降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 w:line="368" w:lineRule="atLeast"/>
        <w:ind w:left="0" w:right="0" w:firstLine="420"/>
        <w:jc w:val="both"/>
        <w:rPr>
          <w:spacing w:val="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03E3E"/>
          <w:spacing w:val="6"/>
          <w:sz w:val="19"/>
          <w:szCs w:val="19"/>
          <w:bdr w:val="none" w:color="auto" w:sz="0" w:space="0"/>
          <w:shd w:val="clear" w:fill="FFFFFF"/>
        </w:rPr>
        <w:t>据海关数据显示，1-8月份，全市进出口总值142.3亿元，同比下降11.1%。其中，出口117.4亿元，下降14.7%；进口24.9亿元，增长11.4%。8月份，进出口总值21.5亿元，同比下降13.7%，环比增长18.5%。其中，出口17.4亿元，同比下降15.4%，环比增长7.9%；进口4.1亿元，同比下降5.8%，环比增长103.7%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6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6"/>
          <w:sz w:val="20"/>
          <w:szCs w:val="20"/>
          <w:bdr w:val="none" w:color="auto" w:sz="0" w:space="0"/>
          <w:shd w:val="clear" w:fill="FFFFFF"/>
        </w:rPr>
        <w:t>五、财政金融稳中放缓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1-8月份，全市一般公共预算收入292.8亿元，扣除留抵退税因素后增长6%，按自然口径计算增长1.3%。其中，税收收入181.6亿元，同比下降3.4%，扣除留抵退税增长3.9%。一般公共预算支出477.8亿元，下降6.8%。8月末，全市金融机构本外币存贷款余额13433.7亿元，同比增长3.3%，较7月末回落0.8个百分点。其中，金融机构本外币存款余额7263.9亿元，增长3.7%，贷款余额6169.8亿元，增长2.9%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6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6"/>
          <w:sz w:val="20"/>
          <w:szCs w:val="20"/>
          <w:bdr w:val="none" w:color="auto" w:sz="0" w:space="0"/>
          <w:shd w:val="clear" w:fill="FFFFFF"/>
        </w:rPr>
        <w:t>六、就业物价总体稳定</w:t>
      </w: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  <w:bdr w:val="none" w:color="auto" w:sz="0" w:space="0"/>
          <w:shd w:val="clear" w:fill="FFFFFF"/>
        </w:rPr>
        <w:t>     1-8月份，全市城镇新增就业7.68万人，完成年度目标9.72万人的79.03%；失业人员再就业1.41万人，完成年度目标1.77万人的79.55％；困难人员实现就业0.56万人，完成年度目标0.58万人的96.30％。居民消费价格温和上涨，1-8月份，CPI同比上涨1.5%，涨幅比1-7月扩大0.1个百分点。八大类中，食品烟酒类价格上涨2.1%，衣着类上涨0.3％，生活用品及服务类上涨0.9%，交通和通信类上涨4.6％，教育文化和娱乐类上涨1.7%，医疗保健类上涨0.8%，居住类持平，其他用品和服务类下降1.5%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03E3E"/>
          <w:spacing w:val="7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总的来看，8月份在外部需求收缩、国内疫情散发等多重不利因素影响下，全市经济顶住压力延续恢复态势。但也要看到，受多重因素的影响，经济恢复势头放缓，部分指标增速快速回落。下阶段，要深入贯彻落实党中央、国务院决策部署，全面守住疫情底线，积极推进一揽子稳经济政策措施和接续政策落地见效，着力扩大有效需求，着力稳市场主体稳就业，有效防范风险隐患，巩固经济恢复基础，保持经济运行在合理区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MmU2NTgyMTUzNTMyYTU0ZmIzMWViZjAwOTg4MjcifQ=="/>
  </w:docVars>
  <w:rsids>
    <w:rsidRoot w:val="771D664D"/>
    <w:rsid w:val="771D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2022-09-30T12:12:00Z</dcterms:created>
  <dc:creator>住在时光里</dc:creator>
  <cp:lastModifiedBy>住在时光里</cp:lastModifiedBy>
  <dcterms:modified xsi:type="dcterms:W3CDTF">2022-09-30T12:14:54Z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DA067D4CA2764F32B68CAF3EBFE93F14</vt:lpwstr>
  </property>
</Properties>
</file>