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600" w:lineRule="exact"/>
        <w:jc w:val="center"/>
        <w:rPr>
          <w:rFonts w:asciiTheme="majorEastAsia" w:hAnsiTheme="majorEastAsia" w:eastAsiaTheme="majorEastAsia" w:cstheme="majorEastAsia"/>
          <w:b/>
          <w:sz w:val="44"/>
          <w:szCs w:val="44"/>
          <w:lang w:eastAsia="zh-CN"/>
        </w:rPr>
      </w:pPr>
      <w:r>
        <w:rPr>
          <w:rFonts w:hint="eastAsia" w:asciiTheme="majorEastAsia" w:hAnsiTheme="majorEastAsia" w:eastAsiaTheme="majorEastAsia" w:cstheme="majorEastAsia"/>
          <w:b/>
          <w:sz w:val="44"/>
          <w:szCs w:val="44"/>
          <w:lang w:eastAsia="zh-CN"/>
        </w:rPr>
        <w:t>洛阳市偃师区市场监督管理局</w:t>
      </w:r>
    </w:p>
    <w:p>
      <w:pPr>
        <w:spacing w:line="600" w:lineRule="exact"/>
        <w:jc w:val="center"/>
        <w:rPr>
          <w:rFonts w:asciiTheme="majorEastAsia" w:hAnsiTheme="majorEastAsia" w:eastAsiaTheme="majorEastAsia" w:cstheme="majorEastAsia"/>
          <w:b/>
          <w:sz w:val="44"/>
          <w:szCs w:val="44"/>
          <w:lang w:eastAsia="zh-CN"/>
        </w:rPr>
      </w:pPr>
      <w:r>
        <w:rPr>
          <w:rFonts w:hint="eastAsia" w:asciiTheme="majorEastAsia" w:hAnsiTheme="majorEastAsia" w:eastAsiaTheme="majorEastAsia" w:cstheme="majorEastAsia"/>
          <w:b/>
          <w:sz w:val="44"/>
          <w:szCs w:val="44"/>
          <w:lang w:eastAsia="zh-CN"/>
        </w:rPr>
        <w:t>行政处罚决定书</w:t>
      </w:r>
    </w:p>
    <w:p>
      <w:pPr>
        <w:pStyle w:val="3"/>
        <w:tabs>
          <w:tab w:val="left" w:pos="319"/>
          <w:tab w:val="left" w:pos="1486"/>
          <w:tab w:val="left" w:pos="2353"/>
          <w:tab w:val="left" w:pos="3199"/>
        </w:tabs>
        <w:spacing w:line="600" w:lineRule="exact"/>
        <w:ind w:firstLine="1920" w:firstLineChars="6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24414122"/>
      <w:r>
        <w:rPr>
          <w:rFonts w:hint="eastAsia" w:ascii="仿宋" w:hAnsi="仿宋" w:eastAsia="仿宋" w:cs="仿宋_GB2312"/>
          <w:lang w:eastAsia="zh-CN"/>
        </w:rPr>
        <w:t>〔2023〕</w:t>
      </w:r>
      <w:bookmarkEnd w:id="0"/>
      <w:r>
        <w:rPr>
          <w:rFonts w:hint="eastAsia" w:ascii="仿宋" w:hAnsi="仿宋" w:eastAsia="仿宋" w:cs="仿宋_GB2312"/>
          <w:lang w:eastAsia="zh-CN"/>
        </w:rPr>
        <w:t>2022127号</w:t>
      </w:r>
    </w:p>
    <w:p>
      <w:pPr>
        <w:pStyle w:val="3"/>
        <w:tabs>
          <w:tab w:val="left" w:pos="4440"/>
          <w:tab w:val="left" w:pos="8920"/>
        </w:tabs>
        <w:spacing w:line="600" w:lineRule="exact"/>
        <w:ind w:left="0" w:right="118"/>
        <w:jc w:val="both"/>
        <w:rPr>
          <w:rFonts w:ascii="仿宋" w:hAnsi="仿宋" w:eastAsia="仿宋" w:cs="仿宋_GB2312"/>
          <w:lang w:eastAsia="zh-CN"/>
        </w:rPr>
      </w:pP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当事人：</w:t>
      </w:r>
      <w:bookmarkStart w:id="1" w:name="_Hlk124414516"/>
      <w:r>
        <w:rPr>
          <w:rFonts w:hint="eastAsia" w:ascii="仿宋" w:hAnsi="仿宋" w:eastAsia="仿宋" w:cs="仿宋_GB2312"/>
          <w:lang w:eastAsia="zh-CN"/>
        </w:rPr>
        <w:t>河南亿江冶金科技有限公司</w:t>
      </w:r>
      <w:bookmarkEnd w:id="1"/>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统一社会信用代码：</w:t>
      </w:r>
      <w:r>
        <w:rPr>
          <w:rFonts w:hint="eastAsia" w:ascii="仿宋" w:hAnsi="仿宋" w:eastAsia="仿宋" w:cs="仿宋_GB2312"/>
          <w:color w:val="000000"/>
          <w:lang w:eastAsia="zh-CN"/>
        </w:rPr>
        <w:t>91410381MA40ELFT05</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住所：偃师市顾县镇安滩村7</w:t>
      </w:r>
      <w:r>
        <w:rPr>
          <w:rFonts w:hint="eastAsia" w:ascii="仿宋" w:hAnsi="仿宋" w:eastAsia="仿宋" w:cs="仿宋_GB2312"/>
          <w:color w:val="000000"/>
          <w:lang w:eastAsia="zh-CN"/>
        </w:rPr>
        <w:t>组</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法定代表人：孙治龙</w:t>
      </w:r>
    </w:p>
    <w:p>
      <w:pPr>
        <w:spacing w:line="600" w:lineRule="exact"/>
        <w:ind w:firstLine="640" w:firstLineChars="200"/>
        <w:jc w:val="both"/>
        <w:rPr>
          <w:rFonts w:ascii="仿宋" w:hAnsi="仿宋" w:eastAsia="仿宋" w:cs="仿宋_GB2312"/>
          <w:bCs/>
          <w:kern w:val="2"/>
          <w:sz w:val="32"/>
          <w:szCs w:val="32"/>
          <w:lang w:eastAsia="zh-CN"/>
        </w:rPr>
      </w:pPr>
      <w:bookmarkStart w:id="4" w:name="_GoBack"/>
      <w:bookmarkEnd w:id="4"/>
      <w:r>
        <w:rPr>
          <w:rFonts w:hint="eastAsia" w:ascii="仿宋" w:hAnsi="仿宋" w:eastAsia="仿宋" w:cs="仿宋_GB2312"/>
          <w:bCs/>
          <w:sz w:val="32"/>
          <w:szCs w:val="32"/>
          <w:lang w:eastAsia="zh-CN"/>
        </w:rPr>
        <w:t>2022年8月10日，我局执法人员对</w:t>
      </w:r>
      <w:r>
        <w:rPr>
          <w:rFonts w:hint="eastAsia" w:ascii="仿宋" w:hAnsi="仿宋" w:eastAsia="仿宋" w:cs="仿宋_GB2312"/>
          <w:sz w:val="32"/>
          <w:szCs w:val="32"/>
          <w:lang w:eastAsia="zh-CN"/>
        </w:rPr>
        <w:t>河南亿江冶金</w:t>
      </w:r>
      <w:r>
        <w:rPr>
          <w:rFonts w:hint="eastAsia" w:ascii="仿宋" w:hAnsi="仿宋" w:eastAsia="仿宋" w:cs="仿宋_GB2312"/>
          <w:bCs/>
          <w:sz w:val="32"/>
          <w:szCs w:val="32"/>
          <w:lang w:eastAsia="zh-CN"/>
        </w:rPr>
        <w:t>科技有限公司进行安全检查时，发现当事人正在使用的特种设备</w:t>
      </w:r>
      <w:r>
        <w:rPr>
          <w:rFonts w:ascii="仿宋" w:hAnsi="仿宋" w:eastAsia="仿宋" w:cs="仿宋_GB2312"/>
          <w:bCs/>
          <w:sz w:val="32"/>
          <w:szCs w:val="32"/>
          <w:lang w:eastAsia="zh-CN"/>
        </w:rPr>
        <w:t>7</w:t>
      </w:r>
      <w:r>
        <w:rPr>
          <w:rFonts w:hint="eastAsia" w:ascii="仿宋" w:hAnsi="仿宋" w:eastAsia="仿宋" w:cs="仿宋_GB2312"/>
          <w:bCs/>
          <w:sz w:val="32"/>
          <w:szCs w:val="32"/>
          <w:lang w:eastAsia="zh-CN"/>
        </w:rPr>
        <w:t>台起重机，</w:t>
      </w:r>
      <w:r>
        <w:rPr>
          <w:rFonts w:hint="eastAsia" w:ascii="仿宋" w:hAnsi="仿宋" w:eastAsia="仿宋" w:cs="仿宋"/>
          <w:bCs/>
          <w:sz w:val="32"/>
          <w:szCs w:val="32"/>
          <w:lang w:eastAsia="zh-CN"/>
        </w:rPr>
        <w:t>产品编号分别为180412278、190913217、181010024、171213795、170411921、170411922、170916310，其</w:t>
      </w:r>
      <w:r>
        <w:rPr>
          <w:rFonts w:hint="eastAsia" w:ascii="仿宋" w:hAnsi="仿宋" w:eastAsia="仿宋" w:cs="仿宋_GB2312"/>
          <w:sz w:val="32"/>
          <w:szCs w:val="32"/>
          <w:lang w:eastAsia="zh-CN"/>
        </w:rPr>
        <w:t>检验报告超期</w:t>
      </w:r>
      <w:r>
        <w:rPr>
          <w:rFonts w:hint="eastAsia" w:ascii="仿宋" w:hAnsi="仿宋" w:eastAsia="仿宋" w:cs="仿宋"/>
          <w:bCs/>
          <w:sz w:val="32"/>
          <w:szCs w:val="32"/>
          <w:lang w:eastAsia="zh-CN"/>
        </w:rPr>
        <w:t>（</w:t>
      </w:r>
      <w:r>
        <w:rPr>
          <w:rFonts w:hint="eastAsia" w:ascii="仿宋" w:hAnsi="仿宋" w:eastAsia="仿宋" w:cs="仿宋_GB2312"/>
          <w:sz w:val="32"/>
          <w:szCs w:val="32"/>
          <w:lang w:eastAsia="zh-CN"/>
        </w:rPr>
        <w:t>检验报告显示</w:t>
      </w:r>
      <w:r>
        <w:rPr>
          <w:rFonts w:hint="eastAsia" w:ascii="仿宋" w:hAnsi="仿宋" w:eastAsia="仿宋" w:cs="仿宋"/>
          <w:bCs/>
          <w:sz w:val="32"/>
          <w:szCs w:val="32"/>
          <w:lang w:eastAsia="zh-CN"/>
        </w:rPr>
        <w:t>2022年7月到期），其中产品</w:t>
      </w:r>
      <w:r>
        <w:rPr>
          <w:rFonts w:hint="eastAsia" w:ascii="仿宋" w:hAnsi="仿宋" w:eastAsia="仿宋" w:cs="仿宋_GB2312"/>
          <w:sz w:val="32"/>
          <w:szCs w:val="32"/>
          <w:lang w:eastAsia="zh-CN"/>
        </w:rPr>
        <w:t>编号分别为：</w:t>
      </w:r>
      <w:r>
        <w:rPr>
          <w:rFonts w:ascii="仿宋" w:hAnsi="仿宋" w:eastAsia="仿宋" w:cs="仿宋_GB2312"/>
          <w:sz w:val="32"/>
          <w:szCs w:val="32"/>
          <w:lang w:eastAsia="zh-CN"/>
        </w:rPr>
        <w:t>180412278</w:t>
      </w:r>
      <w:r>
        <w:rPr>
          <w:rFonts w:hint="eastAsia" w:ascii="仿宋" w:hAnsi="仿宋" w:eastAsia="仿宋" w:cs="仿宋_GB2312"/>
          <w:sz w:val="32"/>
          <w:szCs w:val="32"/>
          <w:lang w:eastAsia="zh-CN"/>
        </w:rPr>
        <w:t>、</w:t>
      </w:r>
      <w:r>
        <w:rPr>
          <w:rFonts w:ascii="仿宋" w:hAnsi="仿宋" w:eastAsia="仿宋" w:cs="仿宋_GB2312"/>
          <w:sz w:val="32"/>
          <w:szCs w:val="32"/>
          <w:lang w:eastAsia="zh-CN"/>
        </w:rPr>
        <w:t>190913217</w:t>
      </w:r>
      <w:r>
        <w:rPr>
          <w:rFonts w:hint="eastAsia" w:ascii="仿宋" w:hAnsi="仿宋" w:eastAsia="仿宋" w:cs="仿宋_GB2312"/>
          <w:sz w:val="32"/>
          <w:szCs w:val="32"/>
          <w:lang w:eastAsia="zh-CN"/>
        </w:rPr>
        <w:t>、</w:t>
      </w:r>
      <w:r>
        <w:rPr>
          <w:rFonts w:ascii="仿宋" w:hAnsi="仿宋" w:eastAsia="仿宋" w:cs="仿宋_GB2312"/>
          <w:sz w:val="32"/>
          <w:szCs w:val="32"/>
          <w:lang w:eastAsia="zh-CN"/>
        </w:rPr>
        <w:t>181010024</w:t>
      </w:r>
      <w:r>
        <w:rPr>
          <w:rFonts w:hint="eastAsia" w:ascii="仿宋" w:hAnsi="仿宋" w:eastAsia="仿宋" w:cs="仿宋_GB2312"/>
          <w:sz w:val="32"/>
          <w:szCs w:val="32"/>
          <w:lang w:eastAsia="zh-CN"/>
        </w:rPr>
        <w:t>、</w:t>
      </w:r>
      <w:r>
        <w:rPr>
          <w:rFonts w:ascii="仿宋" w:hAnsi="仿宋" w:eastAsia="仿宋" w:cs="仿宋_GB2312"/>
          <w:sz w:val="32"/>
          <w:szCs w:val="32"/>
          <w:lang w:eastAsia="zh-CN"/>
        </w:rPr>
        <w:t>171213795</w:t>
      </w:r>
      <w:r>
        <w:rPr>
          <w:rFonts w:hint="eastAsia" w:ascii="仿宋" w:hAnsi="仿宋" w:eastAsia="仿宋" w:cs="仿宋_GB2312"/>
          <w:sz w:val="32"/>
          <w:szCs w:val="32"/>
          <w:lang w:eastAsia="zh-CN"/>
        </w:rPr>
        <w:t>的</w:t>
      </w:r>
      <w:r>
        <w:rPr>
          <w:rFonts w:hint="eastAsia" w:ascii="仿宋" w:hAnsi="仿宋" w:eastAsia="仿宋" w:cs="仿宋"/>
          <w:bCs/>
          <w:sz w:val="32"/>
          <w:szCs w:val="32"/>
          <w:lang w:eastAsia="zh-CN"/>
        </w:rPr>
        <w:t>起重机没有办理使用登记。</w:t>
      </w:r>
      <w:r>
        <w:rPr>
          <w:rFonts w:hint="eastAsia" w:ascii="仿宋" w:hAnsi="仿宋" w:eastAsia="仿宋" w:cs="仿宋_GB2312"/>
          <w:bCs/>
          <w:kern w:val="2"/>
          <w:sz w:val="32"/>
          <w:szCs w:val="32"/>
          <w:lang w:eastAsia="zh-CN"/>
        </w:rPr>
        <w:t>执法人员当场对当事人送达《特种设备安全监查指令书》，责令当事人于2022年8月19日前予以改正或者消除隐患。2022年8月23日，我局执法人员再次对当事人进行安全检查时，发现当事人仍在使用超期和未按照规定办理使用登记的特种设备。</w:t>
      </w:r>
    </w:p>
    <w:p>
      <w:pPr>
        <w:spacing w:line="600" w:lineRule="exact"/>
        <w:ind w:firstLine="640" w:firstLineChars="200"/>
        <w:jc w:val="both"/>
        <w:rPr>
          <w:rFonts w:ascii="仿宋" w:hAnsi="仿宋" w:eastAsia="仿宋" w:cs="仿宋_GB2312"/>
          <w:bCs/>
          <w:kern w:val="2"/>
          <w:sz w:val="32"/>
          <w:szCs w:val="32"/>
          <w:lang w:eastAsia="zh-CN"/>
        </w:rPr>
      </w:pPr>
      <w:r>
        <w:rPr>
          <w:rFonts w:hint="eastAsia" w:ascii="仿宋" w:hAnsi="仿宋" w:eastAsia="仿宋" w:cs="仿宋_GB2312"/>
          <w:bCs/>
          <w:kern w:val="2"/>
          <w:sz w:val="32"/>
          <w:szCs w:val="32"/>
          <w:lang w:eastAsia="zh-CN"/>
        </w:rPr>
        <w:t>上述事实，主要有以下证据证明：</w:t>
      </w:r>
    </w:p>
    <w:p>
      <w:pPr>
        <w:spacing w:line="600" w:lineRule="exact"/>
        <w:ind w:left="640"/>
        <w:jc w:val="both"/>
        <w:rPr>
          <w:rFonts w:ascii="仿宋" w:hAnsi="仿宋" w:eastAsia="仿宋" w:cs="仿宋_GB2312"/>
          <w:bCs/>
          <w:kern w:val="2"/>
          <w:sz w:val="32"/>
          <w:szCs w:val="32"/>
          <w:lang w:eastAsia="zh-CN"/>
        </w:rPr>
      </w:pPr>
      <w:r>
        <w:rPr>
          <w:rFonts w:hint="eastAsia" w:ascii="仿宋" w:hAnsi="仿宋" w:eastAsia="仿宋" w:cs="仿宋_GB2312"/>
          <w:bCs/>
          <w:kern w:val="2"/>
          <w:sz w:val="32"/>
          <w:szCs w:val="32"/>
          <w:lang w:eastAsia="zh-CN"/>
        </w:rPr>
        <w:t>1.营业执照复印件1份，证明当事人营业执照登记注册情况；</w:t>
      </w:r>
    </w:p>
    <w:p>
      <w:pPr>
        <w:spacing w:line="600" w:lineRule="exact"/>
        <w:ind w:left="640"/>
        <w:jc w:val="both"/>
        <w:rPr>
          <w:rFonts w:ascii="仿宋" w:hAnsi="仿宋" w:eastAsia="仿宋" w:cs="仿宋_GB2312"/>
          <w:bCs/>
          <w:kern w:val="2"/>
          <w:sz w:val="32"/>
          <w:szCs w:val="32"/>
          <w:lang w:eastAsia="zh-CN"/>
        </w:rPr>
      </w:pPr>
      <w:r>
        <w:rPr>
          <w:rFonts w:hint="eastAsia" w:ascii="仿宋" w:hAnsi="仿宋" w:eastAsia="仿宋" w:cs="仿宋_GB2312"/>
          <w:bCs/>
          <w:kern w:val="2"/>
          <w:sz w:val="32"/>
          <w:szCs w:val="32"/>
          <w:lang w:eastAsia="zh-CN"/>
        </w:rPr>
        <w:t>2.特种设备现场安全监督检查记录2份，证明当事人正在</w:t>
      </w:r>
    </w:p>
    <w:p>
      <w:pPr>
        <w:spacing w:line="600" w:lineRule="exact"/>
        <w:jc w:val="both"/>
        <w:rPr>
          <w:rFonts w:ascii="仿宋" w:hAnsi="仿宋" w:eastAsia="仿宋" w:cs="仿宋_GB2312"/>
          <w:bCs/>
          <w:kern w:val="2"/>
          <w:sz w:val="32"/>
          <w:szCs w:val="32"/>
          <w:lang w:eastAsia="zh-CN"/>
        </w:rPr>
      </w:pPr>
      <w:r>
        <w:rPr>
          <w:rFonts w:hint="eastAsia" w:ascii="仿宋" w:hAnsi="仿宋" w:eastAsia="仿宋" w:cs="仿宋_GB2312"/>
          <w:bCs/>
          <w:kern w:val="2"/>
          <w:sz w:val="32"/>
          <w:szCs w:val="32"/>
          <w:lang w:eastAsia="zh-CN"/>
        </w:rPr>
        <w:t>使用的特种设备</w:t>
      </w:r>
      <w:r>
        <w:rPr>
          <w:rFonts w:ascii="仿宋" w:hAnsi="仿宋" w:eastAsia="仿宋" w:cs="仿宋_GB2312"/>
          <w:bCs/>
          <w:kern w:val="2"/>
          <w:sz w:val="32"/>
          <w:szCs w:val="32"/>
          <w:lang w:eastAsia="zh-CN"/>
        </w:rPr>
        <w:t>7</w:t>
      </w:r>
      <w:r>
        <w:rPr>
          <w:rFonts w:hint="eastAsia" w:ascii="仿宋" w:hAnsi="仿宋" w:eastAsia="仿宋" w:cs="仿宋_GB2312"/>
          <w:bCs/>
          <w:kern w:val="2"/>
          <w:sz w:val="32"/>
          <w:szCs w:val="32"/>
          <w:lang w:eastAsia="zh-CN"/>
        </w:rPr>
        <w:t>台起重机检验超期；其中4台起重机未按照安全技术规范的要求办理使用登记；</w:t>
      </w:r>
    </w:p>
    <w:p>
      <w:pPr>
        <w:spacing w:line="600" w:lineRule="exact"/>
        <w:ind w:firstLine="640" w:firstLineChars="200"/>
        <w:jc w:val="both"/>
        <w:rPr>
          <w:rFonts w:ascii="仿宋" w:hAnsi="仿宋" w:eastAsia="仿宋" w:cs="仿宋_GB2312"/>
          <w:bCs/>
          <w:kern w:val="2"/>
          <w:sz w:val="32"/>
          <w:szCs w:val="32"/>
          <w:lang w:eastAsia="zh-CN"/>
        </w:rPr>
      </w:pPr>
      <w:r>
        <w:rPr>
          <w:rFonts w:hint="eastAsia" w:ascii="仿宋" w:hAnsi="仿宋" w:eastAsia="仿宋" w:cs="仿宋_GB2312"/>
          <w:bCs/>
          <w:kern w:val="2"/>
          <w:sz w:val="32"/>
          <w:szCs w:val="32"/>
          <w:lang w:eastAsia="zh-CN"/>
        </w:rPr>
        <w:t xml:space="preserve">3．特种设备安全监察指令书1份，证明责令当事人于2022年5月19日前予以改正消除事故隐患；      </w:t>
      </w:r>
    </w:p>
    <w:p>
      <w:pPr>
        <w:spacing w:line="600" w:lineRule="exact"/>
        <w:ind w:firstLine="640" w:firstLineChars="200"/>
        <w:jc w:val="both"/>
        <w:rPr>
          <w:rFonts w:ascii="仿宋" w:hAnsi="仿宋" w:eastAsia="仿宋" w:cs="仿宋_GB2312"/>
          <w:bCs/>
          <w:kern w:val="2"/>
          <w:sz w:val="32"/>
          <w:szCs w:val="32"/>
          <w:lang w:eastAsia="zh-CN"/>
        </w:rPr>
      </w:pPr>
      <w:r>
        <w:rPr>
          <w:rFonts w:hint="eastAsia" w:ascii="仿宋" w:hAnsi="仿宋" w:eastAsia="仿宋" w:cs="仿宋_GB2312"/>
          <w:bCs/>
          <w:kern w:val="2"/>
          <w:sz w:val="32"/>
          <w:szCs w:val="32"/>
          <w:lang w:eastAsia="zh-CN"/>
        </w:rPr>
        <w:t>4.询问笔录1份，证明当事人正在使用的</w:t>
      </w:r>
      <w:bookmarkStart w:id="2" w:name="_Hlk19868363"/>
      <w:r>
        <w:rPr>
          <w:rFonts w:hint="eastAsia" w:ascii="仿宋" w:hAnsi="仿宋" w:eastAsia="仿宋" w:cs="仿宋_GB2312"/>
          <w:bCs/>
          <w:kern w:val="2"/>
          <w:sz w:val="32"/>
          <w:szCs w:val="32"/>
          <w:lang w:eastAsia="zh-CN"/>
        </w:rPr>
        <w:t>特种设备</w:t>
      </w:r>
      <w:r>
        <w:rPr>
          <w:rFonts w:ascii="仿宋" w:hAnsi="仿宋" w:eastAsia="仿宋" w:cs="仿宋_GB2312"/>
          <w:bCs/>
          <w:kern w:val="2"/>
          <w:sz w:val="32"/>
          <w:szCs w:val="32"/>
          <w:lang w:eastAsia="zh-CN"/>
        </w:rPr>
        <w:t>7</w:t>
      </w:r>
      <w:r>
        <w:rPr>
          <w:rFonts w:hint="eastAsia" w:ascii="仿宋" w:hAnsi="仿宋" w:eastAsia="仿宋" w:cs="仿宋_GB2312"/>
          <w:bCs/>
          <w:kern w:val="2"/>
          <w:sz w:val="32"/>
          <w:szCs w:val="32"/>
          <w:lang w:eastAsia="zh-CN"/>
        </w:rPr>
        <w:t>台起重机</w:t>
      </w:r>
      <w:bookmarkEnd w:id="2"/>
      <w:r>
        <w:rPr>
          <w:rFonts w:hint="eastAsia" w:ascii="仿宋" w:hAnsi="仿宋" w:eastAsia="仿宋" w:cs="仿宋_GB2312"/>
          <w:bCs/>
          <w:kern w:val="2"/>
          <w:sz w:val="32"/>
          <w:szCs w:val="32"/>
          <w:lang w:eastAsia="zh-CN"/>
        </w:rPr>
        <w:t>检验超期，其中4台起重机未按照安全技术规范的要求办理使用登记的相关情况；</w:t>
      </w:r>
    </w:p>
    <w:p>
      <w:pPr>
        <w:spacing w:line="600" w:lineRule="exact"/>
        <w:ind w:firstLine="640" w:firstLineChars="200"/>
        <w:jc w:val="both"/>
        <w:rPr>
          <w:rFonts w:ascii="仿宋" w:hAnsi="仿宋" w:eastAsia="仿宋" w:cs="仿宋_GB2312"/>
          <w:bCs/>
          <w:kern w:val="2"/>
          <w:sz w:val="32"/>
          <w:szCs w:val="32"/>
          <w:lang w:eastAsia="zh-CN"/>
        </w:rPr>
      </w:pPr>
      <w:r>
        <w:rPr>
          <w:rFonts w:hint="eastAsia" w:ascii="仿宋" w:hAnsi="仿宋" w:eastAsia="仿宋" w:cs="仿宋_GB2312"/>
          <w:bCs/>
          <w:kern w:val="2"/>
          <w:sz w:val="32"/>
          <w:szCs w:val="32"/>
          <w:lang w:eastAsia="zh-CN"/>
        </w:rPr>
        <w:t>5.授权委托书，证明当事人授权赵明坤全权处理该公司在用的特种设备</w:t>
      </w:r>
      <w:bookmarkStart w:id="3" w:name="_Hlk19868547"/>
      <w:r>
        <w:rPr>
          <w:rFonts w:hint="eastAsia" w:ascii="仿宋" w:hAnsi="仿宋" w:eastAsia="仿宋" w:cs="仿宋_GB2312"/>
          <w:bCs/>
          <w:kern w:val="2"/>
          <w:sz w:val="32"/>
          <w:szCs w:val="32"/>
          <w:lang w:eastAsia="zh-CN"/>
        </w:rPr>
        <w:t>7台起重机</w:t>
      </w:r>
      <w:bookmarkEnd w:id="3"/>
      <w:r>
        <w:rPr>
          <w:rFonts w:hint="eastAsia" w:ascii="仿宋" w:hAnsi="仿宋" w:eastAsia="仿宋" w:cs="仿宋_GB2312"/>
          <w:bCs/>
          <w:kern w:val="2"/>
          <w:sz w:val="32"/>
          <w:szCs w:val="32"/>
          <w:lang w:eastAsia="zh-CN"/>
        </w:rPr>
        <w:t xml:space="preserve">检验超期，其中4台起重机未按照安全技术规范的要求办理使用登记案。    </w:t>
      </w:r>
    </w:p>
    <w:p>
      <w:pPr>
        <w:spacing w:line="600" w:lineRule="exact"/>
        <w:ind w:firstLine="640" w:firstLineChars="200"/>
        <w:jc w:val="both"/>
        <w:rPr>
          <w:rFonts w:ascii="仿宋" w:hAnsi="仿宋" w:eastAsia="仿宋" w:cs="仿宋_GB2312"/>
          <w:bCs/>
          <w:kern w:val="2"/>
          <w:sz w:val="32"/>
          <w:szCs w:val="32"/>
          <w:lang w:eastAsia="zh-CN"/>
        </w:rPr>
      </w:pPr>
      <w:r>
        <w:rPr>
          <w:rFonts w:hint="eastAsia" w:ascii="仿宋" w:hAnsi="仿宋" w:eastAsia="仿宋" w:cs="仿宋_GB2312"/>
          <w:bCs/>
          <w:kern w:val="2"/>
          <w:sz w:val="32"/>
          <w:szCs w:val="32"/>
          <w:lang w:eastAsia="zh-CN"/>
        </w:rPr>
        <w:t>6．特种设备检验报告7份，证明当事人正在使用的特种设备7台起重机检验报告超期，其中4台起重机未按照安全技术规范的要求办理使用登记。</w:t>
      </w:r>
    </w:p>
    <w:p>
      <w:pPr>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bCs/>
          <w:kern w:val="2"/>
          <w:sz w:val="32"/>
          <w:szCs w:val="32"/>
          <w:lang w:eastAsia="zh-CN"/>
        </w:rPr>
        <w:t>我局于202</w:t>
      </w:r>
      <w:r>
        <w:rPr>
          <w:rFonts w:ascii="仿宋" w:hAnsi="仿宋" w:eastAsia="仿宋" w:cs="仿宋_GB2312"/>
          <w:bCs/>
          <w:kern w:val="2"/>
          <w:sz w:val="32"/>
          <w:szCs w:val="32"/>
          <w:lang w:eastAsia="zh-CN"/>
        </w:rPr>
        <w:t>2</w:t>
      </w:r>
      <w:r>
        <w:rPr>
          <w:rFonts w:hint="eastAsia" w:ascii="仿宋" w:hAnsi="仿宋" w:eastAsia="仿宋" w:cs="仿宋_GB2312"/>
          <w:bCs/>
          <w:kern w:val="2"/>
          <w:sz w:val="32"/>
          <w:szCs w:val="32"/>
          <w:lang w:eastAsia="zh-CN"/>
        </w:rPr>
        <w:t>年</w:t>
      </w:r>
      <w:r>
        <w:rPr>
          <w:rFonts w:ascii="仿宋" w:hAnsi="仿宋" w:eastAsia="仿宋" w:cs="仿宋_GB2312"/>
          <w:bCs/>
          <w:kern w:val="2"/>
          <w:sz w:val="32"/>
          <w:szCs w:val="32"/>
          <w:lang w:eastAsia="zh-CN"/>
        </w:rPr>
        <w:t>12</w:t>
      </w:r>
      <w:r>
        <w:rPr>
          <w:rFonts w:hint="eastAsia" w:ascii="仿宋" w:hAnsi="仿宋" w:eastAsia="仿宋" w:cs="仿宋_GB2312"/>
          <w:bCs/>
          <w:kern w:val="2"/>
          <w:sz w:val="32"/>
          <w:szCs w:val="32"/>
          <w:lang w:eastAsia="zh-CN"/>
        </w:rPr>
        <w:t>月</w:t>
      </w:r>
      <w:r>
        <w:rPr>
          <w:rFonts w:ascii="仿宋" w:hAnsi="仿宋" w:eastAsia="仿宋" w:cs="仿宋_GB2312"/>
          <w:bCs/>
          <w:kern w:val="2"/>
          <w:sz w:val="32"/>
          <w:szCs w:val="32"/>
          <w:lang w:eastAsia="zh-CN"/>
        </w:rPr>
        <w:t>30</w:t>
      </w:r>
      <w:r>
        <w:rPr>
          <w:rFonts w:hint="eastAsia" w:ascii="仿宋" w:hAnsi="仿宋" w:eastAsia="仿宋" w:cs="仿宋_GB2312"/>
          <w:bCs/>
          <w:kern w:val="2"/>
          <w:sz w:val="32"/>
          <w:szCs w:val="32"/>
          <w:lang w:eastAsia="zh-CN"/>
        </w:rPr>
        <w:t>日出具偃市监罚告〔</w:t>
      </w:r>
      <w:r>
        <w:rPr>
          <w:rFonts w:ascii="仿宋" w:hAnsi="仿宋" w:eastAsia="仿宋" w:cs="仿宋_GB2312"/>
          <w:bCs/>
          <w:kern w:val="2"/>
          <w:sz w:val="32"/>
          <w:szCs w:val="32"/>
          <w:lang w:eastAsia="zh-CN"/>
        </w:rPr>
        <w:t>2022</w:t>
      </w:r>
      <w:r>
        <w:rPr>
          <w:rFonts w:hint="eastAsia" w:ascii="仿宋" w:hAnsi="仿宋" w:eastAsia="仿宋" w:cs="仿宋_GB2312"/>
          <w:bCs/>
          <w:kern w:val="2"/>
          <w:sz w:val="32"/>
          <w:szCs w:val="32"/>
          <w:lang w:eastAsia="zh-CN"/>
        </w:rPr>
        <w:t>〕</w:t>
      </w:r>
      <w:r>
        <w:rPr>
          <w:rFonts w:ascii="仿宋" w:hAnsi="仿宋" w:eastAsia="仿宋" w:cs="仿宋_GB2312"/>
          <w:bCs/>
          <w:kern w:val="2"/>
          <w:sz w:val="32"/>
          <w:szCs w:val="32"/>
          <w:lang w:eastAsia="zh-CN"/>
        </w:rPr>
        <w:t>127</w:t>
      </w:r>
      <w:r>
        <w:rPr>
          <w:rFonts w:hint="eastAsia" w:ascii="仿宋" w:hAnsi="仿宋" w:eastAsia="仿宋" w:cs="仿宋_GB2312"/>
          <w:bCs/>
          <w:kern w:val="2"/>
          <w:sz w:val="32"/>
          <w:szCs w:val="32"/>
          <w:lang w:eastAsia="zh-CN"/>
        </w:rPr>
        <w:t>号《洛阳市偃师区市场监督管理局行政处罚告知书》，告知当事人我局拟作出行政处罚决定的事实、理由、依据、内容以</w:t>
      </w:r>
      <w:r>
        <w:rPr>
          <w:rFonts w:hint="eastAsia" w:ascii="仿宋" w:hAnsi="仿宋" w:eastAsia="仿宋" w:cs="仿宋_GB2312"/>
          <w:color w:val="000000" w:themeColor="text1"/>
          <w:sz w:val="32"/>
          <w:szCs w:val="32"/>
          <w:lang w:eastAsia="zh-CN"/>
          <w14:textFill>
            <w14:solidFill>
              <w14:schemeClr w14:val="tx1"/>
            </w14:solidFill>
          </w14:textFill>
        </w:rPr>
        <w:t xml:space="preserve">及当事人依法享有的陈述权、申辩权，当事人在法定期限内未提出陈述、申辩意见。                   </w:t>
      </w:r>
      <w:r>
        <w:rPr>
          <w:rFonts w:hint="eastAsia" w:ascii="仿宋" w:hAnsi="仿宋" w:eastAsia="仿宋" w:cs="仿宋_GB2312"/>
          <w:sz w:val="32"/>
          <w:szCs w:val="32"/>
          <w:lang w:eastAsia="zh-CN"/>
        </w:rPr>
        <w:t xml:space="preserve">             </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kern w:val="2"/>
          <w:sz w:val="32"/>
          <w:szCs w:val="32"/>
          <w:lang w:eastAsia="zh-CN"/>
        </w:rPr>
        <w:t>当事人的上述行为</w:t>
      </w:r>
      <w:r>
        <w:rPr>
          <w:rFonts w:hint="eastAsia" w:ascii="仿宋" w:hAnsi="仿宋" w:eastAsia="仿宋" w:cs="仿宋_GB2312"/>
          <w:color w:val="000000" w:themeColor="text1"/>
          <w:sz w:val="32"/>
          <w:szCs w:val="32"/>
          <w:lang w:eastAsia="zh-CN"/>
          <w14:textFill>
            <w14:solidFill>
              <w14:schemeClr w14:val="tx1"/>
            </w14:solidFill>
          </w14:textFill>
        </w:rPr>
        <w:t>违反了《中华人民共和国特种设备安全法》第三十三条“特种设备使用单位应当在特种设备投入使用前或者投入使用后三十日内，向负责特种设备安全监督管理的部门办理使用登记，取得使用登记证书。登记标志应当置于该特种设备的显著位置；”的规定及第四十条“特种设备使用单位应当按照安全技术规范的要求，在检验合格有效期届满前一个月向特种设备检验机构提出定期检验要求”之规定</w:t>
      </w:r>
      <w:r>
        <w:rPr>
          <w:rFonts w:hint="eastAsia" w:ascii="仿宋" w:hAnsi="仿宋" w:eastAsia="仿宋" w:cs="仿宋_GB2312"/>
          <w:bCs/>
          <w:sz w:val="32"/>
          <w:szCs w:val="32"/>
          <w:lang w:eastAsia="zh-CN"/>
        </w:rPr>
        <w:t>。</w:t>
      </w:r>
    </w:p>
    <w:p>
      <w:pPr>
        <w:spacing w:line="600" w:lineRule="exact"/>
        <w:ind w:firstLine="640" w:firstLineChars="200"/>
        <w:jc w:val="both"/>
        <w:rPr>
          <w:rFonts w:ascii="仿宋" w:hAnsi="仿宋" w:eastAsia="仿宋" w:cs="仿宋_GB2312"/>
          <w:color w:val="000000" w:themeColor="text1"/>
          <w:sz w:val="32"/>
          <w:szCs w:val="32"/>
          <w:lang w:eastAsia="zh-CN"/>
          <w14:textFill>
            <w14:solidFill>
              <w14:schemeClr w14:val="tx1"/>
            </w14:solidFill>
          </w14:textFill>
        </w:rPr>
      </w:pPr>
      <w:r>
        <w:rPr>
          <w:rFonts w:hint="eastAsia" w:ascii="仿宋" w:hAnsi="仿宋" w:eastAsia="仿宋" w:cs="仿宋_GB2312"/>
          <w:color w:val="000000" w:themeColor="text1"/>
          <w:sz w:val="32"/>
          <w:szCs w:val="32"/>
          <w:lang w:eastAsia="zh-CN"/>
          <w14:textFill>
            <w14:solidFill>
              <w14:schemeClr w14:val="tx1"/>
            </w14:solidFill>
          </w14:textFill>
        </w:rPr>
        <w:t>当事人在用的特种设备检验超期使用、未按照安全技术规范的要求办理使用登记的行为，参照《河南省市场监督管理行政处罚裁量基准》，根据其违法的事实、性质、情节，其违法行为属于一般违法行为，应当给与一般行政处罚。。</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color w:val="000000" w:themeColor="text1"/>
          <w:sz w:val="32"/>
          <w:szCs w:val="32"/>
          <w:lang w:eastAsia="zh-CN"/>
          <w14:textFill>
            <w14:solidFill>
              <w14:schemeClr w14:val="tx1"/>
            </w14:solidFill>
          </w14:textFill>
        </w:rPr>
        <w:t>综上，依据《中华人民共和国特种设备安全法》第八十三条“违反本法规定，特种设备使用单位有下列行为之一的，责令限期改正；逾期未改正的，责令停止使用有关特种设备，处一万元以上十万元以下罚款：（一）使用特种设备未按照规定办理使用登记的；...（四）未按照安全技术规范的要求及时申报并接受检验的；”之</w:t>
      </w:r>
      <w:r>
        <w:rPr>
          <w:rFonts w:hint="eastAsia" w:ascii="仿宋" w:hAnsi="仿宋" w:eastAsia="仿宋" w:cs="仿宋_GB2312"/>
          <w:bCs/>
          <w:sz w:val="32"/>
          <w:szCs w:val="32"/>
          <w:lang w:eastAsia="zh-CN"/>
        </w:rPr>
        <w:t>规定，责令河南亿江冶金科技有限公司停止使用有关特种设备，处</w:t>
      </w:r>
      <w:r>
        <w:rPr>
          <w:rFonts w:ascii="仿宋" w:hAnsi="仿宋" w:eastAsia="仿宋" w:cs="仿宋_GB2312"/>
          <w:bCs/>
          <w:sz w:val="32"/>
          <w:szCs w:val="32"/>
          <w:lang w:eastAsia="zh-CN"/>
        </w:rPr>
        <w:t>40000</w:t>
      </w:r>
      <w:r>
        <w:rPr>
          <w:rFonts w:hint="eastAsia" w:ascii="仿宋" w:hAnsi="仿宋" w:eastAsia="仿宋" w:cs="仿宋_GB2312"/>
          <w:bCs/>
          <w:sz w:val="32"/>
          <w:szCs w:val="32"/>
          <w:lang w:eastAsia="zh-CN"/>
        </w:rPr>
        <w:t>元罚款。</w:t>
      </w:r>
    </w:p>
    <w:p>
      <w:pPr>
        <w:spacing w:line="600" w:lineRule="exact"/>
        <w:ind w:firstLine="640" w:firstLineChars="200"/>
        <w:rPr>
          <w:rFonts w:ascii="仿宋" w:hAnsi="仿宋" w:eastAsia="仿宋" w:cs="仿宋_GB2312"/>
          <w:bCs/>
          <w:sz w:val="32"/>
          <w:szCs w:val="32"/>
          <w:lang w:eastAsia="zh-CN"/>
        </w:rPr>
      </w:pPr>
      <w:r>
        <w:rPr>
          <w:rFonts w:hint="eastAsia" w:ascii="仿宋" w:hAnsi="仿宋" w:eastAsia="仿宋" w:cs="仿宋_GB2312"/>
          <w:bCs/>
          <w:sz w:val="32"/>
          <w:szCs w:val="32"/>
          <w:lang w:eastAsia="zh-CN"/>
        </w:rPr>
        <w:t>当事人收到本处罚决定之日起</w:t>
      </w:r>
      <w:r>
        <w:rPr>
          <w:rFonts w:ascii="仿宋" w:hAnsi="仿宋" w:eastAsia="仿宋" w:cs="仿宋_GB2312"/>
          <w:bCs/>
          <w:sz w:val="32"/>
          <w:szCs w:val="32"/>
          <w:lang w:eastAsia="zh-CN"/>
        </w:rPr>
        <w:t>15</w:t>
      </w:r>
      <w:r>
        <w:rPr>
          <w:rFonts w:hint="eastAsia" w:ascii="仿宋" w:hAnsi="仿宋" w:eastAsia="仿宋" w:cs="仿宋_GB2312"/>
          <w:bCs/>
          <w:sz w:val="32"/>
          <w:szCs w:val="32"/>
          <w:lang w:eastAsia="zh-CN"/>
        </w:rPr>
        <w:t>日内，缴清上述罚款。（当事人可选择以下银行缴纳罚款：</w:t>
      </w:r>
      <w:r>
        <w:rPr>
          <w:rFonts w:ascii="仿宋" w:hAnsi="仿宋" w:eastAsia="仿宋" w:cs="仿宋_GB2312"/>
          <w:bCs/>
          <w:sz w:val="32"/>
          <w:szCs w:val="32"/>
          <w:lang w:eastAsia="zh-CN"/>
        </w:rPr>
        <w:t>1.</w:t>
      </w:r>
      <w:r>
        <w:rPr>
          <w:rFonts w:hint="eastAsia" w:ascii="仿宋" w:hAnsi="仿宋" w:eastAsia="仿宋" w:cs="仿宋_GB2312"/>
          <w:bCs/>
          <w:sz w:val="32"/>
          <w:szCs w:val="32"/>
          <w:lang w:eastAsia="zh-CN"/>
        </w:rPr>
        <w:t>农业银行偃师市支行，户名：洛阳市偃师区财政局财政专户，账号：</w:t>
      </w:r>
      <w:r>
        <w:rPr>
          <w:rFonts w:ascii="仿宋" w:hAnsi="仿宋" w:eastAsia="仿宋" w:cs="仿宋_GB2312"/>
          <w:bCs/>
          <w:sz w:val="32"/>
          <w:szCs w:val="32"/>
          <w:lang w:eastAsia="zh-CN"/>
        </w:rPr>
        <w:t>16129101040000020</w:t>
      </w:r>
      <w:r>
        <w:rPr>
          <w:rFonts w:hint="eastAsia" w:ascii="仿宋" w:hAnsi="仿宋" w:eastAsia="仿宋" w:cs="仿宋_GB2312"/>
          <w:bCs/>
          <w:sz w:val="32"/>
          <w:szCs w:val="32"/>
          <w:lang w:eastAsia="zh-CN"/>
        </w:rPr>
        <w:t>。</w:t>
      </w:r>
      <w:r>
        <w:rPr>
          <w:rFonts w:ascii="仿宋" w:hAnsi="仿宋" w:eastAsia="仿宋" w:cs="仿宋_GB2312"/>
          <w:bCs/>
          <w:sz w:val="32"/>
          <w:szCs w:val="32"/>
          <w:lang w:eastAsia="zh-CN"/>
        </w:rPr>
        <w:t>2.</w:t>
      </w:r>
      <w:r>
        <w:rPr>
          <w:rFonts w:hint="eastAsia" w:ascii="仿宋" w:hAnsi="仿宋" w:eastAsia="仿宋" w:cs="仿宋_GB2312"/>
          <w:bCs/>
          <w:sz w:val="32"/>
          <w:szCs w:val="32"/>
          <w:lang w:eastAsia="zh-CN"/>
        </w:rPr>
        <w:t>工商银行偃师市支行，户名：洛阳市偃师区财政局财政专户，账号：</w:t>
      </w:r>
      <w:r>
        <w:rPr>
          <w:rFonts w:ascii="仿宋" w:hAnsi="仿宋" w:eastAsia="仿宋" w:cs="仿宋_GB2312"/>
          <w:bCs/>
          <w:sz w:val="32"/>
          <w:szCs w:val="32"/>
          <w:lang w:eastAsia="zh-CN"/>
        </w:rPr>
        <w:t>1705027009064004971</w:t>
      </w:r>
      <w:r>
        <w:rPr>
          <w:rFonts w:hint="eastAsia" w:ascii="仿宋" w:hAnsi="仿宋" w:eastAsia="仿宋" w:cs="仿宋_GB2312"/>
          <w:bCs/>
          <w:sz w:val="32"/>
          <w:szCs w:val="32"/>
          <w:lang w:eastAsia="zh-CN"/>
        </w:rPr>
        <w:t>。</w:t>
      </w:r>
      <w:r>
        <w:rPr>
          <w:rFonts w:ascii="仿宋" w:hAnsi="仿宋" w:eastAsia="仿宋" w:cs="仿宋_GB2312"/>
          <w:bCs/>
          <w:sz w:val="32"/>
          <w:szCs w:val="32"/>
          <w:lang w:eastAsia="zh-CN"/>
        </w:rPr>
        <w:t>3.</w:t>
      </w:r>
      <w:r>
        <w:rPr>
          <w:rFonts w:hint="eastAsia" w:ascii="仿宋" w:hAnsi="仿宋" w:eastAsia="仿宋" w:cs="仿宋_GB2312"/>
          <w:bCs/>
          <w:sz w:val="32"/>
          <w:szCs w:val="32"/>
          <w:lang w:eastAsia="zh-CN"/>
        </w:rPr>
        <w:t>中国银行偃师市支行，户名：洛阳市偃师区财政局财政专户，账号：</w:t>
      </w:r>
      <w:r>
        <w:rPr>
          <w:rFonts w:ascii="仿宋" w:hAnsi="仿宋" w:eastAsia="仿宋" w:cs="仿宋_GB2312"/>
          <w:bCs/>
          <w:sz w:val="32"/>
          <w:szCs w:val="32"/>
          <w:lang w:eastAsia="zh-CN"/>
        </w:rPr>
        <w:t>249407156581</w:t>
      </w:r>
      <w:r>
        <w:rPr>
          <w:rFonts w:hint="eastAsia" w:ascii="仿宋" w:hAnsi="仿宋" w:eastAsia="仿宋" w:cs="仿宋_GB2312"/>
          <w:bCs/>
          <w:sz w:val="32"/>
          <w:szCs w:val="32"/>
          <w:lang w:eastAsia="zh-CN"/>
        </w:rPr>
        <w:t>。</w:t>
      </w:r>
      <w:r>
        <w:rPr>
          <w:rFonts w:ascii="仿宋" w:hAnsi="仿宋" w:eastAsia="仿宋" w:cs="仿宋_GB2312"/>
          <w:bCs/>
          <w:sz w:val="32"/>
          <w:szCs w:val="32"/>
          <w:lang w:eastAsia="zh-CN"/>
        </w:rPr>
        <w:t>4.</w:t>
      </w:r>
      <w:r>
        <w:rPr>
          <w:rFonts w:hint="eastAsia" w:ascii="仿宋" w:hAnsi="仿宋" w:eastAsia="仿宋" w:cs="仿宋_GB2312"/>
          <w:bCs/>
          <w:sz w:val="32"/>
          <w:szCs w:val="32"/>
          <w:lang w:eastAsia="zh-CN"/>
        </w:rPr>
        <w:t>农商银行偃师营业部，户名：洛阳市偃师区财政局财政专户，账号：</w:t>
      </w:r>
      <w:r>
        <w:rPr>
          <w:rFonts w:ascii="仿宋" w:hAnsi="仿宋" w:eastAsia="仿宋" w:cs="仿宋_GB2312"/>
          <w:bCs/>
          <w:sz w:val="32"/>
          <w:szCs w:val="32"/>
          <w:lang w:eastAsia="zh-CN"/>
        </w:rPr>
        <w:t>00000005583396678012</w:t>
      </w:r>
      <w:r>
        <w:rPr>
          <w:rFonts w:hint="eastAsia" w:ascii="仿宋" w:hAnsi="仿宋" w:eastAsia="仿宋" w:cs="仿宋_GB2312"/>
          <w:bCs/>
          <w:sz w:val="32"/>
          <w:szCs w:val="32"/>
          <w:lang w:eastAsia="zh-CN"/>
        </w:rPr>
        <w:t>。</w:t>
      </w:r>
      <w:r>
        <w:rPr>
          <w:rFonts w:ascii="仿宋" w:hAnsi="仿宋" w:eastAsia="仿宋" w:cs="仿宋_GB2312"/>
          <w:bCs/>
          <w:sz w:val="32"/>
          <w:szCs w:val="32"/>
          <w:lang w:eastAsia="zh-CN"/>
        </w:rPr>
        <w:t>5.</w:t>
      </w:r>
      <w:r>
        <w:rPr>
          <w:rFonts w:hint="eastAsia" w:ascii="仿宋" w:hAnsi="仿宋" w:eastAsia="仿宋" w:cs="仿宋_GB2312"/>
          <w:bCs/>
          <w:sz w:val="32"/>
          <w:szCs w:val="32"/>
          <w:lang w:eastAsia="zh-CN"/>
        </w:rPr>
        <w:t>建设银行偃师支行，户名：洛阳市偃师区财政局财政专户，账号：</w:t>
      </w:r>
      <w:r>
        <w:rPr>
          <w:rFonts w:ascii="仿宋" w:hAnsi="仿宋" w:eastAsia="仿宋" w:cs="仿宋_GB2312"/>
          <w:bCs/>
          <w:sz w:val="32"/>
          <w:szCs w:val="32"/>
          <w:lang w:eastAsia="zh-CN"/>
        </w:rPr>
        <w:t>41001591110058000003</w:t>
      </w:r>
      <w:r>
        <w:rPr>
          <w:rFonts w:hint="eastAsia" w:ascii="仿宋" w:hAnsi="仿宋" w:eastAsia="仿宋" w:cs="仿宋_GB2312"/>
          <w:bCs/>
          <w:sz w:val="32"/>
          <w:szCs w:val="32"/>
          <w:lang w:eastAsia="zh-CN"/>
        </w:rPr>
        <w:t>。</w:t>
      </w:r>
      <w:r>
        <w:rPr>
          <w:rFonts w:ascii="仿宋" w:hAnsi="仿宋" w:eastAsia="仿宋" w:cs="仿宋_GB2312"/>
          <w:bCs/>
          <w:sz w:val="32"/>
          <w:szCs w:val="32"/>
          <w:lang w:eastAsia="zh-CN"/>
        </w:rPr>
        <w:t>6.</w:t>
      </w:r>
      <w:r>
        <w:rPr>
          <w:rFonts w:hint="eastAsia" w:ascii="仿宋" w:hAnsi="仿宋" w:eastAsia="仿宋" w:cs="仿宋_GB2312"/>
          <w:bCs/>
          <w:sz w:val="32"/>
          <w:szCs w:val="32"/>
          <w:lang w:eastAsia="zh-CN"/>
        </w:rPr>
        <w:t>中原银行偃师市支行，户名：洛阳市偃师区财政局财政专户，账号：</w:t>
      </w:r>
      <w:r>
        <w:rPr>
          <w:rFonts w:ascii="仿宋" w:hAnsi="仿宋" w:eastAsia="仿宋" w:cs="仿宋_GB2312"/>
          <w:bCs/>
          <w:sz w:val="32"/>
          <w:szCs w:val="32"/>
          <w:lang w:eastAsia="zh-CN"/>
        </w:rPr>
        <w:t>671610090000000753</w:t>
      </w:r>
      <w:r>
        <w:rPr>
          <w:rFonts w:hint="eastAsia" w:ascii="仿宋" w:hAnsi="仿宋" w:eastAsia="仿宋" w:cs="仿宋_GB2312"/>
          <w:bCs/>
          <w:sz w:val="32"/>
          <w:szCs w:val="32"/>
          <w:lang w:eastAsia="zh-CN"/>
        </w:rPr>
        <w:t>。</w:t>
      </w:r>
      <w:r>
        <w:rPr>
          <w:rFonts w:ascii="仿宋" w:hAnsi="仿宋" w:eastAsia="仿宋" w:cs="仿宋_GB2312"/>
          <w:bCs/>
          <w:sz w:val="32"/>
          <w:szCs w:val="32"/>
          <w:lang w:eastAsia="zh-CN"/>
        </w:rPr>
        <w:t>7.</w:t>
      </w:r>
      <w:r>
        <w:rPr>
          <w:rFonts w:hint="eastAsia" w:ascii="仿宋" w:hAnsi="仿宋" w:eastAsia="仿宋" w:cs="仿宋_GB2312"/>
          <w:bCs/>
          <w:sz w:val="32"/>
          <w:szCs w:val="32"/>
          <w:lang w:eastAsia="zh-CN"/>
        </w:rPr>
        <w:t>邮储银行偃师市支行，户名：洛阳市偃师区财政局财政专户，账号：</w:t>
      </w:r>
      <w:r>
        <w:rPr>
          <w:rFonts w:ascii="仿宋" w:hAnsi="仿宋" w:eastAsia="仿宋" w:cs="仿宋_GB2312"/>
          <w:bCs/>
          <w:sz w:val="32"/>
          <w:szCs w:val="32"/>
          <w:lang w:eastAsia="zh-CN"/>
        </w:rPr>
        <w:t>100216664840019999</w:t>
      </w:r>
      <w:r>
        <w:rPr>
          <w:rFonts w:hint="eastAsia" w:ascii="仿宋" w:hAnsi="仿宋" w:eastAsia="仿宋" w:cs="仿宋_GB2312"/>
          <w:bCs/>
          <w:sz w:val="32"/>
          <w:szCs w:val="32"/>
          <w:lang w:eastAsia="zh-CN"/>
        </w:rPr>
        <w:t>。</w:t>
      </w:r>
    </w:p>
    <w:p>
      <w:pPr>
        <w:spacing w:line="600" w:lineRule="exact"/>
        <w:ind w:firstLine="640" w:firstLineChars="200"/>
        <w:rPr>
          <w:rFonts w:ascii="仿宋" w:hAnsi="仿宋" w:eastAsia="仿宋" w:cs="仿宋_GB2312"/>
          <w:bCs/>
          <w:sz w:val="32"/>
          <w:szCs w:val="32"/>
          <w:lang w:eastAsia="zh-CN"/>
        </w:rPr>
      </w:pPr>
      <w:r>
        <w:rPr>
          <w:rFonts w:hint="eastAsia" w:ascii="仿宋" w:hAnsi="仿宋" w:eastAsia="仿宋" w:cs="仿宋_GB2312"/>
          <w:bCs/>
          <w:sz w:val="32"/>
          <w:szCs w:val="32"/>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580" w:lineRule="exact"/>
        <w:ind w:firstLine="640" w:firstLineChars="200"/>
        <w:rPr>
          <w:rFonts w:ascii="仿宋" w:hAnsi="仿宋" w:eastAsia="仿宋" w:cs="仿宋_GB2312"/>
          <w:bCs/>
          <w:sz w:val="32"/>
          <w:szCs w:val="32"/>
          <w:lang w:eastAsia="zh-CN"/>
        </w:rPr>
      </w:pPr>
      <w:r>
        <w:rPr>
          <w:rFonts w:hint="eastAsia" w:ascii="仿宋" w:hAnsi="仿宋" w:eastAsia="仿宋" w:cs="仿宋_GB2312"/>
          <w:bCs/>
          <w:sz w:val="32"/>
          <w:szCs w:val="32"/>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lang w:eastAsia="zh-CN"/>
        </w:rPr>
        <w:t xml:space="preserve">   </w:t>
      </w:r>
    </w:p>
    <w:p>
      <w:pPr>
        <w:tabs>
          <w:tab w:val="left" w:pos="2440"/>
          <w:tab w:val="left" w:pos="8964"/>
        </w:tabs>
        <w:spacing w:line="580" w:lineRule="exact"/>
        <w:ind w:firstLine="4480" w:firstLineChars="1400"/>
        <w:rPr>
          <w:rFonts w:ascii="仿宋" w:hAnsi="仿宋" w:eastAsia="仿宋" w:cs="仿宋_GB2312"/>
          <w:bCs/>
          <w:sz w:val="32"/>
          <w:szCs w:val="32"/>
          <w:lang w:eastAsia="zh-CN"/>
        </w:rPr>
      </w:pPr>
    </w:p>
    <w:p>
      <w:pPr>
        <w:spacing w:line="580" w:lineRule="exact"/>
        <w:ind w:firstLine="640" w:firstLineChars="200"/>
        <w:rPr>
          <w:rFonts w:ascii="仿宋" w:hAnsi="仿宋" w:eastAsia="仿宋" w:cs="仿宋_GB2312"/>
          <w:bCs/>
          <w:sz w:val="32"/>
          <w:szCs w:val="32"/>
          <w:lang w:eastAsia="zh-CN"/>
        </w:rPr>
      </w:pPr>
    </w:p>
    <w:p>
      <w:pPr>
        <w:spacing w:line="580" w:lineRule="exact"/>
        <w:ind w:left="5760" w:hanging="5760" w:hangingChars="1800"/>
        <w:rPr>
          <w:rFonts w:ascii="仿宋" w:hAnsi="仿宋" w:eastAsia="仿宋" w:cs="仿宋_GB2312"/>
          <w:bCs/>
          <w:sz w:val="32"/>
          <w:szCs w:val="32"/>
          <w:lang w:eastAsia="zh-CN"/>
        </w:rPr>
      </w:pPr>
      <w:r>
        <w:rPr>
          <w:rFonts w:hint="eastAsia" w:ascii="仿宋" w:hAnsi="仿宋" w:eastAsia="仿宋" w:cs="仿宋_GB2312"/>
          <w:bCs/>
          <w:sz w:val="32"/>
          <w:szCs w:val="32"/>
          <w:lang w:eastAsia="zh-CN"/>
        </w:rPr>
        <w:t xml:space="preserve">                            </w:t>
      </w:r>
    </w:p>
    <w:p>
      <w:pPr>
        <w:spacing w:line="580" w:lineRule="exact"/>
        <w:ind w:left="5760" w:hanging="5760" w:hangingChars="1800"/>
        <w:rPr>
          <w:rFonts w:ascii="仿宋" w:hAnsi="仿宋" w:eastAsia="仿宋" w:cs="仿宋_GB2312"/>
          <w:bCs/>
          <w:sz w:val="32"/>
          <w:szCs w:val="32"/>
          <w:lang w:eastAsia="zh-CN"/>
        </w:rPr>
      </w:pPr>
      <w:r>
        <w:rPr>
          <w:rFonts w:hint="eastAsia" w:ascii="仿宋" w:hAnsi="仿宋" w:eastAsia="仿宋" w:cs="仿宋_GB2312"/>
          <w:bCs/>
          <w:sz w:val="32"/>
          <w:szCs w:val="32"/>
          <w:lang w:eastAsia="zh-CN"/>
        </w:rPr>
        <w:t xml:space="preserve">                 洛阳市偃师区市场监督管理局</w:t>
      </w:r>
    </w:p>
    <w:p>
      <w:pPr>
        <w:spacing w:line="580" w:lineRule="exact"/>
        <w:ind w:firstLine="4160" w:firstLineChars="1300"/>
        <w:rPr>
          <w:rFonts w:ascii="仿宋" w:hAnsi="仿宋" w:eastAsia="仿宋" w:cs="仿宋_GB2312"/>
          <w:bCs/>
          <w:sz w:val="32"/>
          <w:szCs w:val="32"/>
          <w:lang w:eastAsia="zh-CN"/>
        </w:rPr>
      </w:pPr>
    </w:p>
    <w:p>
      <w:pPr>
        <w:spacing w:line="580" w:lineRule="exact"/>
        <w:ind w:firstLine="3840" w:firstLineChars="1200"/>
        <w:rPr>
          <w:rFonts w:ascii="仿宋" w:hAnsi="仿宋" w:eastAsia="仿宋" w:cs="仿宋_GB2312"/>
          <w:bCs/>
          <w:sz w:val="32"/>
          <w:szCs w:val="32"/>
          <w:lang w:eastAsia="zh-CN"/>
        </w:rPr>
      </w:pPr>
      <w:r>
        <w:rPr>
          <w:rFonts w:hint="eastAsia" w:ascii="仿宋" w:hAnsi="仿宋" w:eastAsia="仿宋" w:cs="仿宋_GB2312"/>
          <w:bCs/>
          <w:sz w:val="32"/>
          <w:szCs w:val="32"/>
          <w:lang w:eastAsia="zh-CN"/>
        </w:rPr>
        <w:t>2023年</w:t>
      </w:r>
      <w:r>
        <w:rPr>
          <w:rFonts w:ascii="仿宋" w:hAnsi="仿宋" w:eastAsia="仿宋" w:cs="仿宋_GB2312"/>
          <w:bCs/>
          <w:sz w:val="32"/>
          <w:szCs w:val="32"/>
          <w:lang w:eastAsia="zh-CN"/>
        </w:rPr>
        <w:t>1</w:t>
      </w:r>
      <w:r>
        <w:rPr>
          <w:rFonts w:hint="eastAsia" w:ascii="仿宋" w:hAnsi="仿宋" w:eastAsia="仿宋" w:cs="仿宋_GB2312"/>
          <w:bCs/>
          <w:sz w:val="32"/>
          <w:szCs w:val="32"/>
          <w:lang w:eastAsia="zh-CN"/>
        </w:rPr>
        <w:t>月</w:t>
      </w:r>
      <w:r>
        <w:rPr>
          <w:rFonts w:ascii="仿宋" w:hAnsi="仿宋" w:eastAsia="仿宋" w:cs="仿宋_GB2312"/>
          <w:bCs/>
          <w:sz w:val="32"/>
          <w:szCs w:val="32"/>
          <w:lang w:eastAsia="zh-CN"/>
        </w:rPr>
        <w:t>17</w:t>
      </w:r>
      <w:r>
        <w:rPr>
          <w:rFonts w:hint="eastAsia" w:ascii="仿宋" w:hAnsi="仿宋" w:eastAsia="仿宋" w:cs="仿宋_GB2312"/>
          <w:bCs/>
          <w:sz w:val="32"/>
          <w:szCs w:val="32"/>
          <w:lang w:eastAsia="zh-CN"/>
        </w:rPr>
        <w:t>日</w:t>
      </w:r>
    </w:p>
    <w:p>
      <w:pPr>
        <w:spacing w:line="580" w:lineRule="exact"/>
        <w:ind w:firstLine="4480" w:firstLineChars="1400"/>
        <w:rPr>
          <w:rFonts w:ascii="仿宋" w:hAnsi="仿宋" w:eastAsia="仿宋" w:cs="仿宋_GB2312"/>
          <w:bCs/>
          <w:sz w:val="32"/>
          <w:szCs w:val="32"/>
          <w:lang w:eastAsia="zh-CN"/>
        </w:rPr>
      </w:pPr>
    </w:p>
    <w:p>
      <w:pPr>
        <w:spacing w:line="580" w:lineRule="exact"/>
        <w:ind w:firstLine="4480" w:firstLineChars="1400"/>
        <w:rPr>
          <w:rFonts w:ascii="仿宋" w:hAnsi="仿宋" w:eastAsia="仿宋" w:cs="仿宋_GB2312"/>
          <w:bCs/>
          <w:sz w:val="32"/>
          <w:szCs w:val="32"/>
          <w:lang w:eastAsia="zh-CN"/>
        </w:rPr>
      </w:pPr>
    </w:p>
    <w:p>
      <w:pPr>
        <w:tabs>
          <w:tab w:val="left" w:pos="2440"/>
          <w:tab w:val="left" w:pos="8964"/>
        </w:tabs>
        <w:spacing w:line="600" w:lineRule="exact"/>
        <w:rPr>
          <w:rFonts w:ascii="仿宋" w:hAnsi="仿宋" w:eastAsia="仿宋" w:cs="仿宋_GB2312"/>
          <w:bCs/>
          <w:sz w:val="32"/>
          <w:szCs w:val="32"/>
          <w:lang w:eastAsia="zh-CN"/>
        </w:rPr>
      </w:pPr>
      <w:r>
        <w:rPr>
          <w:rFonts w:hint="eastAsia" w:ascii="仿宋" w:hAnsi="仿宋" w:eastAsia="仿宋" w:cs="仿宋_GB2312"/>
          <w:bCs/>
          <w:sz w:val="32"/>
          <w:szCs w:val="32"/>
          <w:lang w:eastAsia="zh-CN"/>
        </w:rPr>
        <w:t>（市场监督管理部门将依法向社会公示本行政处罚决定信息）</w:t>
      </w:r>
    </w:p>
    <w:p>
      <w:pPr>
        <w:tabs>
          <w:tab w:val="left" w:pos="2440"/>
          <w:tab w:val="left" w:pos="8964"/>
        </w:tabs>
        <w:spacing w:line="600" w:lineRule="exact"/>
        <w:rPr>
          <w:rFonts w:hint="eastAsia" w:ascii="仿宋" w:hAnsi="仿宋" w:eastAsia="仿宋" w:cs="仿宋_GB2312"/>
          <w:bCs/>
          <w:sz w:val="32"/>
          <w:szCs w:val="32"/>
          <w:lang w:eastAsia="zh-CN"/>
        </w:rPr>
      </w:pPr>
      <w:r>
        <w:rPr>
          <w:rFonts w:ascii="仿宋" w:hAnsi="仿宋" w:eastAsia="仿宋" w:cs="仿宋_GB2312"/>
          <w:bCs/>
          <w:sz w:val="32"/>
          <w:szCs w:val="32"/>
          <w:lang w:eastAsia="zh-CN"/>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40640</wp:posOffset>
                </wp:positionV>
                <wp:extent cx="507492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07492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6pt;margin-top:3.2pt;height:0pt;width:399.6pt;z-index:251659264;mso-width-relative:page;mso-height-relative:page;" filled="f" stroked="t" coordsize="21600,21600" o:gfxdata="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AH34dMAAAAFAQAADwAAAAAAAAABACAAAAAiAAAAZHJzL2Rvd25yZXYueG1sUEsBAhQAFAAAAAgA&#10;h07iQBlT4HvxAQAA5wMAAA4AAAAAAAAAAQAgAAAAIgEAAGRycy9lMm9Eb2MueG1sUEsFBgAAAAAG&#10;AAYAWQEAAIUFA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727EE"/>
    <w:rsid w:val="000A39B1"/>
    <w:rsid w:val="000C4ADB"/>
    <w:rsid w:val="00132318"/>
    <w:rsid w:val="00172A27"/>
    <w:rsid w:val="00182D07"/>
    <w:rsid w:val="001E51D3"/>
    <w:rsid w:val="003600F8"/>
    <w:rsid w:val="0041166D"/>
    <w:rsid w:val="004E3534"/>
    <w:rsid w:val="004E457A"/>
    <w:rsid w:val="00572A31"/>
    <w:rsid w:val="00593102"/>
    <w:rsid w:val="005E531F"/>
    <w:rsid w:val="00646C7C"/>
    <w:rsid w:val="0065674C"/>
    <w:rsid w:val="0067046D"/>
    <w:rsid w:val="00895A9B"/>
    <w:rsid w:val="00930A48"/>
    <w:rsid w:val="0098681A"/>
    <w:rsid w:val="009E02D6"/>
    <w:rsid w:val="009F7CF7"/>
    <w:rsid w:val="00A07637"/>
    <w:rsid w:val="00A171E9"/>
    <w:rsid w:val="00AF53BF"/>
    <w:rsid w:val="00B30A39"/>
    <w:rsid w:val="00C528D4"/>
    <w:rsid w:val="00CE5F0C"/>
    <w:rsid w:val="00CF05BA"/>
    <w:rsid w:val="00D40502"/>
    <w:rsid w:val="00D66A55"/>
    <w:rsid w:val="00E2119A"/>
    <w:rsid w:val="00F5413F"/>
    <w:rsid w:val="00FA3362"/>
    <w:rsid w:val="065F7326"/>
    <w:rsid w:val="06C468A8"/>
    <w:rsid w:val="08F97F60"/>
    <w:rsid w:val="0A4362B6"/>
    <w:rsid w:val="0CDC29B1"/>
    <w:rsid w:val="0EC460F5"/>
    <w:rsid w:val="13685340"/>
    <w:rsid w:val="13D83E73"/>
    <w:rsid w:val="150670EA"/>
    <w:rsid w:val="17474D65"/>
    <w:rsid w:val="188A2F5C"/>
    <w:rsid w:val="190C430D"/>
    <w:rsid w:val="1AE375CD"/>
    <w:rsid w:val="1B8D003A"/>
    <w:rsid w:val="1BCD1D00"/>
    <w:rsid w:val="1CC82EF6"/>
    <w:rsid w:val="1D4D5164"/>
    <w:rsid w:val="1E3B46C9"/>
    <w:rsid w:val="1EAB31E7"/>
    <w:rsid w:val="1F770D39"/>
    <w:rsid w:val="1FE35A80"/>
    <w:rsid w:val="1FFA4D89"/>
    <w:rsid w:val="204D633B"/>
    <w:rsid w:val="20C879EC"/>
    <w:rsid w:val="21390A86"/>
    <w:rsid w:val="21A74F97"/>
    <w:rsid w:val="22343900"/>
    <w:rsid w:val="223B6B45"/>
    <w:rsid w:val="22984E0B"/>
    <w:rsid w:val="23E800B8"/>
    <w:rsid w:val="24D53732"/>
    <w:rsid w:val="26B46F94"/>
    <w:rsid w:val="270F1A48"/>
    <w:rsid w:val="281E56BB"/>
    <w:rsid w:val="284353E7"/>
    <w:rsid w:val="2B6C1D0F"/>
    <w:rsid w:val="2D803F29"/>
    <w:rsid w:val="2E090786"/>
    <w:rsid w:val="2E645E9A"/>
    <w:rsid w:val="30C45E54"/>
    <w:rsid w:val="317457C1"/>
    <w:rsid w:val="31F46D18"/>
    <w:rsid w:val="331C1E7F"/>
    <w:rsid w:val="33A45639"/>
    <w:rsid w:val="37062E78"/>
    <w:rsid w:val="38B162ED"/>
    <w:rsid w:val="39A74E56"/>
    <w:rsid w:val="3E776821"/>
    <w:rsid w:val="415C5D4C"/>
    <w:rsid w:val="42854F40"/>
    <w:rsid w:val="43673129"/>
    <w:rsid w:val="44177331"/>
    <w:rsid w:val="44925D0C"/>
    <w:rsid w:val="463F02CC"/>
    <w:rsid w:val="4AD57CB9"/>
    <w:rsid w:val="4ADB5648"/>
    <w:rsid w:val="4CE84A37"/>
    <w:rsid w:val="4D04658D"/>
    <w:rsid w:val="4DE7312A"/>
    <w:rsid w:val="4DFF3E69"/>
    <w:rsid w:val="4E082AC3"/>
    <w:rsid w:val="4E593C28"/>
    <w:rsid w:val="4E924F98"/>
    <w:rsid w:val="50A13664"/>
    <w:rsid w:val="51295B34"/>
    <w:rsid w:val="512A1260"/>
    <w:rsid w:val="528374C6"/>
    <w:rsid w:val="53222229"/>
    <w:rsid w:val="56226EDC"/>
    <w:rsid w:val="57812A7B"/>
    <w:rsid w:val="58A233B0"/>
    <w:rsid w:val="5907456E"/>
    <w:rsid w:val="5B571E13"/>
    <w:rsid w:val="5D6A375C"/>
    <w:rsid w:val="5F3F03D6"/>
    <w:rsid w:val="61FD27F8"/>
    <w:rsid w:val="620E15C8"/>
    <w:rsid w:val="627B1E96"/>
    <w:rsid w:val="62C7775A"/>
    <w:rsid w:val="667E2026"/>
    <w:rsid w:val="679E6AE7"/>
    <w:rsid w:val="69A43B52"/>
    <w:rsid w:val="6AD342E0"/>
    <w:rsid w:val="6D012AFF"/>
    <w:rsid w:val="6DFE22E0"/>
    <w:rsid w:val="6E1A4824"/>
    <w:rsid w:val="6EF745C7"/>
    <w:rsid w:val="70B23038"/>
    <w:rsid w:val="70CC6E53"/>
    <w:rsid w:val="72B8691A"/>
    <w:rsid w:val="72BF117A"/>
    <w:rsid w:val="742028A9"/>
    <w:rsid w:val="74213FF1"/>
    <w:rsid w:val="77BE06A3"/>
    <w:rsid w:val="78297D3A"/>
    <w:rsid w:val="78B54769"/>
    <w:rsid w:val="79BF0334"/>
    <w:rsid w:val="7A5E47FE"/>
    <w:rsid w:val="7B1528E9"/>
    <w:rsid w:val="7E6873EC"/>
    <w:rsid w:val="7F7C7D44"/>
    <w:rsid w:val="7FF53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4C656-A7E8-4C07-B8BD-E82A77A35A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1782</Words>
  <Characters>2081</Characters>
  <Lines>15</Lines>
  <Paragraphs>4</Paragraphs>
  <TotalTime>0</TotalTime>
  <ScaleCrop>false</ScaleCrop>
  <LinksUpToDate>false</LinksUpToDate>
  <CharactersWithSpaces>2171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2023-01-12T03:21:00Z</dcterms:created>
  <dc:creator>欧阳广华</dc:creator>
  <cp:lastModifiedBy>王建清</cp:lastModifiedBy>
  <cp:lastPrinted>2022-06-29T02:55:00Z</cp:lastPrinted>
  <dcterms:modified xsi:type="dcterms:W3CDTF">2023-03-17T07:42:22Z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4CE24ACE018240938398A72499D9D3C8</vt:lpwstr>
  </property>
</Properties>
</file>