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rPr>
      </w:pPr>
    </w:p>
    <w:p>
      <w:pPr>
        <w:pStyle w:val="3"/>
        <w:numPr>
          <w:ilvl w:val="0"/>
          <w:numId w:val="0"/>
        </w:numPr>
        <w:ind w:leftChars="200"/>
      </w:pPr>
    </w:p>
    <w:p>
      <w:pPr>
        <w:pStyle w:val="3"/>
        <w:numPr>
          <w:ilvl w:val="0"/>
          <w:numId w:val="0"/>
        </w:numPr>
        <w:ind w:leftChars="200"/>
      </w:pPr>
    </w:p>
    <w:p>
      <w:pPr>
        <w:spacing w:line="360" w:lineRule="auto"/>
        <w:jc w:val="center"/>
        <w:rPr>
          <w:b/>
          <w:sz w:val="72"/>
        </w:rPr>
      </w:pPr>
      <w:r>
        <w:rPr>
          <w:b/>
          <w:sz w:val="72"/>
        </w:rPr>
        <w:t>建设项目环境影响报告表</w:t>
      </w:r>
    </w:p>
    <w:p>
      <w:pPr>
        <w:ind w:firstLine="643"/>
        <w:jc w:val="center"/>
        <w:rPr>
          <w:b/>
          <w:sz w:val="32"/>
        </w:rPr>
      </w:pPr>
      <w:r>
        <w:rPr>
          <w:b/>
          <w:sz w:val="32"/>
        </w:rPr>
        <w:t>（污染影响类）</w:t>
      </w:r>
    </w:p>
    <w:p>
      <w:pPr>
        <w:ind w:firstLine="640"/>
        <w:rPr>
          <w:sz w:val="32"/>
        </w:rPr>
      </w:pPr>
    </w:p>
    <w:p>
      <w:pPr>
        <w:ind w:firstLine="640"/>
        <w:rPr>
          <w:sz w:val="32"/>
        </w:rPr>
      </w:pPr>
    </w:p>
    <w:p>
      <w:pPr>
        <w:ind w:firstLine="640"/>
        <w:rPr>
          <w:sz w:val="32"/>
        </w:rPr>
      </w:pPr>
    </w:p>
    <w:p>
      <w:pPr>
        <w:ind w:firstLine="480"/>
      </w:pPr>
    </w:p>
    <w:p>
      <w:pPr>
        <w:pStyle w:val="3"/>
        <w:numPr>
          <w:ilvl w:val="0"/>
          <w:numId w:val="0"/>
        </w:numPr>
        <w:ind w:left="845" w:leftChars="200"/>
      </w:pPr>
    </w:p>
    <w:p>
      <w:pPr>
        <w:ind w:firstLine="480"/>
      </w:pPr>
    </w:p>
    <w:p>
      <w:pPr>
        <w:pStyle w:val="3"/>
        <w:numPr>
          <w:ilvl w:val="0"/>
          <w:numId w:val="0"/>
        </w:numPr>
        <w:ind w:leftChars="200"/>
      </w:pPr>
    </w:p>
    <w:p/>
    <w:p>
      <w:pPr>
        <w:pStyle w:val="3"/>
        <w:numPr>
          <w:ilvl w:val="0"/>
          <w:numId w:val="0"/>
        </w:numPr>
        <w:ind w:leftChars="200"/>
      </w:pPr>
    </w:p>
    <w:p>
      <w:pPr>
        <w:ind w:firstLine="640"/>
        <w:rPr>
          <w:sz w:val="32"/>
        </w:rPr>
      </w:pPr>
    </w:p>
    <w:p>
      <w:pPr>
        <w:spacing w:line="480" w:lineRule="auto"/>
        <w:ind w:firstLine="1405" w:firstLineChars="500"/>
        <w:rPr>
          <w:b/>
          <w:sz w:val="28"/>
          <w:szCs w:val="28"/>
          <w:u w:val="single"/>
        </w:rPr>
      </w:pPr>
    </w:p>
    <w:p>
      <w:pPr>
        <w:spacing w:line="480" w:lineRule="auto"/>
        <w:ind w:firstLine="1405" w:firstLineChars="500"/>
        <w:rPr>
          <w:b/>
          <w:sz w:val="28"/>
          <w:szCs w:val="28"/>
          <w:u w:val="single"/>
        </w:rPr>
      </w:pPr>
    </w:p>
    <w:p>
      <w:pPr>
        <w:spacing w:line="480" w:lineRule="auto"/>
        <w:ind w:firstLine="1405" w:firstLineChars="500"/>
        <w:jc w:val="center"/>
        <w:rPr>
          <w:b/>
          <w:sz w:val="28"/>
          <w:szCs w:val="28"/>
          <w:u w:val="single"/>
        </w:rPr>
      </w:pPr>
    </w:p>
    <w:p>
      <w:pPr>
        <w:adjustRightInd w:val="0"/>
        <w:snapToGrid w:val="0"/>
        <w:spacing w:line="300" w:lineRule="auto"/>
        <w:ind w:firstLine="320" w:firstLineChars="100"/>
        <w:rPr>
          <w:rFonts w:hint="default" w:ascii="Times New Roman" w:hAnsi="Times New Roman" w:eastAsia="宋体" w:cs="Times New Roman"/>
          <w:sz w:val="32"/>
          <w:szCs w:val="32"/>
          <w:u w:val="single"/>
          <w:lang w:val="en-US" w:eastAsia="zh-CN"/>
        </w:rPr>
      </w:pPr>
      <w:r>
        <w:rPr>
          <w:rFonts w:hint="default" w:ascii="Times New Roman" w:hAnsi="Times New Roman" w:eastAsia="宋体" w:cs="Times New Roman"/>
          <w:sz w:val="32"/>
          <w:szCs w:val="32"/>
        </w:rPr>
        <w:t>项目名称：</w:t>
      </w:r>
      <w:r>
        <w:rPr>
          <w:rFonts w:hint="default" w:ascii="Times New Roman" w:hAnsi="Times New Roman" w:eastAsia="宋体" w:cs="Times New Roman"/>
          <w:sz w:val="32"/>
          <w:szCs w:val="32"/>
          <w:u w:val="single"/>
          <w:lang w:val="en-US" w:eastAsia="zh-CN"/>
        </w:rPr>
        <w:t>偃师市邙岭镇乐乐鞋厂年产25万双布鞋项目</w:t>
      </w:r>
    </w:p>
    <w:p>
      <w:pPr>
        <w:adjustRightInd w:val="0"/>
        <w:snapToGrid w:val="0"/>
        <w:spacing w:line="300" w:lineRule="auto"/>
        <w:ind w:firstLine="320" w:firstLineChars="100"/>
        <w:rPr>
          <w:rFonts w:hint="default" w:ascii="Times New Roman" w:hAnsi="Times New Roman" w:eastAsia="宋体" w:cs="Times New Roman"/>
          <w:sz w:val="32"/>
          <w:szCs w:val="32"/>
          <w:u w:val="single"/>
          <w:lang w:val="en-US"/>
        </w:rPr>
      </w:pPr>
      <w:r>
        <w:rPr>
          <w:rFonts w:hint="default" w:ascii="Times New Roman" w:hAnsi="Times New Roman" w:eastAsia="宋体" w:cs="Times New Roman"/>
          <w:sz w:val="32"/>
          <w:szCs w:val="32"/>
        </w:rPr>
        <w:t>建设单位（盖章)：</w:t>
      </w:r>
      <w:r>
        <w:rPr>
          <w:rFonts w:hint="default" w:ascii="Times New Roman" w:hAnsi="Times New Roman" w:eastAsia="宋体" w:cs="Times New Roman"/>
          <w:sz w:val="32"/>
          <w:szCs w:val="32"/>
          <w:u w:val="single"/>
          <w:lang w:val="en-US" w:eastAsia="zh-CN"/>
        </w:rPr>
        <w:t>偃师市</w:t>
      </w:r>
      <w:r>
        <w:rPr>
          <w:rFonts w:hint="eastAsia" w:cs="Times New Roman"/>
          <w:sz w:val="32"/>
          <w:szCs w:val="32"/>
          <w:u w:val="single"/>
          <w:lang w:val="en-US" w:eastAsia="zh-CN"/>
        </w:rPr>
        <w:t>邙岭镇乐乐鞋厂</w:t>
      </w:r>
    </w:p>
    <w:p>
      <w:pPr>
        <w:adjustRightInd w:val="0"/>
        <w:snapToGrid w:val="0"/>
        <w:spacing w:line="300" w:lineRule="auto"/>
        <w:ind w:firstLine="320" w:firstLineChars="100"/>
        <w:rPr>
          <w:rFonts w:hint="eastAsia" w:ascii="宋体" w:hAnsi="宋体" w:eastAsia="宋体" w:cs="宋体"/>
          <w:sz w:val="32"/>
          <w:szCs w:val="32"/>
          <w:lang w:val="en-US" w:eastAsia="zh-CN"/>
        </w:rPr>
      </w:pPr>
      <w:r>
        <w:rPr>
          <w:rFonts w:hint="default" w:ascii="Times New Roman" w:hAnsi="Times New Roman" w:eastAsia="宋体" w:cs="Times New Roman"/>
          <w:sz w:val="32"/>
          <w:szCs w:val="32"/>
        </w:rPr>
        <w:t>编制日期：</w:t>
      </w:r>
      <w:r>
        <w:rPr>
          <w:rFonts w:hint="default" w:ascii="Times New Roman" w:hAnsi="Times New Roman" w:eastAsia="宋体" w:cs="Times New Roman"/>
          <w:sz w:val="32"/>
          <w:szCs w:val="32"/>
          <w:u w:val="single"/>
        </w:rPr>
        <w:t xml:space="preserve">       202</w:t>
      </w:r>
      <w:r>
        <w:rPr>
          <w:rFonts w:hint="eastAsia" w:cs="Times New Roman"/>
          <w:sz w:val="32"/>
          <w:szCs w:val="32"/>
          <w:u w:val="single"/>
          <w:lang w:val="en-US" w:eastAsia="zh-CN"/>
        </w:rPr>
        <w:t>3</w:t>
      </w:r>
      <w:r>
        <w:rPr>
          <w:rFonts w:hint="default" w:ascii="Times New Roman" w:hAnsi="Times New Roman" w:eastAsia="宋体" w:cs="Times New Roman"/>
          <w:sz w:val="32"/>
          <w:szCs w:val="32"/>
          <w:u w:val="single"/>
        </w:rPr>
        <w:t>年</w:t>
      </w:r>
      <w:r>
        <w:rPr>
          <w:rFonts w:hint="eastAsia" w:cs="Times New Roman"/>
          <w:sz w:val="32"/>
          <w:szCs w:val="32"/>
          <w:u w:val="single"/>
          <w:lang w:val="en-US" w:eastAsia="zh-CN"/>
        </w:rPr>
        <w:t>3</w:t>
      </w:r>
      <w:r>
        <w:rPr>
          <w:rFonts w:hint="default" w:ascii="Times New Roman" w:hAnsi="Times New Roman" w:eastAsia="宋体" w:cs="Times New Roman"/>
          <w:sz w:val="32"/>
          <w:szCs w:val="32"/>
          <w:u w:val="single"/>
        </w:rPr>
        <w:t xml:space="preserve">月          </w:t>
      </w:r>
      <w:r>
        <w:rPr>
          <w:rFonts w:hint="eastAsia" w:ascii="宋体" w:hAnsi="宋体" w:eastAsia="宋体" w:cs="宋体"/>
          <w:sz w:val="32"/>
          <w:szCs w:val="32"/>
        </w:rPr>
        <w:t xml:space="preserve"> </w:t>
      </w:r>
      <w:r>
        <w:rPr>
          <w:rFonts w:hint="eastAsia" w:ascii="宋体" w:hAnsi="宋体" w:cs="宋体"/>
          <w:sz w:val="32"/>
          <w:szCs w:val="32"/>
          <w:lang w:val="en-US" w:eastAsia="zh-CN"/>
        </w:rPr>
        <w:t xml:space="preserve"> </w:t>
      </w:r>
    </w:p>
    <w:p>
      <w:pPr>
        <w:ind w:firstLine="640"/>
        <w:rPr>
          <w:sz w:val="32"/>
        </w:rPr>
      </w:pPr>
    </w:p>
    <w:p>
      <w:pPr>
        <w:spacing w:beforeLines="50" w:afterLines="50"/>
        <w:ind w:firstLine="643"/>
        <w:rPr>
          <w:b/>
          <w:sz w:val="32"/>
        </w:rPr>
      </w:pPr>
      <w:r>
        <w:rPr>
          <w:b/>
          <w:sz w:val="32"/>
        </w:rPr>
        <w:t xml:space="preserve">  </w:t>
      </w:r>
    </w:p>
    <w:p>
      <w:pPr>
        <w:rPr>
          <w:b/>
          <w:sz w:val="32"/>
        </w:rPr>
      </w:pPr>
    </w:p>
    <w:p>
      <w:pPr>
        <w:pStyle w:val="3"/>
        <w:numPr>
          <w:ilvl w:val="0"/>
          <w:numId w:val="0"/>
        </w:numPr>
        <w:ind w:left="845" w:leftChars="200"/>
      </w:pPr>
    </w:p>
    <w:p>
      <w:pPr>
        <w:spacing w:beforeLines="50" w:afterLines="50"/>
        <w:jc w:val="center"/>
        <w:rPr>
          <w:b/>
          <w:sz w:val="32"/>
        </w:rPr>
      </w:pPr>
      <w:r>
        <w:rPr>
          <w:b/>
          <w:sz w:val="32"/>
        </w:rPr>
        <w:t>中华人民共和国生态环境部</w:t>
      </w:r>
    </w:p>
    <w:p>
      <w:pPr>
        <w:spacing w:beforeLines="50" w:afterLines="50"/>
        <w:jc w:val="center"/>
        <w:rPr>
          <w:b/>
          <w:sz w:val="32"/>
        </w:rPr>
      </w:pPr>
    </w:p>
    <w:p>
      <w:pPr>
        <w:spacing w:beforeLines="50" w:afterLines="50"/>
        <w:jc w:val="center"/>
        <w:rPr>
          <w:b/>
          <w:sz w:val="32"/>
        </w:rPr>
      </w:pPr>
    </w:p>
    <w:p>
      <w:pPr>
        <w:spacing w:beforeLines="50" w:afterLines="50"/>
        <w:jc w:val="center"/>
        <w:outlineLvl w:val="0"/>
        <w:rPr>
          <w:rFonts w:hint="eastAsia" w:eastAsia="黑体"/>
          <w:b/>
          <w:bCs/>
          <w:sz w:val="30"/>
          <w:szCs w:val="30"/>
          <w:lang w:eastAsia="zh-CN"/>
        </w:rPr>
        <w:sectPr>
          <w:footerReference r:id="rId3" w:type="default"/>
          <w:pgSz w:w="11906" w:h="16838"/>
          <w:pgMar w:top="1440" w:right="1080" w:bottom="1440" w:left="1080" w:header="851" w:footer="851" w:gutter="0"/>
          <w:lnNumType w:countBy="0" w:restart="continuous"/>
          <w:pgNumType w:fmt="numberInDash" w:start="1"/>
          <w:cols w:space="720" w:num="1"/>
          <w:docGrid w:linePitch="312" w:charSpace="0"/>
        </w:sectPr>
      </w:pPr>
      <w:r>
        <w:rPr>
          <w:rFonts w:hint="eastAsia" w:eastAsia="黑体"/>
          <w:b/>
          <w:bCs/>
          <w:sz w:val="30"/>
          <w:szCs w:val="30"/>
          <w:lang w:eastAsia="zh-CN"/>
        </w:rPr>
        <w:drawing>
          <wp:anchor distT="0" distB="0" distL="114300" distR="114300" simplePos="0" relativeHeight="251702272" behindDoc="0" locked="0" layoutInCell="1" allowOverlap="1">
            <wp:simplePos x="0" y="0"/>
            <wp:positionH relativeFrom="column">
              <wp:posOffset>164465</wp:posOffset>
            </wp:positionH>
            <wp:positionV relativeFrom="paragraph">
              <wp:posOffset>7713980</wp:posOffset>
            </wp:positionV>
            <wp:extent cx="5941695" cy="1006475"/>
            <wp:effectExtent l="0" t="0" r="1905" b="3175"/>
            <wp:wrapNone/>
            <wp:docPr id="11" name="图片 11" descr="eb3ddb6351686ebf6e2923120db53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b3ddb6351686ebf6e2923120db536d"/>
                    <pic:cNvPicPr>
                      <a:picLocks noChangeAspect="1"/>
                    </pic:cNvPicPr>
                  </pic:nvPicPr>
                  <pic:blipFill>
                    <a:blip r:embed="rId8"/>
                    <a:srcRect t="3299"/>
                    <a:stretch>
                      <a:fillRect/>
                    </a:stretch>
                  </pic:blipFill>
                  <pic:spPr>
                    <a:xfrm>
                      <a:off x="0" y="0"/>
                      <a:ext cx="5941695" cy="1006475"/>
                    </a:xfrm>
                    <a:prstGeom prst="rect">
                      <a:avLst/>
                    </a:prstGeom>
                  </pic:spPr>
                </pic:pic>
              </a:graphicData>
            </a:graphic>
          </wp:anchor>
        </w:drawing>
      </w:r>
    </w:p>
    <w:p>
      <w:pPr>
        <w:spacing w:beforeLines="50" w:afterLines="50"/>
        <w:outlineLvl w:val="0"/>
        <w:rPr>
          <w:rFonts w:eastAsia="黑体"/>
          <w:b/>
          <w:bCs/>
          <w:sz w:val="30"/>
          <w:szCs w:val="30"/>
        </w:rPr>
      </w:pPr>
      <w:r>
        <w:rPr>
          <w:rFonts w:eastAsia="黑体"/>
          <w:b/>
          <w:bCs/>
          <w:sz w:val="30"/>
          <w:szCs w:val="30"/>
        </w:rPr>
        <w:t>一、建设项目基本情况</w:t>
      </w:r>
    </w:p>
    <w:tbl>
      <w:tblPr>
        <w:tblStyle w:val="21"/>
        <w:tblpPr w:leftFromText="181" w:rightFromText="181" w:vertAnchor="text" w:horzAnchor="page" w:tblpX="1435" w:tblpY="1"/>
        <w:tblOverlap w:val="never"/>
        <w:tblW w:w="4937" w:type="pct"/>
        <w:tblInd w:w="8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29"/>
        <w:gridCol w:w="2276"/>
        <w:gridCol w:w="1994"/>
        <w:gridCol w:w="33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建设项目名称</w:t>
            </w:r>
          </w:p>
        </w:tc>
        <w:tc>
          <w:tcPr>
            <w:tcW w:w="7101" w:type="dxa"/>
            <w:gridSpan w:val="3"/>
            <w:vAlign w:val="center"/>
          </w:tcPr>
          <w:p>
            <w:pPr>
              <w:adjustRightInd w:val="0"/>
              <w:snapToGrid w:val="0"/>
              <w:spacing w:line="420" w:lineRule="exact"/>
              <w:jc w:val="center"/>
              <w:rPr>
                <w:sz w:val="24"/>
              </w:rPr>
            </w:pPr>
            <w:r>
              <w:rPr>
                <w:rFonts w:hint="eastAsia"/>
                <w:sz w:val="24"/>
              </w:rPr>
              <w:t>偃师市邙岭镇乐乐鞋厂年产25万双布鞋项目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项目代码</w:t>
            </w:r>
          </w:p>
        </w:tc>
        <w:tc>
          <w:tcPr>
            <w:tcW w:w="7101" w:type="dxa"/>
            <w:gridSpan w:val="3"/>
            <w:vAlign w:val="center"/>
          </w:tcPr>
          <w:p>
            <w:pPr>
              <w:adjustRightInd w:val="0"/>
              <w:snapToGrid w:val="0"/>
              <w:spacing w:line="420" w:lineRule="exact"/>
              <w:jc w:val="center"/>
              <w:rPr>
                <w:rFonts w:hint="default" w:eastAsia="宋体"/>
                <w:sz w:val="24"/>
                <w:lang w:val="en-US" w:eastAsia="zh-CN"/>
              </w:rPr>
            </w:pPr>
            <w:r>
              <w:rPr>
                <w:rFonts w:hint="default" w:eastAsia="宋体"/>
                <w:sz w:val="24"/>
                <w:lang w:val="en-US" w:eastAsia="zh-CN"/>
              </w:rPr>
              <w:t>2208-410381-04-01-864077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建设单位联系人</w:t>
            </w:r>
          </w:p>
        </w:tc>
        <w:tc>
          <w:tcPr>
            <w:tcW w:w="2121" w:type="dxa"/>
            <w:vAlign w:val="center"/>
          </w:tcPr>
          <w:p>
            <w:pPr>
              <w:adjustRightInd w:val="0"/>
              <w:snapToGrid w:val="0"/>
              <w:spacing w:line="420" w:lineRule="exact"/>
              <w:jc w:val="center"/>
              <w:rPr>
                <w:rFonts w:hint="default" w:eastAsia="宋体"/>
                <w:sz w:val="24"/>
                <w:lang w:val="en-US" w:eastAsia="zh-CN"/>
              </w:rPr>
            </w:pPr>
            <w:r>
              <w:rPr>
                <w:rFonts w:hint="eastAsia"/>
                <w:sz w:val="24"/>
                <w:lang w:val="en-US" w:eastAsia="zh-CN"/>
              </w:rPr>
              <w:t>赵瑞乐</w:t>
            </w:r>
          </w:p>
        </w:tc>
        <w:tc>
          <w:tcPr>
            <w:tcW w:w="1858" w:type="dxa"/>
            <w:vAlign w:val="center"/>
          </w:tcPr>
          <w:p>
            <w:pPr>
              <w:adjustRightInd w:val="0"/>
              <w:snapToGrid w:val="0"/>
              <w:spacing w:line="420" w:lineRule="exact"/>
              <w:jc w:val="center"/>
              <w:rPr>
                <w:sz w:val="24"/>
              </w:rPr>
            </w:pPr>
            <w:r>
              <w:rPr>
                <w:b/>
                <w:bCs/>
                <w:sz w:val="24"/>
              </w:rPr>
              <w:t>联系方式</w:t>
            </w:r>
          </w:p>
        </w:tc>
        <w:tc>
          <w:tcPr>
            <w:tcW w:w="3122" w:type="dxa"/>
            <w:vAlign w:val="center"/>
          </w:tcPr>
          <w:p>
            <w:pPr>
              <w:adjustRightInd w:val="0"/>
              <w:snapToGrid w:val="0"/>
              <w:spacing w:line="420" w:lineRule="exact"/>
              <w:jc w:val="center"/>
              <w:rPr>
                <w:rFonts w:hint="default" w:eastAsia="宋体"/>
                <w:sz w:val="24"/>
                <w:lang w:val="en-US" w:eastAsia="zh-CN"/>
              </w:rPr>
            </w:pPr>
            <w:r>
              <w:rPr>
                <w:rFonts w:hint="eastAsia"/>
                <w:sz w:val="24"/>
                <w:lang w:val="en-US" w:eastAsia="zh-CN"/>
              </w:rPr>
              <w:t>13700811927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建设地点</w:t>
            </w:r>
          </w:p>
        </w:tc>
        <w:tc>
          <w:tcPr>
            <w:tcW w:w="7101" w:type="dxa"/>
            <w:gridSpan w:val="3"/>
            <w:vAlign w:val="center"/>
          </w:tcPr>
          <w:p>
            <w:pPr>
              <w:adjustRightInd w:val="0"/>
              <w:snapToGrid w:val="0"/>
              <w:spacing w:line="420" w:lineRule="exact"/>
              <w:jc w:val="center"/>
              <w:rPr>
                <w:sz w:val="24"/>
              </w:rPr>
            </w:pPr>
            <w:r>
              <w:rPr>
                <w:rFonts w:hint="eastAsia"/>
                <w:sz w:val="24"/>
                <w:lang w:val="en-US" w:eastAsia="zh-CN"/>
              </w:rPr>
              <w:t>洛阳市偃师</w:t>
            </w:r>
            <w:r>
              <w:rPr>
                <w:rFonts w:hint="eastAsia"/>
                <w:color w:val="auto"/>
                <w:sz w:val="24"/>
                <w:lang w:val="en-US" w:eastAsia="zh-CN"/>
              </w:rPr>
              <w:t>市</w:t>
            </w:r>
            <w:r>
              <w:rPr>
                <w:rFonts w:hint="eastAsia"/>
                <w:sz w:val="24"/>
                <w:lang w:val="en-US" w:eastAsia="zh-CN"/>
              </w:rPr>
              <w:t>邙岭镇</w:t>
            </w:r>
            <w:r>
              <w:rPr>
                <w:rFonts w:hint="eastAsia" w:eastAsia="宋体"/>
                <w:sz w:val="24"/>
                <w:szCs w:val="24"/>
              </w:rPr>
              <w:t>省庄村金华大道166号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地理坐标</w:t>
            </w:r>
          </w:p>
        </w:tc>
        <w:tc>
          <w:tcPr>
            <w:tcW w:w="7101" w:type="dxa"/>
            <w:gridSpan w:val="3"/>
            <w:vAlign w:val="center"/>
          </w:tcPr>
          <w:p>
            <w:pPr>
              <w:spacing w:line="420" w:lineRule="exact"/>
              <w:jc w:val="center"/>
              <w:rPr>
                <w:sz w:val="24"/>
                <w:highlight w:val="yellow"/>
              </w:rPr>
            </w:pPr>
            <w:r>
              <w:rPr>
                <w:rFonts w:hint="eastAsia"/>
                <w:b w:val="0"/>
                <w:bCs w:val="0"/>
                <w:sz w:val="24"/>
                <w:highlight w:val="none"/>
              </w:rPr>
              <w:t>东经</w:t>
            </w:r>
            <w:r>
              <w:rPr>
                <w:rFonts w:hint="eastAsia"/>
                <w:b w:val="0"/>
                <w:bCs w:val="0"/>
                <w:sz w:val="24"/>
                <w:highlight w:val="none"/>
                <w:lang w:val="en-US" w:eastAsia="zh-CN"/>
              </w:rPr>
              <w:t>112</w:t>
            </w:r>
            <w:r>
              <w:rPr>
                <w:b w:val="0"/>
                <w:bCs w:val="0"/>
                <w:sz w:val="24"/>
                <w:highlight w:val="none"/>
              </w:rPr>
              <w:t>度</w:t>
            </w:r>
            <w:r>
              <w:rPr>
                <w:rFonts w:hint="eastAsia"/>
                <w:b w:val="0"/>
                <w:bCs w:val="0"/>
                <w:sz w:val="24"/>
                <w:highlight w:val="none"/>
                <w:lang w:val="en-US" w:eastAsia="zh-CN"/>
              </w:rPr>
              <w:t>44</w:t>
            </w:r>
            <w:r>
              <w:rPr>
                <w:b w:val="0"/>
                <w:bCs w:val="0"/>
                <w:sz w:val="24"/>
                <w:highlight w:val="none"/>
              </w:rPr>
              <w:t>分</w:t>
            </w:r>
            <w:r>
              <w:rPr>
                <w:rFonts w:hint="eastAsia"/>
                <w:b w:val="0"/>
                <w:bCs w:val="0"/>
                <w:sz w:val="24"/>
                <w:highlight w:val="none"/>
                <w:lang w:val="en-US" w:eastAsia="zh-CN"/>
              </w:rPr>
              <w:t>18.024</w:t>
            </w:r>
            <w:r>
              <w:rPr>
                <w:b w:val="0"/>
                <w:bCs w:val="0"/>
                <w:sz w:val="24"/>
                <w:highlight w:val="none"/>
              </w:rPr>
              <w:t>秒，</w:t>
            </w:r>
            <w:r>
              <w:rPr>
                <w:rFonts w:hint="eastAsia"/>
                <w:b w:val="0"/>
                <w:bCs w:val="0"/>
                <w:sz w:val="24"/>
                <w:highlight w:val="none"/>
              </w:rPr>
              <w:t>北纬34</w:t>
            </w:r>
            <w:r>
              <w:rPr>
                <w:b w:val="0"/>
                <w:bCs w:val="0"/>
                <w:sz w:val="24"/>
                <w:highlight w:val="none"/>
              </w:rPr>
              <w:t>度</w:t>
            </w:r>
            <w:r>
              <w:rPr>
                <w:rFonts w:hint="eastAsia"/>
                <w:b w:val="0"/>
                <w:bCs w:val="0"/>
                <w:sz w:val="24"/>
                <w:highlight w:val="none"/>
                <w:lang w:val="en-US" w:eastAsia="zh-CN"/>
              </w:rPr>
              <w:t>46</w:t>
            </w:r>
            <w:r>
              <w:rPr>
                <w:b w:val="0"/>
                <w:bCs w:val="0"/>
                <w:sz w:val="24"/>
                <w:highlight w:val="none"/>
              </w:rPr>
              <w:t>分</w:t>
            </w:r>
            <w:r>
              <w:rPr>
                <w:rFonts w:hint="eastAsia"/>
                <w:b w:val="0"/>
                <w:bCs w:val="0"/>
                <w:sz w:val="24"/>
                <w:highlight w:val="none"/>
                <w:lang w:val="en-US" w:eastAsia="zh-CN"/>
              </w:rPr>
              <w:t>25.336</w:t>
            </w:r>
            <w:r>
              <w:rPr>
                <w:b w:val="0"/>
                <w:bCs w:val="0"/>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highlight w:val="none"/>
              </w:rPr>
            </w:pPr>
            <w:r>
              <w:rPr>
                <w:b/>
                <w:bCs/>
                <w:sz w:val="24"/>
                <w:highlight w:val="none"/>
              </w:rPr>
              <w:t>国民经济</w:t>
            </w:r>
          </w:p>
          <w:p>
            <w:pPr>
              <w:adjustRightInd w:val="0"/>
              <w:snapToGrid w:val="0"/>
              <w:spacing w:line="420" w:lineRule="exact"/>
              <w:jc w:val="center"/>
              <w:rPr>
                <w:b/>
                <w:bCs/>
                <w:sz w:val="24"/>
                <w:highlight w:val="none"/>
              </w:rPr>
            </w:pPr>
            <w:r>
              <w:rPr>
                <w:b/>
                <w:bCs/>
                <w:sz w:val="24"/>
                <w:highlight w:val="none"/>
              </w:rPr>
              <w:t>行业类别</w:t>
            </w:r>
          </w:p>
        </w:tc>
        <w:tc>
          <w:tcPr>
            <w:tcW w:w="2121" w:type="dxa"/>
            <w:vAlign w:val="center"/>
          </w:tcPr>
          <w:p>
            <w:pPr>
              <w:adjustRightInd w:val="0"/>
              <w:snapToGrid w:val="0"/>
              <w:spacing w:line="420" w:lineRule="exact"/>
              <w:rPr>
                <w:rFonts w:hint="eastAsia" w:eastAsia="宋体"/>
                <w:sz w:val="24"/>
                <w:highlight w:val="none"/>
                <w:lang w:eastAsia="zh-CN"/>
              </w:rPr>
            </w:pPr>
            <w:r>
              <w:rPr>
                <w:rFonts w:hint="eastAsia" w:eastAsia="宋体"/>
                <w:sz w:val="24"/>
                <w:highlight w:val="none"/>
                <w:lang w:eastAsia="zh-CN"/>
              </w:rPr>
              <w:t>C</w:t>
            </w:r>
            <w:r>
              <w:rPr>
                <w:rFonts w:hint="eastAsia" w:eastAsia="宋体"/>
                <w:sz w:val="24"/>
                <w:highlight w:val="none"/>
                <w:lang w:val="en-US" w:eastAsia="zh-CN"/>
              </w:rPr>
              <w:t>1959其他制鞋业</w:t>
            </w:r>
          </w:p>
        </w:tc>
        <w:tc>
          <w:tcPr>
            <w:tcW w:w="1858" w:type="dxa"/>
            <w:vAlign w:val="center"/>
          </w:tcPr>
          <w:p>
            <w:pPr>
              <w:adjustRightInd w:val="0"/>
              <w:snapToGrid w:val="0"/>
              <w:spacing w:line="420" w:lineRule="exact"/>
              <w:jc w:val="center"/>
              <w:rPr>
                <w:b/>
                <w:bCs/>
                <w:sz w:val="24"/>
                <w:highlight w:val="none"/>
              </w:rPr>
            </w:pPr>
            <w:r>
              <w:rPr>
                <w:b/>
                <w:bCs/>
                <w:sz w:val="24"/>
                <w:highlight w:val="none"/>
              </w:rPr>
              <w:t>建设项目</w:t>
            </w:r>
          </w:p>
          <w:p>
            <w:pPr>
              <w:adjustRightInd w:val="0"/>
              <w:snapToGrid w:val="0"/>
              <w:spacing w:line="420" w:lineRule="exact"/>
              <w:jc w:val="center"/>
              <w:rPr>
                <w:b/>
                <w:bCs/>
                <w:sz w:val="24"/>
                <w:highlight w:val="none"/>
              </w:rPr>
            </w:pPr>
            <w:r>
              <w:rPr>
                <w:b/>
                <w:bCs/>
                <w:sz w:val="24"/>
                <w:highlight w:val="none"/>
              </w:rPr>
              <w:t>行业类别</w:t>
            </w:r>
          </w:p>
        </w:tc>
        <w:tc>
          <w:tcPr>
            <w:tcW w:w="3122" w:type="dxa"/>
            <w:vAlign w:val="center"/>
          </w:tcPr>
          <w:p>
            <w:pPr>
              <w:adjustRightInd w:val="0"/>
              <w:snapToGrid w:val="0"/>
              <w:spacing w:line="420" w:lineRule="exact"/>
              <w:rPr>
                <w:rFonts w:hint="default"/>
                <w:sz w:val="24"/>
                <w:lang w:val="en-US"/>
              </w:rPr>
            </w:pPr>
            <w:r>
              <w:rPr>
                <w:rFonts w:hint="eastAsia" w:eastAsia="宋体"/>
                <w:sz w:val="24"/>
                <w:szCs w:val="24"/>
              </w:rPr>
              <w:t>32制鞋业195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建设性质</w:t>
            </w:r>
          </w:p>
        </w:tc>
        <w:tc>
          <w:tcPr>
            <w:tcW w:w="2121" w:type="dxa"/>
            <w:vAlign w:val="center"/>
          </w:tcPr>
          <w:p>
            <w:pPr>
              <w:spacing w:line="420" w:lineRule="exact"/>
              <w:jc w:val="left"/>
              <w:rPr>
                <w:rFonts w:eastAsia="宋体"/>
                <w:color w:val="auto"/>
                <w:sz w:val="24"/>
                <w:szCs w:val="24"/>
              </w:rPr>
            </w:pPr>
            <w:r>
              <w:rPr>
                <w:rFonts w:hint="eastAsia"/>
                <w:sz w:val="24"/>
                <w:lang w:eastAsia="zh-CN"/>
              </w:rPr>
              <w:t>☑</w:t>
            </w:r>
            <w:r>
              <w:rPr>
                <w:rFonts w:eastAsia="宋体"/>
                <w:color w:val="auto"/>
                <w:sz w:val="24"/>
                <w:szCs w:val="24"/>
              </w:rPr>
              <w:t>新建（迁建）</w:t>
            </w:r>
          </w:p>
          <w:p>
            <w:pPr>
              <w:spacing w:line="420" w:lineRule="exact"/>
              <w:jc w:val="left"/>
              <w:rPr>
                <w:rFonts w:eastAsia="宋体"/>
                <w:color w:val="auto"/>
                <w:sz w:val="24"/>
                <w:szCs w:val="24"/>
              </w:rPr>
            </w:pPr>
            <w:r>
              <w:rPr>
                <w:rFonts w:hint="eastAsia"/>
                <w:sz w:val="24"/>
                <w:lang w:eastAsia="zh-CN"/>
              </w:rPr>
              <w:t>□</w:t>
            </w:r>
            <w:r>
              <w:rPr>
                <w:rFonts w:eastAsia="宋体"/>
                <w:color w:val="auto"/>
                <w:sz w:val="24"/>
                <w:szCs w:val="24"/>
              </w:rPr>
              <w:t>改建</w:t>
            </w:r>
          </w:p>
          <w:p>
            <w:pPr>
              <w:spacing w:line="420" w:lineRule="exact"/>
              <w:jc w:val="left"/>
              <w:rPr>
                <w:rFonts w:eastAsia="宋体"/>
                <w:color w:val="auto"/>
                <w:sz w:val="24"/>
                <w:szCs w:val="24"/>
              </w:rPr>
            </w:pPr>
            <w:r>
              <w:rPr>
                <w:rFonts w:hint="eastAsia"/>
                <w:sz w:val="24"/>
                <w:lang w:eastAsia="zh-CN"/>
              </w:rPr>
              <w:t>□</w:t>
            </w:r>
            <w:r>
              <w:rPr>
                <w:rFonts w:eastAsia="宋体"/>
                <w:color w:val="auto"/>
                <w:sz w:val="24"/>
                <w:szCs w:val="24"/>
              </w:rPr>
              <w:t>扩建</w:t>
            </w:r>
          </w:p>
          <w:p>
            <w:pPr>
              <w:spacing w:line="420" w:lineRule="exact"/>
              <w:jc w:val="left"/>
              <w:rPr>
                <w:sz w:val="24"/>
              </w:rPr>
            </w:pPr>
            <w:r>
              <w:rPr>
                <w:rFonts w:hint="eastAsia"/>
                <w:sz w:val="24"/>
                <w:lang w:eastAsia="zh-CN"/>
              </w:rPr>
              <w:t>□</w:t>
            </w:r>
            <w:r>
              <w:rPr>
                <w:rFonts w:eastAsia="宋体"/>
                <w:color w:val="auto"/>
                <w:sz w:val="24"/>
                <w:szCs w:val="24"/>
              </w:rPr>
              <w:t>技术改造</w:t>
            </w:r>
          </w:p>
        </w:tc>
        <w:tc>
          <w:tcPr>
            <w:tcW w:w="1858" w:type="dxa"/>
            <w:vAlign w:val="center"/>
          </w:tcPr>
          <w:p>
            <w:pPr>
              <w:adjustRightInd w:val="0"/>
              <w:snapToGrid w:val="0"/>
              <w:spacing w:line="420" w:lineRule="exact"/>
              <w:jc w:val="center"/>
              <w:rPr>
                <w:b/>
                <w:bCs/>
                <w:sz w:val="24"/>
              </w:rPr>
            </w:pPr>
            <w:r>
              <w:rPr>
                <w:b/>
                <w:bCs/>
                <w:sz w:val="24"/>
              </w:rPr>
              <w:t>建设项目</w:t>
            </w:r>
          </w:p>
          <w:p>
            <w:pPr>
              <w:adjustRightInd w:val="0"/>
              <w:snapToGrid w:val="0"/>
              <w:spacing w:line="420" w:lineRule="exact"/>
              <w:jc w:val="center"/>
              <w:rPr>
                <w:b/>
                <w:bCs/>
                <w:sz w:val="24"/>
              </w:rPr>
            </w:pPr>
            <w:r>
              <w:rPr>
                <w:b/>
                <w:bCs/>
                <w:sz w:val="24"/>
              </w:rPr>
              <w:t>申报情形</w:t>
            </w:r>
          </w:p>
        </w:tc>
        <w:tc>
          <w:tcPr>
            <w:tcW w:w="3122" w:type="dxa"/>
            <w:vAlign w:val="center"/>
          </w:tcPr>
          <w:p>
            <w:pPr>
              <w:spacing w:line="420" w:lineRule="exact"/>
              <w:jc w:val="left"/>
              <w:rPr>
                <w:sz w:val="24"/>
              </w:rPr>
            </w:pPr>
            <w:r>
              <w:rPr>
                <w:rFonts w:hint="eastAsia"/>
                <w:sz w:val="24"/>
                <w:lang w:eastAsia="zh-CN"/>
              </w:rPr>
              <w:t>☑</w:t>
            </w:r>
            <w:r>
              <w:rPr>
                <w:sz w:val="24"/>
              </w:rPr>
              <w:t xml:space="preserve">首次申报项目             </w:t>
            </w:r>
          </w:p>
          <w:p>
            <w:pPr>
              <w:spacing w:line="420" w:lineRule="exact"/>
              <w:jc w:val="left"/>
              <w:rPr>
                <w:sz w:val="24"/>
              </w:rPr>
            </w:pPr>
            <w:r>
              <w:rPr>
                <w:rFonts w:hint="eastAsia"/>
                <w:sz w:val="24"/>
                <w:lang w:eastAsia="zh-CN"/>
              </w:rPr>
              <w:t>□</w:t>
            </w:r>
            <w:r>
              <w:rPr>
                <w:sz w:val="24"/>
              </w:rPr>
              <w:t>不予批准后再次申报项目</w:t>
            </w:r>
          </w:p>
          <w:p>
            <w:pPr>
              <w:spacing w:line="420" w:lineRule="exact"/>
              <w:jc w:val="left"/>
              <w:rPr>
                <w:sz w:val="24"/>
              </w:rPr>
            </w:pPr>
            <w:r>
              <w:rPr>
                <w:rFonts w:hint="eastAsia"/>
                <w:sz w:val="24"/>
                <w:lang w:eastAsia="zh-CN"/>
              </w:rPr>
              <w:t>□</w:t>
            </w:r>
            <w:r>
              <w:rPr>
                <w:sz w:val="24"/>
              </w:rPr>
              <w:t xml:space="preserve">超五年重新审核项目     </w:t>
            </w:r>
          </w:p>
          <w:p>
            <w:pPr>
              <w:spacing w:line="420" w:lineRule="exact"/>
              <w:jc w:val="left"/>
              <w:rPr>
                <w:sz w:val="24"/>
              </w:rPr>
            </w:pPr>
            <w:r>
              <w:rPr>
                <w:rFonts w:hint="eastAsia"/>
                <w:sz w:val="24"/>
                <w:lang w:eastAsia="zh-CN"/>
              </w:rPr>
              <w:t>□</w:t>
            </w: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项目审批（核准/备案）部门（选填）</w:t>
            </w:r>
          </w:p>
        </w:tc>
        <w:tc>
          <w:tcPr>
            <w:tcW w:w="2121" w:type="dxa"/>
            <w:vAlign w:val="center"/>
          </w:tcPr>
          <w:p>
            <w:pPr>
              <w:adjustRightInd w:val="0"/>
              <w:snapToGrid w:val="0"/>
              <w:spacing w:line="420" w:lineRule="exact"/>
              <w:jc w:val="center"/>
              <w:rPr>
                <w:sz w:val="24"/>
              </w:rPr>
            </w:pPr>
            <w:r>
              <w:rPr>
                <w:rFonts w:hint="eastAsia"/>
                <w:sz w:val="24"/>
              </w:rPr>
              <w:t>洛阳市偃师区发展和改革委员会</w:t>
            </w:r>
          </w:p>
        </w:tc>
        <w:tc>
          <w:tcPr>
            <w:tcW w:w="1858" w:type="dxa"/>
            <w:vAlign w:val="center"/>
          </w:tcPr>
          <w:p>
            <w:pPr>
              <w:adjustRightInd w:val="0"/>
              <w:snapToGrid w:val="0"/>
              <w:spacing w:line="420" w:lineRule="exact"/>
              <w:jc w:val="center"/>
              <w:rPr>
                <w:b/>
                <w:bCs/>
                <w:sz w:val="24"/>
              </w:rPr>
            </w:pPr>
            <w:r>
              <w:rPr>
                <w:b/>
                <w:bCs/>
                <w:sz w:val="24"/>
              </w:rPr>
              <w:t>项目审批（核准/</w:t>
            </w:r>
          </w:p>
          <w:p>
            <w:pPr>
              <w:adjustRightInd w:val="0"/>
              <w:snapToGrid w:val="0"/>
              <w:spacing w:line="420" w:lineRule="exact"/>
              <w:jc w:val="center"/>
              <w:rPr>
                <w:b/>
                <w:bCs/>
                <w:sz w:val="24"/>
              </w:rPr>
            </w:pPr>
            <w:r>
              <w:rPr>
                <w:b/>
                <w:bCs/>
                <w:sz w:val="24"/>
              </w:rPr>
              <w:t>备案）文号（选填）</w:t>
            </w:r>
          </w:p>
        </w:tc>
        <w:tc>
          <w:tcPr>
            <w:tcW w:w="3122" w:type="dxa"/>
            <w:vAlign w:val="center"/>
          </w:tcPr>
          <w:p>
            <w:pPr>
              <w:adjustRightInd w:val="0"/>
              <w:snapToGrid w:val="0"/>
              <w:spacing w:line="420" w:lineRule="exact"/>
              <w:jc w:val="center"/>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总投资（万元）</w:t>
            </w:r>
          </w:p>
        </w:tc>
        <w:tc>
          <w:tcPr>
            <w:tcW w:w="2121" w:type="dxa"/>
            <w:vAlign w:val="center"/>
          </w:tcPr>
          <w:p>
            <w:pPr>
              <w:adjustRightInd w:val="0"/>
              <w:snapToGrid w:val="0"/>
              <w:spacing w:line="420" w:lineRule="exact"/>
              <w:jc w:val="center"/>
              <w:rPr>
                <w:rFonts w:hint="default" w:eastAsia="宋体"/>
                <w:sz w:val="24"/>
                <w:lang w:val="en-US" w:eastAsia="zh-CN"/>
              </w:rPr>
            </w:pPr>
            <w:r>
              <w:rPr>
                <w:rFonts w:hint="eastAsia"/>
                <w:sz w:val="24"/>
                <w:highlight w:val="none"/>
                <w:lang w:val="en-US" w:eastAsia="zh-CN"/>
              </w:rPr>
              <w:t>40</w:t>
            </w:r>
          </w:p>
        </w:tc>
        <w:tc>
          <w:tcPr>
            <w:tcW w:w="1858" w:type="dxa"/>
            <w:tcMar>
              <w:top w:w="16" w:type="dxa"/>
              <w:left w:w="16" w:type="dxa"/>
              <w:right w:w="16" w:type="dxa"/>
            </w:tcMar>
            <w:vAlign w:val="center"/>
          </w:tcPr>
          <w:p>
            <w:pPr>
              <w:adjustRightInd w:val="0"/>
              <w:snapToGrid w:val="0"/>
              <w:spacing w:line="420" w:lineRule="exact"/>
              <w:jc w:val="center"/>
              <w:rPr>
                <w:b/>
                <w:bCs/>
                <w:sz w:val="24"/>
              </w:rPr>
            </w:pPr>
            <w:r>
              <w:rPr>
                <w:b/>
                <w:bCs/>
                <w:sz w:val="24"/>
                <w:highlight w:val="none"/>
              </w:rPr>
              <w:t>环保投资（万元）</w:t>
            </w:r>
          </w:p>
        </w:tc>
        <w:tc>
          <w:tcPr>
            <w:tcW w:w="3122" w:type="dxa"/>
            <w:vAlign w:val="center"/>
          </w:tcPr>
          <w:p>
            <w:pPr>
              <w:adjustRightInd w:val="0"/>
              <w:snapToGrid w:val="0"/>
              <w:spacing w:line="420" w:lineRule="exact"/>
              <w:jc w:val="center"/>
              <w:rPr>
                <w:rFonts w:hint="default" w:eastAsia="宋体"/>
                <w:sz w:val="24"/>
                <w:lang w:val="en-US" w:eastAsia="zh-CN"/>
              </w:rPr>
            </w:pPr>
            <w:r>
              <w:rPr>
                <w:rFonts w:hint="eastAsia"/>
                <w:b/>
                <w:bCs/>
                <w:sz w:val="24"/>
                <w:u w:val="single"/>
                <w:lang w:val="en-US" w:eastAsia="zh-CN"/>
              </w:rPr>
              <w:t>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highlight w:val="none"/>
              </w:rPr>
            </w:pPr>
            <w:r>
              <w:rPr>
                <w:b/>
                <w:bCs/>
                <w:sz w:val="24"/>
                <w:highlight w:val="none"/>
              </w:rPr>
              <w:t>环保投资占比（%）</w:t>
            </w:r>
          </w:p>
        </w:tc>
        <w:tc>
          <w:tcPr>
            <w:tcW w:w="2121" w:type="dxa"/>
            <w:vAlign w:val="center"/>
          </w:tcPr>
          <w:p>
            <w:pPr>
              <w:adjustRightInd w:val="0"/>
              <w:snapToGrid w:val="0"/>
              <w:spacing w:line="420" w:lineRule="exact"/>
              <w:jc w:val="center"/>
              <w:rPr>
                <w:rFonts w:hint="default" w:eastAsia="宋体"/>
                <w:sz w:val="24"/>
                <w:lang w:val="en-US" w:eastAsia="zh-CN"/>
              </w:rPr>
            </w:pPr>
            <w:r>
              <w:rPr>
                <w:rFonts w:hint="eastAsia"/>
                <w:b/>
                <w:bCs/>
                <w:sz w:val="24"/>
                <w:u w:val="single"/>
                <w:lang w:val="en-US" w:eastAsia="zh-CN"/>
              </w:rPr>
              <w:t>13.25</w:t>
            </w:r>
          </w:p>
        </w:tc>
        <w:tc>
          <w:tcPr>
            <w:tcW w:w="1858" w:type="dxa"/>
            <w:tcMar>
              <w:top w:w="16" w:type="dxa"/>
              <w:left w:w="16" w:type="dxa"/>
              <w:right w:w="16" w:type="dxa"/>
            </w:tcMar>
            <w:vAlign w:val="center"/>
          </w:tcPr>
          <w:p>
            <w:pPr>
              <w:adjustRightInd w:val="0"/>
              <w:snapToGrid w:val="0"/>
              <w:spacing w:line="420" w:lineRule="exact"/>
              <w:jc w:val="center"/>
              <w:rPr>
                <w:b/>
                <w:bCs/>
                <w:sz w:val="24"/>
                <w:highlight w:val="none"/>
              </w:rPr>
            </w:pPr>
            <w:r>
              <w:rPr>
                <w:b/>
                <w:bCs/>
                <w:sz w:val="24"/>
                <w:highlight w:val="none"/>
              </w:rPr>
              <w:t>施工工期</w:t>
            </w:r>
          </w:p>
        </w:tc>
        <w:tc>
          <w:tcPr>
            <w:tcW w:w="3122" w:type="dxa"/>
            <w:vAlign w:val="center"/>
          </w:tcPr>
          <w:p>
            <w:pPr>
              <w:adjustRightInd w:val="0"/>
              <w:snapToGrid w:val="0"/>
              <w:spacing w:line="420" w:lineRule="exact"/>
              <w:jc w:val="center"/>
              <w:rPr>
                <w:sz w:val="24"/>
                <w:highlight w:val="none"/>
              </w:rPr>
            </w:pPr>
            <w:r>
              <w:rPr>
                <w:rFonts w:hint="eastAsia"/>
                <w:sz w:val="24"/>
                <w:highlight w:val="none"/>
                <w:lang w:val="en-US" w:eastAsia="zh-CN"/>
              </w:rPr>
              <w:t>1</w:t>
            </w:r>
            <w:r>
              <w:rPr>
                <w:rFonts w:hint="eastAsia"/>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890" w:type="dxa"/>
            <w:tcMar>
              <w:top w:w="16" w:type="dxa"/>
              <w:left w:w="16" w:type="dxa"/>
              <w:right w:w="16" w:type="dxa"/>
            </w:tcMar>
            <w:vAlign w:val="center"/>
          </w:tcPr>
          <w:p>
            <w:pPr>
              <w:adjustRightInd w:val="0"/>
              <w:snapToGrid w:val="0"/>
              <w:spacing w:line="420" w:lineRule="exact"/>
              <w:jc w:val="center"/>
              <w:rPr>
                <w:b/>
                <w:bCs/>
                <w:sz w:val="24"/>
              </w:rPr>
            </w:pPr>
            <w:r>
              <w:rPr>
                <w:b/>
                <w:bCs/>
                <w:sz w:val="24"/>
              </w:rPr>
              <w:t>是否开工建设</w:t>
            </w:r>
          </w:p>
        </w:tc>
        <w:tc>
          <w:tcPr>
            <w:tcW w:w="2121" w:type="dxa"/>
            <w:vAlign w:val="center"/>
          </w:tcPr>
          <w:p>
            <w:pPr>
              <w:adjustRightInd w:val="0"/>
              <w:snapToGrid w:val="0"/>
              <w:spacing w:line="420" w:lineRule="exact"/>
              <w:rPr>
                <w:sz w:val="24"/>
              </w:rPr>
            </w:pPr>
            <w:r>
              <w:rPr>
                <w:rFonts w:hint="eastAsia"/>
                <w:sz w:val="24"/>
                <w:lang w:eastAsia="zh-CN"/>
              </w:rPr>
              <w:t>□</w:t>
            </w:r>
            <w:r>
              <w:rPr>
                <w:sz w:val="24"/>
              </w:rPr>
              <w:t>否</w:t>
            </w:r>
          </w:p>
          <w:p>
            <w:pPr>
              <w:adjustRightInd w:val="0"/>
              <w:snapToGrid w:val="0"/>
              <w:spacing w:line="420" w:lineRule="exact"/>
              <w:rPr>
                <w:sz w:val="24"/>
              </w:rPr>
            </w:pPr>
            <w:r>
              <w:rPr>
                <w:rFonts w:hint="eastAsia"/>
                <w:sz w:val="24"/>
                <w:lang w:eastAsia="zh-CN"/>
              </w:rPr>
              <w:t>☑</w:t>
            </w:r>
            <w:r>
              <w:rPr>
                <w:sz w:val="24"/>
              </w:rPr>
              <w:t>是：</w:t>
            </w:r>
            <w:r>
              <w:rPr>
                <w:rFonts w:hint="eastAsia" w:ascii="Times New Roman" w:eastAsia="宋体"/>
                <w:b/>
                <w:bCs/>
                <w:sz w:val="24"/>
                <w:u w:val="single"/>
                <w:lang w:val="en-US" w:eastAsia="zh-CN"/>
              </w:rPr>
              <w:t>项目属未批先建项目，已被</w:t>
            </w:r>
            <w:r>
              <w:rPr>
                <w:rFonts w:hint="eastAsia" w:ascii="Times New Roman"/>
                <w:b/>
                <w:bCs/>
                <w:sz w:val="24"/>
                <w:u w:val="single"/>
                <w:lang w:val="en-US" w:eastAsia="zh-CN"/>
              </w:rPr>
              <w:t>洛阳</w:t>
            </w:r>
            <w:r>
              <w:rPr>
                <w:rFonts w:hint="eastAsia" w:ascii="Times New Roman" w:eastAsia="宋体"/>
                <w:b/>
                <w:bCs/>
                <w:sz w:val="24"/>
                <w:u w:val="single"/>
                <w:lang w:val="en-US" w:eastAsia="zh-CN"/>
              </w:rPr>
              <w:t>市生态环境局行政处罚</w:t>
            </w:r>
            <w:r>
              <w:rPr>
                <w:rFonts w:hint="eastAsia"/>
                <w:b/>
                <w:bCs/>
                <w:i w:val="0"/>
                <w:iCs w:val="0"/>
                <w:sz w:val="24"/>
                <w:u w:val="single"/>
                <w:lang w:val="en-US" w:eastAsia="zh-CN"/>
              </w:rPr>
              <w:t>。</w:t>
            </w:r>
          </w:p>
        </w:tc>
        <w:tc>
          <w:tcPr>
            <w:tcW w:w="1858" w:type="dxa"/>
            <w:tcMar>
              <w:top w:w="16" w:type="dxa"/>
              <w:left w:w="16" w:type="dxa"/>
              <w:right w:w="16" w:type="dxa"/>
            </w:tcMar>
            <w:vAlign w:val="center"/>
          </w:tcPr>
          <w:p>
            <w:pPr>
              <w:adjustRightInd w:val="0"/>
              <w:snapToGrid w:val="0"/>
              <w:spacing w:line="420" w:lineRule="exact"/>
              <w:jc w:val="center"/>
              <w:rPr>
                <w:b/>
                <w:bCs/>
                <w:spacing w:val="-6"/>
                <w:sz w:val="24"/>
              </w:rPr>
            </w:pPr>
            <w:r>
              <w:rPr>
                <w:b/>
                <w:bCs/>
                <w:spacing w:val="-6"/>
                <w:sz w:val="24"/>
              </w:rPr>
              <w:t>用地（用海）</w:t>
            </w:r>
          </w:p>
          <w:p>
            <w:pPr>
              <w:adjustRightInd w:val="0"/>
              <w:snapToGrid w:val="0"/>
              <w:spacing w:line="420" w:lineRule="exact"/>
              <w:jc w:val="center"/>
              <w:rPr>
                <w:b/>
                <w:bCs/>
                <w:sz w:val="24"/>
              </w:rPr>
            </w:pPr>
            <w:r>
              <w:rPr>
                <w:b/>
                <w:bCs/>
                <w:spacing w:val="-6"/>
                <w:sz w:val="24"/>
              </w:rPr>
              <w:t>面积（m</w:t>
            </w:r>
            <w:r>
              <w:rPr>
                <w:b/>
                <w:bCs/>
                <w:spacing w:val="-6"/>
                <w:sz w:val="24"/>
                <w:vertAlign w:val="superscript"/>
              </w:rPr>
              <w:t>2</w:t>
            </w:r>
            <w:r>
              <w:rPr>
                <w:b/>
                <w:bCs/>
                <w:spacing w:val="-6"/>
                <w:sz w:val="24"/>
              </w:rPr>
              <w:t>）</w:t>
            </w:r>
          </w:p>
        </w:tc>
        <w:tc>
          <w:tcPr>
            <w:tcW w:w="3122" w:type="dxa"/>
            <w:vAlign w:val="center"/>
          </w:tcPr>
          <w:p>
            <w:pPr>
              <w:adjustRightInd w:val="0"/>
              <w:snapToGrid w:val="0"/>
              <w:spacing w:line="420" w:lineRule="exact"/>
              <w:jc w:val="center"/>
              <w:rPr>
                <w:rFonts w:hint="default" w:eastAsia="宋体"/>
                <w:sz w:val="24"/>
                <w:lang w:val="en-US" w:eastAsia="zh-CN"/>
              </w:rPr>
            </w:pPr>
            <w:r>
              <w:rPr>
                <w:rFonts w:hint="eastAsia"/>
                <w:sz w:val="24"/>
                <w:highlight w:val="none"/>
                <w:lang w:val="en-US" w:eastAsia="zh-CN"/>
              </w:rPr>
              <w:t>870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Align w:val="center"/>
          </w:tcPr>
          <w:p>
            <w:pPr>
              <w:autoSpaceDE w:val="0"/>
              <w:autoSpaceDN w:val="0"/>
              <w:adjustRightInd w:val="0"/>
              <w:snapToGrid w:val="0"/>
              <w:spacing w:line="420" w:lineRule="exact"/>
              <w:jc w:val="center"/>
              <w:rPr>
                <w:b/>
                <w:bCs/>
                <w:kern w:val="0"/>
                <w:sz w:val="24"/>
              </w:rPr>
            </w:pPr>
            <w:r>
              <w:rPr>
                <w:b/>
                <w:bCs/>
                <w:kern w:val="0"/>
                <w:sz w:val="24"/>
              </w:rPr>
              <w:t>专项评价设置情况</w:t>
            </w:r>
          </w:p>
        </w:tc>
        <w:tc>
          <w:tcPr>
            <w:tcW w:w="7101" w:type="dxa"/>
            <w:gridSpan w:val="3"/>
            <w:vAlign w:val="center"/>
          </w:tcPr>
          <w:p>
            <w:pPr>
              <w:autoSpaceDE w:val="0"/>
              <w:autoSpaceDN w:val="0"/>
              <w:adjustRightInd w:val="0"/>
              <w:snapToGrid w:val="0"/>
              <w:spacing w:line="420" w:lineRule="exact"/>
              <w:jc w:val="center"/>
              <w:rPr>
                <w:kern w:val="0"/>
                <w:sz w:val="24"/>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Align w:val="center"/>
          </w:tcPr>
          <w:p>
            <w:pPr>
              <w:autoSpaceDE w:val="0"/>
              <w:autoSpaceDN w:val="0"/>
              <w:adjustRightInd w:val="0"/>
              <w:snapToGrid w:val="0"/>
              <w:spacing w:line="420" w:lineRule="exact"/>
              <w:jc w:val="center"/>
              <w:rPr>
                <w:b/>
                <w:bCs/>
                <w:kern w:val="0"/>
                <w:sz w:val="24"/>
              </w:rPr>
            </w:pPr>
            <w:r>
              <w:rPr>
                <w:b/>
                <w:bCs/>
                <w:sz w:val="24"/>
              </w:rPr>
              <w:t>规划情况</w:t>
            </w:r>
          </w:p>
        </w:tc>
        <w:tc>
          <w:tcPr>
            <w:tcW w:w="7101" w:type="dxa"/>
            <w:gridSpan w:val="3"/>
            <w:vAlign w:val="center"/>
          </w:tcPr>
          <w:p>
            <w:pPr>
              <w:adjustRightInd w:val="0"/>
              <w:snapToGrid w:val="0"/>
              <w:spacing w:line="460" w:lineRule="exact"/>
              <w:jc w:val="center"/>
              <w:textAlignment w:val="baseline"/>
              <w:rPr>
                <w:kern w:val="0"/>
                <w:sz w:val="24"/>
                <w:highlight w:val="yellow"/>
              </w:rPr>
            </w:pPr>
            <w:r>
              <w:rPr>
                <w:rFonts w:hint="eastAsia"/>
                <w:b w:val="0"/>
                <w:bCs w:val="0"/>
                <w:color w:val="000000"/>
                <w:sz w:val="24"/>
                <w:u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90" w:type="dxa"/>
            <w:vAlign w:val="center"/>
          </w:tcPr>
          <w:p>
            <w:pPr>
              <w:adjustRightInd w:val="0"/>
              <w:snapToGrid w:val="0"/>
              <w:spacing w:line="420" w:lineRule="exact"/>
              <w:jc w:val="center"/>
              <w:rPr>
                <w:b/>
                <w:bCs/>
                <w:kern w:val="0"/>
                <w:sz w:val="24"/>
              </w:rPr>
            </w:pPr>
            <w:r>
              <w:rPr>
                <w:b/>
                <w:bCs/>
                <w:sz w:val="24"/>
              </w:rPr>
              <w:t>规划环境影响评价情况</w:t>
            </w:r>
          </w:p>
        </w:tc>
        <w:tc>
          <w:tcPr>
            <w:tcW w:w="7101" w:type="dxa"/>
            <w:gridSpan w:val="3"/>
            <w:vAlign w:val="center"/>
          </w:tcPr>
          <w:p>
            <w:pPr>
              <w:snapToGrid w:val="0"/>
              <w:spacing w:line="420" w:lineRule="exact"/>
              <w:jc w:val="cente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0" w:type="dxa"/>
            <w:vAlign w:val="center"/>
          </w:tcPr>
          <w:p>
            <w:pPr>
              <w:autoSpaceDE w:val="0"/>
              <w:autoSpaceDN w:val="0"/>
              <w:adjustRightInd w:val="0"/>
              <w:snapToGrid w:val="0"/>
              <w:jc w:val="center"/>
              <w:rPr>
                <w:b/>
                <w:bCs/>
                <w:sz w:val="24"/>
              </w:rPr>
            </w:pPr>
            <w:r>
              <w:rPr>
                <w:b/>
                <w:bCs/>
                <w:color w:val="000000"/>
                <w:kern w:val="0"/>
                <w:sz w:val="24"/>
              </w:rPr>
              <w:t>规划及规划环境影响评价符合性分析</w:t>
            </w:r>
          </w:p>
        </w:tc>
        <w:tc>
          <w:tcPr>
            <w:tcW w:w="7101" w:type="dxa"/>
            <w:gridSpan w:val="3"/>
            <w:vAlign w:val="center"/>
          </w:tcPr>
          <w:p>
            <w:pPr>
              <w:spacing w:line="460" w:lineRule="exact"/>
              <w:jc w:val="center"/>
              <w:textAlignment w:val="baseline"/>
              <w:rPr>
                <w:sz w:val="24"/>
              </w:rPr>
            </w:pPr>
            <w:r>
              <w:rPr>
                <w:rFonts w:hint="eastAsia"/>
                <w:b w:val="0"/>
                <w:bCs w:val="0"/>
                <w:szCs w:val="20"/>
                <w:u w:val="none"/>
              </w:rPr>
              <w:t>无</w:t>
            </w:r>
          </w:p>
        </w:tc>
      </w:tr>
    </w:tbl>
    <w:p>
      <w:bookmarkStart w:id="1" w:name="_GoBack"/>
      <w:bookmarkEnd w:id="1"/>
    </w:p>
    <w:tbl>
      <w:tblPr>
        <w:tblStyle w:val="21"/>
        <w:tblW w:w="485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7"/>
        <w:gridCol w:w="90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34" w:hRule="atLeast"/>
          <w:jc w:val="center"/>
        </w:trPr>
        <w:tc>
          <w:tcPr>
            <w:tcW w:w="597" w:type="dxa"/>
            <w:vAlign w:val="center"/>
          </w:tcPr>
          <w:p>
            <w:pPr>
              <w:autoSpaceDE w:val="0"/>
              <w:autoSpaceDN w:val="0"/>
              <w:adjustRightInd w:val="0"/>
              <w:snapToGrid w:val="0"/>
              <w:jc w:val="center"/>
              <w:rPr>
                <w:b/>
                <w:bCs/>
                <w:sz w:val="24"/>
                <w:u w:val="none"/>
              </w:rPr>
            </w:pPr>
            <w:r>
              <w:rPr>
                <w:b/>
                <w:bCs/>
                <w:color w:val="000000"/>
                <w:kern w:val="0"/>
                <w:sz w:val="24"/>
                <w:u w:val="none"/>
              </w:rPr>
              <w:t>其他符合性分析</w:t>
            </w:r>
          </w:p>
        </w:tc>
        <w:tc>
          <w:tcPr>
            <w:tcW w:w="9076" w:type="dxa"/>
            <w:vAlign w:val="center"/>
          </w:tcPr>
          <w:p>
            <w:pPr>
              <w:adjustRightInd w:val="0"/>
              <w:snapToGrid w:val="0"/>
              <w:spacing w:line="460" w:lineRule="exact"/>
              <w:ind w:firstLine="482" w:firstLineChars="200"/>
              <w:rPr>
                <w:b/>
                <w:bCs/>
                <w:color w:val="000000"/>
                <w:sz w:val="24"/>
                <w:u w:val="none"/>
                <w:lang w:val="zh-CN"/>
              </w:rPr>
            </w:pPr>
            <w:r>
              <w:rPr>
                <w:rFonts w:hint="eastAsia"/>
                <w:b/>
                <w:bCs/>
                <w:color w:val="000000"/>
                <w:sz w:val="24"/>
                <w:u w:val="none"/>
                <w:lang w:val="en-US" w:eastAsia="zh-CN"/>
              </w:rPr>
              <w:t>1、</w:t>
            </w:r>
            <w:r>
              <w:rPr>
                <w:b/>
                <w:bCs/>
                <w:color w:val="000000"/>
                <w:sz w:val="24"/>
                <w:u w:val="none"/>
                <w:lang w:val="zh-CN"/>
              </w:rPr>
              <w:t>与《产业结构调整指导目录》相符性分析</w:t>
            </w:r>
          </w:p>
          <w:p>
            <w:pPr>
              <w:adjustRightInd w:val="0"/>
              <w:snapToGrid w:val="0"/>
              <w:spacing w:line="460" w:lineRule="exact"/>
              <w:ind w:firstLine="480" w:firstLineChars="200"/>
              <w:rPr>
                <w:b/>
                <w:bCs/>
                <w:color w:val="000000"/>
                <w:u w:val="none"/>
              </w:rPr>
            </w:pPr>
            <w:r>
              <w:rPr>
                <w:rFonts w:hint="eastAsia"/>
                <w:color w:val="000000"/>
                <w:sz w:val="24"/>
                <w:u w:val="none"/>
              </w:rPr>
              <w:t>本</w:t>
            </w:r>
            <w:r>
              <w:rPr>
                <w:color w:val="000000"/>
                <w:sz w:val="24"/>
                <w:u w:val="none"/>
              </w:rPr>
              <w:t>项目不属于《产业结构调整指导目录》（2019年本）（国家发展改革委令2019第29号，2020年1月1日后实施）限制类及淘汰类项目，为允许建设项目，符合相关国家产业政策要求。</w:t>
            </w:r>
          </w:p>
          <w:p>
            <w:pPr>
              <w:adjustRightInd w:val="0"/>
              <w:snapToGrid w:val="0"/>
              <w:spacing w:line="520" w:lineRule="exact"/>
              <w:ind w:firstLine="482" w:firstLineChars="200"/>
              <w:textAlignment w:val="baseline"/>
              <w:rPr>
                <w:b/>
                <w:bCs/>
                <w:color w:val="000000"/>
                <w:sz w:val="24"/>
                <w:u w:val="none"/>
              </w:rPr>
            </w:pPr>
            <w:r>
              <w:rPr>
                <w:rFonts w:hint="eastAsia"/>
                <w:b/>
                <w:bCs/>
                <w:color w:val="000000"/>
                <w:sz w:val="24"/>
                <w:u w:val="none"/>
                <w:lang w:val="en-US" w:eastAsia="zh-CN"/>
              </w:rPr>
              <w:t>2</w:t>
            </w:r>
            <w:r>
              <w:rPr>
                <w:b/>
                <w:bCs/>
                <w:color w:val="000000"/>
                <w:sz w:val="24"/>
                <w:u w:val="none"/>
              </w:rPr>
              <w:t>、文物</w:t>
            </w:r>
          </w:p>
          <w:p>
            <w:pPr>
              <w:adjustRightInd w:val="0"/>
              <w:spacing w:line="460" w:lineRule="exact"/>
              <w:ind w:firstLine="480" w:firstLineChars="200"/>
              <w:rPr>
                <w:sz w:val="24"/>
                <w:u w:val="none"/>
              </w:rPr>
            </w:pPr>
            <w:r>
              <w:rPr>
                <w:rFonts w:hint="eastAsia"/>
                <w:bCs/>
                <w:sz w:val="24"/>
                <w:u w:val="none"/>
              </w:rPr>
              <w:t>大遗址保护包含隋唐洛阳城遗址、汉魏故城、周王城遗址、龙门石窟、邙山陵墓群、偃师商城遗址、二里头遗址、东汉陵墓南兆域等九处保护地。</w:t>
            </w:r>
            <w:r>
              <w:rPr>
                <w:rFonts w:hint="eastAsia"/>
                <w:sz w:val="24"/>
                <w:u w:val="none"/>
              </w:rPr>
              <w:t>本项目位于</w:t>
            </w:r>
            <w:r>
              <w:rPr>
                <w:rFonts w:hint="eastAsia"/>
                <w:sz w:val="24"/>
                <w:u w:val="none"/>
                <w:lang w:val="en-US" w:eastAsia="zh-CN"/>
              </w:rPr>
              <w:t>偃师区</w:t>
            </w:r>
            <w:r>
              <w:rPr>
                <w:rFonts w:hint="eastAsia"/>
                <w:sz w:val="24"/>
                <w:lang w:val="en-US" w:eastAsia="zh-CN"/>
              </w:rPr>
              <w:t>邙岭镇</w:t>
            </w:r>
            <w:r>
              <w:rPr>
                <w:rFonts w:hint="eastAsia" w:eastAsia="宋体"/>
                <w:sz w:val="24"/>
                <w:szCs w:val="24"/>
              </w:rPr>
              <w:t>省庄村</w:t>
            </w:r>
            <w:r>
              <w:rPr>
                <w:rFonts w:hint="eastAsia"/>
                <w:sz w:val="24"/>
                <w:u w:val="none"/>
              </w:rPr>
              <w:t>，与</w:t>
            </w:r>
            <w:r>
              <w:rPr>
                <w:rFonts w:hint="eastAsia"/>
                <w:sz w:val="24"/>
                <w:u w:val="none"/>
                <w:lang w:val="en-US" w:eastAsia="zh-CN"/>
              </w:rPr>
              <w:t>本</w:t>
            </w:r>
            <w:r>
              <w:rPr>
                <w:rFonts w:hint="eastAsia"/>
                <w:sz w:val="24"/>
                <w:u w:val="none"/>
              </w:rPr>
              <w:t>项目相关的文物单位为大遗址保护区中的邙山陵墓群。</w:t>
            </w:r>
          </w:p>
          <w:p>
            <w:pPr>
              <w:adjustRightInd w:val="0"/>
              <w:spacing w:line="460" w:lineRule="exact"/>
              <w:ind w:firstLine="480" w:firstLineChars="200"/>
              <w:rPr>
                <w:rFonts w:hint="eastAsia"/>
                <w:sz w:val="24"/>
                <w:u w:val="none"/>
                <w:lang w:eastAsia="zh-CN"/>
              </w:rPr>
            </w:pPr>
            <w:r>
              <w:rPr>
                <w:rFonts w:hint="eastAsia"/>
                <w:sz w:val="24"/>
                <w:u w:val="none"/>
              </w:rPr>
              <w:t>邙山陵墓群位于洛阳市北部、东部和东北部，横跨洛阳所辖的7个县区，东西长50km，南北宽20km，占地面积约756km</w:t>
            </w:r>
            <w:r>
              <w:rPr>
                <w:rFonts w:hint="eastAsia"/>
                <w:sz w:val="24"/>
                <w:u w:val="none"/>
                <w:vertAlign w:val="superscript"/>
              </w:rPr>
              <w:t>2</w:t>
            </w:r>
            <w:r>
              <w:rPr>
                <w:rFonts w:hint="eastAsia"/>
                <w:sz w:val="24"/>
                <w:u w:val="none"/>
              </w:rPr>
              <w:t>。其中陵墓分布密集，数量繁多，延续年代长，堪称我国最大的陵墓群遗址。根据《洛阳市邙山陵墓群保护条例》，</w:t>
            </w:r>
            <w:r>
              <w:rPr>
                <w:rFonts w:hint="eastAsia"/>
                <w:sz w:val="24"/>
                <w:u w:val="none"/>
                <w:lang w:val="en-US" w:eastAsia="zh-CN"/>
              </w:rPr>
              <w:t>本项目</w:t>
            </w:r>
            <w:r>
              <w:rPr>
                <w:rFonts w:hint="eastAsia"/>
                <w:sz w:val="24"/>
                <w:u w:val="none"/>
              </w:rPr>
              <w:t>位于邙山陵墓群东段保护地带内（东段保护范围：北界首阳山一线；西界偃师市首阳山镇寨后村、保庄村——偃师市首阳山镇小湾村、义井铺村；东界首阳山主峰——偃师市老城乡塔庄村；南界偃师市首阳山镇小湾村——老城乡塔庄村之间的洛河北堤）</w:t>
            </w:r>
            <w:r>
              <w:rPr>
                <w:rFonts w:hint="eastAsia"/>
                <w:sz w:val="24"/>
                <w:u w:val="none"/>
                <w:lang w:eastAsia="zh-CN"/>
              </w:rPr>
              <w:t>。</w:t>
            </w:r>
          </w:p>
          <w:p>
            <w:pPr>
              <w:adjustRightInd w:val="0"/>
              <w:spacing w:line="460" w:lineRule="exact"/>
              <w:ind w:firstLine="480" w:firstLineChars="200"/>
              <w:rPr>
                <w:bCs/>
                <w:sz w:val="24"/>
                <w:u w:val="none"/>
              </w:rPr>
            </w:pPr>
            <w:r>
              <w:rPr>
                <w:bCs/>
                <w:sz w:val="24"/>
                <w:u w:val="none"/>
              </w:rPr>
              <w:t>本项目</w:t>
            </w:r>
            <w:r>
              <w:rPr>
                <w:rFonts w:hint="eastAsia"/>
                <w:bCs/>
                <w:sz w:val="24"/>
                <w:u w:val="none"/>
              </w:rPr>
              <w:t>位于</w:t>
            </w:r>
            <w:r>
              <w:rPr>
                <w:rFonts w:hint="eastAsia"/>
                <w:sz w:val="24"/>
                <w:u w:val="none"/>
              </w:rPr>
              <w:t>邙山陵墓群（东段）大遗址建设控制地带</w:t>
            </w:r>
            <w:r>
              <w:rPr>
                <w:rFonts w:hint="eastAsia"/>
                <w:bCs/>
                <w:sz w:val="24"/>
                <w:u w:val="none"/>
              </w:rPr>
              <w:t>（见</w:t>
            </w:r>
            <w:r>
              <w:rPr>
                <w:rFonts w:hint="eastAsia"/>
                <w:bCs/>
                <w:sz w:val="24"/>
                <w:highlight w:val="none"/>
                <w:u w:val="none"/>
              </w:rPr>
              <w:t>附图</w:t>
            </w:r>
            <w:r>
              <w:rPr>
                <w:rFonts w:hint="eastAsia"/>
                <w:bCs/>
                <w:sz w:val="24"/>
                <w:highlight w:val="none"/>
                <w:u w:val="none"/>
                <w:lang w:val="en-US" w:eastAsia="zh-CN"/>
              </w:rPr>
              <w:t>四</w:t>
            </w:r>
            <w:r>
              <w:rPr>
                <w:rFonts w:hint="eastAsia"/>
                <w:bCs/>
                <w:sz w:val="24"/>
                <w:u w:val="none"/>
              </w:rPr>
              <w:t>），</w:t>
            </w:r>
            <w:r>
              <w:rPr>
                <w:rFonts w:eastAsia="宋体"/>
                <w:color w:val="auto"/>
                <w:sz w:val="24"/>
                <w:szCs w:val="24"/>
              </w:rPr>
              <w:t>本项目</w:t>
            </w:r>
            <w:r>
              <w:rPr>
                <w:rFonts w:hint="eastAsia" w:eastAsia="宋体"/>
                <w:color w:val="auto"/>
                <w:sz w:val="24"/>
                <w:szCs w:val="24"/>
              </w:rPr>
              <w:t>租赁现有厂房，不涉及动土</w:t>
            </w:r>
            <w:r>
              <w:rPr>
                <w:rFonts w:hint="eastAsia"/>
                <w:sz w:val="24"/>
                <w:u w:val="none"/>
                <w:lang w:val="en-US" w:eastAsia="zh-CN"/>
              </w:rPr>
              <w:t>工程，仅为设备安装，因此项目的</w:t>
            </w:r>
            <w:r>
              <w:rPr>
                <w:rFonts w:hint="eastAsia"/>
                <w:sz w:val="24"/>
                <w:u w:val="none"/>
              </w:rPr>
              <w:t>建设不会对文物造成影响。</w:t>
            </w:r>
          </w:p>
          <w:p>
            <w:pPr>
              <w:spacing w:line="460" w:lineRule="exact"/>
              <w:ind w:firstLine="482" w:firstLineChars="200"/>
              <w:rPr>
                <w:b/>
                <w:bCs/>
                <w:color w:val="000000"/>
                <w:sz w:val="24"/>
                <w:szCs w:val="20"/>
                <w:u w:val="none"/>
              </w:rPr>
            </w:pPr>
            <w:r>
              <w:rPr>
                <w:rFonts w:hint="eastAsia"/>
                <w:b/>
                <w:bCs/>
                <w:color w:val="000000"/>
                <w:sz w:val="24"/>
                <w:szCs w:val="20"/>
                <w:u w:val="none"/>
                <w:lang w:val="en-US" w:eastAsia="zh-CN"/>
              </w:rPr>
              <w:t>3</w:t>
            </w:r>
            <w:r>
              <w:rPr>
                <w:b/>
                <w:bCs/>
                <w:color w:val="000000"/>
                <w:sz w:val="24"/>
                <w:szCs w:val="20"/>
                <w:u w:val="none"/>
              </w:rPr>
              <w:t>、饮用水源保护区划</w:t>
            </w:r>
          </w:p>
          <w:p>
            <w:pPr>
              <w:adjustRightInd w:val="0"/>
              <w:snapToGrid w:val="0"/>
              <w:spacing w:line="460" w:lineRule="exact"/>
              <w:ind w:firstLine="480" w:firstLineChars="200"/>
              <w:textAlignment w:val="baseline"/>
              <w:rPr>
                <w:rFonts w:hint="eastAsia"/>
                <w:sz w:val="24"/>
              </w:rPr>
            </w:pPr>
            <w:r>
              <w:rPr>
                <w:rFonts w:hint="eastAsia"/>
                <w:sz w:val="24"/>
              </w:rPr>
              <w:t>项目厂址位于洛阳市偃师市邙岭镇省庄村</w:t>
            </w:r>
            <w:r>
              <w:rPr>
                <w:rFonts w:hint="eastAsia"/>
                <w:sz w:val="24"/>
                <w:lang w:eastAsia="zh-CN"/>
              </w:rPr>
              <w:t>邙岭工业园</w:t>
            </w:r>
            <w:r>
              <w:rPr>
                <w:rFonts w:hint="eastAsia"/>
                <w:sz w:val="24"/>
              </w:rPr>
              <w:t>，距离本项目最近的集中式饮用水源为邙岭乡集中供水厂井群。根据河南省人民政府办公厅发布的《关于印发河南省乡镇集中式饮用水水源保护区划的通知》（豫政办[2016]23号），偃师市邙岭乡集中供水厂井群共有2眼井，一级保护区范围：取水井外围50米的区域。不设二级保护区。</w:t>
            </w:r>
          </w:p>
          <w:p>
            <w:pPr>
              <w:adjustRightInd w:val="0"/>
              <w:snapToGrid w:val="0"/>
              <w:spacing w:line="460" w:lineRule="exact"/>
              <w:ind w:firstLine="480" w:firstLineChars="200"/>
              <w:textAlignment w:val="baseline"/>
              <w:rPr>
                <w:b/>
                <w:bCs/>
                <w:color w:val="000000"/>
                <w:sz w:val="24"/>
                <w:u w:val="none"/>
              </w:rPr>
            </w:pPr>
            <w:r>
              <w:rPr>
                <w:rFonts w:hint="eastAsia"/>
                <w:sz w:val="24"/>
              </w:rPr>
              <w:t>根据现场调查，项目位置距离邙岭乡集中供水厂井群一级保护区范围最近距离为</w:t>
            </w:r>
            <w:r>
              <w:rPr>
                <w:sz w:val="24"/>
                <w:highlight w:val="none"/>
              </w:rPr>
              <w:t>4.</w:t>
            </w:r>
            <w:r>
              <w:rPr>
                <w:rFonts w:hint="eastAsia"/>
                <w:sz w:val="24"/>
                <w:highlight w:val="none"/>
                <w:lang w:val="en-US" w:eastAsia="zh-CN"/>
              </w:rPr>
              <w:t>3</w:t>
            </w:r>
            <w:r>
              <w:rPr>
                <w:rFonts w:hint="eastAsia"/>
                <w:sz w:val="24"/>
                <w:highlight w:val="none"/>
              </w:rPr>
              <w:t>km</w:t>
            </w:r>
            <w:r>
              <w:rPr>
                <w:rFonts w:hint="eastAsia"/>
                <w:sz w:val="24"/>
              </w:rPr>
              <w:t>，项目距水厂较远，不在水源保护区范围内，符合饮用水源保护规划。本项目</w:t>
            </w:r>
            <w:r>
              <w:rPr>
                <w:rFonts w:hint="eastAsia"/>
                <w:sz w:val="24"/>
                <w:highlight w:val="none"/>
                <w:lang w:eastAsia="zh-CN"/>
              </w:rPr>
              <w:t>生活污水经化粪池预处理后进入邙岭镇污水处理厂深度处理</w:t>
            </w:r>
            <w:r>
              <w:rPr>
                <w:rFonts w:hint="eastAsia"/>
                <w:sz w:val="24"/>
              </w:rPr>
              <w:t>，项目建设对周围饮用水源的影响较小。</w:t>
            </w:r>
          </w:p>
          <w:p>
            <w:pPr>
              <w:spacing w:line="460" w:lineRule="atLeast"/>
              <w:ind w:firstLine="482" w:firstLineChars="200"/>
              <w:rPr>
                <w:b/>
                <w:bCs/>
                <w:color w:val="000000"/>
                <w:sz w:val="24"/>
                <w:u w:val="none"/>
              </w:rPr>
            </w:pPr>
            <w:r>
              <w:rPr>
                <w:rFonts w:hint="eastAsia"/>
                <w:b/>
                <w:bCs/>
                <w:color w:val="000000"/>
                <w:sz w:val="24"/>
                <w:u w:val="none"/>
                <w:lang w:val="en-US" w:eastAsia="zh-CN"/>
              </w:rPr>
              <w:t>4</w:t>
            </w:r>
            <w:r>
              <w:rPr>
                <w:rFonts w:hint="eastAsia"/>
                <w:b/>
                <w:bCs/>
                <w:color w:val="000000"/>
                <w:sz w:val="24"/>
                <w:u w:val="none"/>
              </w:rPr>
              <w:t xml:space="preserve">、与《洛阳市人民政府关于实施“三线一单”生态环境分区管控的意见》 </w:t>
            </w:r>
          </w:p>
          <w:p>
            <w:pPr>
              <w:spacing w:line="460" w:lineRule="atLeast"/>
              <w:rPr>
                <w:b/>
                <w:bCs/>
                <w:color w:val="000000"/>
                <w:sz w:val="24"/>
                <w:u w:val="none"/>
              </w:rPr>
            </w:pPr>
            <w:r>
              <w:rPr>
                <w:rFonts w:hint="eastAsia"/>
                <w:b/>
                <w:bCs/>
                <w:color w:val="000000"/>
                <w:sz w:val="24"/>
                <w:u w:val="none"/>
              </w:rPr>
              <w:t>（洛政〔2021〕7 号）相符性分析</w:t>
            </w:r>
          </w:p>
          <w:p>
            <w:pPr>
              <w:spacing w:line="460" w:lineRule="atLeast"/>
              <w:ind w:firstLine="480" w:firstLineChars="200"/>
              <w:rPr>
                <w:b w:val="0"/>
                <w:bCs w:val="0"/>
                <w:color w:val="000000"/>
                <w:sz w:val="24"/>
                <w:u w:val="none"/>
              </w:rPr>
            </w:pPr>
            <w:r>
              <w:rPr>
                <w:rFonts w:hint="eastAsia"/>
                <w:b w:val="0"/>
                <w:bCs w:val="0"/>
                <w:color w:val="000000"/>
                <w:sz w:val="24"/>
                <w:u w:val="none"/>
              </w:rPr>
              <w:t>“三线一单”指的是“生态保护红线”、“环境质量底线”、“资源利用上线”及“环境准入清单”。根据《洛阳市人民政府关于实施“三线一单”生态环境分区管控的意见》（洛政〔2021〕7号），本项目与“三线一单”符合性分析如下：</w:t>
            </w:r>
          </w:p>
          <w:p>
            <w:pPr>
              <w:spacing w:line="460" w:lineRule="atLeast"/>
              <w:ind w:firstLine="480" w:firstLineChars="200"/>
              <w:rPr>
                <w:b w:val="0"/>
                <w:bCs w:val="0"/>
                <w:color w:val="000000"/>
                <w:sz w:val="24"/>
                <w:u w:val="none"/>
              </w:rPr>
            </w:pPr>
            <w:r>
              <w:rPr>
                <w:rFonts w:hint="eastAsia"/>
                <w:b w:val="0"/>
                <w:bCs w:val="0"/>
                <w:color w:val="000000"/>
                <w:sz w:val="24"/>
                <w:u w:val="none"/>
                <w:lang w:val="en-US" w:eastAsia="zh-CN"/>
              </w:rPr>
              <w:t>（1）</w:t>
            </w:r>
            <w:r>
              <w:rPr>
                <w:rFonts w:hint="eastAsia"/>
                <w:b w:val="0"/>
                <w:bCs w:val="0"/>
                <w:color w:val="000000"/>
                <w:sz w:val="24"/>
                <w:u w:val="none"/>
              </w:rPr>
              <w:t>生态保护红线：</w:t>
            </w:r>
          </w:p>
          <w:p>
            <w:pPr>
              <w:spacing w:line="460" w:lineRule="atLeast"/>
              <w:ind w:firstLine="480" w:firstLineChars="200"/>
              <w:rPr>
                <w:b w:val="0"/>
                <w:bCs w:val="0"/>
                <w:color w:val="000000"/>
                <w:sz w:val="24"/>
                <w:u w:val="none"/>
              </w:rPr>
            </w:pPr>
            <w:r>
              <w:rPr>
                <w:rFonts w:hint="eastAsia"/>
                <w:b w:val="0"/>
                <w:bCs w:val="0"/>
                <w:color w:val="000000"/>
                <w:sz w:val="24"/>
                <w:u w:val="none"/>
              </w:rPr>
              <w:t>本项目位于</w:t>
            </w:r>
            <w:r>
              <w:rPr>
                <w:rFonts w:hint="eastAsia"/>
                <w:sz w:val="24"/>
                <w:lang w:val="en-US" w:eastAsia="zh-CN"/>
              </w:rPr>
              <w:t>洛阳市偃师区邙岭镇省庄村</w:t>
            </w:r>
            <w:r>
              <w:rPr>
                <w:rFonts w:hint="eastAsia"/>
                <w:b w:val="0"/>
                <w:bCs w:val="0"/>
                <w:color w:val="000000"/>
                <w:sz w:val="24"/>
                <w:u w:val="none"/>
              </w:rPr>
              <w:t>，不在自然保护区、风景名胜区、森林公园、地质公园、重要生态功能区、生态敏感区和脆弱区以及其他要求禁止建设的环境敏感区内。</w:t>
            </w:r>
            <w:r>
              <w:rPr>
                <w:rFonts w:hint="eastAsia" w:eastAsia="宋体"/>
                <w:color w:val="auto"/>
                <w:sz w:val="24"/>
                <w:szCs w:val="24"/>
              </w:rPr>
              <w:t>对照“洛阳市生态环境管控单元分布图”（</w:t>
            </w:r>
            <w:r>
              <w:rPr>
                <w:rFonts w:hint="eastAsia" w:eastAsia="宋体"/>
                <w:color w:val="auto"/>
                <w:sz w:val="24"/>
                <w:szCs w:val="24"/>
                <w:highlight w:val="none"/>
              </w:rPr>
              <w:t>附图</w:t>
            </w:r>
            <w:r>
              <w:rPr>
                <w:rFonts w:hint="eastAsia"/>
                <w:color w:val="auto"/>
                <w:sz w:val="24"/>
                <w:szCs w:val="24"/>
                <w:highlight w:val="none"/>
                <w:lang w:val="en-US" w:eastAsia="zh-CN"/>
              </w:rPr>
              <w:t>五</w:t>
            </w:r>
            <w:r>
              <w:rPr>
                <w:rFonts w:hint="eastAsia" w:eastAsia="宋体"/>
                <w:color w:val="auto"/>
                <w:sz w:val="24"/>
                <w:szCs w:val="24"/>
              </w:rPr>
              <w:t>），本项目位于偃师市一般管控单元内。</w:t>
            </w:r>
          </w:p>
          <w:p>
            <w:pPr>
              <w:spacing w:line="460" w:lineRule="atLeast"/>
              <w:ind w:firstLine="480" w:firstLineChars="200"/>
              <w:rPr>
                <w:b w:val="0"/>
                <w:bCs w:val="0"/>
                <w:color w:val="000000"/>
                <w:sz w:val="24"/>
                <w:u w:val="none"/>
              </w:rPr>
            </w:pPr>
            <w:r>
              <w:rPr>
                <w:rFonts w:hint="eastAsia"/>
                <w:b w:val="0"/>
                <w:bCs w:val="0"/>
                <w:color w:val="000000"/>
                <w:sz w:val="24"/>
                <w:u w:val="none"/>
                <w:lang w:val="en-US" w:eastAsia="zh-CN"/>
              </w:rPr>
              <w:t>（2）</w:t>
            </w:r>
            <w:r>
              <w:rPr>
                <w:rFonts w:hint="eastAsia"/>
                <w:b w:val="0"/>
                <w:bCs w:val="0"/>
                <w:color w:val="000000"/>
                <w:sz w:val="24"/>
                <w:u w:val="none"/>
              </w:rPr>
              <w:t>环境质量底线</w:t>
            </w:r>
          </w:p>
          <w:p>
            <w:pPr>
              <w:spacing w:line="460" w:lineRule="atLeast"/>
              <w:ind w:firstLine="480" w:firstLineChars="200"/>
              <w:rPr>
                <w:b w:val="0"/>
                <w:bCs w:val="0"/>
                <w:color w:val="000000"/>
                <w:sz w:val="24"/>
                <w:u w:val="none"/>
              </w:rPr>
            </w:pPr>
            <w:r>
              <w:rPr>
                <w:rFonts w:hint="eastAsia"/>
                <w:b w:val="0"/>
                <w:bCs w:val="0"/>
                <w:color w:val="000000"/>
                <w:sz w:val="24"/>
                <w:u w:val="none"/>
              </w:rPr>
              <w:t>大气：</w:t>
            </w:r>
            <w:r>
              <w:rPr>
                <w:rFonts w:hint="eastAsia" w:eastAsia="宋体"/>
                <w:color w:val="000000"/>
                <w:sz w:val="24"/>
                <w:szCs w:val="24"/>
              </w:rPr>
              <w:t>根据洛阳市、偃师区环境监测站202</w:t>
            </w:r>
            <w:r>
              <w:rPr>
                <w:rFonts w:hint="eastAsia"/>
                <w:color w:val="000000"/>
                <w:sz w:val="24"/>
                <w:szCs w:val="24"/>
                <w:lang w:val="en-US" w:eastAsia="zh-CN"/>
              </w:rPr>
              <w:t>1</w:t>
            </w:r>
            <w:r>
              <w:rPr>
                <w:rFonts w:hint="eastAsia" w:eastAsia="宋体"/>
                <w:color w:val="000000"/>
                <w:sz w:val="24"/>
                <w:szCs w:val="24"/>
              </w:rPr>
              <w:t>年连续一年的常规监测数据，项目所在评价区域为不达标区；针对区域大气环境质量现状超标的情况，洛阳市出了</w:t>
            </w:r>
            <w:r>
              <w:rPr>
                <w:rFonts w:hint="eastAsia"/>
                <w:sz w:val="24"/>
              </w:rPr>
              <w:t>《洛阳市2022年挥发性有机物污染防治实施方案》（洛环攻坚办[2021]18号）、《洛阳市生态环境保护委员会办公室关于印发洛阳市2022年大气、水、土壤污染防治攻坚战及农业农村污染治理攻坚战实施方案的通知》（洛环委办〔2022〕12号）</w:t>
            </w:r>
            <w:r>
              <w:rPr>
                <w:rFonts w:hint="eastAsia" w:eastAsia="宋体"/>
                <w:color w:val="000000"/>
                <w:sz w:val="24"/>
                <w:szCs w:val="24"/>
              </w:rPr>
              <w:t>，偃师区出台了</w:t>
            </w:r>
            <w:r>
              <w:rPr>
                <w:rFonts w:hint="eastAsia" w:ascii="Times New Roman" w:hAnsi="Times New Roman" w:eastAsia="宋体" w:cs="Times New Roman"/>
                <w:sz w:val="24"/>
              </w:rPr>
              <w:t>《偃师区2022年大气、水、土壤污染防治攻坚战及农业农村污染治理攻坚战实施方案》（偃环攻坚办〔2022〕8号）</w:t>
            </w:r>
            <w:r>
              <w:rPr>
                <w:rFonts w:hint="eastAsia" w:ascii="Times New Roman" w:hAnsi="Times New Roman" w:eastAsia="宋体" w:cs="Times New Roman"/>
                <w:sz w:val="24"/>
                <w:lang w:val="en-US" w:eastAsia="zh-CN"/>
              </w:rPr>
              <w:t>和</w:t>
            </w:r>
            <w:r>
              <w:rPr>
                <w:rFonts w:hint="eastAsia" w:ascii="Times New Roman" w:hAnsi="Times New Roman" w:eastAsia="宋体" w:cs="Times New Roman"/>
                <w:sz w:val="24"/>
              </w:rPr>
              <w:t>《偃师区2022年挥发性有机物污染防治实施方案》（偃环攻坚办[2022]7号）等相关大气治理文件，</w:t>
            </w:r>
            <w:r>
              <w:rPr>
                <w:rFonts w:hint="eastAsia" w:eastAsia="宋体"/>
                <w:color w:val="000000"/>
                <w:sz w:val="24"/>
                <w:szCs w:val="24"/>
              </w:rPr>
              <w:t>通过治理区域环境质量状况正在逐步好转</w:t>
            </w:r>
            <w:r>
              <w:rPr>
                <w:rFonts w:hint="eastAsia"/>
                <w:b w:val="0"/>
                <w:bCs w:val="0"/>
                <w:color w:val="000000"/>
                <w:sz w:val="24"/>
                <w:u w:val="none"/>
              </w:rPr>
              <w:t>。</w:t>
            </w:r>
          </w:p>
          <w:p>
            <w:pPr>
              <w:spacing w:line="460" w:lineRule="atLeast"/>
              <w:ind w:firstLine="480" w:firstLineChars="200"/>
              <w:rPr>
                <w:b w:val="0"/>
                <w:bCs w:val="0"/>
                <w:color w:val="000000"/>
                <w:sz w:val="24"/>
                <w:highlight w:val="yellow"/>
                <w:u w:val="none"/>
              </w:rPr>
            </w:pPr>
            <w:r>
              <w:rPr>
                <w:rFonts w:hint="eastAsia"/>
                <w:b w:val="0"/>
                <w:bCs w:val="0"/>
                <w:color w:val="000000"/>
                <w:sz w:val="24"/>
                <w:highlight w:val="none"/>
                <w:u w:val="none"/>
              </w:rPr>
              <w:t>本项目运营过程</w:t>
            </w:r>
            <w:r>
              <w:rPr>
                <w:rFonts w:hint="eastAsia"/>
                <w:b w:val="0"/>
                <w:bCs w:val="0"/>
                <w:color w:val="000000"/>
                <w:sz w:val="24"/>
                <w:highlight w:val="none"/>
                <w:u w:val="none"/>
                <w:lang w:val="en-US" w:eastAsia="zh-CN"/>
              </w:rPr>
              <w:t>产生的有机废气</w:t>
            </w:r>
            <w:r>
              <w:rPr>
                <w:rFonts w:hint="eastAsia"/>
                <w:b w:val="0"/>
                <w:bCs w:val="0"/>
                <w:color w:val="000000"/>
                <w:sz w:val="24"/>
                <w:highlight w:val="none"/>
                <w:u w:val="none"/>
              </w:rPr>
              <w:t>经集气罩收集进入UV光氧+活性炭吸附装置处理后经15m高排气筒</w:t>
            </w:r>
            <w:r>
              <w:rPr>
                <w:rFonts w:hint="eastAsia"/>
                <w:b w:val="0"/>
                <w:bCs w:val="0"/>
                <w:color w:val="000000"/>
                <w:sz w:val="24"/>
                <w:highlight w:val="none"/>
                <w:u w:val="none"/>
                <w:lang w:val="en-US" w:eastAsia="zh-CN"/>
              </w:rPr>
              <w:t>达标</w:t>
            </w:r>
            <w:r>
              <w:rPr>
                <w:rFonts w:hint="eastAsia"/>
                <w:b w:val="0"/>
                <w:bCs w:val="0"/>
                <w:color w:val="000000"/>
                <w:sz w:val="24"/>
                <w:highlight w:val="none"/>
                <w:u w:val="none"/>
              </w:rPr>
              <w:t>排放，对项目区域环境空气影响较小，不会改变项目所在区域的大气环境功能。</w:t>
            </w:r>
          </w:p>
          <w:p>
            <w:pPr>
              <w:spacing w:line="460" w:lineRule="atLeast"/>
              <w:ind w:firstLine="480" w:firstLineChars="200"/>
              <w:rPr>
                <w:b w:val="0"/>
                <w:bCs w:val="0"/>
                <w:color w:val="000000"/>
                <w:sz w:val="24"/>
                <w:highlight w:val="yellow"/>
                <w:u w:val="none"/>
              </w:rPr>
            </w:pPr>
            <w:r>
              <w:rPr>
                <w:rFonts w:hint="eastAsia"/>
                <w:b w:val="0"/>
                <w:bCs w:val="0"/>
                <w:color w:val="auto"/>
                <w:sz w:val="24"/>
                <w:u w:val="none"/>
              </w:rPr>
              <w:t>地表水：</w:t>
            </w:r>
            <w:r>
              <w:rPr>
                <w:rFonts w:hint="eastAsia"/>
                <w:b w:val="0"/>
                <w:bCs w:val="0"/>
                <w:color w:val="000000"/>
                <w:sz w:val="24"/>
                <w:u w:val="none"/>
              </w:rPr>
              <w:t>距本项目最近的地表水体为洛河，洛阳市环境监测站公开发布的202</w:t>
            </w:r>
            <w:r>
              <w:rPr>
                <w:rFonts w:hint="eastAsia"/>
                <w:b w:val="0"/>
                <w:bCs w:val="0"/>
                <w:color w:val="000000"/>
                <w:sz w:val="24"/>
                <w:u w:val="none"/>
                <w:lang w:val="en-US" w:eastAsia="zh-CN"/>
              </w:rPr>
              <w:t>1</w:t>
            </w:r>
            <w:r>
              <w:rPr>
                <w:rFonts w:hint="eastAsia"/>
                <w:b w:val="0"/>
                <w:bCs w:val="0"/>
                <w:color w:val="000000"/>
                <w:sz w:val="24"/>
                <w:u w:val="none"/>
              </w:rPr>
              <w:t>年1-12月份洛阳市环境质量监测月报中的洛河伊洛河汇合口断面的环境监测数据进行统计，洛河伊洛河汇合口断面COD、NH</w:t>
            </w:r>
            <w:r>
              <w:rPr>
                <w:rFonts w:hint="eastAsia"/>
                <w:b w:val="0"/>
                <w:bCs w:val="0"/>
                <w:color w:val="000000"/>
                <w:sz w:val="24"/>
                <w:u w:val="none"/>
                <w:vertAlign w:val="subscript"/>
              </w:rPr>
              <w:t>3</w:t>
            </w:r>
            <w:r>
              <w:rPr>
                <w:rFonts w:hint="eastAsia"/>
                <w:b w:val="0"/>
                <w:bCs w:val="0"/>
                <w:color w:val="000000"/>
                <w:sz w:val="24"/>
                <w:u w:val="none"/>
              </w:rPr>
              <w:t>-N、TP监测值均未出现超标，均满足《地表水环境质量标准》(GB3838-2002)</w:t>
            </w:r>
            <w:r>
              <w:rPr>
                <w:rFonts w:hint="eastAsia"/>
                <w:b w:val="0"/>
                <w:bCs w:val="0"/>
                <w:color w:val="000000"/>
                <w:sz w:val="24"/>
                <w:u w:val="none"/>
                <w:lang w:eastAsia="zh-CN"/>
              </w:rPr>
              <w:t>表</w:t>
            </w:r>
            <w:r>
              <w:rPr>
                <w:rFonts w:hint="eastAsia"/>
                <w:b w:val="0"/>
                <w:bCs w:val="0"/>
                <w:color w:val="000000"/>
                <w:sz w:val="24"/>
                <w:u w:val="none"/>
                <w:lang w:val="en-US" w:eastAsia="zh-CN"/>
              </w:rPr>
              <w:t>1中</w:t>
            </w:r>
            <w:r>
              <w:rPr>
                <w:rFonts w:hint="eastAsia"/>
                <w:b w:val="0"/>
                <w:bCs w:val="0"/>
                <w:color w:val="000000"/>
                <w:sz w:val="24"/>
                <w:highlight w:val="none"/>
                <w:u w:val="none"/>
              </w:rPr>
              <w:t>III</w:t>
            </w:r>
            <w:r>
              <w:rPr>
                <w:rFonts w:hint="eastAsia"/>
                <w:b w:val="0"/>
                <w:bCs w:val="0"/>
                <w:color w:val="000000"/>
                <w:sz w:val="24"/>
                <w:u w:val="none"/>
              </w:rPr>
              <w:t>类标准</w:t>
            </w:r>
            <w:r>
              <w:rPr>
                <w:rFonts w:hint="eastAsia"/>
                <w:b w:val="0"/>
                <w:bCs w:val="0"/>
                <w:color w:val="000000"/>
                <w:sz w:val="24"/>
                <w:u w:val="none"/>
                <w:lang w:eastAsia="zh-CN"/>
              </w:rPr>
              <w:t>要求</w:t>
            </w:r>
            <w:r>
              <w:rPr>
                <w:rFonts w:hint="eastAsia"/>
                <w:b w:val="0"/>
                <w:bCs w:val="0"/>
                <w:color w:val="000000"/>
                <w:sz w:val="24"/>
                <w:u w:val="none"/>
              </w:rPr>
              <w:t>。</w:t>
            </w:r>
            <w:r>
              <w:rPr>
                <w:rFonts w:hint="eastAsia"/>
                <w:b w:val="0"/>
                <w:bCs w:val="0"/>
                <w:color w:val="000000"/>
                <w:sz w:val="24"/>
                <w:highlight w:val="none"/>
                <w:u w:val="none"/>
              </w:rPr>
              <w:t>本项目营运期产生的废水主要为职工生活污水，经</w:t>
            </w:r>
            <w:r>
              <w:rPr>
                <w:rFonts w:hint="eastAsia"/>
                <w:b w:val="0"/>
                <w:bCs w:val="0"/>
                <w:color w:val="000000"/>
                <w:sz w:val="24"/>
                <w:highlight w:val="none"/>
                <w:u w:val="none"/>
                <w:lang w:eastAsia="zh-CN"/>
              </w:rPr>
              <w:t>园区</w:t>
            </w:r>
            <w:r>
              <w:rPr>
                <w:rFonts w:hint="eastAsia"/>
                <w:b w:val="0"/>
                <w:bCs w:val="0"/>
                <w:color w:val="000000"/>
                <w:sz w:val="24"/>
                <w:highlight w:val="none"/>
                <w:u w:val="none"/>
              </w:rPr>
              <w:t>化粪池处理后，</w:t>
            </w:r>
            <w:r>
              <w:rPr>
                <w:rFonts w:hint="eastAsia"/>
                <w:b w:val="0"/>
                <w:bCs w:val="0"/>
                <w:color w:val="000000"/>
                <w:sz w:val="24"/>
                <w:highlight w:val="none"/>
                <w:u w:val="none"/>
                <w:lang w:eastAsia="zh-CN"/>
              </w:rPr>
              <w:t>经市政管网进</w:t>
            </w:r>
            <w:r>
              <w:rPr>
                <w:rFonts w:hint="eastAsia"/>
                <w:b w:val="0"/>
                <w:bCs w:val="0"/>
                <w:color w:val="000000"/>
                <w:sz w:val="24"/>
                <w:highlight w:val="none"/>
                <w:u w:val="none"/>
              </w:rPr>
              <w:t>入偃师市邙岭镇污水处理厂进一步处理，不对区域地表水环境产生影响。</w:t>
            </w:r>
          </w:p>
          <w:p>
            <w:pPr>
              <w:spacing w:line="460" w:lineRule="atLeast"/>
              <w:ind w:firstLine="480" w:firstLineChars="200"/>
              <w:rPr>
                <w:b w:val="0"/>
                <w:bCs w:val="0"/>
                <w:color w:val="000000"/>
                <w:sz w:val="24"/>
                <w:u w:val="none"/>
              </w:rPr>
            </w:pPr>
            <w:r>
              <w:rPr>
                <w:rFonts w:hint="eastAsia"/>
                <w:b w:val="0"/>
                <w:bCs w:val="0"/>
                <w:color w:val="000000"/>
                <w:sz w:val="24"/>
                <w:u w:val="none"/>
                <w:lang w:eastAsia="zh-CN"/>
              </w:rPr>
              <w:t>声环境</w:t>
            </w:r>
            <w:r>
              <w:rPr>
                <w:rFonts w:hint="eastAsia"/>
                <w:b w:val="0"/>
                <w:bCs w:val="0"/>
                <w:color w:val="000000"/>
                <w:sz w:val="24"/>
                <w:u w:val="none"/>
              </w:rPr>
              <w:t>：</w:t>
            </w:r>
            <w:r>
              <w:rPr>
                <w:rFonts w:hint="eastAsia" w:eastAsia="宋体"/>
                <w:color w:val="000000"/>
                <w:sz w:val="24"/>
                <w:szCs w:val="24"/>
              </w:rPr>
              <w:t>根据项目所在厂区区域的声环境质量现状监测结果，本项目所在区域的昼间声级值符合《声环境质量标准》（GB3096-2008）表1中</w:t>
            </w:r>
            <w:r>
              <w:rPr>
                <w:rFonts w:hint="eastAsia" w:eastAsia="宋体"/>
                <w:color w:val="000000"/>
                <w:sz w:val="24"/>
                <w:szCs w:val="24"/>
                <w:highlight w:val="none"/>
              </w:rPr>
              <w:t>3类</w:t>
            </w:r>
            <w:r>
              <w:rPr>
                <w:rFonts w:hint="eastAsia" w:eastAsia="宋体"/>
                <w:color w:val="000000"/>
                <w:sz w:val="24"/>
                <w:szCs w:val="24"/>
              </w:rPr>
              <w:t>标准要求。</w:t>
            </w:r>
            <w:r>
              <w:rPr>
                <w:rFonts w:hint="eastAsia"/>
                <w:b w:val="0"/>
                <w:bCs w:val="0"/>
                <w:color w:val="000000"/>
                <w:sz w:val="24"/>
                <w:u w:val="none"/>
              </w:rPr>
              <w:t>本项目建成后通过</w:t>
            </w:r>
            <w:r>
              <w:rPr>
                <w:rFonts w:hint="eastAsia"/>
                <w:b w:val="0"/>
                <w:bCs w:val="0"/>
                <w:color w:val="000000"/>
                <w:sz w:val="24"/>
                <w:highlight w:val="none"/>
                <w:u w:val="none"/>
              </w:rPr>
              <w:t>厂房隔声</w:t>
            </w:r>
            <w:r>
              <w:rPr>
                <w:rFonts w:hint="eastAsia"/>
                <w:b w:val="0"/>
                <w:bCs w:val="0"/>
                <w:color w:val="000000"/>
                <w:sz w:val="24"/>
                <w:u w:val="none"/>
              </w:rPr>
              <w:t>等降噪措施后噪声排放量小，不会改变项目所在区域的声环境功能。</w:t>
            </w:r>
          </w:p>
          <w:p>
            <w:pPr>
              <w:spacing w:line="460" w:lineRule="atLeast"/>
              <w:ind w:firstLine="480" w:firstLineChars="200"/>
              <w:rPr>
                <w:b w:val="0"/>
                <w:bCs w:val="0"/>
                <w:color w:val="000000"/>
                <w:sz w:val="24"/>
                <w:u w:val="none"/>
              </w:rPr>
            </w:pPr>
            <w:r>
              <w:rPr>
                <w:rFonts w:hint="eastAsia"/>
                <w:b w:val="0"/>
                <w:bCs w:val="0"/>
                <w:color w:val="000000"/>
                <w:sz w:val="24"/>
                <w:u w:val="none"/>
              </w:rPr>
              <w:t>因此，本项目建设符合环境质量底线要求。</w:t>
            </w:r>
          </w:p>
          <w:p>
            <w:pPr>
              <w:spacing w:line="460" w:lineRule="atLeast"/>
              <w:ind w:firstLine="480" w:firstLineChars="200"/>
              <w:rPr>
                <w:b w:val="0"/>
                <w:bCs w:val="0"/>
                <w:color w:val="000000"/>
                <w:sz w:val="24"/>
                <w:u w:val="none"/>
              </w:rPr>
            </w:pPr>
            <w:r>
              <w:rPr>
                <w:rFonts w:hint="eastAsia"/>
                <w:b w:val="0"/>
                <w:bCs w:val="0"/>
                <w:color w:val="000000"/>
                <w:sz w:val="24"/>
                <w:u w:val="none"/>
                <w:lang w:val="en-US" w:eastAsia="zh-CN"/>
              </w:rPr>
              <w:t>（3）</w:t>
            </w:r>
            <w:r>
              <w:rPr>
                <w:rFonts w:hint="eastAsia"/>
                <w:b w:val="0"/>
                <w:bCs w:val="0"/>
                <w:color w:val="000000"/>
                <w:sz w:val="24"/>
                <w:u w:val="none"/>
              </w:rPr>
              <w:t>资源利用上线</w:t>
            </w:r>
          </w:p>
          <w:p>
            <w:pPr>
              <w:spacing w:line="460" w:lineRule="atLeast"/>
              <w:ind w:firstLine="480" w:firstLineChars="200"/>
              <w:rPr>
                <w:b w:val="0"/>
                <w:bCs w:val="0"/>
                <w:color w:val="000000"/>
                <w:sz w:val="24"/>
                <w:u w:val="none"/>
              </w:rPr>
            </w:pPr>
            <w:r>
              <w:rPr>
                <w:rFonts w:hint="eastAsia"/>
                <w:b w:val="0"/>
                <w:bCs w:val="0"/>
                <w:color w:val="000000"/>
                <w:sz w:val="24"/>
                <w:u w:val="none"/>
              </w:rPr>
              <w:t>本项目用水来</w:t>
            </w:r>
            <w:r>
              <w:rPr>
                <w:rFonts w:hint="eastAsia"/>
                <w:b w:val="0"/>
                <w:bCs w:val="0"/>
                <w:color w:val="000000"/>
                <w:sz w:val="24"/>
                <w:u w:val="none"/>
                <w:lang w:val="en-US" w:eastAsia="zh-CN"/>
              </w:rPr>
              <w:t>自</w:t>
            </w:r>
            <w:r>
              <w:rPr>
                <w:rFonts w:hint="eastAsia"/>
                <w:b w:val="0"/>
                <w:bCs w:val="0"/>
                <w:color w:val="000000"/>
                <w:sz w:val="24"/>
                <w:u w:val="none"/>
              </w:rPr>
              <w:t>市政供水，用电来自市政供电，不涉及燃煤，不属于高耗能和资源消耗性企业，项目的水、电等资源利用不会突破区域的资源利用上线。</w:t>
            </w:r>
          </w:p>
          <w:p>
            <w:pPr>
              <w:spacing w:line="460" w:lineRule="atLeast"/>
              <w:ind w:firstLine="480" w:firstLineChars="200"/>
              <w:rPr>
                <w:b w:val="0"/>
                <w:bCs w:val="0"/>
                <w:color w:val="000000"/>
                <w:sz w:val="24"/>
                <w:u w:val="none"/>
              </w:rPr>
            </w:pPr>
            <w:r>
              <w:rPr>
                <w:rFonts w:hint="eastAsia"/>
                <w:b w:val="0"/>
                <w:bCs w:val="0"/>
                <w:color w:val="000000"/>
                <w:sz w:val="24"/>
                <w:u w:val="none"/>
              </w:rPr>
              <w:t>因此，本项目建设符合资源利用上线要求。</w:t>
            </w:r>
          </w:p>
          <w:p>
            <w:pPr>
              <w:spacing w:line="460" w:lineRule="atLeast"/>
              <w:ind w:firstLine="482" w:firstLineChars="200"/>
              <w:rPr>
                <w:rFonts w:hint="eastAsia" w:eastAsia="宋体"/>
                <w:b/>
                <w:bCs/>
                <w:color w:val="000000"/>
                <w:sz w:val="24"/>
                <w:u w:val="single"/>
                <w:lang w:val="en-US" w:eastAsia="zh-CN"/>
              </w:rPr>
            </w:pPr>
            <w:r>
              <w:rPr>
                <w:rFonts w:hint="eastAsia" w:eastAsia="宋体"/>
                <w:b/>
                <w:bCs/>
                <w:color w:val="000000"/>
                <w:sz w:val="24"/>
                <w:u w:val="single"/>
                <w:lang w:val="en-US" w:eastAsia="zh-CN"/>
              </w:rPr>
              <w:t>（4）洛阳市偃师区环境管控单元生态环境准入清单</w:t>
            </w:r>
          </w:p>
          <w:p>
            <w:pPr>
              <w:adjustRightInd w:val="0"/>
              <w:snapToGrid w:val="0"/>
              <w:spacing w:beforeLines="10" w:line="460" w:lineRule="exact"/>
              <w:ind w:firstLine="482" w:firstLineChars="200"/>
              <w:rPr>
                <w:b/>
                <w:bCs/>
                <w:color w:val="000000"/>
                <w:sz w:val="24"/>
                <w:u w:val="single"/>
              </w:rPr>
            </w:pPr>
            <w:r>
              <w:rPr>
                <w:b/>
                <w:bCs/>
                <w:color w:val="000000"/>
                <w:sz w:val="24"/>
                <w:u w:val="single"/>
              </w:rPr>
              <w:t>本项目位于</w:t>
            </w:r>
            <w:r>
              <w:rPr>
                <w:rFonts w:hint="eastAsia"/>
                <w:b/>
                <w:bCs/>
                <w:sz w:val="24"/>
                <w:u w:val="single"/>
                <w:lang w:val="en-US" w:eastAsia="zh-CN"/>
              </w:rPr>
              <w:t>洛阳市偃师区邙岭镇省庄村</w:t>
            </w:r>
            <w:r>
              <w:rPr>
                <w:rFonts w:hint="eastAsia" w:eastAsia="宋体"/>
                <w:b/>
                <w:bCs/>
                <w:color w:val="000000"/>
                <w:sz w:val="24"/>
                <w:szCs w:val="24"/>
                <w:u w:val="single"/>
              </w:rPr>
              <w:t>金华大道166号</w:t>
            </w:r>
            <w:r>
              <w:rPr>
                <w:b/>
                <w:bCs/>
                <w:color w:val="000000"/>
                <w:sz w:val="24"/>
                <w:u w:val="single"/>
              </w:rPr>
              <w:t>，</w:t>
            </w:r>
            <w:r>
              <w:rPr>
                <w:rFonts w:hint="eastAsia"/>
                <w:b/>
                <w:bCs/>
                <w:color w:val="000000"/>
                <w:sz w:val="24"/>
                <w:u w:val="single"/>
                <w:lang w:val="en-US" w:eastAsia="zh-CN"/>
              </w:rPr>
              <w:t>项目与</w:t>
            </w:r>
            <w:r>
              <w:rPr>
                <w:b/>
                <w:bCs/>
                <w:color w:val="000000"/>
                <w:sz w:val="24"/>
                <w:u w:val="single"/>
              </w:rPr>
              <w:t>洛阳市</w:t>
            </w:r>
            <w:r>
              <w:rPr>
                <w:rFonts w:hint="eastAsia"/>
                <w:b/>
                <w:bCs/>
                <w:color w:val="000000"/>
                <w:sz w:val="24"/>
                <w:u w:val="single"/>
              </w:rPr>
              <w:t>偃师区</w:t>
            </w:r>
            <w:r>
              <w:rPr>
                <w:b/>
                <w:bCs/>
                <w:color w:val="000000"/>
                <w:sz w:val="24"/>
                <w:u w:val="single"/>
              </w:rPr>
              <w:t>环境管控单元生态</w:t>
            </w:r>
            <w:r>
              <w:rPr>
                <w:rFonts w:hint="eastAsia"/>
                <w:b/>
                <w:bCs/>
                <w:color w:val="000000"/>
                <w:sz w:val="24"/>
                <w:u w:val="single"/>
              </w:rPr>
              <w:t>环境</w:t>
            </w:r>
            <w:r>
              <w:rPr>
                <w:b/>
                <w:bCs/>
                <w:color w:val="000000"/>
                <w:sz w:val="24"/>
                <w:u w:val="single"/>
              </w:rPr>
              <w:t>准入清单符合性分析见下表。</w:t>
            </w:r>
          </w:p>
          <w:p>
            <w:pPr>
              <w:pStyle w:val="3"/>
              <w:bidi w:val="0"/>
              <w:ind w:left="645" w:leftChars="0" w:hanging="425" w:firstLineChars="0"/>
              <w:jc w:val="left"/>
            </w:pPr>
            <w:r>
              <w:t xml:space="preserve">    </w:t>
            </w:r>
            <w:r>
              <w:rPr>
                <w:rFonts w:hint="eastAsia"/>
              </w:rPr>
              <w:t xml:space="preserve">   </w:t>
            </w:r>
            <w:r>
              <w:t>与</w:t>
            </w:r>
            <w:r>
              <w:rPr>
                <w:rFonts w:hint="eastAsia"/>
                <w:lang w:val="en-US" w:eastAsia="zh-CN"/>
              </w:rPr>
              <w:t>洛阳市偃师区环境管控单元生态环境准入清单</w:t>
            </w:r>
            <w:r>
              <w:t>符合性分析</w:t>
            </w:r>
          </w:p>
          <w:tbl>
            <w:tblPr>
              <w:tblStyle w:val="21"/>
              <w:tblW w:w="498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576"/>
              <w:gridCol w:w="600"/>
              <w:gridCol w:w="612"/>
              <w:gridCol w:w="588"/>
              <w:gridCol w:w="475"/>
              <w:gridCol w:w="3187"/>
              <w:gridCol w:w="2228"/>
              <w:gridCol w:w="5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157" w:hRule="atLeast"/>
                <w:jc w:val="center"/>
              </w:trPr>
              <w:tc>
                <w:tcPr>
                  <w:tcW w:w="576" w:type="dxa"/>
                  <w:tcBorders>
                    <w:tl2br w:val="nil"/>
                    <w:tr2bl w:val="nil"/>
                  </w:tcBorders>
                  <w:vAlign w:val="center"/>
                </w:tcPr>
                <w:p>
                  <w:pPr>
                    <w:spacing w:beforeLines="10"/>
                    <w:jc w:val="center"/>
                    <w:rPr>
                      <w:sz w:val="21"/>
                      <w:szCs w:val="21"/>
                      <w:u w:val="none"/>
                    </w:rPr>
                  </w:pPr>
                  <w:r>
                    <w:rPr>
                      <w:sz w:val="21"/>
                      <w:szCs w:val="21"/>
                      <w:u w:val="none"/>
                    </w:rPr>
                    <w:t>环境管控单元编码</w:t>
                  </w:r>
                </w:p>
              </w:tc>
              <w:tc>
                <w:tcPr>
                  <w:tcW w:w="600" w:type="dxa"/>
                  <w:tcBorders>
                    <w:tl2br w:val="nil"/>
                    <w:tr2bl w:val="nil"/>
                  </w:tcBorders>
                  <w:vAlign w:val="center"/>
                </w:tcPr>
                <w:p>
                  <w:pPr>
                    <w:spacing w:beforeLines="10"/>
                    <w:jc w:val="center"/>
                    <w:rPr>
                      <w:sz w:val="21"/>
                      <w:szCs w:val="21"/>
                      <w:u w:val="none"/>
                    </w:rPr>
                  </w:pPr>
                  <w:r>
                    <w:rPr>
                      <w:sz w:val="21"/>
                      <w:szCs w:val="21"/>
                      <w:u w:val="none"/>
                    </w:rPr>
                    <w:t>管控单元分类</w:t>
                  </w:r>
                </w:p>
              </w:tc>
              <w:tc>
                <w:tcPr>
                  <w:tcW w:w="612" w:type="dxa"/>
                  <w:tcBorders>
                    <w:tl2br w:val="nil"/>
                    <w:tr2bl w:val="nil"/>
                  </w:tcBorders>
                  <w:vAlign w:val="center"/>
                </w:tcPr>
                <w:p>
                  <w:pPr>
                    <w:spacing w:beforeLines="10"/>
                    <w:jc w:val="center"/>
                    <w:rPr>
                      <w:sz w:val="21"/>
                      <w:szCs w:val="21"/>
                      <w:u w:val="none"/>
                    </w:rPr>
                  </w:pPr>
                  <w:r>
                    <w:rPr>
                      <w:sz w:val="21"/>
                      <w:szCs w:val="21"/>
                      <w:u w:val="none"/>
                    </w:rPr>
                    <w:t>环境管控单元名称</w:t>
                  </w:r>
                </w:p>
              </w:tc>
              <w:tc>
                <w:tcPr>
                  <w:tcW w:w="588" w:type="dxa"/>
                  <w:tcBorders>
                    <w:tl2br w:val="nil"/>
                    <w:tr2bl w:val="nil"/>
                  </w:tcBorders>
                  <w:vAlign w:val="center"/>
                </w:tcPr>
                <w:p>
                  <w:pPr>
                    <w:spacing w:beforeLines="10"/>
                    <w:jc w:val="center"/>
                    <w:rPr>
                      <w:sz w:val="21"/>
                      <w:szCs w:val="21"/>
                      <w:u w:val="none"/>
                    </w:rPr>
                  </w:pPr>
                  <w:r>
                    <w:rPr>
                      <w:sz w:val="21"/>
                      <w:szCs w:val="21"/>
                      <w:u w:val="none"/>
                    </w:rPr>
                    <w:t>行政区划乡镇</w:t>
                  </w:r>
                </w:p>
              </w:tc>
              <w:tc>
                <w:tcPr>
                  <w:tcW w:w="3662" w:type="dxa"/>
                  <w:gridSpan w:val="2"/>
                  <w:tcBorders>
                    <w:tl2br w:val="nil"/>
                    <w:tr2bl w:val="nil"/>
                  </w:tcBorders>
                  <w:vAlign w:val="center"/>
                </w:tcPr>
                <w:p>
                  <w:pPr>
                    <w:spacing w:beforeLines="10"/>
                    <w:jc w:val="center"/>
                    <w:rPr>
                      <w:sz w:val="21"/>
                      <w:szCs w:val="21"/>
                      <w:u w:val="none"/>
                    </w:rPr>
                  </w:pPr>
                  <w:r>
                    <w:rPr>
                      <w:sz w:val="21"/>
                      <w:szCs w:val="21"/>
                      <w:u w:val="none"/>
                    </w:rPr>
                    <w:t>管控要求</w:t>
                  </w:r>
                </w:p>
              </w:tc>
              <w:tc>
                <w:tcPr>
                  <w:tcW w:w="2228" w:type="dxa"/>
                  <w:tcBorders>
                    <w:tl2br w:val="nil"/>
                    <w:tr2bl w:val="nil"/>
                  </w:tcBorders>
                  <w:vAlign w:val="center"/>
                </w:tcPr>
                <w:p>
                  <w:pPr>
                    <w:spacing w:beforeLines="10"/>
                    <w:jc w:val="center"/>
                    <w:rPr>
                      <w:sz w:val="21"/>
                      <w:szCs w:val="21"/>
                      <w:u w:val="none"/>
                    </w:rPr>
                  </w:pPr>
                  <w:r>
                    <w:rPr>
                      <w:sz w:val="21"/>
                      <w:szCs w:val="21"/>
                      <w:u w:val="none"/>
                    </w:rPr>
                    <w:t>本项目情况</w:t>
                  </w:r>
                </w:p>
              </w:tc>
              <w:tc>
                <w:tcPr>
                  <w:tcW w:w="544" w:type="dxa"/>
                  <w:tcBorders>
                    <w:tl2br w:val="nil"/>
                    <w:tr2bl w:val="nil"/>
                  </w:tcBorders>
                  <w:vAlign w:val="center"/>
                </w:tcPr>
                <w:p>
                  <w:pPr>
                    <w:spacing w:beforeLines="10"/>
                    <w:jc w:val="center"/>
                    <w:rPr>
                      <w:sz w:val="21"/>
                      <w:szCs w:val="21"/>
                      <w:u w:val="none"/>
                    </w:rPr>
                  </w:pPr>
                  <w:r>
                    <w:rPr>
                      <w:sz w:val="21"/>
                      <w:szCs w:val="21"/>
                      <w:u w:val="none"/>
                    </w:rPr>
                    <w:t>相符性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745" w:hRule="atLeast"/>
                <w:jc w:val="center"/>
              </w:trPr>
              <w:tc>
                <w:tcPr>
                  <w:tcW w:w="576" w:type="dxa"/>
                  <w:vMerge w:val="restart"/>
                  <w:tcBorders>
                    <w:tl2br w:val="nil"/>
                    <w:tr2bl w:val="nil"/>
                  </w:tcBorders>
                  <w:vAlign w:val="center"/>
                </w:tcPr>
                <w:p>
                  <w:pPr>
                    <w:pStyle w:val="47"/>
                    <w:jc w:val="center"/>
                    <w:rPr>
                      <w:rFonts w:hint="eastAsia" w:eastAsia="宋体"/>
                      <w:color w:val="auto"/>
                      <w:sz w:val="21"/>
                      <w:szCs w:val="21"/>
                      <w:u w:val="none"/>
                      <w:lang w:eastAsia="zh-CN"/>
                    </w:rPr>
                  </w:pPr>
                  <w:r>
                    <w:rPr>
                      <w:color w:val="auto"/>
                      <w:sz w:val="21"/>
                      <w:szCs w:val="21"/>
                      <w:u w:val="none"/>
                    </w:rPr>
                    <w:t>ZH410381</w:t>
                  </w:r>
                  <w:r>
                    <w:rPr>
                      <w:rFonts w:hint="eastAsia"/>
                      <w:color w:val="auto"/>
                      <w:sz w:val="21"/>
                      <w:szCs w:val="21"/>
                      <w:u w:val="none"/>
                      <w:lang w:val="en-US" w:eastAsia="zh-CN"/>
                    </w:rPr>
                    <w:t>3</w:t>
                  </w:r>
                  <w:r>
                    <w:rPr>
                      <w:color w:val="auto"/>
                      <w:sz w:val="21"/>
                      <w:szCs w:val="21"/>
                      <w:u w:val="none"/>
                    </w:rPr>
                    <w:t>000</w:t>
                  </w:r>
                  <w:r>
                    <w:rPr>
                      <w:rFonts w:hint="eastAsia"/>
                      <w:color w:val="auto"/>
                      <w:sz w:val="21"/>
                      <w:szCs w:val="21"/>
                      <w:u w:val="none"/>
                      <w:lang w:val="en-US" w:eastAsia="zh-CN"/>
                    </w:rPr>
                    <w:t>1</w:t>
                  </w:r>
                </w:p>
                <w:p>
                  <w:pPr>
                    <w:pStyle w:val="47"/>
                    <w:jc w:val="center"/>
                    <w:rPr>
                      <w:color w:val="auto"/>
                      <w:sz w:val="21"/>
                      <w:szCs w:val="21"/>
                      <w:u w:val="none"/>
                    </w:rPr>
                  </w:pPr>
                </w:p>
              </w:tc>
              <w:tc>
                <w:tcPr>
                  <w:tcW w:w="600" w:type="dxa"/>
                  <w:vMerge w:val="restart"/>
                  <w:tcBorders>
                    <w:tl2br w:val="nil"/>
                    <w:tr2bl w:val="nil"/>
                  </w:tcBorders>
                  <w:vAlign w:val="center"/>
                </w:tcPr>
                <w:p>
                  <w:pPr>
                    <w:pStyle w:val="47"/>
                    <w:jc w:val="center"/>
                    <w:rPr>
                      <w:color w:val="auto"/>
                      <w:sz w:val="21"/>
                      <w:szCs w:val="21"/>
                      <w:u w:val="none"/>
                    </w:rPr>
                  </w:pPr>
                  <w:r>
                    <w:rPr>
                      <w:rFonts w:hint="eastAsia"/>
                      <w:color w:val="auto"/>
                      <w:sz w:val="21"/>
                      <w:szCs w:val="21"/>
                      <w:u w:val="none"/>
                      <w:lang w:val="en-US" w:eastAsia="zh-CN"/>
                    </w:rPr>
                    <w:t>一般</w:t>
                  </w:r>
                  <w:r>
                    <w:rPr>
                      <w:rFonts w:hint="eastAsia"/>
                      <w:color w:val="auto"/>
                      <w:sz w:val="21"/>
                      <w:szCs w:val="21"/>
                      <w:u w:val="none"/>
                    </w:rPr>
                    <w:t>管控单元</w:t>
                  </w:r>
                </w:p>
              </w:tc>
              <w:tc>
                <w:tcPr>
                  <w:tcW w:w="612" w:type="dxa"/>
                  <w:vMerge w:val="restart"/>
                  <w:tcBorders>
                    <w:tl2br w:val="nil"/>
                    <w:tr2bl w:val="nil"/>
                  </w:tcBorders>
                  <w:vAlign w:val="center"/>
                </w:tcPr>
                <w:p>
                  <w:pPr>
                    <w:pStyle w:val="47"/>
                    <w:jc w:val="center"/>
                    <w:rPr>
                      <w:rFonts w:hint="eastAsia" w:eastAsia="宋体"/>
                      <w:color w:val="auto"/>
                      <w:sz w:val="21"/>
                      <w:szCs w:val="21"/>
                      <w:u w:val="none"/>
                      <w:lang w:eastAsia="zh-CN"/>
                    </w:rPr>
                  </w:pPr>
                  <w:r>
                    <w:rPr>
                      <w:rFonts w:hint="eastAsia"/>
                      <w:color w:val="auto"/>
                      <w:sz w:val="21"/>
                      <w:szCs w:val="21"/>
                      <w:u w:val="none"/>
                      <w:lang w:val="en-US" w:eastAsia="zh-CN"/>
                    </w:rPr>
                    <w:t>一般管控单元</w:t>
                  </w:r>
                </w:p>
              </w:tc>
              <w:tc>
                <w:tcPr>
                  <w:tcW w:w="588" w:type="dxa"/>
                  <w:vMerge w:val="restart"/>
                  <w:tcBorders>
                    <w:tl2br w:val="nil"/>
                    <w:tr2bl w:val="nil"/>
                  </w:tcBorders>
                  <w:vAlign w:val="center"/>
                </w:tcPr>
                <w:p>
                  <w:pPr>
                    <w:pStyle w:val="47"/>
                    <w:jc w:val="center"/>
                    <w:rPr>
                      <w:rFonts w:hint="default" w:eastAsia="宋体"/>
                      <w:color w:val="auto"/>
                      <w:sz w:val="21"/>
                      <w:szCs w:val="21"/>
                      <w:u w:val="none"/>
                      <w:lang w:val="en-US" w:eastAsia="zh-CN"/>
                    </w:rPr>
                  </w:pPr>
                  <w:r>
                    <w:rPr>
                      <w:rFonts w:hint="eastAsia"/>
                      <w:color w:val="auto"/>
                      <w:sz w:val="21"/>
                      <w:szCs w:val="21"/>
                      <w:u w:val="none"/>
                      <w:lang w:val="en-US" w:eastAsia="zh-CN"/>
                    </w:rPr>
                    <w:t>山化乡、邙岭乡、首阳山镇、城关镇</w:t>
                  </w:r>
                </w:p>
              </w:tc>
              <w:tc>
                <w:tcPr>
                  <w:tcW w:w="475" w:type="dxa"/>
                  <w:tcBorders>
                    <w:tl2br w:val="nil"/>
                    <w:tr2bl w:val="nil"/>
                  </w:tcBorders>
                  <w:vAlign w:val="center"/>
                </w:tcPr>
                <w:p>
                  <w:pPr>
                    <w:pStyle w:val="47"/>
                    <w:jc w:val="center"/>
                    <w:rPr>
                      <w:color w:val="auto"/>
                      <w:sz w:val="21"/>
                      <w:szCs w:val="21"/>
                      <w:u w:val="none"/>
                    </w:rPr>
                  </w:pPr>
                  <w:r>
                    <w:rPr>
                      <w:color w:val="auto"/>
                      <w:sz w:val="21"/>
                      <w:szCs w:val="21"/>
                      <w:u w:val="none"/>
                    </w:rPr>
                    <w:t>空间布局约束</w:t>
                  </w:r>
                </w:p>
              </w:tc>
              <w:tc>
                <w:tcPr>
                  <w:tcW w:w="3187" w:type="dxa"/>
                  <w:tcBorders>
                    <w:tl2br w:val="nil"/>
                    <w:tr2bl w:val="nil"/>
                  </w:tcBorders>
                  <w:vAlign w:val="center"/>
                </w:tcPr>
                <w:p>
                  <w:pPr>
                    <w:pStyle w:val="50"/>
                    <w:jc w:val="left"/>
                    <w:rPr>
                      <w:sz w:val="21"/>
                      <w:szCs w:val="21"/>
                    </w:rPr>
                  </w:pPr>
                  <w:r>
                    <w:rPr>
                      <w:sz w:val="21"/>
                      <w:szCs w:val="21"/>
                    </w:rPr>
                    <w:t>1、重点行业新建涉VOCs排放的工业企业要入园区，实行区域内VOCs排放等量或倍量削减替代。</w:t>
                  </w:r>
                </w:p>
                <w:p>
                  <w:pPr>
                    <w:pStyle w:val="50"/>
                    <w:jc w:val="left"/>
                    <w:rPr>
                      <w:sz w:val="21"/>
                      <w:szCs w:val="21"/>
                    </w:rPr>
                  </w:pPr>
                  <w:r>
                    <w:rPr>
                      <w:sz w:val="21"/>
                      <w:szCs w:val="21"/>
                    </w:rPr>
                    <w:t>2、以市鞋业园区为主，包括东屯村鞋业园区、汤泉村泉兴鞋业园区等功能园区，重点集聚发展制鞋企业，新上制鞋企业应入园入区，远离居民区等环境敏感点。</w:t>
                  </w:r>
                </w:p>
                <w:p>
                  <w:pPr>
                    <w:pStyle w:val="47"/>
                    <w:rPr>
                      <w:color w:val="auto"/>
                      <w:sz w:val="21"/>
                      <w:szCs w:val="21"/>
                      <w:u w:val="none"/>
                    </w:rPr>
                  </w:pPr>
                  <w:r>
                    <w:rPr>
                      <w:sz w:val="21"/>
                      <w:szCs w:val="21"/>
                    </w:rPr>
                    <w:t>3、依托邙岭镇现有壁纸、彩印包装等企业成立印刷产业园区，重点发展新型环保壁纸和新型环保包装材料，培育生态旅游、黄杨加电商等产业。逐步引导区内铸造企业入园入区发展。</w:t>
                  </w:r>
                </w:p>
              </w:tc>
              <w:tc>
                <w:tcPr>
                  <w:tcW w:w="2228" w:type="dxa"/>
                  <w:tcBorders>
                    <w:tl2br w:val="nil"/>
                    <w:tr2bl w:val="nil"/>
                  </w:tcBorders>
                  <w:vAlign w:val="center"/>
                </w:tcPr>
                <w:p>
                  <w:pPr>
                    <w:widowControl w:val="0"/>
                    <w:numPr>
                      <w:ilvl w:val="0"/>
                      <w:numId w:val="4"/>
                    </w:numPr>
                    <w:spacing w:line="240" w:lineRule="auto"/>
                    <w:ind w:firstLine="0" w:firstLineChars="0"/>
                    <w:jc w:val="left"/>
                    <w:rPr>
                      <w:rFonts w:hint="eastAsia" w:ascii="Times New Roman" w:hAnsi="Times New Roman" w:eastAsia="宋体" w:cs="Times New Roman"/>
                      <w:color w:val="000000"/>
                      <w:kern w:val="2"/>
                      <w:sz w:val="21"/>
                      <w:szCs w:val="21"/>
                      <w:lang w:val="en-US" w:eastAsia="zh-CN" w:bidi="ar-SA"/>
                    </w:rPr>
                  </w:pPr>
                  <w:r>
                    <w:rPr>
                      <w:rFonts w:hint="eastAsia" w:eastAsia="宋体" w:cs="Times New Roman"/>
                      <w:color w:val="auto"/>
                      <w:kern w:val="2"/>
                      <w:sz w:val="21"/>
                      <w:szCs w:val="21"/>
                      <w:lang w:val="en-US" w:eastAsia="zh-CN" w:bidi="ar-SA"/>
                    </w:rPr>
                    <w:t>项目</w:t>
                  </w:r>
                  <w:r>
                    <w:rPr>
                      <w:rFonts w:hint="eastAsia" w:ascii="Times New Roman" w:hAnsi="Times New Roman" w:eastAsia="宋体" w:cs="Times New Roman"/>
                      <w:color w:val="auto"/>
                      <w:kern w:val="2"/>
                      <w:sz w:val="21"/>
                      <w:szCs w:val="21"/>
                      <w:lang w:val="en-US" w:eastAsia="zh-CN" w:bidi="ar-SA"/>
                    </w:rPr>
                    <w:t>位于偃师区邙岭镇省庄村</w:t>
                  </w:r>
                  <w:r>
                    <w:rPr>
                      <w:rFonts w:hint="eastAsia" w:ascii="Times New Roman" w:hAnsi="Times New Roman" w:eastAsia="宋体" w:cs="Times New Roman"/>
                      <w:color w:val="auto"/>
                      <w:kern w:val="2"/>
                      <w:sz w:val="21"/>
                      <w:szCs w:val="21"/>
                      <w:u w:val="none"/>
                      <w:lang w:val="en-US" w:eastAsia="zh-CN" w:bidi="ar-SA"/>
                    </w:rPr>
                    <w:t>金华大道166号</w:t>
                  </w:r>
                  <w:r>
                    <w:rPr>
                      <w:rFonts w:hint="eastAsia" w:ascii="Times New Roman" w:hAnsi="Times New Roman" w:eastAsia="宋体" w:cs="Times New Roman"/>
                      <w:color w:val="auto"/>
                      <w:kern w:val="2"/>
                      <w:sz w:val="21"/>
                      <w:szCs w:val="21"/>
                      <w:lang w:val="en-US" w:eastAsia="zh-CN" w:bidi="ar-SA"/>
                    </w:rPr>
                    <w:t>，属于</w:t>
                  </w:r>
                  <w:r>
                    <w:rPr>
                      <w:rFonts w:hint="eastAsia" w:ascii="Times New Roman" w:hAnsi="Times New Roman" w:eastAsia="宋体" w:cs="Times New Roman"/>
                      <w:color w:val="000000"/>
                      <w:kern w:val="2"/>
                      <w:sz w:val="21"/>
                      <w:szCs w:val="21"/>
                      <w:lang w:val="en-US" w:eastAsia="zh-CN" w:bidi="ar-SA"/>
                    </w:rPr>
                    <w:t>邙岭鞋业园区</w:t>
                  </w:r>
                  <w:r>
                    <w:rPr>
                      <w:rFonts w:hint="eastAsia" w:ascii="Times New Roman" w:hAnsi="Times New Roman" w:eastAsia="宋体" w:cs="Times New Roman"/>
                      <w:color w:val="auto"/>
                      <w:kern w:val="2"/>
                      <w:sz w:val="21"/>
                      <w:szCs w:val="21"/>
                      <w:lang w:val="en-US" w:eastAsia="zh-CN" w:bidi="ar-SA"/>
                    </w:rPr>
                    <w:t>，本</w:t>
                  </w:r>
                  <w:r>
                    <w:rPr>
                      <w:rFonts w:hint="eastAsia"/>
                      <w:snapToGrid w:val="0"/>
                      <w:sz w:val="21"/>
                      <w:szCs w:val="21"/>
                      <w:u w:val="none"/>
                    </w:rPr>
                    <w:t>项目</w:t>
                  </w:r>
                  <w:r>
                    <w:rPr>
                      <w:rFonts w:hint="eastAsia"/>
                      <w:sz w:val="21"/>
                      <w:szCs w:val="21"/>
                      <w:u w:val="none"/>
                    </w:rPr>
                    <w:t>产生的VOCs</w:t>
                  </w:r>
                  <w:r>
                    <w:rPr>
                      <w:rFonts w:hint="eastAsia"/>
                      <w:sz w:val="21"/>
                      <w:szCs w:val="21"/>
                      <w:highlight w:val="none"/>
                      <w:u w:val="none"/>
                    </w:rPr>
                    <w:t>由区域内VOCs排放等量削减替代</w:t>
                  </w:r>
                  <w:r>
                    <w:rPr>
                      <w:rFonts w:hint="eastAsia"/>
                      <w:sz w:val="21"/>
                      <w:szCs w:val="21"/>
                      <w:u w:val="none"/>
                      <w:lang w:eastAsia="zh-CN"/>
                    </w:rPr>
                    <w:t>。</w:t>
                  </w:r>
                </w:p>
                <w:p>
                  <w:pPr>
                    <w:widowControl w:val="0"/>
                    <w:numPr>
                      <w:ilvl w:val="0"/>
                      <w:numId w:val="4"/>
                    </w:numPr>
                    <w:spacing w:line="240" w:lineRule="auto"/>
                    <w:ind w:firstLine="0" w:firstLine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项目属于制鞋业，位于邙岭鞋业园区。</w:t>
                  </w:r>
                </w:p>
                <w:p>
                  <w:pPr>
                    <w:spacing w:beforeLines="10"/>
                    <w:rPr>
                      <w:rFonts w:hint="default" w:eastAsia="宋体"/>
                      <w:sz w:val="21"/>
                      <w:szCs w:val="21"/>
                      <w:u w:val="none"/>
                      <w:lang w:val="en-US" w:eastAsia="zh-CN"/>
                    </w:rPr>
                  </w:pPr>
                  <w:r>
                    <w:rPr>
                      <w:rFonts w:hint="eastAsia" w:ascii="Times New Roman" w:hAnsi="Times New Roman" w:cs="Times New Roman"/>
                      <w:color w:val="000000"/>
                      <w:kern w:val="2"/>
                      <w:sz w:val="21"/>
                      <w:szCs w:val="21"/>
                      <w:lang w:val="en-US" w:eastAsia="zh-CN" w:bidi="ar-SA"/>
                    </w:rPr>
                    <w:t>3、</w:t>
                  </w:r>
                  <w:r>
                    <w:rPr>
                      <w:rFonts w:hint="eastAsia" w:ascii="Times New Roman" w:hAnsi="Times New Roman" w:eastAsia="宋体" w:cs="Times New Roman"/>
                      <w:color w:val="000000"/>
                      <w:kern w:val="2"/>
                      <w:sz w:val="21"/>
                      <w:szCs w:val="21"/>
                      <w:lang w:val="en-US" w:eastAsia="zh-CN" w:bidi="ar-SA"/>
                    </w:rPr>
                    <w:t>项目不涉及印刷工序</w:t>
                  </w:r>
                </w:p>
              </w:tc>
              <w:tc>
                <w:tcPr>
                  <w:tcW w:w="544" w:type="dxa"/>
                  <w:tcBorders>
                    <w:tl2br w:val="nil"/>
                    <w:tr2bl w:val="nil"/>
                  </w:tcBorders>
                  <w:vAlign w:val="center"/>
                </w:tcPr>
                <w:p>
                  <w:pPr>
                    <w:spacing w:beforeLines="10"/>
                    <w:jc w:val="center"/>
                    <w:rPr>
                      <w:sz w:val="21"/>
                      <w:szCs w:val="21"/>
                      <w:u w:val="none"/>
                    </w:rPr>
                  </w:pPr>
                  <w:r>
                    <w:rPr>
                      <w:sz w:val="21"/>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40" w:hRule="atLeast"/>
                <w:jc w:val="center"/>
              </w:trPr>
              <w:tc>
                <w:tcPr>
                  <w:tcW w:w="576" w:type="dxa"/>
                  <w:vMerge w:val="continue"/>
                  <w:tcBorders>
                    <w:tl2br w:val="nil"/>
                    <w:tr2bl w:val="nil"/>
                  </w:tcBorders>
                  <w:vAlign w:val="center"/>
                </w:tcPr>
                <w:p>
                  <w:pPr>
                    <w:widowControl/>
                    <w:rPr>
                      <w:sz w:val="21"/>
                      <w:szCs w:val="21"/>
                      <w:u w:val="none"/>
                    </w:rPr>
                  </w:pPr>
                </w:p>
              </w:tc>
              <w:tc>
                <w:tcPr>
                  <w:tcW w:w="600" w:type="dxa"/>
                  <w:vMerge w:val="continue"/>
                  <w:tcBorders>
                    <w:tl2br w:val="nil"/>
                    <w:tr2bl w:val="nil"/>
                  </w:tcBorders>
                  <w:vAlign w:val="center"/>
                </w:tcPr>
                <w:p>
                  <w:pPr>
                    <w:widowControl/>
                    <w:rPr>
                      <w:sz w:val="21"/>
                      <w:szCs w:val="21"/>
                      <w:u w:val="none"/>
                    </w:rPr>
                  </w:pPr>
                </w:p>
              </w:tc>
              <w:tc>
                <w:tcPr>
                  <w:tcW w:w="612" w:type="dxa"/>
                  <w:vMerge w:val="continue"/>
                  <w:tcBorders>
                    <w:tl2br w:val="nil"/>
                    <w:tr2bl w:val="nil"/>
                  </w:tcBorders>
                  <w:vAlign w:val="center"/>
                </w:tcPr>
                <w:p>
                  <w:pPr>
                    <w:widowControl/>
                    <w:rPr>
                      <w:sz w:val="21"/>
                      <w:szCs w:val="21"/>
                      <w:u w:val="none"/>
                    </w:rPr>
                  </w:pPr>
                </w:p>
              </w:tc>
              <w:tc>
                <w:tcPr>
                  <w:tcW w:w="588" w:type="dxa"/>
                  <w:vMerge w:val="continue"/>
                  <w:tcBorders>
                    <w:tl2br w:val="nil"/>
                    <w:tr2bl w:val="nil"/>
                  </w:tcBorders>
                  <w:vAlign w:val="center"/>
                </w:tcPr>
                <w:p>
                  <w:pPr>
                    <w:widowControl/>
                    <w:rPr>
                      <w:sz w:val="21"/>
                      <w:szCs w:val="21"/>
                      <w:u w:val="none"/>
                    </w:rPr>
                  </w:pPr>
                </w:p>
              </w:tc>
              <w:tc>
                <w:tcPr>
                  <w:tcW w:w="475" w:type="dxa"/>
                  <w:tcBorders>
                    <w:tl2br w:val="nil"/>
                    <w:tr2bl w:val="nil"/>
                  </w:tcBorders>
                  <w:vAlign w:val="center"/>
                </w:tcPr>
                <w:p>
                  <w:pPr>
                    <w:widowControl/>
                    <w:jc w:val="center"/>
                    <w:rPr>
                      <w:sz w:val="21"/>
                      <w:szCs w:val="21"/>
                      <w:u w:val="none"/>
                    </w:rPr>
                  </w:pPr>
                  <w:r>
                    <w:rPr>
                      <w:sz w:val="21"/>
                      <w:szCs w:val="21"/>
                      <w:u w:val="none"/>
                    </w:rPr>
                    <w:t>污染物排放管控</w:t>
                  </w:r>
                </w:p>
              </w:tc>
              <w:tc>
                <w:tcPr>
                  <w:tcW w:w="3187" w:type="dxa"/>
                  <w:tcBorders>
                    <w:tl2br w:val="nil"/>
                    <w:tr2bl w:val="nil"/>
                  </w:tcBorders>
                  <w:vAlign w:val="center"/>
                </w:tcPr>
                <w:p>
                  <w:pPr>
                    <w:pStyle w:val="50"/>
                    <w:jc w:val="left"/>
                    <w:rPr>
                      <w:rFonts w:hint="eastAsia"/>
                      <w:sz w:val="21"/>
                      <w:szCs w:val="21"/>
                    </w:rPr>
                  </w:pPr>
                  <w:r>
                    <w:rPr>
                      <w:rFonts w:hint="eastAsia"/>
                      <w:sz w:val="21"/>
                      <w:szCs w:val="21"/>
                    </w:rPr>
                    <w:t>1、禁用不符合国家标准和本省使用要求的机动车船、非道路移动机械用燃料。</w:t>
                  </w:r>
                </w:p>
                <w:p>
                  <w:pPr>
                    <w:pStyle w:val="50"/>
                    <w:jc w:val="left"/>
                    <w:rPr>
                      <w:rFonts w:hint="eastAsia"/>
                      <w:sz w:val="21"/>
                      <w:szCs w:val="21"/>
                    </w:rPr>
                  </w:pPr>
                  <w:r>
                    <w:rPr>
                      <w:rFonts w:hint="eastAsia"/>
                      <w:sz w:val="21"/>
                      <w:szCs w:val="21"/>
                    </w:rPr>
                    <w:t>2、现有工业企业应逐步提升清洁生产水平，减少污染物排放量。</w:t>
                  </w:r>
                </w:p>
                <w:p>
                  <w:pPr>
                    <w:pStyle w:val="50"/>
                    <w:jc w:val="left"/>
                    <w:rPr>
                      <w:rFonts w:hint="eastAsia"/>
                      <w:sz w:val="21"/>
                      <w:szCs w:val="21"/>
                    </w:rPr>
                  </w:pPr>
                  <w:r>
                    <w:rPr>
                      <w:rFonts w:hint="eastAsia"/>
                      <w:sz w:val="21"/>
                      <w:szCs w:val="21"/>
                    </w:rPr>
                    <w:t>3、重点行业（包装印刷）二氧化硫、氮氧化物、颗粒物、VOCs全面执行大气污染物特别排放限值。</w:t>
                  </w:r>
                </w:p>
                <w:p>
                  <w:pPr>
                    <w:pStyle w:val="50"/>
                    <w:jc w:val="left"/>
                    <w:rPr>
                      <w:rFonts w:hint="eastAsia"/>
                      <w:sz w:val="21"/>
                      <w:szCs w:val="21"/>
                    </w:rPr>
                  </w:pPr>
                  <w:r>
                    <w:rPr>
                      <w:rFonts w:hint="eastAsia"/>
                      <w:sz w:val="21"/>
                      <w:szCs w:val="21"/>
                    </w:rPr>
                    <w:t>4、新建或扩建城镇污水处理厂必须达到或优于《河南省黄河流域水污染物排放标准》（DB41/2087-2021）中的相关标准。</w:t>
                  </w:r>
                </w:p>
                <w:p>
                  <w:pPr>
                    <w:pStyle w:val="47"/>
                    <w:rPr>
                      <w:color w:val="auto"/>
                      <w:sz w:val="21"/>
                      <w:szCs w:val="21"/>
                      <w:u w:val="none"/>
                    </w:rPr>
                  </w:pPr>
                  <w:r>
                    <w:rPr>
                      <w:rFonts w:hint="eastAsia"/>
                      <w:sz w:val="21"/>
                      <w:szCs w:val="21"/>
                    </w:rPr>
                    <w:t>5、强化餐饮油烟的治理和管控。</w:t>
                  </w:r>
                </w:p>
              </w:tc>
              <w:tc>
                <w:tcPr>
                  <w:tcW w:w="2228" w:type="dxa"/>
                  <w:tcBorders>
                    <w:tl2br w:val="nil"/>
                    <w:tr2bl w:val="nil"/>
                  </w:tcBorders>
                  <w:vAlign w:val="center"/>
                </w:tcPr>
                <w:p>
                  <w:pPr>
                    <w:pStyle w:val="50"/>
                    <w:jc w:val="both"/>
                    <w:rPr>
                      <w:rFonts w:hint="eastAsia"/>
                      <w:sz w:val="21"/>
                      <w:szCs w:val="21"/>
                      <w:lang w:eastAsia="zh-CN"/>
                    </w:rPr>
                  </w:pPr>
                  <w:r>
                    <w:rPr>
                      <w:rFonts w:hint="eastAsia"/>
                      <w:sz w:val="21"/>
                      <w:szCs w:val="21"/>
                      <w:lang w:val="en-US" w:eastAsia="zh-CN"/>
                    </w:rPr>
                    <w:t>1、</w:t>
                  </w:r>
                  <w:r>
                    <w:rPr>
                      <w:rFonts w:hint="eastAsia" w:eastAsia="宋体"/>
                      <w:sz w:val="21"/>
                      <w:szCs w:val="21"/>
                    </w:rPr>
                    <w:t>本项目不使用不符合国家标准和本省使用要求的机动车船、非道路移动机械用燃料</w:t>
                  </w:r>
                  <w:r>
                    <w:rPr>
                      <w:rFonts w:hint="eastAsia"/>
                      <w:sz w:val="21"/>
                      <w:szCs w:val="21"/>
                      <w:lang w:eastAsia="zh-CN"/>
                    </w:rPr>
                    <w:t>。</w:t>
                  </w:r>
                </w:p>
                <w:p>
                  <w:pPr>
                    <w:pStyle w:val="50"/>
                    <w:jc w:val="both"/>
                    <w:rPr>
                      <w:rFonts w:hint="default"/>
                      <w:sz w:val="21"/>
                      <w:szCs w:val="21"/>
                      <w:lang w:val="en-US" w:eastAsia="zh-CN"/>
                    </w:rPr>
                  </w:pPr>
                  <w:r>
                    <w:rPr>
                      <w:rFonts w:hint="eastAsia"/>
                      <w:sz w:val="21"/>
                      <w:szCs w:val="21"/>
                      <w:lang w:val="en-US" w:eastAsia="zh-CN"/>
                    </w:rPr>
                    <w:t>2、</w:t>
                  </w:r>
                  <w:r>
                    <w:rPr>
                      <w:rFonts w:hint="eastAsia" w:ascii="Times New Roman" w:hAnsi="Times New Roman" w:eastAsia="宋体" w:cs="Times New Roman"/>
                      <w:color w:val="000000"/>
                      <w:kern w:val="2"/>
                      <w:sz w:val="21"/>
                      <w:szCs w:val="21"/>
                      <w:lang w:val="en-US" w:eastAsia="zh-CN" w:bidi="ar-SA"/>
                    </w:rPr>
                    <w:t>项目建成后逐步提升清洁生产水平，减少污染物排放量</w:t>
                  </w:r>
                  <w:r>
                    <w:rPr>
                      <w:rFonts w:hint="eastAsia" w:ascii="Times New Roman" w:hAnsi="Times New Roman" w:cs="Times New Roman"/>
                      <w:color w:val="000000"/>
                      <w:kern w:val="2"/>
                      <w:sz w:val="21"/>
                      <w:szCs w:val="21"/>
                      <w:lang w:val="en-US" w:eastAsia="zh-CN" w:bidi="ar-SA"/>
                    </w:rPr>
                    <w:t>。</w:t>
                  </w:r>
                </w:p>
                <w:p>
                  <w:pPr>
                    <w:pStyle w:val="50"/>
                    <w:jc w:val="both"/>
                    <w:rPr>
                      <w:rFonts w:hint="eastAsia" w:eastAsia="宋体"/>
                      <w:sz w:val="21"/>
                      <w:szCs w:val="21"/>
                      <w:lang w:eastAsia="zh-CN"/>
                    </w:rPr>
                  </w:pPr>
                  <w:r>
                    <w:rPr>
                      <w:rFonts w:hint="eastAsia"/>
                      <w:sz w:val="21"/>
                      <w:szCs w:val="21"/>
                      <w:lang w:val="en-US" w:eastAsia="zh-CN"/>
                    </w:rPr>
                    <w:t>3、</w:t>
                  </w:r>
                  <w:r>
                    <w:rPr>
                      <w:rFonts w:hint="eastAsia" w:eastAsia="宋体"/>
                      <w:sz w:val="21"/>
                      <w:szCs w:val="21"/>
                      <w:lang w:val="en-US" w:eastAsia="zh-CN"/>
                    </w:rPr>
                    <w:t>项目</w:t>
                  </w:r>
                  <w:r>
                    <w:rPr>
                      <w:rFonts w:hint="eastAsia"/>
                      <w:sz w:val="21"/>
                      <w:szCs w:val="21"/>
                    </w:rPr>
                    <w:t>不涉及二氧化硫、氮氧化物排放</w:t>
                  </w:r>
                  <w:r>
                    <w:rPr>
                      <w:rFonts w:hint="eastAsia"/>
                      <w:sz w:val="21"/>
                      <w:szCs w:val="21"/>
                      <w:lang w:eastAsia="zh-CN"/>
                    </w:rPr>
                    <w:t>；</w:t>
                  </w:r>
                  <w:r>
                    <w:rPr>
                      <w:rFonts w:hint="eastAsia"/>
                      <w:sz w:val="21"/>
                      <w:szCs w:val="21"/>
                    </w:rPr>
                    <w:t>颗粒物、VOCs排放执行相关要求限值</w:t>
                  </w:r>
                  <w:r>
                    <w:rPr>
                      <w:rFonts w:hint="eastAsia"/>
                      <w:sz w:val="21"/>
                      <w:szCs w:val="21"/>
                      <w:lang w:eastAsia="zh-CN"/>
                    </w:rPr>
                    <w:t>。</w:t>
                  </w:r>
                </w:p>
                <w:p>
                  <w:pPr>
                    <w:pStyle w:val="50"/>
                    <w:jc w:val="both"/>
                    <w:rPr>
                      <w:rFonts w:hint="eastAsia"/>
                      <w:sz w:val="21"/>
                      <w:szCs w:val="21"/>
                      <w:lang w:eastAsia="zh-CN"/>
                    </w:rPr>
                  </w:pPr>
                  <w:r>
                    <w:rPr>
                      <w:rFonts w:hint="eastAsia"/>
                      <w:sz w:val="21"/>
                      <w:szCs w:val="21"/>
                      <w:lang w:val="en-US" w:eastAsia="zh-CN"/>
                    </w:rPr>
                    <w:t>4、项目</w:t>
                  </w:r>
                  <w:r>
                    <w:rPr>
                      <w:rFonts w:hint="eastAsia" w:eastAsia="宋体"/>
                      <w:sz w:val="21"/>
                      <w:szCs w:val="21"/>
                    </w:rPr>
                    <w:t>不属于污水厂项目</w:t>
                  </w:r>
                  <w:r>
                    <w:rPr>
                      <w:rFonts w:hint="eastAsia"/>
                      <w:sz w:val="21"/>
                      <w:szCs w:val="21"/>
                      <w:lang w:eastAsia="zh-CN"/>
                    </w:rPr>
                    <w:t>。</w:t>
                  </w:r>
                </w:p>
                <w:p>
                  <w:pPr>
                    <w:pStyle w:val="50"/>
                    <w:jc w:val="both"/>
                    <w:rPr>
                      <w:sz w:val="21"/>
                      <w:szCs w:val="21"/>
                      <w:u w:val="none"/>
                    </w:rPr>
                  </w:pPr>
                  <w:r>
                    <w:rPr>
                      <w:rFonts w:hint="eastAsia"/>
                      <w:sz w:val="21"/>
                      <w:szCs w:val="21"/>
                      <w:lang w:val="en-US" w:eastAsia="zh-CN"/>
                    </w:rPr>
                    <w:t>5、项目</w:t>
                  </w:r>
                  <w:r>
                    <w:rPr>
                      <w:rFonts w:hint="eastAsia" w:eastAsia="宋体"/>
                      <w:sz w:val="21"/>
                      <w:szCs w:val="21"/>
                    </w:rPr>
                    <w:t>不涉及餐饮油烟。</w:t>
                  </w:r>
                </w:p>
              </w:tc>
              <w:tc>
                <w:tcPr>
                  <w:tcW w:w="544" w:type="dxa"/>
                  <w:tcBorders>
                    <w:tl2br w:val="nil"/>
                    <w:tr2bl w:val="nil"/>
                  </w:tcBorders>
                  <w:vAlign w:val="center"/>
                </w:tcPr>
                <w:p>
                  <w:pPr>
                    <w:spacing w:beforeLines="10"/>
                    <w:jc w:val="center"/>
                    <w:rPr>
                      <w:sz w:val="21"/>
                      <w:szCs w:val="21"/>
                      <w:u w:val="none"/>
                    </w:rPr>
                  </w:pPr>
                  <w:r>
                    <w:rPr>
                      <w:sz w:val="21"/>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40" w:hRule="atLeast"/>
                <w:jc w:val="center"/>
              </w:trPr>
              <w:tc>
                <w:tcPr>
                  <w:tcW w:w="576" w:type="dxa"/>
                  <w:vMerge w:val="continue"/>
                  <w:tcBorders>
                    <w:tl2br w:val="nil"/>
                    <w:tr2bl w:val="nil"/>
                  </w:tcBorders>
                  <w:vAlign w:val="center"/>
                </w:tcPr>
                <w:p>
                  <w:pPr>
                    <w:widowControl/>
                    <w:rPr>
                      <w:sz w:val="21"/>
                      <w:szCs w:val="21"/>
                      <w:u w:val="none"/>
                    </w:rPr>
                  </w:pPr>
                </w:p>
              </w:tc>
              <w:tc>
                <w:tcPr>
                  <w:tcW w:w="600" w:type="dxa"/>
                  <w:vMerge w:val="continue"/>
                  <w:tcBorders>
                    <w:tl2br w:val="nil"/>
                    <w:tr2bl w:val="nil"/>
                  </w:tcBorders>
                  <w:vAlign w:val="center"/>
                </w:tcPr>
                <w:p>
                  <w:pPr>
                    <w:widowControl/>
                    <w:rPr>
                      <w:sz w:val="21"/>
                      <w:szCs w:val="21"/>
                      <w:u w:val="none"/>
                    </w:rPr>
                  </w:pPr>
                </w:p>
              </w:tc>
              <w:tc>
                <w:tcPr>
                  <w:tcW w:w="612" w:type="dxa"/>
                  <w:vMerge w:val="continue"/>
                  <w:tcBorders>
                    <w:tl2br w:val="nil"/>
                    <w:tr2bl w:val="nil"/>
                  </w:tcBorders>
                  <w:vAlign w:val="center"/>
                </w:tcPr>
                <w:p>
                  <w:pPr>
                    <w:widowControl/>
                    <w:rPr>
                      <w:sz w:val="21"/>
                      <w:szCs w:val="21"/>
                      <w:u w:val="none"/>
                    </w:rPr>
                  </w:pPr>
                </w:p>
              </w:tc>
              <w:tc>
                <w:tcPr>
                  <w:tcW w:w="588" w:type="dxa"/>
                  <w:vMerge w:val="continue"/>
                  <w:tcBorders>
                    <w:tl2br w:val="nil"/>
                    <w:tr2bl w:val="nil"/>
                  </w:tcBorders>
                  <w:vAlign w:val="center"/>
                </w:tcPr>
                <w:p>
                  <w:pPr>
                    <w:widowControl/>
                    <w:rPr>
                      <w:sz w:val="21"/>
                      <w:szCs w:val="21"/>
                      <w:u w:val="none"/>
                    </w:rPr>
                  </w:pPr>
                </w:p>
              </w:tc>
              <w:tc>
                <w:tcPr>
                  <w:tcW w:w="475" w:type="dxa"/>
                  <w:tcBorders>
                    <w:tl2br w:val="nil"/>
                    <w:tr2bl w:val="nil"/>
                  </w:tcBorders>
                  <w:vAlign w:val="center"/>
                </w:tcPr>
                <w:p>
                  <w:pPr>
                    <w:pStyle w:val="50"/>
                    <w:rPr>
                      <w:sz w:val="21"/>
                      <w:szCs w:val="21"/>
                      <w:u w:val="none"/>
                    </w:rPr>
                  </w:pPr>
                  <w:r>
                    <w:rPr>
                      <w:rFonts w:hint="eastAsia"/>
                      <w:sz w:val="21"/>
                      <w:szCs w:val="21"/>
                    </w:rPr>
                    <w:t>环境风险防控</w:t>
                  </w:r>
                </w:p>
              </w:tc>
              <w:tc>
                <w:tcPr>
                  <w:tcW w:w="3187" w:type="dxa"/>
                  <w:tcBorders>
                    <w:tl2br w:val="nil"/>
                    <w:tr2bl w:val="nil"/>
                  </w:tcBorders>
                  <w:vAlign w:val="center"/>
                </w:tcPr>
                <w:p>
                  <w:pPr>
                    <w:pStyle w:val="50"/>
                    <w:jc w:val="left"/>
                    <w:rPr>
                      <w:rFonts w:hint="eastAsia"/>
                      <w:sz w:val="21"/>
                      <w:szCs w:val="21"/>
                    </w:rPr>
                  </w:pPr>
                  <w:r>
                    <w:rPr>
                      <w:rFonts w:hint="eastAsia"/>
                      <w:sz w:val="21"/>
                      <w:szCs w:val="21"/>
                    </w:rPr>
                    <w:t>1、以跨界河流水体为重点，加强涉水污染源治理和监管，建立上下游水污染防治联动协作机制，严格防范跨界水环境污染风险。</w:t>
                  </w:r>
                </w:p>
                <w:p>
                  <w:pPr>
                    <w:pStyle w:val="50"/>
                    <w:jc w:val="left"/>
                    <w:rPr>
                      <w:rFonts w:hint="eastAsia"/>
                      <w:sz w:val="21"/>
                      <w:szCs w:val="21"/>
                    </w:rPr>
                  </w:pPr>
                  <w:r>
                    <w:rPr>
                      <w:rFonts w:hint="eastAsia"/>
                      <w:sz w:val="21"/>
                      <w:szCs w:val="21"/>
                    </w:rPr>
                    <w:t>2、做好事故废水的风险管控联动，防止事故废水排入雨水管网或未经处理直接进入地表水体。</w:t>
                  </w:r>
                </w:p>
                <w:p>
                  <w:pPr>
                    <w:pStyle w:val="50"/>
                    <w:jc w:val="left"/>
                    <w:rPr>
                      <w:rFonts w:hint="eastAsia"/>
                      <w:sz w:val="21"/>
                      <w:szCs w:val="21"/>
                    </w:rPr>
                  </w:pPr>
                  <w:r>
                    <w:rPr>
                      <w:rFonts w:hint="eastAsia"/>
                      <w:sz w:val="21"/>
                      <w:szCs w:val="21"/>
                    </w:rPr>
                    <w:t>3、调查评估垃圾填埋场周边土壤环境状况，对周边土壤环境超过可接受风险的，应采取限制填埋废物进入等管控措施。</w:t>
                  </w:r>
                </w:p>
              </w:tc>
              <w:tc>
                <w:tcPr>
                  <w:tcW w:w="2228" w:type="dxa"/>
                  <w:tcBorders>
                    <w:tl2br w:val="nil"/>
                    <w:tr2bl w:val="nil"/>
                  </w:tcBorders>
                  <w:vAlign w:val="center"/>
                </w:tcPr>
                <w:p>
                  <w:pPr>
                    <w:spacing w:beforeLines="10"/>
                    <w:jc w:val="both"/>
                    <w:rPr>
                      <w:rFonts w:hint="eastAsia"/>
                      <w:b/>
                      <w:bCs/>
                      <w:sz w:val="21"/>
                      <w:szCs w:val="21"/>
                      <w:u w:val="single"/>
                      <w:lang w:val="en-US" w:eastAsia="zh-CN"/>
                    </w:rPr>
                  </w:pPr>
                  <w:r>
                    <w:rPr>
                      <w:rFonts w:hint="eastAsia"/>
                      <w:b/>
                      <w:bCs/>
                      <w:sz w:val="21"/>
                      <w:szCs w:val="21"/>
                      <w:u w:val="single"/>
                      <w:lang w:val="en-US" w:eastAsia="zh-CN"/>
                    </w:rPr>
                    <w:t>本项目生活污水经化粪池处理后通过污水管网排入邙岭镇污水处理厂处理，无生产废水外排，不会对地下水造成污染。</w:t>
                  </w:r>
                </w:p>
                <w:p>
                  <w:pPr>
                    <w:spacing w:beforeLines="10"/>
                    <w:jc w:val="both"/>
                    <w:rPr>
                      <w:b/>
                      <w:bCs/>
                      <w:sz w:val="21"/>
                      <w:szCs w:val="21"/>
                      <w:u w:val="none"/>
                    </w:rPr>
                  </w:pPr>
                  <w:r>
                    <w:rPr>
                      <w:rFonts w:hint="eastAsia"/>
                      <w:b/>
                      <w:bCs/>
                      <w:sz w:val="21"/>
                      <w:szCs w:val="21"/>
                      <w:u w:val="single"/>
                      <w:lang w:val="en-US" w:eastAsia="zh-CN"/>
                    </w:rPr>
                    <w:t>危险废物设置危废暂存间储存后委托有资质的企业处理。</w:t>
                  </w:r>
                </w:p>
              </w:tc>
              <w:tc>
                <w:tcPr>
                  <w:tcW w:w="544" w:type="dxa"/>
                  <w:tcBorders>
                    <w:tl2br w:val="nil"/>
                    <w:tr2bl w:val="nil"/>
                  </w:tcBorders>
                  <w:vAlign w:val="center"/>
                </w:tcPr>
                <w:p>
                  <w:pPr>
                    <w:spacing w:beforeLines="10"/>
                    <w:jc w:val="center"/>
                    <w:rPr>
                      <w:sz w:val="21"/>
                      <w:szCs w:val="21"/>
                      <w:u w:val="none"/>
                    </w:rPr>
                  </w:pPr>
                  <w:r>
                    <w:rPr>
                      <w:sz w:val="21"/>
                      <w:szCs w:val="21"/>
                      <w:u w:val="none"/>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40" w:hRule="atLeast"/>
                <w:jc w:val="center"/>
              </w:trPr>
              <w:tc>
                <w:tcPr>
                  <w:tcW w:w="576" w:type="dxa"/>
                  <w:vMerge w:val="continue"/>
                  <w:tcBorders>
                    <w:tl2br w:val="nil"/>
                    <w:tr2bl w:val="nil"/>
                  </w:tcBorders>
                  <w:vAlign w:val="center"/>
                </w:tcPr>
                <w:p>
                  <w:pPr>
                    <w:widowControl/>
                    <w:rPr>
                      <w:sz w:val="21"/>
                      <w:szCs w:val="21"/>
                      <w:u w:val="none"/>
                    </w:rPr>
                  </w:pPr>
                </w:p>
              </w:tc>
              <w:tc>
                <w:tcPr>
                  <w:tcW w:w="600" w:type="dxa"/>
                  <w:vMerge w:val="continue"/>
                  <w:tcBorders>
                    <w:tl2br w:val="nil"/>
                    <w:tr2bl w:val="nil"/>
                  </w:tcBorders>
                  <w:vAlign w:val="center"/>
                </w:tcPr>
                <w:p>
                  <w:pPr>
                    <w:widowControl/>
                    <w:rPr>
                      <w:sz w:val="21"/>
                      <w:szCs w:val="21"/>
                      <w:u w:val="none"/>
                    </w:rPr>
                  </w:pPr>
                </w:p>
              </w:tc>
              <w:tc>
                <w:tcPr>
                  <w:tcW w:w="612" w:type="dxa"/>
                  <w:vMerge w:val="continue"/>
                  <w:tcBorders>
                    <w:tl2br w:val="nil"/>
                    <w:tr2bl w:val="nil"/>
                  </w:tcBorders>
                  <w:vAlign w:val="center"/>
                </w:tcPr>
                <w:p>
                  <w:pPr>
                    <w:widowControl/>
                    <w:rPr>
                      <w:sz w:val="21"/>
                      <w:szCs w:val="21"/>
                      <w:u w:val="none"/>
                    </w:rPr>
                  </w:pPr>
                </w:p>
              </w:tc>
              <w:tc>
                <w:tcPr>
                  <w:tcW w:w="588" w:type="dxa"/>
                  <w:vMerge w:val="continue"/>
                  <w:tcBorders>
                    <w:tl2br w:val="nil"/>
                    <w:tr2bl w:val="nil"/>
                  </w:tcBorders>
                  <w:vAlign w:val="center"/>
                </w:tcPr>
                <w:p>
                  <w:pPr>
                    <w:widowControl/>
                    <w:rPr>
                      <w:sz w:val="21"/>
                      <w:szCs w:val="21"/>
                      <w:u w:val="none"/>
                    </w:rPr>
                  </w:pPr>
                </w:p>
              </w:tc>
              <w:tc>
                <w:tcPr>
                  <w:tcW w:w="475" w:type="dxa"/>
                  <w:tcBorders>
                    <w:tl2br w:val="nil"/>
                    <w:tr2bl w:val="nil"/>
                  </w:tcBorders>
                  <w:vAlign w:val="center"/>
                </w:tcPr>
                <w:p>
                  <w:pPr>
                    <w:pStyle w:val="50"/>
                    <w:rPr>
                      <w:sz w:val="21"/>
                      <w:szCs w:val="21"/>
                      <w:u w:val="none"/>
                    </w:rPr>
                  </w:pPr>
                  <w:r>
                    <w:rPr>
                      <w:rFonts w:hint="eastAsia"/>
                      <w:sz w:val="21"/>
                      <w:szCs w:val="21"/>
                    </w:rPr>
                    <w:t>资源开发效率</w:t>
                  </w:r>
                </w:p>
              </w:tc>
              <w:tc>
                <w:tcPr>
                  <w:tcW w:w="3187" w:type="dxa"/>
                  <w:tcBorders>
                    <w:tl2br w:val="nil"/>
                    <w:tr2bl w:val="nil"/>
                  </w:tcBorders>
                  <w:vAlign w:val="center"/>
                </w:tcPr>
                <w:p>
                  <w:pPr>
                    <w:pStyle w:val="50"/>
                    <w:jc w:val="left"/>
                    <w:rPr>
                      <w:rFonts w:hint="eastAsia"/>
                      <w:sz w:val="21"/>
                      <w:szCs w:val="21"/>
                      <w:highlight w:val="none"/>
                    </w:rPr>
                  </w:pPr>
                  <w:r>
                    <w:rPr>
                      <w:rFonts w:hint="eastAsia"/>
                      <w:sz w:val="21"/>
                      <w:szCs w:val="21"/>
                      <w:highlight w:val="none"/>
                    </w:rPr>
                    <w:t>区内企业应不断提高资源能源利用效率，新改扩建设项目的清洁生产水平应达到国内先进水平。</w:t>
                  </w:r>
                </w:p>
              </w:tc>
              <w:tc>
                <w:tcPr>
                  <w:tcW w:w="2228" w:type="dxa"/>
                  <w:tcBorders>
                    <w:tl2br w:val="nil"/>
                    <w:tr2bl w:val="nil"/>
                  </w:tcBorders>
                  <w:vAlign w:val="center"/>
                </w:tcPr>
                <w:p>
                  <w:pPr>
                    <w:spacing w:beforeLines="10"/>
                    <w:rPr>
                      <w:b/>
                      <w:bCs/>
                      <w:sz w:val="21"/>
                      <w:szCs w:val="21"/>
                      <w:highlight w:val="none"/>
                      <w:u w:val="none"/>
                    </w:rPr>
                  </w:pPr>
                  <w:r>
                    <w:rPr>
                      <w:rFonts w:hint="eastAsia" w:eastAsia="宋体"/>
                      <w:b/>
                      <w:bCs/>
                      <w:sz w:val="21"/>
                      <w:szCs w:val="21"/>
                      <w:u w:val="single"/>
                    </w:rPr>
                    <w:t>本项目为</w:t>
                  </w:r>
                  <w:r>
                    <w:rPr>
                      <w:rFonts w:hint="eastAsia" w:eastAsia="宋体"/>
                      <w:b/>
                      <w:bCs/>
                      <w:sz w:val="21"/>
                      <w:szCs w:val="21"/>
                      <w:u w:val="single"/>
                      <w:lang w:val="en-US" w:eastAsia="zh-CN"/>
                    </w:rPr>
                    <w:t>新</w:t>
                  </w:r>
                  <w:r>
                    <w:rPr>
                      <w:rFonts w:hint="eastAsia" w:eastAsia="宋体"/>
                      <w:b/>
                      <w:bCs/>
                      <w:sz w:val="21"/>
                      <w:szCs w:val="21"/>
                      <w:u w:val="single"/>
                    </w:rPr>
                    <w:t>建项目，项目运营过程中经袋式除尘器</w:t>
                  </w:r>
                  <w:r>
                    <w:rPr>
                      <w:rFonts w:hint="eastAsia" w:eastAsia="宋体"/>
                      <w:b/>
                      <w:bCs/>
                      <w:sz w:val="21"/>
                      <w:szCs w:val="21"/>
                      <w:u w:val="single"/>
                      <w:lang w:val="en-US" w:eastAsia="zh-CN"/>
                    </w:rPr>
                    <w:t>收集的粉尘回用于生产</w:t>
                  </w:r>
                  <w:r>
                    <w:rPr>
                      <w:rFonts w:hint="eastAsia" w:eastAsia="宋体"/>
                      <w:b/>
                      <w:bCs/>
                      <w:sz w:val="21"/>
                      <w:szCs w:val="21"/>
                      <w:u w:val="single"/>
                      <w:lang w:eastAsia="zh-CN"/>
                    </w:rPr>
                    <w:t>；</w:t>
                  </w:r>
                  <w:r>
                    <w:rPr>
                      <w:rFonts w:hint="eastAsia" w:eastAsia="宋体"/>
                      <w:b/>
                      <w:bCs/>
                      <w:sz w:val="21"/>
                      <w:szCs w:val="21"/>
                      <w:u w:val="single"/>
                      <w:lang w:val="en-US" w:eastAsia="zh-CN"/>
                    </w:rPr>
                    <w:t>项目生产车间全封闭，建设单位拟对产生VOCs的工序进行二次封闭</w:t>
                  </w:r>
                  <w:r>
                    <w:rPr>
                      <w:rFonts w:hint="eastAsia"/>
                      <w:b/>
                      <w:bCs/>
                      <w:sz w:val="21"/>
                      <w:szCs w:val="21"/>
                      <w:u w:val="single"/>
                      <w:lang w:val="en-US" w:eastAsia="zh-CN"/>
                    </w:rPr>
                    <w:t>，</w:t>
                  </w:r>
                  <w:r>
                    <w:rPr>
                      <w:rFonts w:hint="eastAsia" w:eastAsia="宋体"/>
                      <w:b/>
                      <w:bCs/>
                      <w:sz w:val="21"/>
                      <w:szCs w:val="21"/>
                      <w:u w:val="single"/>
                      <w:lang w:val="en-US" w:eastAsia="zh-CN"/>
                    </w:rPr>
                    <w:t>提高VOCs收集效率，控制无组织VOCs的排放</w:t>
                  </w:r>
                  <w:r>
                    <w:rPr>
                      <w:rFonts w:hint="eastAsia" w:eastAsia="宋体"/>
                      <w:b/>
                      <w:bCs/>
                      <w:sz w:val="21"/>
                      <w:szCs w:val="21"/>
                      <w:u w:val="single"/>
                    </w:rPr>
                    <w:t>，</w:t>
                  </w:r>
                  <w:r>
                    <w:rPr>
                      <w:rFonts w:hint="eastAsia" w:eastAsia="宋体"/>
                      <w:b/>
                      <w:bCs/>
                      <w:sz w:val="21"/>
                      <w:szCs w:val="21"/>
                      <w:u w:val="single"/>
                      <w:lang w:val="en-US" w:eastAsia="zh-CN"/>
                    </w:rPr>
                    <w:t>减少污染物的排放</w:t>
                  </w:r>
                  <w:r>
                    <w:rPr>
                      <w:rFonts w:hint="eastAsia" w:eastAsia="宋体"/>
                      <w:b/>
                      <w:bCs/>
                      <w:sz w:val="21"/>
                      <w:szCs w:val="21"/>
                      <w:u w:val="single"/>
                    </w:rPr>
                    <w:t>。</w:t>
                  </w:r>
                </w:p>
              </w:tc>
              <w:tc>
                <w:tcPr>
                  <w:tcW w:w="544" w:type="dxa"/>
                  <w:tcBorders>
                    <w:tl2br w:val="nil"/>
                    <w:tr2bl w:val="nil"/>
                  </w:tcBorders>
                  <w:vAlign w:val="center"/>
                </w:tcPr>
                <w:p>
                  <w:pPr>
                    <w:spacing w:beforeLines="10"/>
                    <w:jc w:val="center"/>
                    <w:rPr>
                      <w:sz w:val="21"/>
                      <w:szCs w:val="21"/>
                      <w:u w:val="none"/>
                    </w:rPr>
                  </w:pPr>
                  <w:r>
                    <w:rPr>
                      <w:sz w:val="21"/>
                      <w:szCs w:val="21"/>
                      <w:u w:val="none"/>
                    </w:rPr>
                    <w:t>相符</w:t>
                  </w:r>
                </w:p>
              </w:tc>
            </w:tr>
          </w:tbl>
          <w:p>
            <w:pPr>
              <w:spacing w:line="460" w:lineRule="exact"/>
              <w:ind w:firstLine="482" w:firstLineChars="200"/>
              <w:rPr>
                <w:rFonts w:hint="eastAsia"/>
                <w:b/>
                <w:bCs w:val="0"/>
                <w:color w:val="auto"/>
                <w:kern w:val="0"/>
                <w:sz w:val="24"/>
                <w:u w:val="single"/>
                <w:lang w:val="en-US" w:eastAsia="zh-CN"/>
              </w:rPr>
            </w:pPr>
            <w:r>
              <w:rPr>
                <w:b/>
                <w:bCs w:val="0"/>
                <w:color w:val="000000"/>
                <w:sz w:val="24"/>
                <w:u w:val="single"/>
              </w:rPr>
              <w:t>由上表可知</w:t>
            </w:r>
            <w:r>
              <w:rPr>
                <w:b/>
                <w:bCs w:val="0"/>
                <w:color w:val="000000"/>
                <w:kern w:val="0"/>
                <w:sz w:val="24"/>
                <w:u w:val="single"/>
              </w:rPr>
              <w:t>，项目的建设</w:t>
            </w:r>
            <w:r>
              <w:rPr>
                <w:b/>
                <w:bCs w:val="0"/>
                <w:color w:val="000000"/>
                <w:sz w:val="24"/>
                <w:szCs w:val="20"/>
                <w:u w:val="single"/>
              </w:rPr>
              <w:t>符合</w:t>
            </w:r>
            <w:r>
              <w:rPr>
                <w:rFonts w:hint="eastAsia"/>
                <w:b/>
                <w:bCs w:val="0"/>
                <w:color w:val="000000"/>
                <w:sz w:val="24"/>
                <w:szCs w:val="20"/>
                <w:u w:val="single"/>
                <w:lang w:val="en-US" w:eastAsia="zh-CN"/>
              </w:rPr>
              <w:t>洛阳市偃师区环境管控单元生态环境准入清单</w:t>
            </w:r>
            <w:r>
              <w:rPr>
                <w:b/>
                <w:bCs w:val="0"/>
                <w:color w:val="000000"/>
                <w:sz w:val="24"/>
                <w:szCs w:val="20"/>
                <w:u w:val="single"/>
              </w:rPr>
              <w:t>。</w:t>
            </w:r>
          </w:p>
          <w:p>
            <w:pPr>
              <w:adjustRightInd w:val="0"/>
              <w:snapToGrid w:val="0"/>
              <w:spacing w:line="480" w:lineRule="exact"/>
              <w:ind w:firstLine="482" w:firstLineChars="200"/>
              <w:rPr>
                <w:rFonts w:hint="eastAsia"/>
                <w:b w:val="0"/>
                <w:bCs w:val="0"/>
                <w:color w:val="000000"/>
                <w:sz w:val="24"/>
                <w:u w:val="none"/>
              </w:rPr>
            </w:pPr>
            <w:r>
              <w:rPr>
                <w:rFonts w:hint="eastAsia"/>
                <w:b/>
                <w:bCs/>
                <w:color w:val="auto"/>
                <w:kern w:val="0"/>
                <w:sz w:val="24"/>
                <w:u w:val="none"/>
                <w:lang w:val="en-US" w:eastAsia="zh-CN"/>
              </w:rPr>
              <w:t>5</w:t>
            </w:r>
            <w:r>
              <w:rPr>
                <w:rFonts w:hint="eastAsia"/>
                <w:b/>
                <w:bCs/>
                <w:color w:val="auto"/>
                <w:kern w:val="0"/>
                <w:sz w:val="24"/>
                <w:u w:val="none"/>
              </w:rPr>
              <w:t>、</w:t>
            </w:r>
            <w:r>
              <w:rPr>
                <w:rFonts w:hint="eastAsia"/>
                <w:b/>
                <w:bCs/>
                <w:color w:val="000000"/>
                <w:sz w:val="24"/>
                <w:u w:val="none"/>
              </w:rPr>
              <w:t>《</w:t>
            </w:r>
            <w:r>
              <w:rPr>
                <w:rFonts w:hint="eastAsia"/>
                <w:b/>
                <w:bCs/>
                <w:color w:val="000000"/>
                <w:sz w:val="24"/>
                <w:u w:val="none"/>
                <w:lang w:val="en-US" w:eastAsia="zh-CN"/>
              </w:rPr>
              <w:t>偃师区</w:t>
            </w:r>
            <w:r>
              <w:rPr>
                <w:rFonts w:hint="eastAsia"/>
                <w:b/>
                <w:bCs/>
                <w:color w:val="000000"/>
                <w:sz w:val="24"/>
                <w:u w:val="none"/>
              </w:rPr>
              <w:t>2022年大气、水、土壤污染防治攻坚战及农业农村污染治理攻坚战实施方案》（</w:t>
            </w:r>
            <w:r>
              <w:rPr>
                <w:rFonts w:hint="eastAsia"/>
                <w:b/>
                <w:bCs/>
                <w:color w:val="000000"/>
                <w:sz w:val="24"/>
                <w:u w:val="none"/>
                <w:lang w:val="en-US" w:eastAsia="zh-CN"/>
              </w:rPr>
              <w:t>偃</w:t>
            </w:r>
            <w:r>
              <w:rPr>
                <w:rFonts w:hint="eastAsia"/>
                <w:b/>
                <w:bCs/>
                <w:color w:val="000000"/>
                <w:sz w:val="24"/>
                <w:u w:val="none"/>
              </w:rPr>
              <w:t>环</w:t>
            </w:r>
            <w:r>
              <w:rPr>
                <w:rFonts w:hint="eastAsia"/>
                <w:b/>
                <w:bCs/>
                <w:color w:val="000000"/>
                <w:sz w:val="24"/>
                <w:u w:val="none"/>
                <w:lang w:val="en-US" w:eastAsia="zh-CN"/>
              </w:rPr>
              <w:t>攻坚</w:t>
            </w:r>
            <w:r>
              <w:rPr>
                <w:rFonts w:hint="eastAsia"/>
                <w:b/>
                <w:bCs/>
                <w:color w:val="000000"/>
                <w:sz w:val="24"/>
                <w:u w:val="none"/>
              </w:rPr>
              <w:t>办〔2022〕</w:t>
            </w:r>
            <w:r>
              <w:rPr>
                <w:rFonts w:hint="eastAsia"/>
                <w:b/>
                <w:bCs/>
                <w:color w:val="000000"/>
                <w:sz w:val="24"/>
                <w:u w:val="none"/>
                <w:lang w:val="en-US" w:eastAsia="zh-CN"/>
              </w:rPr>
              <w:t>8</w:t>
            </w:r>
            <w:r>
              <w:rPr>
                <w:rFonts w:hint="eastAsia"/>
                <w:b/>
                <w:bCs/>
                <w:color w:val="000000"/>
                <w:sz w:val="24"/>
                <w:u w:val="none"/>
              </w:rPr>
              <w:t>号）相符性分析</w:t>
            </w:r>
          </w:p>
          <w:p>
            <w:pPr>
              <w:spacing w:line="460" w:lineRule="exact"/>
              <w:ind w:firstLine="480" w:firstLineChars="200"/>
              <w:rPr>
                <w:rFonts w:hint="eastAsia"/>
                <w:b/>
                <w:bCs/>
                <w:color w:val="auto"/>
                <w:u w:val="none"/>
                <w:lang w:val="en-US" w:eastAsia="zh-CN"/>
              </w:rPr>
            </w:pPr>
            <w:r>
              <w:rPr>
                <w:color w:val="000000"/>
                <w:sz w:val="24"/>
                <w:u w:val="none"/>
              </w:rPr>
              <w:t>本项目与之相符性分析详见下表。</w:t>
            </w:r>
          </w:p>
          <w:p>
            <w:pPr>
              <w:pStyle w:val="3"/>
              <w:bidi w:val="0"/>
              <w:ind w:left="645" w:leftChars="0" w:hanging="425" w:firstLineChars="0"/>
              <w:jc w:val="left"/>
              <w:rPr>
                <w:rFonts w:hint="eastAsia"/>
                <w:b/>
                <w:bCs/>
                <w:u w:val="none"/>
              </w:rPr>
            </w:pPr>
            <w:r>
              <w:rPr>
                <w:rFonts w:hint="eastAsia"/>
                <w:b/>
                <w:bCs/>
                <w:color w:val="auto"/>
                <w:u w:val="none"/>
                <w:lang w:val="en-US" w:eastAsia="zh-CN"/>
              </w:rPr>
              <w:t xml:space="preserve">          与偃</w:t>
            </w:r>
            <w:r>
              <w:rPr>
                <w:rFonts w:hint="eastAsia"/>
                <w:b/>
                <w:bCs/>
                <w:color w:val="000000"/>
                <w:sz w:val="24"/>
                <w:u w:val="none"/>
              </w:rPr>
              <w:t>环</w:t>
            </w:r>
            <w:r>
              <w:rPr>
                <w:rFonts w:hint="eastAsia"/>
                <w:b/>
                <w:bCs/>
                <w:color w:val="000000"/>
                <w:sz w:val="24"/>
                <w:u w:val="none"/>
                <w:lang w:val="en-US" w:eastAsia="zh-CN"/>
              </w:rPr>
              <w:t>攻坚</w:t>
            </w:r>
            <w:r>
              <w:rPr>
                <w:rFonts w:hint="eastAsia"/>
                <w:b/>
                <w:bCs/>
                <w:color w:val="000000"/>
                <w:sz w:val="24"/>
                <w:u w:val="none"/>
              </w:rPr>
              <w:t>办〔2022〕</w:t>
            </w:r>
            <w:r>
              <w:rPr>
                <w:rFonts w:hint="eastAsia"/>
                <w:b/>
                <w:bCs/>
                <w:color w:val="000000"/>
                <w:sz w:val="24"/>
                <w:u w:val="none"/>
                <w:lang w:val="en-US" w:eastAsia="zh-CN"/>
              </w:rPr>
              <w:t>8</w:t>
            </w:r>
            <w:r>
              <w:rPr>
                <w:rFonts w:hint="eastAsia"/>
                <w:b/>
                <w:bCs/>
                <w:color w:val="000000"/>
                <w:sz w:val="24"/>
                <w:u w:val="none"/>
              </w:rPr>
              <w:t>号</w:t>
            </w:r>
            <w:r>
              <w:rPr>
                <w:rFonts w:hint="eastAsia"/>
                <w:b/>
                <w:bCs/>
                <w:u w:val="none"/>
              </w:rPr>
              <w:t>相符性分析一览表</w:t>
            </w:r>
          </w:p>
          <w:tbl>
            <w:tblPr>
              <w:tblStyle w:val="21"/>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4646"/>
              <w:gridCol w:w="2827"/>
              <w:gridCol w:w="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371" w:type="pct"/>
                  <w:noWrap w:val="0"/>
                  <w:vAlign w:val="center"/>
                </w:tcPr>
                <w:p>
                  <w:pPr>
                    <w:jc w:val="center"/>
                    <w:rPr>
                      <w:rFonts w:hint="eastAsia"/>
                      <w:b w:val="0"/>
                      <w:bCs w:val="0"/>
                      <w:color w:val="000000"/>
                      <w:sz w:val="21"/>
                      <w:szCs w:val="21"/>
                      <w:u w:val="none"/>
                    </w:rPr>
                  </w:pPr>
                  <w:r>
                    <w:rPr>
                      <w:rFonts w:hint="eastAsia"/>
                      <w:b w:val="0"/>
                      <w:bCs w:val="0"/>
                      <w:color w:val="000000"/>
                      <w:sz w:val="21"/>
                      <w:szCs w:val="21"/>
                      <w:u w:val="none"/>
                    </w:rPr>
                    <w:t>项目</w:t>
                  </w:r>
                </w:p>
              </w:tc>
              <w:tc>
                <w:tcPr>
                  <w:tcW w:w="2626" w:type="pct"/>
                  <w:noWrap w:val="0"/>
                  <w:vAlign w:val="center"/>
                </w:tcPr>
                <w:p>
                  <w:pPr>
                    <w:jc w:val="center"/>
                    <w:rPr>
                      <w:rFonts w:hint="eastAsia"/>
                      <w:b w:val="0"/>
                      <w:bCs w:val="0"/>
                      <w:color w:val="000000"/>
                      <w:sz w:val="21"/>
                      <w:szCs w:val="21"/>
                      <w:u w:val="none"/>
                    </w:rPr>
                  </w:pPr>
                  <w:r>
                    <w:rPr>
                      <w:rFonts w:hint="eastAsia"/>
                      <w:b w:val="0"/>
                      <w:bCs w:val="0"/>
                      <w:color w:val="000000"/>
                      <w:sz w:val="21"/>
                      <w:szCs w:val="21"/>
                      <w:u w:val="none"/>
                    </w:rPr>
                    <w:t>文件要求</w:t>
                  </w:r>
                </w:p>
              </w:tc>
              <w:tc>
                <w:tcPr>
                  <w:tcW w:w="1598" w:type="pct"/>
                  <w:noWrap w:val="0"/>
                  <w:vAlign w:val="center"/>
                </w:tcPr>
                <w:p>
                  <w:pPr>
                    <w:jc w:val="center"/>
                    <w:rPr>
                      <w:rFonts w:hint="eastAsia"/>
                      <w:b w:val="0"/>
                      <w:bCs w:val="0"/>
                      <w:color w:val="000000"/>
                      <w:sz w:val="21"/>
                      <w:szCs w:val="21"/>
                      <w:u w:val="none"/>
                    </w:rPr>
                  </w:pPr>
                  <w:r>
                    <w:rPr>
                      <w:rFonts w:hint="eastAsia"/>
                      <w:b w:val="0"/>
                      <w:bCs w:val="0"/>
                      <w:color w:val="000000"/>
                      <w:sz w:val="21"/>
                      <w:szCs w:val="21"/>
                      <w:u w:val="none"/>
                    </w:rPr>
                    <w:t>本项目特点</w:t>
                  </w:r>
                </w:p>
              </w:tc>
              <w:tc>
                <w:tcPr>
                  <w:tcW w:w="403" w:type="pct"/>
                  <w:noWrap w:val="0"/>
                  <w:vAlign w:val="center"/>
                </w:tcPr>
                <w:p>
                  <w:pPr>
                    <w:jc w:val="center"/>
                    <w:rPr>
                      <w:rFonts w:hint="eastAsia"/>
                      <w:b w:val="0"/>
                      <w:bCs w:val="0"/>
                      <w:color w:val="000000"/>
                      <w:sz w:val="21"/>
                      <w:szCs w:val="21"/>
                      <w:u w:val="none"/>
                    </w:rPr>
                  </w:pPr>
                  <w:r>
                    <w:rPr>
                      <w:rFonts w:hint="eastAsia"/>
                      <w:b w:val="0"/>
                      <w:bCs w:val="0"/>
                      <w:color w:val="000000"/>
                      <w:sz w:val="21"/>
                      <w:szCs w:val="21"/>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5000" w:type="pct"/>
                  <w:gridSpan w:val="4"/>
                  <w:noWrap w:val="0"/>
                  <w:vAlign w:val="center"/>
                </w:tcPr>
                <w:p>
                  <w:pPr>
                    <w:jc w:val="center"/>
                    <w:rPr>
                      <w:rFonts w:hint="eastAsia"/>
                      <w:b w:val="0"/>
                      <w:bCs w:val="0"/>
                      <w:color w:val="000000"/>
                      <w:sz w:val="21"/>
                      <w:szCs w:val="21"/>
                      <w:u w:val="none"/>
                    </w:rPr>
                  </w:pPr>
                  <w:r>
                    <w:rPr>
                      <w:b w:val="0"/>
                      <w:bCs w:val="0"/>
                      <w:snapToGrid w:val="0"/>
                      <w:color w:val="auto"/>
                      <w:sz w:val="21"/>
                      <w:szCs w:val="21"/>
                      <w:u w:val="none"/>
                    </w:rPr>
                    <w:t>大气污染防治攻坚战实施方案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1" w:type="pct"/>
                  <w:noWrap w:val="0"/>
                  <w:vAlign w:val="center"/>
                </w:tcPr>
                <w:p>
                  <w:pPr>
                    <w:jc w:val="center"/>
                    <w:rPr>
                      <w:rFonts w:hint="default" w:eastAsia="宋体"/>
                      <w:b w:val="0"/>
                      <w:bCs w:val="0"/>
                      <w:color w:val="000000"/>
                      <w:sz w:val="21"/>
                      <w:szCs w:val="21"/>
                      <w:u w:val="none"/>
                      <w:lang w:val="en-US" w:eastAsia="zh-CN"/>
                    </w:rPr>
                  </w:pPr>
                  <w:r>
                    <w:rPr>
                      <w:rFonts w:hint="eastAsia"/>
                      <w:b w:val="0"/>
                      <w:bCs w:val="0"/>
                      <w:color w:val="000000"/>
                      <w:sz w:val="21"/>
                      <w:szCs w:val="21"/>
                      <w:u w:val="none"/>
                    </w:rPr>
                    <w:t>(一)调整优化产业结构，推动</w:t>
                  </w:r>
                  <w:r>
                    <w:rPr>
                      <w:rFonts w:hint="eastAsia"/>
                      <w:b w:val="0"/>
                      <w:bCs w:val="0"/>
                      <w:color w:val="000000"/>
                      <w:sz w:val="21"/>
                      <w:szCs w:val="21"/>
                      <w:u w:val="none"/>
                      <w:lang w:val="en-US" w:eastAsia="zh-CN"/>
                    </w:rPr>
                    <w:t>产业绿色升级</w:t>
                  </w:r>
                </w:p>
              </w:tc>
              <w:tc>
                <w:tcPr>
                  <w:tcW w:w="2626" w:type="pct"/>
                  <w:noWrap w:val="0"/>
                  <w:vAlign w:val="center"/>
                </w:tcPr>
                <w:p>
                  <w:pPr>
                    <w:jc w:val="left"/>
                    <w:rPr>
                      <w:rFonts w:hint="eastAsia"/>
                      <w:b w:val="0"/>
                      <w:bCs w:val="0"/>
                      <w:color w:val="000000"/>
                      <w:sz w:val="21"/>
                      <w:szCs w:val="21"/>
                      <w:u w:val="none"/>
                    </w:rPr>
                  </w:pPr>
                  <w:r>
                    <w:rPr>
                      <w:rFonts w:hint="eastAsia"/>
                      <w:b w:val="0"/>
                      <w:bCs w:val="0"/>
                      <w:color w:val="000000"/>
                      <w:sz w:val="21"/>
                      <w:szCs w:val="21"/>
                      <w:u w:val="none"/>
                    </w:rPr>
                    <w:t>严格落实“三线一单”、规划环评以及区域污染物削减制度，强化项目环评及“三同时”管理，国家、省绩效分级重点行业的新建、扩建项目达到A级水平，改建项目达到B级以上绩效水平。</w:t>
                  </w:r>
                </w:p>
              </w:tc>
              <w:tc>
                <w:tcPr>
                  <w:tcW w:w="1598" w:type="pct"/>
                  <w:noWrap w:val="0"/>
                  <w:vAlign w:val="center"/>
                </w:tcPr>
                <w:p>
                  <w:pPr>
                    <w:jc w:val="left"/>
                    <w:rPr>
                      <w:b w:val="0"/>
                      <w:bCs w:val="0"/>
                      <w:color w:val="000000"/>
                      <w:sz w:val="21"/>
                      <w:szCs w:val="21"/>
                      <w:u w:val="none"/>
                    </w:rPr>
                  </w:pPr>
                  <w:r>
                    <w:rPr>
                      <w:b w:val="0"/>
                      <w:bCs w:val="0"/>
                      <w:snapToGrid w:val="0"/>
                      <w:color w:val="auto"/>
                      <w:sz w:val="21"/>
                      <w:szCs w:val="21"/>
                      <w:u w:val="none"/>
                    </w:rPr>
                    <w:t>本项目</w:t>
                  </w:r>
                  <w:r>
                    <w:rPr>
                      <w:rFonts w:hint="eastAsia"/>
                      <w:b w:val="0"/>
                      <w:bCs w:val="0"/>
                      <w:snapToGrid w:val="0"/>
                      <w:color w:val="auto"/>
                      <w:sz w:val="21"/>
                      <w:szCs w:val="21"/>
                      <w:u w:val="none"/>
                    </w:rPr>
                    <w:t>为</w:t>
                  </w:r>
                  <w:r>
                    <w:rPr>
                      <w:rFonts w:hint="eastAsia"/>
                      <w:b w:val="0"/>
                      <w:bCs w:val="0"/>
                      <w:snapToGrid w:val="0"/>
                      <w:color w:val="auto"/>
                      <w:sz w:val="21"/>
                      <w:szCs w:val="21"/>
                      <w:u w:val="none"/>
                      <w:lang w:val="en-US" w:eastAsia="zh-CN"/>
                    </w:rPr>
                    <w:t>制鞋业新建项目</w:t>
                  </w:r>
                  <w:r>
                    <w:rPr>
                      <w:rFonts w:hint="eastAsia"/>
                      <w:b w:val="0"/>
                      <w:bCs w:val="0"/>
                      <w:snapToGrid w:val="0"/>
                      <w:color w:val="auto"/>
                      <w:sz w:val="21"/>
                      <w:szCs w:val="21"/>
                      <w:u w:val="none"/>
                    </w:rPr>
                    <w:t>，</w:t>
                  </w:r>
                  <w:r>
                    <w:rPr>
                      <w:b w:val="0"/>
                      <w:bCs w:val="0"/>
                      <w:snapToGrid w:val="0"/>
                      <w:color w:val="auto"/>
                      <w:sz w:val="21"/>
                      <w:szCs w:val="21"/>
                      <w:u w:val="none"/>
                    </w:rPr>
                    <w:t>不属于</w:t>
                  </w:r>
                  <w:r>
                    <w:rPr>
                      <w:b w:val="0"/>
                      <w:bCs w:val="0"/>
                      <w:color w:val="auto"/>
                      <w:sz w:val="21"/>
                      <w:szCs w:val="21"/>
                      <w:u w:val="none"/>
                    </w:rPr>
                    <w:t>高耗能、高排放项目</w:t>
                  </w:r>
                  <w:r>
                    <w:rPr>
                      <w:rFonts w:hint="eastAsia"/>
                      <w:b w:val="0"/>
                      <w:bCs w:val="0"/>
                      <w:color w:val="auto"/>
                      <w:sz w:val="21"/>
                      <w:szCs w:val="21"/>
                      <w:u w:val="none"/>
                    </w:rPr>
                    <w:t>，</w:t>
                  </w:r>
                  <w:r>
                    <w:rPr>
                      <w:rFonts w:hint="eastAsia"/>
                      <w:b w:val="0"/>
                      <w:bCs w:val="0"/>
                      <w:color w:val="auto"/>
                      <w:sz w:val="21"/>
                      <w:szCs w:val="21"/>
                      <w:u w:val="none"/>
                      <w:lang w:val="en-US" w:eastAsia="zh-CN"/>
                    </w:rPr>
                    <w:t>项目的</w:t>
                  </w:r>
                  <w:r>
                    <w:rPr>
                      <w:rFonts w:hint="eastAsia"/>
                      <w:b w:val="0"/>
                      <w:bCs w:val="0"/>
                      <w:color w:val="auto"/>
                      <w:sz w:val="21"/>
                      <w:szCs w:val="21"/>
                      <w:u w:val="none"/>
                    </w:rPr>
                    <w:t>建设符合“三线一单”要求</w:t>
                  </w:r>
                  <w:r>
                    <w:rPr>
                      <w:b w:val="0"/>
                      <w:bCs w:val="0"/>
                      <w:snapToGrid w:val="0"/>
                      <w:color w:val="auto"/>
                      <w:sz w:val="21"/>
                      <w:szCs w:val="21"/>
                      <w:u w:val="none"/>
                    </w:rPr>
                    <w:t>，</w:t>
                  </w:r>
                  <w:r>
                    <w:rPr>
                      <w:rFonts w:hint="eastAsia"/>
                      <w:snapToGrid w:val="0"/>
                      <w:sz w:val="21"/>
                      <w:szCs w:val="21"/>
                      <w:u w:val="none"/>
                    </w:rPr>
                    <w:t>项目建成后可满足《重污染天气重点行业应急减排措施制定技术指南（2020年修订版）》</w:t>
                  </w:r>
                  <w:r>
                    <w:rPr>
                      <w:rFonts w:hint="eastAsia"/>
                      <w:sz w:val="21"/>
                      <w:szCs w:val="21"/>
                      <w:u w:val="none"/>
                      <w:lang w:val="en-US" w:eastAsia="zh-CN"/>
                    </w:rPr>
                    <w:t>制鞋工业绩效引领性指标</w:t>
                  </w:r>
                  <w:r>
                    <w:rPr>
                      <w:rFonts w:hint="eastAsia"/>
                      <w:snapToGrid w:val="0"/>
                      <w:sz w:val="21"/>
                      <w:szCs w:val="21"/>
                      <w:u w:val="none"/>
                    </w:rPr>
                    <w:t>要求（</w:t>
                  </w:r>
                  <w:r>
                    <w:rPr>
                      <w:rFonts w:hint="eastAsia"/>
                      <w:snapToGrid w:val="0"/>
                      <w:sz w:val="21"/>
                      <w:szCs w:val="21"/>
                      <w:highlight w:val="none"/>
                      <w:u w:val="none"/>
                    </w:rPr>
                    <w:t>具体分析详见表</w:t>
                  </w:r>
                  <w:r>
                    <w:rPr>
                      <w:rFonts w:hint="eastAsia"/>
                      <w:snapToGrid w:val="0"/>
                      <w:sz w:val="21"/>
                      <w:szCs w:val="21"/>
                      <w:highlight w:val="none"/>
                      <w:u w:val="none"/>
                      <w:lang w:val="en-US" w:eastAsia="zh-CN"/>
                    </w:rPr>
                    <w:t>3</w:t>
                  </w:r>
                  <w:r>
                    <w:rPr>
                      <w:rFonts w:hint="eastAsia"/>
                      <w:snapToGrid w:val="0"/>
                      <w:sz w:val="21"/>
                      <w:szCs w:val="21"/>
                      <w:u w:val="none"/>
                    </w:rPr>
                    <w:t>）。</w:t>
                  </w:r>
                </w:p>
              </w:tc>
              <w:tc>
                <w:tcPr>
                  <w:tcW w:w="403" w:type="pct"/>
                  <w:noWrap w:val="0"/>
                  <w:vAlign w:val="center"/>
                </w:tcPr>
                <w:p>
                  <w:pPr>
                    <w:jc w:val="center"/>
                    <w:rPr>
                      <w:rFonts w:hint="eastAsia"/>
                      <w:b w:val="0"/>
                      <w:bCs w:val="0"/>
                      <w:color w:val="000000"/>
                      <w:sz w:val="21"/>
                      <w:szCs w:val="21"/>
                      <w:u w:val="none"/>
                    </w:rPr>
                  </w:pPr>
                  <w:r>
                    <w:rPr>
                      <w:rFonts w:hint="eastAsia"/>
                      <w:b w:val="0"/>
                      <w:bCs w:val="0"/>
                      <w:color w:val="000000"/>
                      <w:sz w:val="21"/>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71" w:type="pct"/>
                  <w:vMerge w:val="restart"/>
                  <w:noWrap w:val="0"/>
                  <w:vAlign w:val="center"/>
                </w:tcPr>
                <w:p>
                  <w:pPr>
                    <w:jc w:val="center"/>
                    <w:rPr>
                      <w:rFonts w:hint="eastAsia"/>
                      <w:b w:val="0"/>
                      <w:bCs w:val="0"/>
                      <w:color w:val="000000"/>
                      <w:sz w:val="21"/>
                      <w:szCs w:val="21"/>
                      <w:u w:val="none"/>
                    </w:rPr>
                  </w:pPr>
                  <w:r>
                    <w:rPr>
                      <w:rFonts w:hint="eastAsia"/>
                      <w:b w:val="0"/>
                      <w:bCs w:val="0"/>
                      <w:color w:val="000000"/>
                      <w:sz w:val="21"/>
                      <w:szCs w:val="21"/>
                      <w:u w:val="none"/>
                    </w:rPr>
                    <w:t>(六)强化挥发性有机物治理，打好臭氧污染防治攻坚战</w:t>
                  </w:r>
                </w:p>
              </w:tc>
              <w:tc>
                <w:tcPr>
                  <w:tcW w:w="2626" w:type="pct"/>
                  <w:noWrap w:val="0"/>
                  <w:vAlign w:val="center"/>
                </w:tcPr>
                <w:p>
                  <w:pPr>
                    <w:jc w:val="left"/>
                    <w:rPr>
                      <w:rFonts w:hint="eastAsia"/>
                      <w:b w:val="0"/>
                      <w:bCs w:val="0"/>
                      <w:color w:val="000000"/>
                      <w:sz w:val="21"/>
                      <w:szCs w:val="21"/>
                      <w:u w:val="none"/>
                    </w:rPr>
                  </w:pPr>
                  <w:r>
                    <w:rPr>
                      <w:rFonts w:hint="eastAsia"/>
                      <w:b w:val="0"/>
                      <w:bCs w:val="0"/>
                      <w:color w:val="000000"/>
                      <w:sz w:val="21"/>
                      <w:szCs w:val="21"/>
                      <w:u w:val="none"/>
                    </w:rPr>
                    <w:t>开展简易低效 VOCs 治理设施升级改造。各县区组织对涉VOCs 企业治理设施建设情况、工艺类型、处理能力、运行情况、耗材或药剂更换情况、能源消耗情况和废过滤棉、废催化剂、废吸附剂、废吸收剂、废有机溶剂等二次污染物规范化处置 情况进行全面检查，对治理设施设计不规范、与 生产系统不匹配，单独使用光催化、光氧化、低 温等离子等低效技术，治理设施建设和运行效果 差的，建立清单台账，力争 2022 年6月底前基本 完成升级改造并开展检测验收，严把工程质量， 确保稳定达标排放</w:t>
                  </w:r>
                </w:p>
              </w:tc>
              <w:tc>
                <w:tcPr>
                  <w:tcW w:w="1598" w:type="pct"/>
                  <w:noWrap w:val="0"/>
                  <w:vAlign w:val="center"/>
                </w:tcPr>
                <w:p>
                  <w:pPr>
                    <w:jc w:val="left"/>
                    <w:rPr>
                      <w:rFonts w:hint="eastAsia"/>
                      <w:b w:val="0"/>
                      <w:bCs w:val="0"/>
                      <w:color w:val="000000"/>
                      <w:sz w:val="21"/>
                      <w:szCs w:val="21"/>
                      <w:u w:val="none"/>
                    </w:rPr>
                  </w:pPr>
                  <w:r>
                    <w:rPr>
                      <w:rFonts w:hint="eastAsia"/>
                      <w:b w:val="0"/>
                      <w:bCs w:val="0"/>
                      <w:color w:val="000000"/>
                      <w:sz w:val="21"/>
                      <w:szCs w:val="21"/>
                      <w:u w:val="none"/>
                    </w:rPr>
                    <w:t>项目属于制鞋业，有机废气经过“UV光氧+活性炭吸附”处理后达标排放。治理设施产生的废活性炭在危废暂存间分区暂存，定期委托有资质的单位收集</w:t>
                  </w:r>
                  <w:r>
                    <w:rPr>
                      <w:rFonts w:hint="eastAsia"/>
                      <w:b w:val="0"/>
                      <w:bCs w:val="0"/>
                      <w:color w:val="000000"/>
                      <w:sz w:val="21"/>
                      <w:szCs w:val="21"/>
                      <w:u w:val="none"/>
                      <w:lang w:val="en-US" w:eastAsia="zh-CN"/>
                    </w:rPr>
                    <w:t>处</w:t>
                  </w:r>
                  <w:r>
                    <w:rPr>
                      <w:rFonts w:hint="eastAsia"/>
                      <w:b w:val="0"/>
                      <w:bCs w:val="0"/>
                      <w:color w:val="000000"/>
                      <w:sz w:val="21"/>
                      <w:szCs w:val="21"/>
                      <w:u w:val="none"/>
                    </w:rPr>
                    <w:t>理。</w:t>
                  </w:r>
                </w:p>
              </w:tc>
              <w:tc>
                <w:tcPr>
                  <w:tcW w:w="403" w:type="pct"/>
                  <w:noWrap w:val="0"/>
                  <w:vAlign w:val="center"/>
                </w:tcPr>
                <w:p>
                  <w:pPr>
                    <w:jc w:val="center"/>
                    <w:rPr>
                      <w:rFonts w:hint="eastAsia"/>
                      <w:b w:val="0"/>
                      <w:bCs w:val="0"/>
                      <w:color w:val="000000"/>
                      <w:sz w:val="21"/>
                      <w:szCs w:val="21"/>
                      <w:u w:val="none"/>
                    </w:rPr>
                  </w:pPr>
                  <w:r>
                    <w:rPr>
                      <w:rFonts w:hint="eastAsia"/>
                      <w:b w:val="0"/>
                      <w:bCs w:val="0"/>
                      <w:color w:val="000000"/>
                      <w:sz w:val="21"/>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371" w:type="pct"/>
                  <w:vMerge w:val="continue"/>
                  <w:noWrap w:val="0"/>
                  <w:vAlign w:val="center"/>
                </w:tcPr>
                <w:p>
                  <w:pPr>
                    <w:jc w:val="center"/>
                    <w:rPr>
                      <w:rFonts w:hint="eastAsia"/>
                      <w:b w:val="0"/>
                      <w:bCs w:val="0"/>
                      <w:color w:val="000000"/>
                      <w:sz w:val="21"/>
                      <w:szCs w:val="21"/>
                      <w:u w:val="none"/>
                    </w:rPr>
                  </w:pPr>
                </w:p>
              </w:tc>
              <w:tc>
                <w:tcPr>
                  <w:tcW w:w="2626" w:type="pct"/>
                  <w:noWrap w:val="0"/>
                  <w:vAlign w:val="center"/>
                </w:tcPr>
                <w:p>
                  <w:pPr>
                    <w:jc w:val="left"/>
                    <w:rPr>
                      <w:rFonts w:hint="eastAsia"/>
                      <w:b w:val="0"/>
                      <w:bCs w:val="0"/>
                      <w:color w:val="000000"/>
                      <w:sz w:val="21"/>
                      <w:szCs w:val="21"/>
                      <w:u w:val="none"/>
                    </w:rPr>
                  </w:pPr>
                  <w:r>
                    <w:rPr>
                      <w:rFonts w:hint="eastAsia"/>
                      <w:b w:val="0"/>
                      <w:bCs w:val="0"/>
                      <w:color w:val="000000"/>
                      <w:sz w:val="21"/>
                      <w:szCs w:val="21"/>
                      <w:u w:val="none"/>
                    </w:rPr>
                    <w:t>提升VOCs无组织排放治理水平。2022 年5月底 前全面排查含 VOCs 物料储存、转移和输送、设 备与管线组件、敞开液面以及工艺过程等环节无 组织排放情况，组织开展 VOCs 抽测，开展工业 涂装、印刷行业挥发性有机物排放标准执行情况 检查，对达不到相关标准要求的问题进行整治。 工业涂装、包装印刷等行业重点治理集气罩收集 效果差、含 VOCs 原辅材料和废料储存不密闭等 问题。对无法实现低 VOCs 原辅材料替代的工序， 在保证安全情况下，应在密闭设备、密闭空间作 业或安装二次密闭设施，收集处理 VOCs 废气。</w:t>
                  </w:r>
                </w:p>
              </w:tc>
              <w:tc>
                <w:tcPr>
                  <w:tcW w:w="1598" w:type="pct"/>
                  <w:noWrap w:val="0"/>
                  <w:vAlign w:val="center"/>
                </w:tcPr>
                <w:p>
                  <w:pPr>
                    <w:jc w:val="left"/>
                    <w:rPr>
                      <w:rFonts w:hint="eastAsia"/>
                      <w:b w:val="0"/>
                      <w:bCs w:val="0"/>
                      <w:color w:val="000000"/>
                      <w:sz w:val="21"/>
                      <w:szCs w:val="21"/>
                      <w:u w:val="none"/>
                    </w:rPr>
                  </w:pPr>
                  <w:r>
                    <w:rPr>
                      <w:rFonts w:hint="eastAsia"/>
                      <w:b w:val="0"/>
                      <w:bCs w:val="0"/>
                      <w:color w:val="000000"/>
                      <w:sz w:val="21"/>
                      <w:szCs w:val="21"/>
                      <w:u w:val="none"/>
                    </w:rPr>
                    <w:t>项目属于制鞋业，VOCs物料桶装密闭储存；为提高VOCs收集效率，建设单位拟对产生VOCs的工序进行二次封闭（集气罩口四周加装软帘，长度覆盖至污染源产生位置下方），控制无组织VOCs的排放。有机废气经过“UV光氧+活性炭吸附”处理后达标排放。</w:t>
                  </w:r>
                </w:p>
              </w:tc>
              <w:tc>
                <w:tcPr>
                  <w:tcW w:w="403" w:type="pct"/>
                  <w:noWrap w:val="0"/>
                  <w:vAlign w:val="center"/>
                </w:tcPr>
                <w:p>
                  <w:pPr>
                    <w:jc w:val="center"/>
                    <w:rPr>
                      <w:rFonts w:hint="eastAsia"/>
                      <w:b w:val="0"/>
                      <w:bCs w:val="0"/>
                      <w:color w:val="000000"/>
                      <w:sz w:val="21"/>
                      <w:szCs w:val="21"/>
                      <w:u w:val="none"/>
                    </w:rPr>
                  </w:pPr>
                  <w:r>
                    <w:rPr>
                      <w:rFonts w:hint="eastAsia"/>
                      <w:b w:val="0"/>
                      <w:bCs w:val="0"/>
                      <w:color w:val="000000"/>
                      <w:sz w:val="21"/>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5000" w:type="pct"/>
                  <w:gridSpan w:val="4"/>
                  <w:noWrap w:val="0"/>
                  <w:vAlign w:val="center"/>
                </w:tcPr>
                <w:p>
                  <w:pPr>
                    <w:jc w:val="center"/>
                    <w:rPr>
                      <w:rFonts w:hint="eastAsia"/>
                      <w:b w:val="0"/>
                      <w:bCs w:val="0"/>
                      <w:color w:val="000000"/>
                      <w:sz w:val="21"/>
                      <w:szCs w:val="21"/>
                      <w:u w:val="single"/>
                    </w:rPr>
                  </w:pPr>
                  <w:r>
                    <w:rPr>
                      <w:rFonts w:hint="eastAsia"/>
                      <w:b w:val="0"/>
                      <w:bCs w:val="0"/>
                      <w:snapToGrid w:val="0"/>
                      <w:color w:val="auto"/>
                      <w:sz w:val="21"/>
                      <w:szCs w:val="21"/>
                      <w:u w:val="none"/>
                    </w:rPr>
                    <w:t>水</w:t>
                  </w:r>
                  <w:r>
                    <w:rPr>
                      <w:b w:val="0"/>
                      <w:bCs w:val="0"/>
                      <w:snapToGrid w:val="0"/>
                      <w:color w:val="auto"/>
                      <w:sz w:val="21"/>
                      <w:szCs w:val="21"/>
                      <w:u w:val="none"/>
                    </w:rPr>
                    <w:t>污染防治攻坚战实施方案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371" w:type="pct"/>
                  <w:vAlign w:val="center"/>
                </w:tcPr>
                <w:p>
                  <w:pPr>
                    <w:pStyle w:val="29"/>
                    <w:keepNext w:val="0"/>
                    <w:keepLines w:val="0"/>
                    <w:pageBreakBefore w:val="0"/>
                    <w:widowControl/>
                    <w:kinsoku/>
                    <w:wordWrap/>
                    <w:overflowPunct/>
                    <w:topLinePunct w:val="0"/>
                    <w:autoSpaceDE/>
                    <w:autoSpaceDN/>
                    <w:bidi w:val="0"/>
                    <w:adjustRightInd/>
                    <w:snapToGrid/>
                    <w:spacing w:line="320" w:lineRule="exact"/>
                    <w:textAlignment w:val="auto"/>
                    <w:rPr>
                      <w:b w:val="0"/>
                      <w:bCs w:val="0"/>
                      <w:snapToGrid w:val="0"/>
                      <w:color w:val="auto"/>
                      <w:sz w:val="21"/>
                      <w:szCs w:val="21"/>
                      <w:u w:val="none"/>
                    </w:rPr>
                  </w:pPr>
                  <w:r>
                    <w:rPr>
                      <w:b w:val="0"/>
                      <w:bCs w:val="0"/>
                      <w:snapToGrid w:val="0"/>
                      <w:color w:val="auto"/>
                      <w:sz w:val="21"/>
                      <w:szCs w:val="21"/>
                      <w:u w:val="none"/>
                    </w:rPr>
                    <w:t>(五)</w:t>
                  </w:r>
                </w:p>
                <w:p>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b w:val="0"/>
                      <w:bCs w:val="0"/>
                      <w:snapToGrid w:val="0"/>
                      <w:color w:val="auto"/>
                      <w:sz w:val="21"/>
                      <w:szCs w:val="21"/>
                      <w:u w:val="none"/>
                    </w:rPr>
                    <w:t>统筹做好其他水生态环境保护工作</w:t>
                  </w:r>
                </w:p>
              </w:tc>
              <w:tc>
                <w:tcPr>
                  <w:tcW w:w="2626" w:type="pct"/>
                  <w:vAlign w:val="center"/>
                </w:tcPr>
                <w:p>
                  <w:pPr>
                    <w:pStyle w:val="29"/>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b w:val="0"/>
                      <w:bCs w:val="0"/>
                      <w:snapToGrid w:val="0"/>
                      <w:color w:val="auto"/>
                      <w:sz w:val="21"/>
                      <w:szCs w:val="21"/>
                      <w:u w:val="none"/>
                    </w:rPr>
                    <w:t>调整优化产业结构。 落实"三线一单"生态环境分区管控体系,加强重点区域、重点流域、重点行业和产业布局规划环评。持续推进钢铁、有色、石化、化工、电镀、皮革、造纸、印染、农副食品加工等行业改造转型升级,推动化工、印染、电镀等产业集群提升改造。推动重点行业、重点区域产业布局调整,实施传统产业兼并重组、城市建成区高污染企业退城入园和敏感区域、 水污染严重地区高污染企业布局优化,制定实施落后产能淘汰方案。严禁在黄河干流及主要支流临岸一定范围内新建"两高一资"项目及相关产业园区。</w:t>
                  </w:r>
                </w:p>
              </w:tc>
              <w:tc>
                <w:tcPr>
                  <w:tcW w:w="1598" w:type="pct"/>
                  <w:vAlign w:val="center"/>
                </w:tcPr>
                <w:p>
                  <w:pPr>
                    <w:pStyle w:val="29"/>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rFonts w:hint="eastAsia"/>
                      <w:b w:val="0"/>
                      <w:bCs w:val="0"/>
                      <w:color w:val="auto"/>
                      <w:kern w:val="0"/>
                      <w:sz w:val="21"/>
                      <w:szCs w:val="21"/>
                      <w:u w:val="none"/>
                    </w:rPr>
                    <w:t>本项目为</w:t>
                  </w:r>
                  <w:r>
                    <w:rPr>
                      <w:rFonts w:hint="eastAsia"/>
                      <w:b w:val="0"/>
                      <w:bCs w:val="0"/>
                      <w:color w:val="auto"/>
                      <w:kern w:val="0"/>
                      <w:sz w:val="21"/>
                      <w:szCs w:val="21"/>
                      <w:u w:val="none"/>
                      <w:lang w:val="en-US" w:eastAsia="zh-CN"/>
                    </w:rPr>
                    <w:t>制鞋业</w:t>
                  </w:r>
                  <w:r>
                    <w:rPr>
                      <w:rFonts w:hint="eastAsia"/>
                      <w:b w:val="0"/>
                      <w:bCs w:val="0"/>
                      <w:color w:val="auto"/>
                      <w:kern w:val="0"/>
                      <w:sz w:val="21"/>
                      <w:szCs w:val="21"/>
                      <w:u w:val="none"/>
                    </w:rPr>
                    <w:t>，符合“三线一单”分区管控要求，</w:t>
                  </w:r>
                  <w:r>
                    <w:rPr>
                      <w:rFonts w:hint="eastAsia"/>
                      <w:b w:val="0"/>
                      <w:bCs w:val="0"/>
                      <w:snapToGrid w:val="0"/>
                      <w:color w:val="auto"/>
                      <w:sz w:val="21"/>
                      <w:szCs w:val="21"/>
                      <w:u w:val="none"/>
                    </w:rPr>
                    <w:t>不属于高污染企业。</w:t>
                  </w:r>
                </w:p>
              </w:tc>
              <w:tc>
                <w:tcPr>
                  <w:tcW w:w="403" w:type="pct"/>
                  <w:vAlign w:val="center"/>
                </w:tcPr>
                <w:p>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b w:val="0"/>
                      <w:bCs w:val="0"/>
                      <w:snapToGrid w:val="0"/>
                      <w:color w:val="auto"/>
                      <w:kern w:val="2"/>
                      <w:sz w:val="21"/>
                      <w:szCs w:val="21"/>
                      <w:u w:val="none"/>
                      <w:lang w:val="en-US" w:eastAsia="zh-CN" w:bidi="ar-SA"/>
                    </w:rPr>
                  </w:pPr>
                  <w:r>
                    <w:rPr>
                      <w:rFonts w:hint="eastAsia"/>
                      <w:b w:val="0"/>
                      <w:bCs w:val="0"/>
                      <w:snapToGrid w:val="0"/>
                      <w:color w:val="auto"/>
                      <w:sz w:val="21"/>
                      <w:szCs w:val="21"/>
                      <w:u w:val="none"/>
                    </w:rPr>
                    <w:t>相符</w:t>
                  </w:r>
                </w:p>
              </w:tc>
            </w:tr>
          </w:tbl>
          <w:p>
            <w:pPr>
              <w:spacing w:line="480" w:lineRule="exact"/>
              <w:ind w:firstLine="482" w:firstLineChars="200"/>
              <w:rPr>
                <w:rFonts w:eastAsia="黑体"/>
                <w:bCs/>
                <w:sz w:val="24"/>
                <w:u w:val="none"/>
              </w:rPr>
            </w:pPr>
            <w:r>
              <w:rPr>
                <w:rFonts w:hint="eastAsia"/>
                <w:b/>
                <w:bCs/>
                <w:color w:val="000000"/>
                <w:kern w:val="0"/>
                <w:sz w:val="24"/>
                <w:u w:val="none"/>
                <w:lang w:val="en-US" w:eastAsia="zh-CN"/>
              </w:rPr>
              <w:t>6</w:t>
            </w:r>
            <w:r>
              <w:rPr>
                <w:rFonts w:hint="eastAsia"/>
                <w:b/>
                <w:bCs/>
                <w:color w:val="000000"/>
                <w:sz w:val="24"/>
                <w:u w:val="none"/>
              </w:rPr>
              <w:t>、与《重污染天气重点行业应急减排措施制定技术指南（2020年修订版）》</w:t>
            </w:r>
            <w:r>
              <w:rPr>
                <w:rFonts w:hint="eastAsia" w:ascii="Times New Roman" w:hAnsi="Times New Roman" w:eastAsia="宋体" w:cs="Times New Roman"/>
                <w:b/>
                <w:bCs/>
                <w:color w:val="000000"/>
                <w:kern w:val="2"/>
                <w:sz w:val="24"/>
                <w:szCs w:val="24"/>
                <w:lang w:val="en-US" w:eastAsia="zh-CN" w:bidi="ar-SA"/>
              </w:rPr>
              <w:t>“三十五、制鞋，（四）绩效分级指标”中“制鞋工业绩效引领性指标”</w:t>
            </w:r>
            <w:r>
              <w:rPr>
                <w:rFonts w:hint="eastAsia"/>
                <w:b/>
                <w:bCs/>
                <w:color w:val="000000"/>
                <w:sz w:val="24"/>
                <w:u w:val="none"/>
              </w:rPr>
              <w:t>相符性分析</w:t>
            </w:r>
          </w:p>
          <w:p>
            <w:pPr>
              <w:widowControl/>
              <w:snapToGrid w:val="0"/>
              <w:spacing w:line="480" w:lineRule="exact"/>
              <w:ind w:firstLine="480" w:firstLineChars="200"/>
              <w:rPr>
                <w:rFonts w:hint="eastAsia"/>
                <w:b/>
                <w:bCs/>
                <w:color w:val="000000"/>
                <w:kern w:val="0"/>
                <w:sz w:val="24"/>
                <w:u w:val="none"/>
              </w:rPr>
            </w:pPr>
            <w:r>
              <w:rPr>
                <w:sz w:val="24"/>
                <w:u w:val="none"/>
              </w:rPr>
              <w:t>项目与</w:t>
            </w:r>
            <w:r>
              <w:rPr>
                <w:rFonts w:hint="eastAsia"/>
                <w:sz w:val="24"/>
                <w:u w:val="none"/>
                <w:lang w:val="en-US" w:eastAsia="zh-CN"/>
              </w:rPr>
              <w:t>之</w:t>
            </w:r>
            <w:r>
              <w:rPr>
                <w:sz w:val="24"/>
                <w:u w:val="none"/>
              </w:rPr>
              <w:t>相符性见</w:t>
            </w:r>
            <w:r>
              <w:rPr>
                <w:rFonts w:hint="eastAsia"/>
                <w:sz w:val="24"/>
                <w:u w:val="none"/>
              </w:rPr>
              <w:t>下表。</w:t>
            </w:r>
          </w:p>
          <w:p>
            <w:pPr>
              <w:pStyle w:val="3"/>
              <w:bidi w:val="0"/>
              <w:ind w:left="645" w:leftChars="0" w:hanging="425" w:firstLineChars="0"/>
              <w:jc w:val="left"/>
              <w:rPr>
                <w:b/>
                <w:bCs/>
                <w:u w:val="none"/>
              </w:rPr>
            </w:pPr>
            <w:r>
              <w:rPr>
                <w:rFonts w:hint="eastAsia"/>
                <w:b/>
                <w:bCs/>
                <w:color w:val="auto"/>
                <w:u w:val="none"/>
                <w:lang w:val="en-US" w:eastAsia="zh-CN"/>
              </w:rPr>
              <w:t xml:space="preserve">            </w:t>
            </w:r>
            <w:r>
              <w:rPr>
                <w:rFonts w:hint="eastAsia" w:ascii="Times New Roman" w:hAnsi="Times New Roman" w:eastAsia="宋体" w:cs="Times New Roman"/>
                <w:b/>
                <w:kern w:val="0"/>
                <w:sz w:val="24"/>
                <w:szCs w:val="24"/>
                <w:lang w:val="en-US" w:eastAsia="zh-CN" w:bidi="ar-SA"/>
              </w:rPr>
              <w:t>与制鞋工业绩效引领性指标相符性分析</w:t>
            </w:r>
            <w:r>
              <w:rPr>
                <w:rFonts w:hint="eastAsia"/>
                <w:b/>
                <w:bCs/>
                <w:color w:val="000000"/>
                <w:kern w:val="0"/>
                <w:sz w:val="24"/>
                <w:u w:val="none"/>
              </w:rPr>
              <w:t>一览表</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28" w:type="dxa"/>
                <w:bottom w:w="0" w:type="dxa"/>
                <w:right w:w="30" w:type="dxa"/>
              </w:tblCellMar>
            </w:tblPr>
            <w:tblGrid>
              <w:gridCol w:w="760"/>
              <w:gridCol w:w="4715"/>
              <w:gridCol w:w="2696"/>
              <w:gridCol w:w="670"/>
            </w:tblGrid>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760" w:type="dxa"/>
                  <w:tcBorders>
                    <w:tl2br w:val="nil"/>
                    <w:tr2bl w:val="nil"/>
                  </w:tcBorders>
                  <w:vAlign w:val="center"/>
                </w:tcPr>
                <w:p>
                  <w:pPr>
                    <w:adjustRightInd w:val="0"/>
                    <w:snapToGrid w:val="0"/>
                    <w:spacing w:line="320" w:lineRule="exact"/>
                    <w:jc w:val="center"/>
                    <w:rPr>
                      <w:sz w:val="21"/>
                      <w:szCs w:val="21"/>
                    </w:rPr>
                  </w:pPr>
                  <w:r>
                    <w:rPr>
                      <w:sz w:val="21"/>
                      <w:szCs w:val="21"/>
                    </w:rPr>
                    <w:t>引领性</w:t>
                  </w:r>
                </w:p>
                <w:p>
                  <w:pPr>
                    <w:adjustRightInd w:val="0"/>
                    <w:snapToGrid w:val="0"/>
                    <w:spacing w:line="320" w:lineRule="exact"/>
                    <w:jc w:val="center"/>
                    <w:rPr>
                      <w:kern w:val="0"/>
                      <w:sz w:val="21"/>
                      <w:szCs w:val="21"/>
                      <w:u w:val="none"/>
                    </w:rPr>
                  </w:pPr>
                  <w:r>
                    <w:rPr>
                      <w:sz w:val="21"/>
                      <w:szCs w:val="21"/>
                    </w:rPr>
                    <w:t>指标</w:t>
                  </w:r>
                </w:p>
              </w:tc>
              <w:tc>
                <w:tcPr>
                  <w:tcW w:w="4715" w:type="dxa"/>
                  <w:tcBorders>
                    <w:tl2br w:val="nil"/>
                    <w:tr2bl w:val="nil"/>
                  </w:tcBorders>
                  <w:vAlign w:val="center"/>
                </w:tcPr>
                <w:p>
                  <w:pPr>
                    <w:adjustRightInd w:val="0"/>
                    <w:snapToGrid w:val="0"/>
                    <w:spacing w:line="320" w:lineRule="exact"/>
                    <w:jc w:val="center"/>
                    <w:rPr>
                      <w:rFonts w:hint="eastAsia" w:eastAsia="宋体"/>
                      <w:kern w:val="0"/>
                      <w:sz w:val="21"/>
                      <w:szCs w:val="21"/>
                      <w:u w:val="none"/>
                      <w:lang w:eastAsia="zh-CN"/>
                    </w:rPr>
                  </w:pPr>
                  <w:r>
                    <w:rPr>
                      <w:rFonts w:hint="eastAsia"/>
                      <w:kern w:val="0"/>
                      <w:sz w:val="21"/>
                      <w:szCs w:val="21"/>
                      <w:u w:val="none"/>
                      <w:lang w:val="en-US" w:eastAsia="zh-CN"/>
                    </w:rPr>
                    <w:t>制鞋工业</w:t>
                  </w:r>
                </w:p>
              </w:tc>
              <w:tc>
                <w:tcPr>
                  <w:tcW w:w="2696" w:type="dxa"/>
                  <w:tcBorders>
                    <w:tl2br w:val="nil"/>
                    <w:tr2bl w:val="nil"/>
                  </w:tcBorders>
                  <w:vAlign w:val="center"/>
                </w:tcPr>
                <w:p>
                  <w:pPr>
                    <w:adjustRightInd w:val="0"/>
                    <w:snapToGrid w:val="0"/>
                    <w:spacing w:line="320" w:lineRule="exact"/>
                    <w:jc w:val="center"/>
                    <w:rPr>
                      <w:kern w:val="0"/>
                      <w:sz w:val="21"/>
                      <w:szCs w:val="21"/>
                      <w:u w:val="none"/>
                    </w:rPr>
                  </w:pPr>
                  <w:r>
                    <w:rPr>
                      <w:sz w:val="21"/>
                      <w:szCs w:val="21"/>
                      <w:u w:val="none"/>
                    </w:rPr>
                    <w:t>项目情况</w:t>
                  </w:r>
                </w:p>
              </w:tc>
              <w:tc>
                <w:tcPr>
                  <w:tcW w:w="670" w:type="dxa"/>
                  <w:tcBorders>
                    <w:tl2br w:val="nil"/>
                    <w:tr2bl w:val="nil"/>
                  </w:tcBorders>
                  <w:vAlign w:val="center"/>
                </w:tcPr>
                <w:p>
                  <w:pPr>
                    <w:adjustRightInd w:val="0"/>
                    <w:snapToGrid w:val="0"/>
                    <w:spacing w:line="320" w:lineRule="exact"/>
                    <w:jc w:val="center"/>
                    <w:rPr>
                      <w:kern w:val="0"/>
                      <w:sz w:val="21"/>
                      <w:szCs w:val="21"/>
                      <w:u w:val="none"/>
                    </w:rPr>
                  </w:pPr>
                  <w:r>
                    <w:rPr>
                      <w:sz w:val="21"/>
                      <w:szCs w:val="21"/>
                      <w:u w:val="none"/>
                    </w:rPr>
                    <w:t>相符性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760" w:type="dxa"/>
                  <w:tcBorders>
                    <w:tl2br w:val="nil"/>
                    <w:tr2bl w:val="nil"/>
                  </w:tcBorders>
                  <w:vAlign w:val="center"/>
                </w:tcPr>
                <w:p>
                  <w:pPr>
                    <w:pStyle w:val="50"/>
                    <w:rPr>
                      <w:sz w:val="21"/>
                      <w:szCs w:val="21"/>
                    </w:rPr>
                  </w:pPr>
                  <w:r>
                    <w:rPr>
                      <w:sz w:val="21"/>
                      <w:szCs w:val="21"/>
                    </w:rPr>
                    <w:t>原辅</w:t>
                  </w:r>
                </w:p>
                <w:p>
                  <w:pPr>
                    <w:pStyle w:val="50"/>
                    <w:rPr>
                      <w:kern w:val="0"/>
                      <w:sz w:val="21"/>
                      <w:szCs w:val="21"/>
                      <w:u w:val="none"/>
                    </w:rPr>
                  </w:pPr>
                  <w:r>
                    <w:rPr>
                      <w:sz w:val="21"/>
                      <w:szCs w:val="21"/>
                    </w:rPr>
                    <w:t>材料</w:t>
                  </w:r>
                </w:p>
              </w:tc>
              <w:tc>
                <w:tcPr>
                  <w:tcW w:w="4715" w:type="dxa"/>
                  <w:tcBorders>
                    <w:tl2br w:val="nil"/>
                    <w:tr2bl w:val="nil"/>
                  </w:tcBorders>
                  <w:vAlign w:val="center"/>
                </w:tcPr>
                <w:p>
                  <w:pPr>
                    <w:pStyle w:val="50"/>
                    <w:jc w:val="left"/>
                    <w:rPr>
                      <w:sz w:val="21"/>
                      <w:szCs w:val="21"/>
                    </w:rPr>
                  </w:pPr>
                  <w:r>
                    <w:rPr>
                      <w:rFonts w:hint="eastAsia"/>
                      <w:sz w:val="21"/>
                      <w:szCs w:val="21"/>
                    </w:rPr>
                    <w:t>1.</w:t>
                  </w:r>
                  <w:r>
                    <w:rPr>
                      <w:sz w:val="21"/>
                      <w:szCs w:val="21"/>
                    </w:rPr>
                    <w:t>水基型、热熔型胶粘剂占胶粘剂总量的30%以上，或不使用各类胶粘剂和处理剂；</w:t>
                  </w:r>
                </w:p>
                <w:p>
                  <w:pPr>
                    <w:pStyle w:val="50"/>
                    <w:jc w:val="left"/>
                    <w:rPr>
                      <w:sz w:val="21"/>
                      <w:szCs w:val="21"/>
                    </w:rPr>
                  </w:pPr>
                  <w:r>
                    <w:rPr>
                      <w:rFonts w:hint="eastAsia"/>
                      <w:sz w:val="21"/>
                      <w:szCs w:val="21"/>
                    </w:rPr>
                    <w:t>2.</w:t>
                  </w:r>
                  <w:r>
                    <w:rPr>
                      <w:sz w:val="21"/>
                      <w:szCs w:val="21"/>
                    </w:rPr>
                    <w:t>胶粘剂符合《鞋和箱包用胶粘剂》（GB 19340-2014）和《胶粘剂挥发性有机化合物限量》（GB 33372-2020）要求；</w:t>
                  </w:r>
                </w:p>
                <w:p>
                  <w:pPr>
                    <w:pStyle w:val="50"/>
                    <w:jc w:val="left"/>
                    <w:rPr>
                      <w:kern w:val="0"/>
                      <w:sz w:val="21"/>
                      <w:szCs w:val="21"/>
                      <w:u w:val="none"/>
                    </w:rPr>
                  </w:pPr>
                  <w:r>
                    <w:rPr>
                      <w:rFonts w:hint="eastAsia"/>
                      <w:sz w:val="21"/>
                      <w:szCs w:val="21"/>
                    </w:rPr>
                    <w:t>3.</w:t>
                  </w:r>
                  <w:r>
                    <w:rPr>
                      <w:sz w:val="21"/>
                      <w:szCs w:val="21"/>
                    </w:rPr>
                    <w:t>清洗剂符合《清洗剂挥发性有机化合物含量限值》（GB 38508-2020）要求</w:t>
                  </w:r>
                </w:p>
              </w:tc>
              <w:tc>
                <w:tcPr>
                  <w:tcW w:w="2696" w:type="dxa"/>
                  <w:tcBorders>
                    <w:tl2br w:val="nil"/>
                    <w:tr2bl w:val="nil"/>
                  </w:tcBorders>
                  <w:vAlign w:val="center"/>
                </w:tcPr>
                <w:p>
                  <w:pPr>
                    <w:adjustRightInd w:val="0"/>
                    <w:snapToGrid w:val="0"/>
                    <w:spacing w:line="320" w:lineRule="exact"/>
                    <w:rPr>
                      <w:rFonts w:hint="eastAsia" w:eastAsia="宋体"/>
                      <w:sz w:val="21"/>
                      <w:szCs w:val="21"/>
                      <w:u w:val="none"/>
                      <w:lang w:val="en-US" w:eastAsia="zh-CN"/>
                    </w:rPr>
                  </w:pPr>
                  <w:r>
                    <w:rPr>
                      <w:rFonts w:hint="eastAsia" w:eastAsia="宋体"/>
                      <w:sz w:val="21"/>
                      <w:szCs w:val="21"/>
                      <w:highlight w:val="none"/>
                      <w:u w:val="none"/>
                      <w:lang w:val="en-US" w:eastAsia="zh-CN"/>
                    </w:rPr>
                    <w:t>本项目不使用胶粘剂</w:t>
                  </w:r>
                  <w:r>
                    <w:rPr>
                      <w:rFonts w:hint="eastAsia"/>
                      <w:sz w:val="21"/>
                      <w:szCs w:val="21"/>
                      <w:highlight w:val="none"/>
                      <w:u w:val="none"/>
                      <w:lang w:val="en-US" w:eastAsia="zh-CN"/>
                    </w:rPr>
                    <w:t>，项目所用清洗剂为</w:t>
                  </w:r>
                  <w:r>
                    <w:rPr>
                      <w:rFonts w:hint="eastAsia"/>
                      <w:i w:val="0"/>
                      <w:iCs w:val="0"/>
                      <w:sz w:val="21"/>
                      <w:szCs w:val="21"/>
                      <w:u w:val="none"/>
                      <w:lang w:eastAsia="zh-CN"/>
                    </w:rPr>
                    <w:t>水性清洗剂，</w:t>
                  </w:r>
                  <w:r>
                    <w:rPr>
                      <w:rFonts w:hint="eastAsia"/>
                      <w:i w:val="0"/>
                      <w:iCs w:val="0"/>
                      <w:sz w:val="21"/>
                      <w:szCs w:val="21"/>
                      <w:u w:val="none"/>
                      <w:lang w:val="en-US" w:eastAsia="zh-CN"/>
                    </w:rPr>
                    <w:t>符合</w:t>
                  </w:r>
                  <w:r>
                    <w:rPr>
                      <w:sz w:val="21"/>
                      <w:szCs w:val="21"/>
                    </w:rPr>
                    <w:t>《清洗剂挥发性有机化合物含量限值》（GB 38508-2020）要求</w:t>
                  </w:r>
                  <w:r>
                    <w:rPr>
                      <w:rFonts w:hint="eastAsia"/>
                      <w:sz w:val="21"/>
                      <w:szCs w:val="21"/>
                      <w:lang w:val="en-US" w:eastAsia="zh-CN"/>
                    </w:rPr>
                    <w:t xml:space="preserve"> </w:t>
                  </w:r>
                </w:p>
              </w:tc>
              <w:tc>
                <w:tcPr>
                  <w:tcW w:w="670" w:type="dxa"/>
                  <w:tcBorders>
                    <w:tl2br w:val="nil"/>
                    <w:tr2bl w:val="nil"/>
                  </w:tcBorders>
                  <w:vAlign w:val="center"/>
                </w:tcPr>
                <w:p>
                  <w:pPr>
                    <w:adjustRightInd w:val="0"/>
                    <w:snapToGrid w:val="0"/>
                    <w:spacing w:line="320" w:lineRule="exact"/>
                    <w:jc w:val="center"/>
                    <w:rPr>
                      <w:sz w:val="21"/>
                      <w:szCs w:val="21"/>
                      <w:u w:val="none"/>
                    </w:rPr>
                  </w:pPr>
                  <w:r>
                    <w:rPr>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760" w:type="dxa"/>
                  <w:tcBorders>
                    <w:tl2br w:val="nil"/>
                    <w:tr2bl w:val="nil"/>
                  </w:tcBorders>
                  <w:vAlign w:val="center"/>
                </w:tcPr>
                <w:p>
                  <w:pPr>
                    <w:pStyle w:val="50"/>
                    <w:rPr>
                      <w:kern w:val="0"/>
                      <w:sz w:val="21"/>
                      <w:szCs w:val="21"/>
                      <w:u w:val="none"/>
                    </w:rPr>
                  </w:pPr>
                  <w:r>
                    <w:rPr>
                      <w:sz w:val="21"/>
                      <w:szCs w:val="21"/>
                    </w:rPr>
                    <w:t>污染治理技术</w:t>
                  </w:r>
                </w:p>
              </w:tc>
              <w:tc>
                <w:tcPr>
                  <w:tcW w:w="4715" w:type="dxa"/>
                  <w:tcBorders>
                    <w:tl2br w:val="nil"/>
                    <w:tr2bl w:val="nil"/>
                  </w:tcBorders>
                  <w:vAlign w:val="center"/>
                </w:tcPr>
                <w:p>
                  <w:pPr>
                    <w:pStyle w:val="50"/>
                    <w:jc w:val="left"/>
                    <w:rPr>
                      <w:sz w:val="21"/>
                      <w:szCs w:val="21"/>
                      <w:u w:val="none"/>
                    </w:rPr>
                  </w:pPr>
                  <w:r>
                    <w:rPr>
                      <w:sz w:val="21"/>
                      <w:szCs w:val="21"/>
                    </w:rPr>
                    <w:t>主要产污环节废气收集后，有机废气采用生物法、低温等离子、吸附等组合工艺处理，含尘废气采用袋式除尘或静电除尘工艺处理</w:t>
                  </w:r>
                </w:p>
              </w:tc>
              <w:tc>
                <w:tcPr>
                  <w:tcW w:w="2696" w:type="dxa"/>
                  <w:tcBorders>
                    <w:tl2br w:val="nil"/>
                    <w:tr2bl w:val="nil"/>
                  </w:tcBorders>
                  <w:vAlign w:val="center"/>
                </w:tcPr>
                <w:p>
                  <w:pPr>
                    <w:adjustRightInd w:val="0"/>
                    <w:snapToGrid w:val="0"/>
                    <w:spacing w:line="320" w:lineRule="exact"/>
                    <w:rPr>
                      <w:sz w:val="21"/>
                      <w:szCs w:val="21"/>
                      <w:u w:val="none"/>
                    </w:rPr>
                  </w:pPr>
                  <w:r>
                    <w:rPr>
                      <w:rFonts w:hint="eastAsia" w:ascii="Times New Roman" w:hAnsi="Times New Roman" w:eastAsia="宋体" w:cs="Times New Roman"/>
                      <w:color w:val="000000"/>
                      <w:kern w:val="2"/>
                      <w:sz w:val="21"/>
                      <w:szCs w:val="21"/>
                      <w:lang w:val="en-US" w:eastAsia="zh-CN" w:bidi="ar-SA"/>
                    </w:rPr>
                    <w:t>项目生产过程产生的有机废气</w:t>
                  </w:r>
                  <w:r>
                    <w:rPr>
                      <w:rFonts w:hint="eastAsia" w:ascii="Times New Roman" w:hAnsi="Times New Roman" w:cs="Times New Roman"/>
                      <w:color w:val="000000"/>
                      <w:kern w:val="2"/>
                      <w:sz w:val="21"/>
                      <w:szCs w:val="21"/>
                      <w:lang w:val="en-US" w:eastAsia="zh-CN" w:bidi="ar-SA"/>
                    </w:rPr>
                    <w:t>由</w:t>
                  </w:r>
                  <w:r>
                    <w:rPr>
                      <w:rFonts w:hint="eastAsia" w:ascii="Times New Roman" w:hAnsi="Times New Roman" w:eastAsia="宋体" w:cs="Times New Roman"/>
                      <w:color w:val="000000"/>
                      <w:kern w:val="2"/>
                      <w:sz w:val="21"/>
                      <w:szCs w:val="21"/>
                      <w:lang w:val="en-US" w:eastAsia="zh-CN" w:bidi="ar-SA"/>
                    </w:rPr>
                    <w:t>集气罩收集</w:t>
                  </w:r>
                  <w:r>
                    <w:rPr>
                      <w:rFonts w:hint="eastAsia" w:ascii="Times New Roman" w:hAnsi="Times New Roman" w:cs="Times New Roman"/>
                      <w:color w:val="000000"/>
                      <w:kern w:val="2"/>
                      <w:sz w:val="21"/>
                      <w:szCs w:val="21"/>
                      <w:lang w:val="en-US" w:eastAsia="zh-CN" w:bidi="ar-SA"/>
                    </w:rPr>
                    <w:t>经</w:t>
                  </w:r>
                  <w:r>
                    <w:rPr>
                      <w:rFonts w:hint="eastAsia" w:ascii="Times New Roman" w:hAnsi="Times New Roman" w:eastAsia="宋体" w:cs="Times New Roman"/>
                      <w:color w:val="000000"/>
                      <w:kern w:val="2"/>
                      <w:sz w:val="21"/>
                      <w:szCs w:val="21"/>
                      <w:lang w:val="en-US" w:eastAsia="zh-CN" w:bidi="ar-SA"/>
                    </w:rPr>
                    <w:t>UV光氧+活性炭吸附装置处理后排放。</w:t>
                  </w:r>
                </w:p>
              </w:tc>
              <w:tc>
                <w:tcPr>
                  <w:tcW w:w="670" w:type="dxa"/>
                  <w:tcBorders>
                    <w:tl2br w:val="nil"/>
                    <w:tr2bl w:val="nil"/>
                  </w:tcBorders>
                  <w:vAlign w:val="center"/>
                </w:tcPr>
                <w:p>
                  <w:pPr>
                    <w:adjustRightInd w:val="0"/>
                    <w:snapToGrid w:val="0"/>
                    <w:spacing w:line="320" w:lineRule="exact"/>
                    <w:jc w:val="center"/>
                    <w:rPr>
                      <w:sz w:val="21"/>
                      <w:szCs w:val="21"/>
                      <w:u w:val="none"/>
                    </w:rPr>
                  </w:pPr>
                  <w:r>
                    <w:rPr>
                      <w:rFonts w:hint="eastAsia"/>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760" w:type="dxa"/>
                  <w:tcBorders>
                    <w:tl2br w:val="nil"/>
                    <w:tr2bl w:val="nil"/>
                  </w:tcBorders>
                  <w:vAlign w:val="center"/>
                </w:tcPr>
                <w:p>
                  <w:pPr>
                    <w:pStyle w:val="50"/>
                    <w:rPr>
                      <w:sz w:val="21"/>
                      <w:szCs w:val="21"/>
                    </w:rPr>
                  </w:pPr>
                  <w:r>
                    <w:rPr>
                      <w:sz w:val="21"/>
                      <w:szCs w:val="21"/>
                    </w:rPr>
                    <w:t>排放</w:t>
                  </w:r>
                </w:p>
                <w:p>
                  <w:pPr>
                    <w:pStyle w:val="50"/>
                    <w:rPr>
                      <w:kern w:val="0"/>
                      <w:sz w:val="21"/>
                      <w:szCs w:val="21"/>
                      <w:u w:val="none"/>
                    </w:rPr>
                  </w:pPr>
                  <w:r>
                    <w:rPr>
                      <w:sz w:val="21"/>
                      <w:szCs w:val="21"/>
                    </w:rPr>
                    <w:t>限值</w:t>
                  </w:r>
                </w:p>
              </w:tc>
              <w:tc>
                <w:tcPr>
                  <w:tcW w:w="4715" w:type="dxa"/>
                  <w:tcBorders>
                    <w:tl2br w:val="nil"/>
                    <w:tr2bl w:val="nil"/>
                  </w:tcBorders>
                  <w:vAlign w:val="center"/>
                </w:tcPr>
                <w:p>
                  <w:pPr>
                    <w:pStyle w:val="50"/>
                    <w:jc w:val="left"/>
                    <w:rPr>
                      <w:kern w:val="0"/>
                      <w:sz w:val="21"/>
                      <w:szCs w:val="21"/>
                      <w:u w:val="none"/>
                    </w:rPr>
                  </w:pPr>
                  <w:r>
                    <w:rPr>
                      <w:sz w:val="21"/>
                      <w:szCs w:val="21"/>
                    </w:rPr>
                    <w:t>NMHC排放浓度不高于40 mg/m</w:t>
                  </w:r>
                  <w:r>
                    <w:rPr>
                      <w:sz w:val="21"/>
                      <w:szCs w:val="21"/>
                      <w:vertAlign w:val="superscript"/>
                    </w:rPr>
                    <w:t>3</w:t>
                  </w:r>
                  <w:r>
                    <w:rPr>
                      <w:sz w:val="21"/>
                      <w:szCs w:val="21"/>
                    </w:rPr>
                    <w:t>,PM排放浓度不高于20mg/m</w:t>
                  </w:r>
                  <w:r>
                    <w:rPr>
                      <w:sz w:val="21"/>
                      <w:szCs w:val="21"/>
                      <w:vertAlign w:val="superscript"/>
                    </w:rPr>
                    <w:t>3</w:t>
                  </w:r>
                  <w:r>
                    <w:rPr>
                      <w:sz w:val="21"/>
                      <w:szCs w:val="21"/>
                    </w:rPr>
                    <w:t>,其余各项污染物满足《大气污染物综合排放标准》（GB 16297—1996） 排放限值要求，并满足相关地方排放标准要求</w:t>
                  </w:r>
                </w:p>
              </w:tc>
              <w:tc>
                <w:tcPr>
                  <w:tcW w:w="2696" w:type="dxa"/>
                  <w:tcBorders>
                    <w:tl2br w:val="nil"/>
                    <w:tr2bl w:val="nil"/>
                  </w:tcBorders>
                  <w:vAlign w:val="center"/>
                </w:tcPr>
                <w:p>
                  <w:pPr>
                    <w:adjustRightInd w:val="0"/>
                    <w:snapToGrid w:val="0"/>
                    <w:spacing w:line="320" w:lineRule="exact"/>
                    <w:jc w:val="both"/>
                    <w:rPr>
                      <w:kern w:val="0"/>
                      <w:sz w:val="21"/>
                      <w:szCs w:val="21"/>
                      <w:u w:val="none"/>
                    </w:rPr>
                  </w:pPr>
                  <w:r>
                    <w:rPr>
                      <w:kern w:val="0"/>
                      <w:sz w:val="21"/>
                      <w:szCs w:val="21"/>
                      <w:u w:val="none"/>
                    </w:rPr>
                    <w:t>根据工程分析</w:t>
                  </w:r>
                  <w:r>
                    <w:rPr>
                      <w:rFonts w:hint="eastAsia"/>
                      <w:kern w:val="0"/>
                      <w:sz w:val="21"/>
                      <w:szCs w:val="21"/>
                      <w:u w:val="none"/>
                      <w:lang w:eastAsia="zh-CN"/>
                    </w:rPr>
                    <w:t>，</w:t>
                  </w:r>
                  <w:r>
                    <w:rPr>
                      <w:rFonts w:hint="eastAsia" w:ascii="Times New Roman" w:hAnsi="Times New Roman" w:eastAsia="宋体" w:cs="Times New Roman"/>
                      <w:color w:val="000000"/>
                      <w:kern w:val="2"/>
                      <w:sz w:val="21"/>
                      <w:szCs w:val="21"/>
                      <w:lang w:val="en-US" w:eastAsia="zh-CN" w:bidi="ar-SA"/>
                    </w:rPr>
                    <w:t>项目生产过程中</w:t>
                  </w:r>
                  <w:r>
                    <w:rPr>
                      <w:rFonts w:ascii="Times New Roman" w:hAnsi="Times New Roman" w:eastAsia="宋体" w:cs="Times New Roman"/>
                      <w:color w:val="000000"/>
                      <w:kern w:val="2"/>
                      <w:sz w:val="21"/>
                      <w:szCs w:val="21"/>
                      <w:lang w:val="en-US" w:eastAsia="zh-CN" w:bidi="ar-SA"/>
                    </w:rPr>
                    <w:t>NMHC排放浓度不高于40mg/m</w:t>
                  </w:r>
                  <w:r>
                    <w:rPr>
                      <w:rFonts w:ascii="Times New Roman" w:hAnsi="Times New Roman" w:eastAsia="宋体" w:cs="Times New Roman"/>
                      <w:color w:val="000000"/>
                      <w:kern w:val="2"/>
                      <w:sz w:val="21"/>
                      <w:szCs w:val="21"/>
                      <w:vertAlign w:val="superscript"/>
                      <w:lang w:val="en-US" w:eastAsia="zh-CN" w:bidi="ar-SA"/>
                    </w:rPr>
                    <w:t>3</w:t>
                  </w:r>
                  <w:r>
                    <w:rPr>
                      <w:rFonts w:hint="eastAsia" w:ascii="Times New Roman" w:hAnsi="Times New Roman" w:cs="Times New Roman"/>
                      <w:color w:val="000000"/>
                      <w:kern w:val="2"/>
                      <w:sz w:val="21"/>
                      <w:szCs w:val="21"/>
                      <w:lang w:val="en-US" w:eastAsia="zh-CN" w:bidi="ar-SA"/>
                    </w:rPr>
                    <w:t>，</w:t>
                  </w:r>
                  <w:r>
                    <w:rPr>
                      <w:rFonts w:hint="eastAsia" w:ascii="Times New Roman" w:hAnsi="Times New Roman" w:eastAsia="宋体" w:cs="Times New Roman"/>
                      <w:color w:val="000000"/>
                      <w:kern w:val="2"/>
                      <w:sz w:val="21"/>
                      <w:szCs w:val="21"/>
                      <w:lang w:val="en-US" w:eastAsia="zh-CN" w:bidi="ar-SA"/>
                    </w:rPr>
                    <w:t>非甲烷总烃排放可</w:t>
                  </w:r>
                  <w:r>
                    <w:rPr>
                      <w:rFonts w:ascii="Times New Roman" w:hAnsi="Times New Roman" w:eastAsia="宋体" w:cs="Times New Roman"/>
                      <w:color w:val="000000"/>
                      <w:kern w:val="2"/>
                      <w:sz w:val="21"/>
                      <w:szCs w:val="21"/>
                      <w:lang w:val="en-US" w:eastAsia="zh-CN" w:bidi="ar-SA"/>
                    </w:rPr>
                    <w:t>满足《合成树脂工业污染物排放标准》（</w:t>
                  </w:r>
                  <w:r>
                    <w:rPr>
                      <w:rFonts w:hint="eastAsia" w:ascii="Times New Roman" w:hAnsi="Times New Roman" w:eastAsia="宋体" w:cs="Times New Roman"/>
                      <w:color w:val="000000"/>
                      <w:kern w:val="2"/>
                      <w:sz w:val="21"/>
                      <w:szCs w:val="21"/>
                      <w:lang w:val="en-US" w:eastAsia="zh-CN" w:bidi="ar-SA"/>
                    </w:rPr>
                    <w:t>GB31572-2015</w:t>
                  </w:r>
                  <w:r>
                    <w:rPr>
                      <w:rFonts w:ascii="Times New Roman" w:hAnsi="Times New Roman" w:eastAsia="宋体" w:cs="Times New Roman"/>
                      <w:color w:val="000000"/>
                      <w:kern w:val="2"/>
                      <w:sz w:val="21"/>
                      <w:szCs w:val="21"/>
                      <w:lang w:val="en-US" w:eastAsia="zh-CN" w:bidi="ar-SA"/>
                    </w:rPr>
                    <w:t>）表5大气污染物排放限值的要求，同时满足《关于全省开展工业企业挥发性有机物专项治理工作中排放建议值的通知》（豫环攻坚办〔2017〕162号）其他行业挥发性有机物排放建议值。</w:t>
                  </w:r>
                </w:p>
              </w:tc>
              <w:tc>
                <w:tcPr>
                  <w:tcW w:w="670" w:type="dxa"/>
                  <w:tcBorders>
                    <w:tl2br w:val="nil"/>
                    <w:tr2bl w:val="nil"/>
                  </w:tcBorders>
                  <w:vAlign w:val="center"/>
                </w:tcPr>
                <w:p>
                  <w:pPr>
                    <w:adjustRightInd w:val="0"/>
                    <w:snapToGrid w:val="0"/>
                    <w:spacing w:line="320" w:lineRule="exact"/>
                    <w:jc w:val="center"/>
                    <w:rPr>
                      <w:kern w:val="0"/>
                      <w:sz w:val="21"/>
                      <w:szCs w:val="21"/>
                      <w:u w:val="none"/>
                    </w:rPr>
                  </w:pPr>
                  <w:r>
                    <w:rPr>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760" w:type="dxa"/>
                  <w:tcBorders>
                    <w:tl2br w:val="nil"/>
                    <w:tr2bl w:val="nil"/>
                  </w:tcBorders>
                  <w:vAlign w:val="center"/>
                </w:tcPr>
                <w:p>
                  <w:pPr>
                    <w:pStyle w:val="50"/>
                    <w:rPr>
                      <w:kern w:val="0"/>
                      <w:sz w:val="21"/>
                      <w:szCs w:val="21"/>
                      <w:u w:val="none"/>
                    </w:rPr>
                  </w:pPr>
                  <w:r>
                    <w:rPr>
                      <w:sz w:val="21"/>
                      <w:szCs w:val="21"/>
                    </w:rPr>
                    <w:t>无组织排放</w:t>
                  </w:r>
                </w:p>
              </w:tc>
              <w:tc>
                <w:tcPr>
                  <w:tcW w:w="4715" w:type="dxa"/>
                  <w:tcBorders>
                    <w:tl2br w:val="nil"/>
                    <w:tr2bl w:val="nil"/>
                  </w:tcBorders>
                  <w:vAlign w:val="center"/>
                </w:tcPr>
                <w:p>
                  <w:pPr>
                    <w:pStyle w:val="50"/>
                    <w:jc w:val="left"/>
                    <w:rPr>
                      <w:sz w:val="21"/>
                      <w:szCs w:val="21"/>
                    </w:rPr>
                  </w:pPr>
                  <w:r>
                    <w:rPr>
                      <w:sz w:val="21"/>
                      <w:szCs w:val="21"/>
                    </w:rPr>
                    <w:t>1、冷粘、硫化、注塑、模压、线缝工艺单元涉及的主要产污环节（合布、丝网印刷、刷胶粘剂、刷处理剂、帮底起毛、喷光、鞋底生产、硫化、原料搅拌、注塑、橡胶注射、模压等）产生的含尘和有机废气采用集气罩收集，废气排至废气收集处理系统；</w:t>
                  </w:r>
                </w:p>
                <w:p>
                  <w:pPr>
                    <w:pStyle w:val="50"/>
                    <w:jc w:val="left"/>
                    <w:rPr>
                      <w:sz w:val="21"/>
                      <w:szCs w:val="21"/>
                    </w:rPr>
                  </w:pPr>
                  <w:r>
                    <w:rPr>
                      <w:sz w:val="21"/>
                      <w:szCs w:val="21"/>
                    </w:rPr>
                    <w:t>2、胶粘剂、处理剂、清洗剂、油墨等存储于密闭的容器、包装袋、储罐、储库、料仓中；盛装含VOCs物料的容器或包装袋存放于室内；盛装含VOCs物料的容器或包装袋在非取用状态时应加盖、封口，保持密闭；</w:t>
                  </w:r>
                </w:p>
                <w:p>
                  <w:pPr>
                    <w:pStyle w:val="50"/>
                    <w:jc w:val="left"/>
                    <w:rPr>
                      <w:sz w:val="21"/>
                      <w:szCs w:val="21"/>
                    </w:rPr>
                  </w:pPr>
                  <w:r>
                    <w:rPr>
                      <w:sz w:val="21"/>
                      <w:szCs w:val="21"/>
                    </w:rPr>
                    <w:t>3、工艺过程产生的VOCs废料（渣、液）存放于密闭容器或包装袋中；盛装过含VOCs物料的废包装容器加盖密闭；</w:t>
                  </w:r>
                </w:p>
                <w:p>
                  <w:pPr>
                    <w:pStyle w:val="50"/>
                    <w:jc w:val="left"/>
                    <w:rPr>
                      <w:kern w:val="0"/>
                      <w:sz w:val="21"/>
                      <w:szCs w:val="21"/>
                      <w:u w:val="none"/>
                    </w:rPr>
                  </w:pPr>
                  <w:r>
                    <w:rPr>
                      <w:sz w:val="21"/>
                      <w:szCs w:val="21"/>
                    </w:rPr>
                    <w:t>4、生产车间封闭</w:t>
                  </w:r>
                </w:p>
              </w:tc>
              <w:tc>
                <w:tcPr>
                  <w:tcW w:w="2696" w:type="dxa"/>
                  <w:tcBorders>
                    <w:tl2br w:val="nil"/>
                    <w:tr2bl w:val="nil"/>
                  </w:tcBorders>
                  <w:vAlign w:val="center"/>
                </w:tcPr>
                <w:p>
                  <w:pPr>
                    <w:adjustRightInd w:val="0"/>
                    <w:snapToGrid w:val="0"/>
                    <w:spacing w:line="320" w:lineRule="exact"/>
                    <w:rPr>
                      <w:rFonts w:hint="eastAsia" w:ascii="Times New Roman" w:hAnsi="Times New Roman" w:eastAsia="宋体" w:cs="Times New Roman"/>
                      <w:color w:val="000000"/>
                      <w:kern w:val="2"/>
                      <w:sz w:val="21"/>
                      <w:szCs w:val="21"/>
                      <w:lang w:val="en-US" w:eastAsia="zh-CN" w:bidi="ar-SA"/>
                    </w:rPr>
                  </w:pPr>
                  <w:r>
                    <w:rPr>
                      <w:rFonts w:hint="eastAsia"/>
                      <w:sz w:val="21"/>
                      <w:szCs w:val="21"/>
                      <w:lang w:val="en-US" w:eastAsia="zh-CN"/>
                    </w:rPr>
                    <w:t>1.</w:t>
                  </w:r>
                  <w:r>
                    <w:rPr>
                      <w:rFonts w:hint="eastAsia" w:ascii="Times New Roman" w:hAnsi="Times New Roman" w:eastAsia="宋体" w:cs="Times New Roman"/>
                      <w:color w:val="000000"/>
                      <w:kern w:val="2"/>
                      <w:sz w:val="21"/>
                      <w:szCs w:val="21"/>
                      <w:lang w:val="en-US" w:eastAsia="zh-CN" w:bidi="ar-SA"/>
                    </w:rPr>
                    <w:t>项目生产过程产生的有机废气经软帘二次密闭后经集气罩收集</w:t>
                  </w:r>
                  <w:r>
                    <w:rPr>
                      <w:rFonts w:hint="eastAsia" w:cs="Times New Roman"/>
                      <w:color w:val="000000"/>
                      <w:kern w:val="2"/>
                      <w:sz w:val="21"/>
                      <w:szCs w:val="21"/>
                      <w:lang w:val="en-US" w:eastAsia="zh-CN" w:bidi="ar-SA"/>
                    </w:rPr>
                    <w:t>进入一套</w:t>
                  </w:r>
                  <w:r>
                    <w:rPr>
                      <w:rFonts w:hint="eastAsia" w:ascii="Times New Roman" w:hAnsi="Times New Roman" w:eastAsia="宋体" w:cs="Times New Roman"/>
                      <w:color w:val="000000"/>
                      <w:kern w:val="2"/>
                      <w:sz w:val="21"/>
                      <w:szCs w:val="21"/>
                      <w:lang w:val="en-US" w:eastAsia="zh-CN" w:bidi="ar-SA"/>
                    </w:rPr>
                    <w:t>UV光氧+活性炭吸附装置处理后有组织排放；</w:t>
                  </w:r>
                </w:p>
                <w:p>
                  <w:pPr>
                    <w:adjustRightInd w:val="0"/>
                    <w:snapToGrid w:val="0"/>
                    <w:spacing w:line="320" w:lineRule="exac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2.本项目使用水</w:t>
                  </w:r>
                  <w:r>
                    <w:rPr>
                      <w:rFonts w:hint="eastAsia" w:cs="Times New Roman"/>
                      <w:color w:val="000000"/>
                      <w:kern w:val="2"/>
                      <w:sz w:val="21"/>
                      <w:szCs w:val="21"/>
                      <w:lang w:val="en-US" w:eastAsia="zh-CN" w:bidi="ar-SA"/>
                    </w:rPr>
                    <w:t>性</w:t>
                  </w:r>
                  <w:r>
                    <w:rPr>
                      <w:rFonts w:hint="eastAsia" w:ascii="Times New Roman" w:hAnsi="Times New Roman" w:eastAsia="宋体" w:cs="Times New Roman"/>
                      <w:color w:val="000000"/>
                      <w:kern w:val="2"/>
                      <w:sz w:val="21"/>
                      <w:szCs w:val="21"/>
                      <w:lang w:val="en-US" w:eastAsia="zh-CN" w:bidi="ar-SA"/>
                    </w:rPr>
                    <w:t>清洗剂，存储于密闭的容器。</w:t>
                  </w:r>
                </w:p>
                <w:p>
                  <w:pPr>
                    <w:adjustRightInd w:val="0"/>
                    <w:snapToGrid w:val="0"/>
                    <w:spacing w:line="320" w:lineRule="exact"/>
                    <w:rPr>
                      <w:rFonts w:hint="eastAsia"/>
                      <w:sz w:val="21"/>
                      <w:szCs w:val="21"/>
                      <w:lang w:val="en-US" w:eastAsia="zh-CN"/>
                    </w:rPr>
                  </w:pPr>
                  <w:r>
                    <w:rPr>
                      <w:rFonts w:hint="eastAsia" w:ascii="Times New Roman" w:hAnsi="Times New Roman" w:eastAsia="宋体" w:cs="Times New Roman"/>
                      <w:color w:val="000000"/>
                      <w:kern w:val="2"/>
                      <w:sz w:val="21"/>
                      <w:szCs w:val="21"/>
                      <w:lang w:val="en-US" w:eastAsia="zh-CN" w:bidi="ar-SA"/>
                    </w:rPr>
                    <w:t>3.产生的VOCs废料（渣、液）存放于专用密闭容器</w:t>
                  </w:r>
                  <w:r>
                    <w:rPr>
                      <w:rFonts w:hint="eastAsia" w:cs="Times New Roman"/>
                      <w:color w:val="000000"/>
                      <w:kern w:val="2"/>
                      <w:sz w:val="21"/>
                      <w:szCs w:val="21"/>
                      <w:lang w:val="en-US" w:eastAsia="zh-CN" w:bidi="ar-SA"/>
                    </w:rPr>
                    <w:t>。</w:t>
                  </w:r>
                </w:p>
              </w:tc>
              <w:tc>
                <w:tcPr>
                  <w:tcW w:w="670" w:type="dxa"/>
                  <w:tcBorders>
                    <w:tl2br w:val="nil"/>
                    <w:tr2bl w:val="nil"/>
                  </w:tcBorders>
                  <w:vAlign w:val="center"/>
                </w:tcPr>
                <w:p>
                  <w:pPr>
                    <w:adjustRightInd w:val="0"/>
                    <w:snapToGrid w:val="0"/>
                    <w:spacing w:line="320" w:lineRule="exact"/>
                    <w:jc w:val="center"/>
                    <w:rPr>
                      <w:kern w:val="0"/>
                      <w:sz w:val="21"/>
                      <w:szCs w:val="21"/>
                      <w:u w:val="none"/>
                    </w:rPr>
                  </w:pPr>
                  <w:r>
                    <w:rPr>
                      <w:rFonts w:hint="eastAsia"/>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23" w:hRule="atLeast"/>
                <w:jc w:val="center"/>
              </w:trPr>
              <w:tc>
                <w:tcPr>
                  <w:tcW w:w="760" w:type="dxa"/>
                  <w:tcBorders>
                    <w:tl2br w:val="nil"/>
                    <w:tr2bl w:val="nil"/>
                  </w:tcBorders>
                  <w:vAlign w:val="center"/>
                </w:tcPr>
                <w:p>
                  <w:pPr>
                    <w:pStyle w:val="50"/>
                    <w:rPr>
                      <w:kern w:val="0"/>
                      <w:sz w:val="21"/>
                      <w:szCs w:val="21"/>
                      <w:u w:val="none"/>
                    </w:rPr>
                  </w:pPr>
                  <w:r>
                    <w:rPr>
                      <w:sz w:val="21"/>
                      <w:szCs w:val="21"/>
                    </w:rPr>
                    <w:t>监测监控水平</w:t>
                  </w:r>
                </w:p>
              </w:tc>
              <w:tc>
                <w:tcPr>
                  <w:tcW w:w="4715" w:type="dxa"/>
                  <w:tcBorders>
                    <w:tl2br w:val="nil"/>
                    <w:tr2bl w:val="nil"/>
                  </w:tcBorders>
                  <w:vAlign w:val="center"/>
                </w:tcPr>
                <w:p>
                  <w:pPr>
                    <w:pStyle w:val="50"/>
                    <w:jc w:val="left"/>
                    <w:rPr>
                      <w:kern w:val="0"/>
                      <w:sz w:val="21"/>
                      <w:szCs w:val="21"/>
                      <w:u w:val="none"/>
                    </w:rPr>
                  </w:pPr>
                  <w:r>
                    <w:rPr>
                      <w:sz w:val="21"/>
                      <w:szCs w:val="21"/>
                    </w:rPr>
                    <w:t>纳入重点排污单位的企业、环境管理部门要求安装在线监测的企业主要排放口 '安装NMHC在线监测设备（FID检测器），数据保存一年以上</w:t>
                  </w:r>
                </w:p>
              </w:tc>
              <w:tc>
                <w:tcPr>
                  <w:tcW w:w="2696" w:type="dxa"/>
                  <w:tcBorders>
                    <w:tl2br w:val="nil"/>
                    <w:tr2bl w:val="nil"/>
                  </w:tcBorders>
                  <w:vAlign w:val="center"/>
                </w:tcPr>
                <w:p>
                  <w:pPr>
                    <w:adjustRightInd w:val="0"/>
                    <w:snapToGrid w:val="0"/>
                    <w:spacing w:line="320" w:lineRule="exact"/>
                    <w:rPr>
                      <w:rFonts w:hint="eastAsia" w:eastAsia="宋体"/>
                      <w:kern w:val="0"/>
                      <w:sz w:val="21"/>
                      <w:szCs w:val="21"/>
                      <w:u w:val="none"/>
                      <w:lang w:eastAsia="zh-CN"/>
                    </w:rPr>
                  </w:pPr>
                  <w:r>
                    <w:rPr>
                      <w:rFonts w:hint="eastAsia" w:ascii="Times New Roman" w:hAnsi="Times New Roman" w:eastAsia="宋体" w:cs="Times New Roman"/>
                      <w:color w:val="000000"/>
                      <w:kern w:val="2"/>
                      <w:sz w:val="21"/>
                      <w:szCs w:val="21"/>
                      <w:lang w:val="en-US" w:eastAsia="zh-CN" w:bidi="ar-SA"/>
                    </w:rPr>
                    <w:t>企业</w:t>
                  </w:r>
                  <w:r>
                    <w:rPr>
                      <w:rFonts w:hint="eastAsia" w:ascii="Times New Roman" w:hAnsi="Times New Roman" w:cs="Times New Roman"/>
                      <w:color w:val="000000"/>
                      <w:kern w:val="2"/>
                      <w:sz w:val="21"/>
                      <w:szCs w:val="21"/>
                      <w:lang w:val="en-US" w:eastAsia="zh-CN" w:bidi="ar-SA"/>
                    </w:rPr>
                    <w:t>非</w:t>
                  </w:r>
                  <w:r>
                    <w:rPr>
                      <w:rFonts w:hint="eastAsia" w:ascii="Times New Roman" w:hAnsi="Times New Roman" w:eastAsia="宋体" w:cs="Times New Roman"/>
                      <w:color w:val="000000"/>
                      <w:kern w:val="2"/>
                      <w:sz w:val="21"/>
                      <w:szCs w:val="21"/>
                      <w:lang w:val="en-US" w:eastAsia="zh-CN" w:bidi="ar-SA"/>
                    </w:rPr>
                    <w:t>重点排污单位的企业</w:t>
                  </w:r>
                  <w:r>
                    <w:rPr>
                      <w:rFonts w:hint="eastAsia" w:ascii="Times New Roman" w:hAnsi="Times New Roman" w:cs="Times New Roman"/>
                      <w:color w:val="000000"/>
                      <w:kern w:val="2"/>
                      <w:sz w:val="21"/>
                      <w:szCs w:val="21"/>
                      <w:lang w:val="en-US" w:eastAsia="zh-CN" w:bidi="ar-SA"/>
                    </w:rPr>
                    <w:t>，</w:t>
                  </w:r>
                  <w:r>
                    <w:rPr>
                      <w:rFonts w:hint="eastAsia"/>
                      <w:b w:val="0"/>
                      <w:bCs w:val="0"/>
                      <w:kern w:val="0"/>
                      <w:sz w:val="21"/>
                      <w:szCs w:val="21"/>
                      <w:u w:val="none"/>
                    </w:rPr>
                    <w:t>无需安装在线监</w:t>
                  </w:r>
                  <w:r>
                    <w:rPr>
                      <w:rFonts w:hint="eastAsia"/>
                      <w:b w:val="0"/>
                      <w:bCs w:val="0"/>
                      <w:kern w:val="0"/>
                      <w:sz w:val="21"/>
                      <w:szCs w:val="21"/>
                      <w:u w:val="none"/>
                      <w:lang w:val="en-US" w:eastAsia="zh-CN"/>
                    </w:rPr>
                    <w:t>检测设备。</w:t>
                  </w:r>
                </w:p>
              </w:tc>
              <w:tc>
                <w:tcPr>
                  <w:tcW w:w="670" w:type="dxa"/>
                  <w:tcBorders>
                    <w:tl2br w:val="nil"/>
                    <w:tr2bl w:val="nil"/>
                  </w:tcBorders>
                  <w:vAlign w:val="center"/>
                </w:tcPr>
                <w:p>
                  <w:pPr>
                    <w:adjustRightInd w:val="0"/>
                    <w:snapToGrid w:val="0"/>
                    <w:spacing w:line="320" w:lineRule="exact"/>
                    <w:jc w:val="center"/>
                    <w:rPr>
                      <w:kern w:val="0"/>
                      <w:sz w:val="21"/>
                      <w:szCs w:val="21"/>
                      <w:u w:val="none"/>
                    </w:rPr>
                  </w:pPr>
                  <w:r>
                    <w:rPr>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1703" w:hRule="atLeast"/>
                <w:jc w:val="center"/>
              </w:trPr>
              <w:tc>
                <w:tcPr>
                  <w:tcW w:w="760" w:type="dxa"/>
                  <w:vMerge w:val="restart"/>
                  <w:tcBorders>
                    <w:tl2br w:val="nil"/>
                    <w:tr2bl w:val="nil"/>
                  </w:tcBorders>
                  <w:vAlign w:val="center"/>
                </w:tcPr>
                <w:p>
                  <w:pPr>
                    <w:pStyle w:val="50"/>
                    <w:rPr>
                      <w:kern w:val="0"/>
                      <w:sz w:val="21"/>
                      <w:szCs w:val="21"/>
                      <w:u w:val="none"/>
                    </w:rPr>
                  </w:pPr>
                  <w:r>
                    <w:rPr>
                      <w:sz w:val="21"/>
                      <w:szCs w:val="21"/>
                    </w:rPr>
                    <w:t>环境管理水平</w:t>
                  </w:r>
                </w:p>
              </w:tc>
              <w:tc>
                <w:tcPr>
                  <w:tcW w:w="4715" w:type="dxa"/>
                  <w:tcBorders>
                    <w:tl2br w:val="nil"/>
                    <w:tr2bl w:val="nil"/>
                  </w:tcBorders>
                  <w:vAlign w:val="center"/>
                </w:tcPr>
                <w:p>
                  <w:pPr>
                    <w:pStyle w:val="50"/>
                    <w:jc w:val="left"/>
                    <w:rPr>
                      <w:sz w:val="21"/>
                      <w:szCs w:val="21"/>
                      <w:u w:val="none"/>
                    </w:rPr>
                  </w:pPr>
                  <w:r>
                    <w:rPr>
                      <w:sz w:val="21"/>
                      <w:szCs w:val="21"/>
                    </w:rPr>
                    <w:t>环保档案齐全：1、环评批复文件；2、排污许可证及季度、年度执行报告；3、竣工验收文件；4、废气治理设施运行管理规程；5、一年内废气监测报告</w:t>
                  </w:r>
                </w:p>
              </w:tc>
              <w:tc>
                <w:tcPr>
                  <w:tcW w:w="2696" w:type="dxa"/>
                  <w:tcBorders>
                    <w:tl2br w:val="nil"/>
                    <w:tr2bl w:val="nil"/>
                  </w:tcBorders>
                  <w:vAlign w:val="center"/>
                </w:tcPr>
                <w:p>
                  <w:pPr>
                    <w:adjustRightInd w:val="0"/>
                    <w:snapToGrid w:val="0"/>
                    <w:spacing w:line="320" w:lineRule="exact"/>
                    <w:rPr>
                      <w:rFonts w:hint="eastAsia" w:eastAsia="宋体"/>
                      <w:kern w:val="0"/>
                      <w:sz w:val="21"/>
                      <w:szCs w:val="21"/>
                      <w:u w:val="none"/>
                      <w:lang w:eastAsia="zh-CN"/>
                    </w:rPr>
                  </w:pPr>
                  <w:r>
                    <w:rPr>
                      <w:rFonts w:hint="eastAsia"/>
                      <w:kern w:val="0"/>
                      <w:sz w:val="21"/>
                      <w:szCs w:val="21"/>
                      <w:u w:val="none"/>
                    </w:rPr>
                    <w:t>项目建成后按要求设置环保档案</w:t>
                  </w:r>
                  <w:r>
                    <w:rPr>
                      <w:rFonts w:hint="eastAsia"/>
                      <w:kern w:val="0"/>
                      <w:sz w:val="21"/>
                      <w:szCs w:val="21"/>
                      <w:u w:val="none"/>
                      <w:lang w:eastAsia="zh-CN"/>
                    </w:rPr>
                    <w:t>：</w:t>
                  </w:r>
                  <w:r>
                    <w:rPr>
                      <w:sz w:val="21"/>
                      <w:szCs w:val="21"/>
                    </w:rPr>
                    <w:t>1、环评批复文件；2、排污</w:t>
                  </w:r>
                  <w:r>
                    <w:rPr>
                      <w:rFonts w:hint="eastAsia"/>
                      <w:sz w:val="21"/>
                      <w:szCs w:val="21"/>
                      <w:lang w:eastAsia="zh-CN"/>
                    </w:rPr>
                    <w:t>登记</w:t>
                  </w:r>
                  <w:r>
                    <w:rPr>
                      <w:sz w:val="21"/>
                      <w:szCs w:val="21"/>
                    </w:rPr>
                    <w:t>；3、竣工验收文件；4、废气治理设施运行管理规程；5、一年内废气监测报告</w:t>
                  </w:r>
                </w:p>
              </w:tc>
              <w:tc>
                <w:tcPr>
                  <w:tcW w:w="670" w:type="dxa"/>
                  <w:tcBorders>
                    <w:tl2br w:val="nil"/>
                    <w:tr2bl w:val="nil"/>
                  </w:tcBorders>
                  <w:vAlign w:val="center"/>
                </w:tcPr>
                <w:p>
                  <w:pPr>
                    <w:adjustRightInd w:val="0"/>
                    <w:snapToGrid w:val="0"/>
                    <w:spacing w:line="320" w:lineRule="exact"/>
                    <w:jc w:val="center"/>
                    <w:rPr>
                      <w:kern w:val="0"/>
                      <w:sz w:val="21"/>
                      <w:szCs w:val="21"/>
                      <w:u w:val="none"/>
                    </w:rPr>
                  </w:pPr>
                  <w:r>
                    <w:rPr>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1703" w:hRule="atLeast"/>
                <w:jc w:val="center"/>
              </w:trPr>
              <w:tc>
                <w:tcPr>
                  <w:tcW w:w="760" w:type="dxa"/>
                  <w:vMerge w:val="continue"/>
                  <w:tcBorders>
                    <w:tl2br w:val="nil"/>
                    <w:tr2bl w:val="nil"/>
                  </w:tcBorders>
                  <w:vAlign w:val="center"/>
                </w:tcPr>
                <w:p>
                  <w:pPr>
                    <w:pStyle w:val="50"/>
                    <w:rPr>
                      <w:sz w:val="21"/>
                      <w:szCs w:val="21"/>
                    </w:rPr>
                  </w:pPr>
                </w:p>
              </w:tc>
              <w:tc>
                <w:tcPr>
                  <w:tcW w:w="4715" w:type="dxa"/>
                  <w:tcBorders>
                    <w:tl2br w:val="nil"/>
                    <w:tr2bl w:val="nil"/>
                  </w:tcBorders>
                  <w:vAlign w:val="center"/>
                </w:tcPr>
                <w:p>
                  <w:pPr>
                    <w:pStyle w:val="50"/>
                    <w:jc w:val="left"/>
                    <w:rPr>
                      <w:sz w:val="21"/>
                      <w:szCs w:val="21"/>
                      <w:u w:val="none"/>
                    </w:rPr>
                  </w:pPr>
                  <w:r>
                    <w:rPr>
                      <w:sz w:val="21"/>
                      <w:szCs w:val="21"/>
                    </w:rPr>
                    <w:t>台账记录：1、生产设施运行管理信息：生产时间、运行负荷、产品产量等；2、废气污染治理设施运行管理信息：吸附剂更换频次、催化剂更换频次等；3、监测记录信息：主要污染排放口废气排放记录（手工监测或在线监测）等；4、主要原辅材料消耗记录：VOCs 原辅材料名称、VOCs纯度、使用量、回收量、去向等；5、燃料（天然气等）消耗记录；6、VOCs废料处置记录</w:t>
                  </w:r>
                </w:p>
              </w:tc>
              <w:tc>
                <w:tcPr>
                  <w:tcW w:w="2696" w:type="dxa"/>
                  <w:tcBorders>
                    <w:tl2br w:val="nil"/>
                    <w:tr2bl w:val="nil"/>
                  </w:tcBorders>
                  <w:vAlign w:val="center"/>
                </w:tcPr>
                <w:p>
                  <w:pPr>
                    <w:widowControl w:val="0"/>
                    <w:spacing w:line="240" w:lineRule="auto"/>
                    <w:ind w:firstLine="0" w:firstLineChars="0"/>
                    <w:jc w:val="both"/>
                    <w:rPr>
                      <w:rFonts w:hint="eastAsia" w:eastAsia="宋体"/>
                      <w:sz w:val="21"/>
                      <w:szCs w:val="21"/>
                      <w:u w:val="none"/>
                      <w:lang w:eastAsia="zh-CN"/>
                    </w:rPr>
                  </w:pPr>
                  <w:r>
                    <w:rPr>
                      <w:rFonts w:hint="eastAsia" w:ascii="Times New Roman" w:hAnsi="Times New Roman" w:eastAsia="宋体" w:cs="Times New Roman"/>
                      <w:color w:val="000000"/>
                      <w:kern w:val="2"/>
                      <w:sz w:val="21"/>
                      <w:szCs w:val="21"/>
                      <w:lang w:val="en-US" w:eastAsia="zh-CN" w:bidi="ar-SA"/>
                    </w:rPr>
                    <w:t>按要求整理台账记录：1、生产设施运行管理信息；2、废气污染治理设施运行管理信息；3、监测记录信息；4、主要原辅材料消耗记录；5、VOCs废料处置记录</w:t>
                  </w:r>
                  <w:r>
                    <w:rPr>
                      <w:rFonts w:hint="eastAsia" w:eastAsia="宋体" w:cs="Times New Roman"/>
                      <w:color w:val="000000"/>
                      <w:kern w:val="2"/>
                      <w:sz w:val="21"/>
                      <w:szCs w:val="21"/>
                      <w:lang w:val="en-US" w:eastAsia="zh-CN" w:bidi="ar-SA"/>
                    </w:rPr>
                    <w:t>，</w:t>
                  </w:r>
                  <w:r>
                    <w:rPr>
                      <w:rFonts w:hint="eastAsia" w:ascii="Times New Roman" w:hAnsi="Times New Roman" w:eastAsia="宋体" w:cs="Times New Roman"/>
                      <w:color w:val="000000"/>
                      <w:kern w:val="2"/>
                      <w:sz w:val="21"/>
                      <w:szCs w:val="21"/>
                      <w:lang w:val="en-US" w:eastAsia="zh-CN" w:bidi="ar-SA"/>
                    </w:rPr>
                    <w:t>项目不涉及天然气。</w:t>
                  </w:r>
                </w:p>
              </w:tc>
              <w:tc>
                <w:tcPr>
                  <w:tcW w:w="670" w:type="dxa"/>
                  <w:tcBorders>
                    <w:tl2br w:val="nil"/>
                    <w:tr2bl w:val="nil"/>
                  </w:tcBorders>
                  <w:vAlign w:val="center"/>
                </w:tcPr>
                <w:p>
                  <w:pPr>
                    <w:adjustRightInd w:val="0"/>
                    <w:snapToGrid w:val="0"/>
                    <w:spacing w:line="320" w:lineRule="exact"/>
                    <w:jc w:val="center"/>
                    <w:rPr>
                      <w:sz w:val="21"/>
                      <w:szCs w:val="21"/>
                      <w:u w:val="none"/>
                    </w:rPr>
                  </w:pPr>
                  <w:r>
                    <w:rPr>
                      <w:kern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28" w:type="dxa"/>
                  <w:bottom w:w="0" w:type="dxa"/>
                  <w:right w:w="30" w:type="dxa"/>
                </w:tblCellMar>
              </w:tblPrEx>
              <w:trPr>
                <w:trHeight w:val="773" w:hRule="atLeast"/>
                <w:jc w:val="center"/>
              </w:trPr>
              <w:tc>
                <w:tcPr>
                  <w:tcW w:w="760" w:type="dxa"/>
                  <w:vMerge w:val="continue"/>
                  <w:tcBorders>
                    <w:tl2br w:val="nil"/>
                    <w:tr2bl w:val="nil"/>
                  </w:tcBorders>
                  <w:vAlign w:val="center"/>
                </w:tcPr>
                <w:p>
                  <w:pPr>
                    <w:pStyle w:val="50"/>
                    <w:rPr>
                      <w:sz w:val="21"/>
                      <w:szCs w:val="21"/>
                      <w:u w:val="none"/>
                    </w:rPr>
                  </w:pPr>
                </w:p>
              </w:tc>
              <w:tc>
                <w:tcPr>
                  <w:tcW w:w="4715" w:type="dxa"/>
                  <w:tcBorders>
                    <w:tl2br w:val="nil"/>
                    <w:tr2bl w:val="nil"/>
                  </w:tcBorders>
                  <w:vAlign w:val="center"/>
                </w:tcPr>
                <w:p>
                  <w:pPr>
                    <w:pStyle w:val="50"/>
                    <w:jc w:val="left"/>
                    <w:rPr>
                      <w:sz w:val="21"/>
                      <w:szCs w:val="21"/>
                      <w:u w:val="none"/>
                    </w:rPr>
                  </w:pPr>
                  <w:r>
                    <w:rPr>
                      <w:sz w:val="21"/>
                      <w:szCs w:val="21"/>
                    </w:rPr>
                    <w:t>人员配置：设置环保部门，配备专职环保人员，并具备相应的环境管理能力</w:t>
                  </w:r>
                </w:p>
              </w:tc>
              <w:tc>
                <w:tcPr>
                  <w:tcW w:w="2696" w:type="dxa"/>
                  <w:tcBorders>
                    <w:tl2br w:val="nil"/>
                    <w:tr2bl w:val="nil"/>
                  </w:tcBorders>
                  <w:vAlign w:val="center"/>
                </w:tcPr>
                <w:p>
                  <w:pPr>
                    <w:adjustRightInd w:val="0"/>
                    <w:snapToGrid w:val="0"/>
                    <w:spacing w:line="320" w:lineRule="exact"/>
                    <w:rPr>
                      <w:sz w:val="21"/>
                      <w:szCs w:val="21"/>
                      <w:u w:val="none"/>
                    </w:rPr>
                  </w:pPr>
                  <w:r>
                    <w:rPr>
                      <w:rFonts w:hint="eastAsia" w:ascii="Times New Roman" w:hAnsi="Times New Roman" w:eastAsia="宋体" w:cs="Times New Roman"/>
                      <w:color w:val="000000"/>
                      <w:kern w:val="2"/>
                      <w:sz w:val="21"/>
                      <w:szCs w:val="21"/>
                      <w:lang w:val="en-US" w:eastAsia="zh-CN" w:bidi="ar-SA"/>
                    </w:rPr>
                    <w:t>项目设置环保部门，配备专职环保人员，并具备相应的环境管理能力</w:t>
                  </w:r>
                </w:p>
              </w:tc>
              <w:tc>
                <w:tcPr>
                  <w:tcW w:w="670" w:type="dxa"/>
                  <w:tcBorders>
                    <w:tl2br w:val="nil"/>
                    <w:tr2bl w:val="nil"/>
                  </w:tcBorders>
                  <w:vAlign w:val="center"/>
                </w:tcPr>
                <w:p>
                  <w:pPr>
                    <w:adjustRightInd w:val="0"/>
                    <w:snapToGrid w:val="0"/>
                    <w:spacing w:line="320" w:lineRule="exact"/>
                    <w:jc w:val="center"/>
                    <w:rPr>
                      <w:sz w:val="21"/>
                      <w:szCs w:val="21"/>
                      <w:u w:val="none"/>
                    </w:rPr>
                  </w:pPr>
                  <w:r>
                    <w:rPr>
                      <w:kern w:val="0"/>
                      <w:sz w:val="21"/>
                      <w:szCs w:val="21"/>
                      <w:u w:val="none"/>
                    </w:rPr>
                    <w:t>相符</w:t>
                  </w:r>
                </w:p>
              </w:tc>
            </w:tr>
          </w:tbl>
          <w:p>
            <w:pPr>
              <w:widowControl/>
              <w:snapToGrid w:val="0"/>
              <w:spacing w:line="480" w:lineRule="exact"/>
              <w:ind w:firstLine="480" w:firstLineChars="200"/>
              <w:rPr>
                <w:color w:val="000000"/>
                <w:kern w:val="0"/>
                <w:sz w:val="24"/>
                <w:u w:val="none"/>
              </w:rPr>
            </w:pPr>
            <w:r>
              <w:rPr>
                <w:rFonts w:hint="eastAsia"/>
                <w:sz w:val="24"/>
                <w:u w:val="none"/>
              </w:rPr>
              <w:t>由上表可知，项目的建设符合《重污染天气重点行业应急减排措施制定技术指南（2020年修订版）》制鞋工业绩效引领性指标</w:t>
            </w:r>
            <w:r>
              <w:rPr>
                <w:rFonts w:hint="eastAsia"/>
                <w:sz w:val="24"/>
                <w:u w:val="none"/>
                <w:lang w:val="en-US" w:eastAsia="zh-CN"/>
              </w:rPr>
              <w:t>要求</w:t>
            </w:r>
            <w:r>
              <w:rPr>
                <w:rFonts w:hint="eastAsia"/>
                <w:sz w:val="24"/>
                <w:u w:val="none"/>
              </w:rPr>
              <w:t>。</w:t>
            </w:r>
          </w:p>
          <w:p>
            <w:pPr>
              <w:widowControl/>
              <w:snapToGrid w:val="0"/>
              <w:spacing w:line="480" w:lineRule="exact"/>
              <w:ind w:firstLine="482" w:firstLineChars="200"/>
              <w:rPr>
                <w:b/>
                <w:bCs/>
                <w:color w:val="000000"/>
                <w:kern w:val="0"/>
                <w:sz w:val="24"/>
                <w:szCs w:val="24"/>
                <w:u w:val="none"/>
              </w:rPr>
            </w:pPr>
            <w:r>
              <w:rPr>
                <w:rFonts w:hint="eastAsia"/>
                <w:b/>
                <w:bCs/>
                <w:color w:val="000000"/>
                <w:kern w:val="0"/>
                <w:sz w:val="24"/>
                <w:szCs w:val="24"/>
                <w:u w:val="none"/>
                <w:lang w:val="en-US" w:eastAsia="zh-CN"/>
              </w:rPr>
              <w:t>7</w:t>
            </w:r>
            <w:r>
              <w:rPr>
                <w:rFonts w:hint="eastAsia"/>
                <w:b/>
                <w:bCs/>
                <w:color w:val="000000"/>
                <w:kern w:val="0"/>
                <w:sz w:val="24"/>
                <w:szCs w:val="24"/>
                <w:u w:val="none"/>
              </w:rPr>
              <w:t>、</w:t>
            </w:r>
            <w:r>
              <w:rPr>
                <w:rFonts w:hint="eastAsia"/>
                <w:b/>
                <w:bCs/>
                <w:sz w:val="24"/>
                <w:szCs w:val="24"/>
              </w:rPr>
              <w:t>与</w:t>
            </w:r>
            <w:r>
              <w:rPr>
                <w:rFonts w:hint="eastAsia"/>
                <w:b/>
                <w:bCs/>
                <w:sz w:val="24"/>
                <w:szCs w:val="24"/>
                <w:lang w:eastAsia="zh-CN"/>
              </w:rPr>
              <w:t>《</w:t>
            </w:r>
            <w:r>
              <w:rPr>
                <w:rFonts w:hint="eastAsia"/>
                <w:b/>
                <w:bCs/>
                <w:sz w:val="24"/>
                <w:szCs w:val="24"/>
              </w:rPr>
              <w:t>偃师市环境污染防治攻坚战领导小组办公室关于印发《偃师</w:t>
            </w:r>
            <w:r>
              <w:rPr>
                <w:rFonts w:hint="eastAsia"/>
                <w:b/>
                <w:bCs/>
                <w:sz w:val="24"/>
                <w:szCs w:val="24"/>
                <w:lang w:eastAsia="zh-CN"/>
              </w:rPr>
              <w:t>区</w:t>
            </w:r>
            <w:r>
              <w:rPr>
                <w:rFonts w:hint="eastAsia"/>
                <w:b/>
                <w:bCs/>
                <w:sz w:val="24"/>
                <w:szCs w:val="24"/>
              </w:rPr>
              <w:t>202</w:t>
            </w:r>
            <w:r>
              <w:rPr>
                <w:rFonts w:hint="eastAsia"/>
                <w:b/>
                <w:bCs/>
                <w:sz w:val="24"/>
                <w:szCs w:val="24"/>
                <w:lang w:val="en-US" w:eastAsia="zh-CN"/>
              </w:rPr>
              <w:t>2</w:t>
            </w:r>
            <w:r>
              <w:rPr>
                <w:rFonts w:hint="eastAsia"/>
                <w:b/>
                <w:bCs/>
                <w:sz w:val="24"/>
                <w:szCs w:val="24"/>
              </w:rPr>
              <w:t>年挥发性有机物治理专项方案》的通知（偃环攻坚办〔202</w:t>
            </w:r>
            <w:r>
              <w:rPr>
                <w:rFonts w:hint="eastAsia"/>
                <w:b/>
                <w:bCs/>
                <w:sz w:val="24"/>
                <w:szCs w:val="24"/>
                <w:lang w:val="en-US" w:eastAsia="zh-CN"/>
              </w:rPr>
              <w:t>2</w:t>
            </w:r>
            <w:r>
              <w:rPr>
                <w:rFonts w:hint="eastAsia"/>
                <w:b/>
                <w:bCs/>
                <w:sz w:val="24"/>
                <w:szCs w:val="24"/>
              </w:rPr>
              <w:t>〕</w:t>
            </w:r>
            <w:r>
              <w:rPr>
                <w:rFonts w:hint="eastAsia"/>
                <w:b/>
                <w:bCs/>
                <w:sz w:val="24"/>
                <w:szCs w:val="24"/>
                <w:lang w:val="en-US" w:eastAsia="zh-CN"/>
              </w:rPr>
              <w:t>7</w:t>
            </w:r>
            <w:r>
              <w:rPr>
                <w:rFonts w:hint="eastAsia"/>
                <w:b/>
                <w:bCs/>
                <w:sz w:val="24"/>
                <w:szCs w:val="24"/>
              </w:rPr>
              <w:t>号）相符性分析</w:t>
            </w:r>
          </w:p>
          <w:p>
            <w:pPr>
              <w:spacing w:line="480" w:lineRule="exact"/>
              <w:ind w:firstLine="482"/>
              <w:rPr>
                <w:kern w:val="44"/>
                <w:sz w:val="24"/>
                <w:u w:val="none"/>
              </w:rPr>
            </w:pPr>
            <w:r>
              <w:rPr>
                <w:rFonts w:hint="eastAsia"/>
                <w:kern w:val="44"/>
                <w:sz w:val="24"/>
                <w:u w:val="none"/>
                <w:lang w:val="en-US" w:eastAsia="zh-CN"/>
              </w:rPr>
              <w:t>项目与之相符性</w:t>
            </w:r>
            <w:r>
              <w:rPr>
                <w:rFonts w:hint="eastAsia"/>
                <w:kern w:val="44"/>
                <w:sz w:val="24"/>
                <w:u w:val="none"/>
              </w:rPr>
              <w:t>见下表。</w:t>
            </w:r>
          </w:p>
          <w:p>
            <w:pPr>
              <w:pStyle w:val="3"/>
              <w:bidi w:val="0"/>
              <w:ind w:left="645" w:leftChars="0" w:hanging="425" w:firstLineChars="0"/>
              <w:jc w:val="left"/>
              <w:rPr>
                <w:rFonts w:hint="eastAsia" w:hAnsi="黑体" w:eastAsia="宋体"/>
                <w:sz w:val="24"/>
                <w:u w:val="none"/>
                <w:lang w:val="en-US" w:eastAsia="zh-CN"/>
              </w:rPr>
            </w:pPr>
            <w:r>
              <w:rPr>
                <w:rFonts w:hint="eastAsia"/>
                <w:b/>
                <w:bCs/>
                <w:color w:val="auto"/>
                <w:u w:val="none"/>
                <w:lang w:val="en-US" w:eastAsia="zh-CN"/>
              </w:rPr>
              <w:t xml:space="preserve">          </w:t>
            </w:r>
            <w:r>
              <w:rPr>
                <w:rFonts w:hint="eastAsia"/>
                <w:b/>
                <w:color w:val="000000"/>
                <w:kern w:val="0"/>
                <w:sz w:val="24"/>
                <w:u w:val="none"/>
              </w:rPr>
              <w:t>项目与偃</w:t>
            </w:r>
            <w:r>
              <w:rPr>
                <w:b/>
                <w:color w:val="000000"/>
                <w:kern w:val="0"/>
                <w:sz w:val="24"/>
                <w:u w:val="none"/>
              </w:rPr>
              <w:t>环攻坚办[202</w:t>
            </w:r>
            <w:r>
              <w:rPr>
                <w:rFonts w:hint="eastAsia"/>
                <w:b/>
                <w:color w:val="000000"/>
                <w:kern w:val="0"/>
                <w:sz w:val="24"/>
                <w:u w:val="none"/>
                <w:lang w:val="en-US" w:eastAsia="zh-CN"/>
              </w:rPr>
              <w:t>2</w:t>
            </w:r>
            <w:r>
              <w:rPr>
                <w:b/>
                <w:color w:val="000000"/>
                <w:kern w:val="0"/>
                <w:sz w:val="24"/>
                <w:u w:val="none"/>
              </w:rPr>
              <w:t>]</w:t>
            </w:r>
            <w:r>
              <w:rPr>
                <w:rFonts w:hint="eastAsia"/>
                <w:b/>
                <w:color w:val="000000"/>
                <w:kern w:val="0"/>
                <w:sz w:val="24"/>
                <w:u w:val="none"/>
                <w:lang w:val="en-US" w:eastAsia="zh-CN"/>
              </w:rPr>
              <w:t>7</w:t>
            </w:r>
            <w:r>
              <w:rPr>
                <w:b/>
                <w:color w:val="000000"/>
                <w:kern w:val="0"/>
                <w:sz w:val="24"/>
                <w:u w:val="none"/>
              </w:rPr>
              <w:t>号文相符性分析</w:t>
            </w:r>
            <w:r>
              <w:rPr>
                <w:rFonts w:hint="eastAsia"/>
                <w:b/>
                <w:color w:val="000000"/>
                <w:kern w:val="0"/>
                <w:sz w:val="24"/>
                <w:u w:val="none"/>
                <w:lang w:val="en-US" w:eastAsia="zh-CN"/>
              </w:rPr>
              <w:t>一览表</w:t>
            </w:r>
          </w:p>
          <w:tbl>
            <w:tblPr>
              <w:tblStyle w:val="21"/>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4872"/>
              <w:gridCol w:w="2158"/>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5767" w:type="dxa"/>
                  <w:gridSpan w:val="2"/>
                  <w:vAlign w:val="center"/>
                </w:tcPr>
                <w:p>
                  <w:pPr>
                    <w:spacing w:line="320" w:lineRule="exact"/>
                    <w:jc w:val="center"/>
                    <w:rPr>
                      <w:color w:val="000000"/>
                      <w:sz w:val="21"/>
                      <w:szCs w:val="21"/>
                      <w:u w:val="none"/>
                    </w:rPr>
                  </w:pPr>
                  <w:r>
                    <w:rPr>
                      <w:color w:val="000000"/>
                      <w:sz w:val="21"/>
                      <w:szCs w:val="21"/>
                      <w:u w:val="none"/>
                    </w:rPr>
                    <w:t>文件要求</w:t>
                  </w:r>
                </w:p>
              </w:tc>
              <w:tc>
                <w:tcPr>
                  <w:tcW w:w="2158" w:type="dxa"/>
                  <w:vAlign w:val="center"/>
                </w:tcPr>
                <w:p>
                  <w:pPr>
                    <w:spacing w:line="320" w:lineRule="exact"/>
                    <w:jc w:val="center"/>
                    <w:rPr>
                      <w:color w:val="000000"/>
                      <w:sz w:val="21"/>
                      <w:szCs w:val="21"/>
                      <w:u w:val="none"/>
                    </w:rPr>
                  </w:pPr>
                  <w:r>
                    <w:rPr>
                      <w:color w:val="000000"/>
                      <w:sz w:val="21"/>
                      <w:szCs w:val="21"/>
                      <w:u w:val="none"/>
                    </w:rPr>
                    <w:t>项目情况</w:t>
                  </w:r>
                </w:p>
              </w:tc>
              <w:tc>
                <w:tcPr>
                  <w:tcW w:w="916" w:type="dxa"/>
                  <w:vAlign w:val="center"/>
                </w:tcPr>
                <w:p>
                  <w:pPr>
                    <w:spacing w:line="320" w:lineRule="exact"/>
                    <w:jc w:val="center"/>
                    <w:rPr>
                      <w:color w:val="000000"/>
                      <w:sz w:val="21"/>
                      <w:szCs w:val="21"/>
                      <w:u w:val="none"/>
                    </w:rPr>
                  </w:pPr>
                  <w:r>
                    <w:rPr>
                      <w:color w:val="000000"/>
                      <w:sz w:val="21"/>
                      <w:szCs w:val="21"/>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95" w:type="dxa"/>
                  <w:vAlign w:val="center"/>
                </w:tcPr>
                <w:p>
                  <w:pPr>
                    <w:autoSpaceDE w:val="0"/>
                    <w:autoSpaceDN w:val="0"/>
                    <w:adjustRightInd w:val="0"/>
                    <w:snapToGrid w:val="0"/>
                    <w:spacing w:line="320" w:lineRule="exact"/>
                    <w:jc w:val="center"/>
                    <w:rPr>
                      <w:rFonts w:hint="eastAsia" w:ascii="宋体" w:hAnsi="宋体" w:eastAsia="宋体" w:cs="宋体"/>
                      <w:color w:val="000000"/>
                      <w:sz w:val="21"/>
                      <w:szCs w:val="21"/>
                      <w:u w:val="none"/>
                      <w:lang w:eastAsia="zh-CN"/>
                    </w:rPr>
                  </w:pPr>
                  <w:r>
                    <w:rPr>
                      <w:rFonts w:hint="eastAsia" w:ascii="宋体" w:hAnsi="宋体" w:cs="宋体"/>
                      <w:color w:val="000000"/>
                      <w:sz w:val="21"/>
                      <w:szCs w:val="21"/>
                      <w:u w:val="none"/>
                      <w:lang w:eastAsia="zh-CN"/>
                    </w:rPr>
                    <w:t>（二）强化无组织排放过程控制</w:t>
                  </w:r>
                </w:p>
              </w:tc>
              <w:tc>
                <w:tcPr>
                  <w:tcW w:w="4872" w:type="dxa"/>
                  <w:vAlign w:val="center"/>
                </w:tcPr>
                <w:p>
                  <w:pPr>
                    <w:spacing w:line="320" w:lineRule="exact"/>
                    <w:rPr>
                      <w:rFonts w:hint="default" w:eastAsia="宋体"/>
                      <w:color w:val="000000"/>
                      <w:sz w:val="21"/>
                      <w:szCs w:val="21"/>
                      <w:u w:val="none"/>
                      <w:lang w:val="en-US" w:eastAsia="zh-CN"/>
                    </w:rPr>
                  </w:pPr>
                  <w:r>
                    <w:rPr>
                      <w:rFonts w:hint="eastAsia"/>
                      <w:color w:val="000000"/>
                      <w:sz w:val="21"/>
                      <w:szCs w:val="21"/>
                      <w:u w:val="none"/>
                      <w:lang w:val="en-US" w:eastAsia="zh-CN"/>
                    </w:rPr>
                    <w:t>4.加强无组织排放废气收集。产生VOCs的生产环节优先采用密闭设备、在密闭空间中操作或采用全密闭集气罩收集方式，并保持负压运行。无尘等级要求需设置成正压的车间，要建设内层正压、外层微负压的双层整体密闭收集空间。对采用局部收集方式的企业，距废气收集系统排风罩开口面最远处的VOCs无组  织排放位置控制风速不低于0.3m/s；推广以生产线或设备为单位设置隔间，收集风量应确保隔间保持微负压。废气收集系统的输送管道应密闭、无破损。涂料、油墨、胶粘剂等间歇性生产工序较多的行业应对进出料、物料输送、搅拌、固液分离、干燥、灌装、取样等过程采取密闭化措施，提升工艺装备水平；含VOCs  物料输送原则上采用重力流或泵送方式；有机液体进料应采用底部、浸入管给料方式；固体物料投加逐步推进采用密闭式投料装置。工业涂装行业建设密闭喷漆房，对于大型构件(钢结构等) 实施分段涂装，废气进行收集治理；印刷行业的印刷、复合、涂布工序实施密闭化改造，全面采用VOCs质量占比小于10%原辅材料的除外。使用VOCs质量占比大于等于10%的涂料、油墨、胶粘剂、稀释剂、清洗剂等物料存储、调配、转移、输送等环节应密闭。</w:t>
                  </w:r>
                </w:p>
              </w:tc>
              <w:tc>
                <w:tcPr>
                  <w:tcW w:w="2158" w:type="dxa"/>
                  <w:vAlign w:val="center"/>
                </w:tcPr>
                <w:p>
                  <w:pPr>
                    <w:pStyle w:val="29"/>
                    <w:spacing w:line="320" w:lineRule="exact"/>
                    <w:jc w:val="both"/>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本项目为制鞋业，生产车间全封闭，为提高VOCs收集效率，建设单位拟对产生VOCs的工序进行二次封闭（集气罩口四周加装软帘，长度覆盖至污染源产生位置下方），控制无组织VOCs的排放。有机废气经过“UV光氧+活性炭吸附”处理后达标排放</w:t>
                  </w:r>
                  <w:r>
                    <w:rPr>
                      <w:rFonts w:hint="eastAsia"/>
                      <w:kern w:val="0"/>
                      <w:sz w:val="21"/>
                      <w:szCs w:val="21"/>
                      <w:u w:val="none"/>
                      <w:lang w:eastAsia="zh-CN"/>
                    </w:rPr>
                    <w:t>；</w:t>
                  </w:r>
                  <w:r>
                    <w:rPr>
                      <w:rFonts w:hint="eastAsia" w:ascii="Times New Roman" w:hAnsi="Times New Roman" w:eastAsia="宋体" w:cs="Times New Roman"/>
                      <w:b w:val="0"/>
                      <w:bCs w:val="0"/>
                      <w:color w:val="000000"/>
                      <w:sz w:val="21"/>
                      <w:szCs w:val="21"/>
                      <w:highlight w:val="none"/>
                      <w:u w:val="none"/>
                      <w:lang w:val="en-US" w:eastAsia="zh-CN"/>
                    </w:rPr>
                    <w:t>风速大于0.3米/秒；</w:t>
                  </w:r>
                  <w:r>
                    <w:rPr>
                      <w:rFonts w:hint="eastAsia"/>
                      <w:b w:val="0"/>
                      <w:bCs w:val="0"/>
                      <w:color w:val="000000"/>
                      <w:sz w:val="21"/>
                      <w:szCs w:val="21"/>
                      <w:u w:val="none"/>
                    </w:rPr>
                    <w:t>废气收集系统的输送管道应密闭、无破损</w:t>
                  </w:r>
                  <w:r>
                    <w:rPr>
                      <w:rFonts w:hint="eastAsia"/>
                      <w:b w:val="0"/>
                      <w:bCs w:val="0"/>
                      <w:color w:val="000000"/>
                      <w:sz w:val="21"/>
                      <w:szCs w:val="21"/>
                      <w:u w:val="none"/>
                      <w:lang w:eastAsia="zh-CN"/>
                    </w:rPr>
                    <w:t>。</w:t>
                  </w:r>
                </w:p>
              </w:tc>
              <w:tc>
                <w:tcPr>
                  <w:tcW w:w="916" w:type="dxa"/>
                  <w:vAlign w:val="center"/>
                </w:tcPr>
                <w:p>
                  <w:pPr>
                    <w:spacing w:line="320" w:lineRule="exact"/>
                    <w:jc w:val="center"/>
                    <w:rPr>
                      <w:color w:val="000000"/>
                      <w:sz w:val="21"/>
                      <w:szCs w:val="21"/>
                      <w:u w:val="none"/>
                    </w:rPr>
                  </w:pPr>
                  <w:r>
                    <w:rPr>
                      <w:color w:val="000000"/>
                      <w:sz w:val="21"/>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95" w:type="dxa"/>
                  <w:vAlign w:val="center"/>
                </w:tcPr>
                <w:p>
                  <w:pPr>
                    <w:autoSpaceDE w:val="0"/>
                    <w:autoSpaceDN w:val="0"/>
                    <w:adjustRightInd w:val="0"/>
                    <w:snapToGrid w:val="0"/>
                    <w:spacing w:line="320" w:lineRule="exact"/>
                    <w:jc w:val="center"/>
                    <w:rPr>
                      <w:rFonts w:hint="eastAsia" w:ascii="宋体" w:hAnsi="宋体" w:cs="宋体"/>
                      <w:color w:val="000000"/>
                      <w:sz w:val="21"/>
                      <w:szCs w:val="21"/>
                      <w:u w:val="none"/>
                      <w:lang w:eastAsia="zh-CN"/>
                    </w:rPr>
                  </w:pPr>
                  <w:r>
                    <w:rPr>
                      <w:rFonts w:hint="eastAsia" w:ascii="宋体" w:hAnsi="宋体" w:cs="宋体"/>
                      <w:color w:val="000000"/>
                      <w:sz w:val="21"/>
                      <w:szCs w:val="21"/>
                      <w:u w:val="none"/>
                      <w:lang w:eastAsia="zh-CN"/>
                    </w:rPr>
                    <w:t>（三）强化工业企业</w:t>
                  </w:r>
                  <w:r>
                    <w:rPr>
                      <w:rFonts w:hint="default" w:ascii="Times New Roman" w:hAnsi="Times New Roman" w:cs="Times New Roman"/>
                      <w:color w:val="000000"/>
                      <w:sz w:val="21"/>
                      <w:szCs w:val="21"/>
                      <w:u w:val="none"/>
                      <w:lang w:eastAsia="zh-CN"/>
                    </w:rPr>
                    <w:t>VOCs</w:t>
                  </w:r>
                  <w:r>
                    <w:rPr>
                      <w:rFonts w:hint="eastAsia" w:ascii="宋体" w:hAnsi="宋体" w:cs="宋体"/>
                      <w:color w:val="000000"/>
                      <w:sz w:val="21"/>
                      <w:szCs w:val="21"/>
                      <w:u w:val="none"/>
                      <w:lang w:eastAsia="zh-CN"/>
                    </w:rPr>
                    <w:t>治理</w:t>
                  </w:r>
                </w:p>
              </w:tc>
              <w:tc>
                <w:tcPr>
                  <w:tcW w:w="4872" w:type="dxa"/>
                  <w:vAlign w:val="center"/>
                </w:tcPr>
                <w:p>
                  <w:pPr>
                    <w:spacing w:line="320" w:lineRule="exact"/>
                    <w:jc w:val="both"/>
                    <w:rPr>
                      <w:rFonts w:hint="eastAsia"/>
                      <w:color w:val="000000"/>
                      <w:sz w:val="21"/>
                      <w:szCs w:val="21"/>
                      <w:u w:val="none"/>
                      <w:lang w:val="en-US" w:eastAsia="zh-CN"/>
                    </w:rPr>
                  </w:pPr>
                  <w:r>
                    <w:rPr>
                      <w:rFonts w:hint="eastAsia"/>
                      <w:color w:val="000000"/>
                      <w:sz w:val="21"/>
                      <w:szCs w:val="21"/>
                      <w:u w:val="none"/>
                      <w:lang w:val="en-US" w:eastAsia="zh-CN"/>
                    </w:rPr>
                    <w:t>9.全面淘汰低效治理设施。各镇（街道）进一步排查单一低温等离子、光氧化、光催化、一次性活性炭吸附以及非水溶性 VOCs废气采用单一喷淋吸收等低效治理技术，对于治理成效差、无法稳定达标排放的涉VOCs企业，应通过更换高效治理工艺、提升现有治理设施工程质量、依法关停等方式实施分类整治。推动VOCs排放量大，排放物质以芳香烃（如涂装、塑料等）、醛类（如家具、木材、纺织等）等为主的企业，排查薄弱环节，制定“一企一策”治理方案。督促未按要求更换活性炭的企业及时更换，对于VOCs治理设施产生的废过滤棉、废催化剂、废吸附剂、废吸收剂、废有机溶剂等二次污染物，应交有资质的单位处理处置。采用活性炭吸附设施的企业应对活性炭质量严格把关，采用颗粒活性炭作为吸附剂时，其碘值不低于800mg/g，采用蜂窝活性炭作为吸附剂时，其碘值不低于650mg/g；采用活性炭纤维作为吸附剂时，其比表面积不低于1100m²/g（BET法）一次性活性炭吸附工艺宜采用颗粒活性炭作为吸附剂。</w:t>
                  </w:r>
                </w:p>
              </w:tc>
              <w:tc>
                <w:tcPr>
                  <w:tcW w:w="2158" w:type="dxa"/>
                  <w:vAlign w:val="center"/>
                </w:tcPr>
                <w:p>
                  <w:pPr>
                    <w:pStyle w:val="29"/>
                    <w:spacing w:line="320" w:lineRule="exact"/>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b w:val="0"/>
                      <w:bCs w:val="0"/>
                      <w:color w:val="000000"/>
                      <w:sz w:val="21"/>
                      <w:szCs w:val="21"/>
                      <w:highlight w:val="none"/>
                      <w:u w:val="none"/>
                      <w:lang w:val="en-US" w:eastAsia="zh-CN"/>
                    </w:rPr>
                    <w:t>项目产生的废气经</w:t>
                  </w:r>
                  <w:r>
                    <w:rPr>
                      <w:rFonts w:hint="eastAsia" w:cs="Times New Roman"/>
                      <w:b w:val="0"/>
                      <w:bCs w:val="0"/>
                      <w:color w:val="000000"/>
                      <w:kern w:val="2"/>
                      <w:sz w:val="21"/>
                      <w:szCs w:val="21"/>
                      <w:highlight w:val="none"/>
                      <w:u w:val="none"/>
                      <w:lang w:val="en-US" w:eastAsia="zh-CN"/>
                    </w:rPr>
                    <w:t>收集后进入</w:t>
                  </w:r>
                  <w:r>
                    <w:rPr>
                      <w:rFonts w:hint="eastAsia"/>
                      <w:b w:val="0"/>
                      <w:bCs w:val="0"/>
                      <w:kern w:val="0"/>
                      <w:sz w:val="21"/>
                      <w:szCs w:val="21"/>
                      <w:u w:val="none"/>
                    </w:rPr>
                    <w:t>“UV光氧+活性炭吸附</w:t>
                  </w:r>
                  <w:r>
                    <w:rPr>
                      <w:rFonts w:hint="eastAsia"/>
                      <w:b w:val="0"/>
                      <w:bCs w:val="0"/>
                      <w:kern w:val="0"/>
                      <w:sz w:val="21"/>
                      <w:szCs w:val="21"/>
                      <w:u w:val="none"/>
                      <w:lang w:val="en-US" w:eastAsia="zh-CN"/>
                    </w:rPr>
                    <w:t>装置</w:t>
                  </w:r>
                  <w:r>
                    <w:rPr>
                      <w:rFonts w:hint="eastAsia"/>
                      <w:b w:val="0"/>
                      <w:bCs w:val="0"/>
                      <w:kern w:val="0"/>
                      <w:sz w:val="21"/>
                      <w:szCs w:val="21"/>
                      <w:u w:val="none"/>
                    </w:rPr>
                    <w:t>”</w:t>
                  </w:r>
                  <w:r>
                    <w:rPr>
                      <w:rFonts w:hint="eastAsia" w:cs="Times New Roman"/>
                      <w:b w:val="0"/>
                      <w:bCs w:val="0"/>
                      <w:color w:val="000000"/>
                      <w:kern w:val="2"/>
                      <w:sz w:val="21"/>
                      <w:szCs w:val="21"/>
                      <w:highlight w:val="none"/>
                      <w:u w:val="none"/>
                      <w:lang w:val="en-US" w:eastAsia="zh-CN"/>
                    </w:rPr>
                    <w:t>处理后排放</w:t>
                  </w:r>
                  <w:r>
                    <w:rPr>
                      <w:rFonts w:hint="eastAsia" w:ascii="Times New Roman" w:hAnsi="Times New Roman" w:eastAsia="宋体" w:cs="Times New Roman"/>
                      <w:b w:val="0"/>
                      <w:bCs w:val="0"/>
                      <w:color w:val="000000"/>
                      <w:sz w:val="21"/>
                      <w:szCs w:val="21"/>
                      <w:highlight w:val="none"/>
                      <w:u w:val="none"/>
                      <w:lang w:val="en-US" w:eastAsia="zh-CN"/>
                    </w:rPr>
                    <w:t>，废活性炭更换后分类暂存至危废暂存间，</w:t>
                  </w:r>
                  <w:r>
                    <w:rPr>
                      <w:rFonts w:hint="default" w:ascii="Times New Roman" w:hAnsi="Times New Roman" w:eastAsia="宋体" w:cs="Times New Roman"/>
                      <w:b w:val="0"/>
                      <w:bCs w:val="0"/>
                      <w:color w:val="000000"/>
                      <w:sz w:val="21"/>
                      <w:szCs w:val="21"/>
                      <w:highlight w:val="none"/>
                      <w:u w:val="none"/>
                      <w:lang w:val="en-US" w:eastAsia="zh-CN"/>
                    </w:rPr>
                    <w:t>交有资质的单位处理处置</w:t>
                  </w:r>
                  <w:r>
                    <w:rPr>
                      <w:rFonts w:hint="eastAsia" w:ascii="Times New Roman" w:hAnsi="Times New Roman" w:eastAsia="宋体" w:cs="Times New Roman"/>
                      <w:b w:val="0"/>
                      <w:bCs w:val="0"/>
                      <w:color w:val="000000"/>
                      <w:sz w:val="21"/>
                      <w:szCs w:val="21"/>
                      <w:highlight w:val="none"/>
                      <w:u w:val="none"/>
                      <w:lang w:val="en-US" w:eastAsia="zh-CN"/>
                    </w:rPr>
                    <w:t>；</w:t>
                  </w:r>
                  <w:r>
                    <w:rPr>
                      <w:rFonts w:hint="eastAsia" w:ascii="Times New Roman" w:hAnsi="Times New Roman" w:eastAsia="宋体" w:cs="Times New Roman"/>
                      <w:b/>
                      <w:bCs/>
                      <w:color w:val="000000"/>
                      <w:sz w:val="21"/>
                      <w:szCs w:val="21"/>
                      <w:highlight w:val="none"/>
                      <w:u w:val="single"/>
                      <w:lang w:val="en-US" w:eastAsia="zh-CN"/>
                    </w:rPr>
                    <w:t>本项目</w:t>
                  </w:r>
                  <w:r>
                    <w:rPr>
                      <w:rFonts w:hint="default" w:ascii="Times New Roman" w:hAnsi="Times New Roman" w:eastAsia="宋体" w:cs="Times New Roman"/>
                      <w:b/>
                      <w:bCs/>
                      <w:color w:val="000000"/>
                      <w:sz w:val="21"/>
                      <w:szCs w:val="21"/>
                      <w:highlight w:val="none"/>
                      <w:u w:val="single"/>
                      <w:lang w:val="en-US" w:eastAsia="zh-CN"/>
                    </w:rPr>
                    <w:t>采用蜂窝活性炭作为吸附剂时，其碘值不低于</w:t>
                  </w:r>
                  <w:r>
                    <w:rPr>
                      <w:rFonts w:hint="eastAsia" w:cs="Times New Roman"/>
                      <w:b/>
                      <w:bCs/>
                      <w:color w:val="000000"/>
                      <w:sz w:val="21"/>
                      <w:szCs w:val="21"/>
                      <w:highlight w:val="none"/>
                      <w:u w:val="single"/>
                      <w:lang w:val="en-US" w:eastAsia="zh-CN"/>
                    </w:rPr>
                    <w:t>65</w:t>
                  </w:r>
                  <w:r>
                    <w:rPr>
                      <w:rFonts w:hint="default" w:ascii="Times New Roman" w:hAnsi="Times New Roman" w:eastAsia="宋体" w:cs="Times New Roman"/>
                      <w:b/>
                      <w:bCs/>
                      <w:color w:val="000000"/>
                      <w:sz w:val="21"/>
                      <w:szCs w:val="21"/>
                      <w:highlight w:val="none"/>
                      <w:u w:val="single"/>
                      <w:lang w:val="en-US" w:eastAsia="zh-CN"/>
                    </w:rPr>
                    <w:t>0mg/g</w:t>
                  </w:r>
                  <w:r>
                    <w:rPr>
                      <w:rFonts w:hint="eastAsia" w:ascii="Times New Roman" w:hAnsi="Times New Roman" w:eastAsia="宋体" w:cs="Times New Roman"/>
                      <w:b/>
                      <w:bCs/>
                      <w:color w:val="000000"/>
                      <w:sz w:val="21"/>
                      <w:szCs w:val="21"/>
                      <w:highlight w:val="none"/>
                      <w:u w:val="single"/>
                      <w:lang w:val="en-US" w:eastAsia="zh-CN"/>
                    </w:rPr>
                    <w:t>，</w:t>
                  </w:r>
                  <w:r>
                    <w:rPr>
                      <w:rFonts w:hint="eastAsia" w:ascii="Times New Roman" w:hAnsi="Times New Roman" w:eastAsia="宋体" w:cs="Times New Roman"/>
                      <w:b/>
                      <w:bCs/>
                      <w:snapToGrid w:val="0"/>
                      <w:sz w:val="21"/>
                      <w:szCs w:val="21"/>
                      <w:u w:val="single"/>
                      <w:lang w:val="en-US" w:eastAsia="zh-CN"/>
                    </w:rPr>
                    <w:t>并定期进行更换。</w:t>
                  </w:r>
                </w:p>
              </w:tc>
              <w:tc>
                <w:tcPr>
                  <w:tcW w:w="916" w:type="dxa"/>
                  <w:vAlign w:val="center"/>
                </w:tcPr>
                <w:p>
                  <w:pPr>
                    <w:spacing w:line="320" w:lineRule="exact"/>
                    <w:jc w:val="center"/>
                    <w:rPr>
                      <w:color w:val="000000"/>
                      <w:sz w:val="21"/>
                      <w:szCs w:val="21"/>
                      <w:u w:val="none"/>
                    </w:rPr>
                  </w:pPr>
                  <w:r>
                    <w:rPr>
                      <w:color w:val="000000"/>
                      <w:sz w:val="21"/>
                      <w:szCs w:val="21"/>
                      <w:u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95" w:type="dxa"/>
                  <w:vAlign w:val="center"/>
                </w:tcPr>
                <w:p>
                  <w:pPr>
                    <w:spacing w:line="320" w:lineRule="exact"/>
                    <w:jc w:val="center"/>
                    <w:rPr>
                      <w:rFonts w:hint="eastAsia" w:ascii="宋体" w:hAnsi="宋体" w:eastAsia="宋体" w:cs="宋体"/>
                      <w:b w:val="0"/>
                      <w:bCs w:val="0"/>
                      <w:color w:val="000000"/>
                      <w:kern w:val="2"/>
                      <w:sz w:val="21"/>
                      <w:szCs w:val="21"/>
                      <w:u w:val="none"/>
                      <w:lang w:val="en-US" w:eastAsia="zh-CN" w:bidi="ar-SA"/>
                    </w:rPr>
                  </w:pPr>
                  <w:r>
                    <w:rPr>
                      <w:rFonts w:hint="eastAsia" w:ascii="宋体" w:hAnsi="宋体" w:cs="宋体"/>
                      <w:b w:val="0"/>
                      <w:bCs w:val="0"/>
                      <w:color w:val="000000"/>
                      <w:sz w:val="21"/>
                      <w:szCs w:val="21"/>
                      <w:u w:val="none"/>
                      <w:lang w:eastAsia="zh-CN"/>
                    </w:rPr>
                    <w:t>（</w:t>
                  </w:r>
                  <w:r>
                    <w:rPr>
                      <w:rFonts w:hint="eastAsia" w:ascii="宋体" w:hAnsi="宋体" w:cs="宋体"/>
                      <w:b w:val="0"/>
                      <w:bCs w:val="0"/>
                      <w:color w:val="000000"/>
                      <w:sz w:val="21"/>
                      <w:szCs w:val="21"/>
                      <w:u w:val="none"/>
                      <w:lang w:val="en-US" w:eastAsia="zh-CN"/>
                    </w:rPr>
                    <w:t>五</w:t>
                  </w:r>
                  <w:r>
                    <w:rPr>
                      <w:rFonts w:hint="eastAsia" w:ascii="宋体" w:hAnsi="宋体" w:cs="宋体"/>
                      <w:b w:val="0"/>
                      <w:bCs w:val="0"/>
                      <w:color w:val="000000"/>
                      <w:sz w:val="21"/>
                      <w:szCs w:val="21"/>
                      <w:u w:val="none"/>
                      <w:lang w:eastAsia="zh-CN"/>
                    </w:rPr>
                    <w:t>）</w:t>
                  </w:r>
                  <w:r>
                    <w:rPr>
                      <w:rFonts w:hint="eastAsia" w:ascii="宋体" w:hAnsi="宋体" w:cs="宋体"/>
                      <w:b w:val="0"/>
                      <w:bCs w:val="0"/>
                      <w:color w:val="000000"/>
                      <w:sz w:val="21"/>
                      <w:szCs w:val="21"/>
                      <w:u w:val="none"/>
                      <w:lang w:val="en-US" w:eastAsia="zh-CN"/>
                    </w:rPr>
                    <w:t>完善监测监控体系</w:t>
                  </w:r>
                </w:p>
              </w:tc>
              <w:tc>
                <w:tcPr>
                  <w:tcW w:w="4872" w:type="dxa"/>
                  <w:vAlign w:val="center"/>
                </w:tcPr>
                <w:p>
                  <w:pPr>
                    <w:spacing w:line="320" w:lineRule="exact"/>
                    <w:jc w:val="left"/>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snapToGrid w:val="0"/>
                      <w:sz w:val="21"/>
                      <w:szCs w:val="21"/>
                      <w:u w:val="none"/>
                    </w:rPr>
                    <w:t>1</w:t>
                  </w:r>
                  <w:r>
                    <w:rPr>
                      <w:rFonts w:hint="eastAsia"/>
                      <w:b w:val="0"/>
                      <w:bCs w:val="0"/>
                      <w:snapToGrid w:val="0"/>
                      <w:sz w:val="21"/>
                      <w:szCs w:val="21"/>
                      <w:u w:val="none"/>
                      <w:lang w:val="en-US" w:eastAsia="zh-CN"/>
                    </w:rPr>
                    <w:t>3.</w:t>
                  </w:r>
                  <w:r>
                    <w:rPr>
                      <w:rFonts w:hint="eastAsia"/>
                      <w:b w:val="0"/>
                      <w:bCs w:val="0"/>
                      <w:snapToGrid w:val="0"/>
                      <w:sz w:val="21"/>
                      <w:szCs w:val="21"/>
                      <w:u w:val="none"/>
                    </w:rPr>
                    <w:t>开展监测工作。进一步加强排查，对挥发性有机物排污单位风量大于10000m</w:t>
                  </w:r>
                  <w:r>
                    <w:rPr>
                      <w:rFonts w:hint="eastAsia"/>
                      <w:b w:val="0"/>
                      <w:bCs w:val="0"/>
                      <w:snapToGrid w:val="0"/>
                      <w:sz w:val="21"/>
                      <w:szCs w:val="21"/>
                      <w:u w:val="none"/>
                      <w:vertAlign w:val="superscript"/>
                      <w:lang w:val="en-US" w:eastAsia="zh-CN"/>
                    </w:rPr>
                    <w:t>3</w:t>
                  </w:r>
                  <w:r>
                    <w:rPr>
                      <w:rFonts w:hint="eastAsia"/>
                      <w:b w:val="0"/>
                      <w:bCs w:val="0"/>
                      <w:snapToGrid w:val="0"/>
                      <w:sz w:val="21"/>
                      <w:szCs w:val="21"/>
                      <w:u w:val="none"/>
                    </w:rPr>
                    <w:t>/h或挥发性有机物产生量大于2kg/h 以上的主要排放口须安装非甲烷总烃在线监测设施（FID 检测器）。</w:t>
                  </w:r>
                </w:p>
              </w:tc>
              <w:tc>
                <w:tcPr>
                  <w:tcW w:w="2158" w:type="dxa"/>
                  <w:vAlign w:val="center"/>
                </w:tcPr>
                <w:p>
                  <w:pPr>
                    <w:spacing w:line="320" w:lineRule="exact"/>
                    <w:jc w:val="left"/>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 w:val="21"/>
                      <w:szCs w:val="21"/>
                      <w:u w:val="none"/>
                      <w:lang w:val="en-US" w:eastAsia="zh-CN"/>
                    </w:rPr>
                    <w:t>本项</w:t>
                  </w:r>
                  <w:r>
                    <w:rPr>
                      <w:rFonts w:hint="eastAsia"/>
                      <w:b w:val="0"/>
                      <w:bCs w:val="0"/>
                      <w:color w:val="000000"/>
                      <w:sz w:val="21"/>
                      <w:szCs w:val="21"/>
                      <w:u w:val="none"/>
                    </w:rPr>
                    <w:t>目</w:t>
                  </w:r>
                  <w:r>
                    <w:rPr>
                      <w:rFonts w:hint="eastAsia"/>
                      <w:b w:val="0"/>
                      <w:bCs w:val="0"/>
                      <w:color w:val="000000"/>
                      <w:sz w:val="21"/>
                      <w:szCs w:val="21"/>
                      <w:u w:val="none"/>
                      <w:lang w:val="en-US" w:eastAsia="zh-CN"/>
                    </w:rPr>
                    <w:t>废气排放口为一般排放口，无需安装</w:t>
                  </w:r>
                  <w:r>
                    <w:rPr>
                      <w:rFonts w:hint="default" w:ascii="Times New Roman" w:hAnsi="Times New Roman" w:eastAsia="宋体" w:cs="Times New Roman"/>
                      <w:b w:val="0"/>
                      <w:bCs w:val="0"/>
                      <w:color w:val="000000"/>
                      <w:sz w:val="21"/>
                      <w:szCs w:val="21"/>
                      <w:highlight w:val="none"/>
                      <w:u w:val="none"/>
                      <w:lang w:val="en-US" w:eastAsia="zh-CN"/>
                    </w:rPr>
                    <w:t>在线监测设施</w:t>
                  </w:r>
                  <w:r>
                    <w:rPr>
                      <w:rFonts w:hint="eastAsia"/>
                      <w:b w:val="0"/>
                      <w:bCs w:val="0"/>
                      <w:color w:val="000000"/>
                      <w:sz w:val="21"/>
                      <w:szCs w:val="21"/>
                      <w:u w:val="none"/>
                    </w:rPr>
                    <w:t>。</w:t>
                  </w:r>
                </w:p>
              </w:tc>
              <w:tc>
                <w:tcPr>
                  <w:tcW w:w="916" w:type="dxa"/>
                  <w:vAlign w:val="center"/>
                </w:tcPr>
                <w:p>
                  <w:pPr>
                    <w:spacing w:line="320" w:lineRule="exact"/>
                    <w:jc w:val="center"/>
                    <w:rPr>
                      <w:color w:val="000000"/>
                      <w:sz w:val="21"/>
                      <w:szCs w:val="21"/>
                      <w:u w:val="none"/>
                    </w:rPr>
                  </w:pPr>
                  <w:r>
                    <w:rPr>
                      <w:color w:val="000000"/>
                      <w:sz w:val="21"/>
                      <w:szCs w:val="21"/>
                      <w:u w:val="none"/>
                    </w:rPr>
                    <w:t>相符</w:t>
                  </w:r>
                </w:p>
              </w:tc>
            </w:tr>
          </w:tbl>
          <w:p>
            <w:pPr>
              <w:widowControl/>
              <w:snapToGrid w:val="0"/>
              <w:spacing w:line="480" w:lineRule="exact"/>
              <w:ind w:firstLine="480" w:firstLineChars="200"/>
              <w:rPr>
                <w:kern w:val="0"/>
                <w:sz w:val="24"/>
                <w:szCs w:val="22"/>
                <w:u w:val="none"/>
              </w:rPr>
            </w:pPr>
            <w:r>
              <w:rPr>
                <w:sz w:val="24"/>
                <w:u w:val="none"/>
              </w:rPr>
              <w:t>由上述分析可知，</w:t>
            </w:r>
            <w:r>
              <w:rPr>
                <w:kern w:val="0"/>
                <w:sz w:val="24"/>
                <w:szCs w:val="22"/>
                <w:u w:val="none"/>
              </w:rPr>
              <w:t>本项目建设符合</w:t>
            </w:r>
            <w:r>
              <w:rPr>
                <w:sz w:val="24"/>
                <w:u w:val="none"/>
              </w:rPr>
              <w:t>《</w:t>
            </w:r>
            <w:r>
              <w:rPr>
                <w:rFonts w:hint="eastAsia"/>
                <w:sz w:val="24"/>
                <w:u w:val="none"/>
              </w:rPr>
              <w:t>偃师</w:t>
            </w:r>
            <w:r>
              <w:rPr>
                <w:rFonts w:hint="eastAsia"/>
                <w:sz w:val="24"/>
                <w:u w:val="none"/>
                <w:lang w:eastAsia="zh-CN"/>
              </w:rPr>
              <w:t>区</w:t>
            </w:r>
            <w:r>
              <w:rPr>
                <w:rFonts w:hint="eastAsia"/>
                <w:sz w:val="24"/>
                <w:u w:val="none"/>
              </w:rPr>
              <w:t>202</w:t>
            </w:r>
            <w:r>
              <w:rPr>
                <w:rFonts w:hint="eastAsia"/>
                <w:sz w:val="24"/>
                <w:u w:val="none"/>
                <w:lang w:val="en-US" w:eastAsia="zh-CN"/>
              </w:rPr>
              <w:t>2</w:t>
            </w:r>
            <w:r>
              <w:rPr>
                <w:rFonts w:hint="eastAsia"/>
                <w:sz w:val="24"/>
                <w:u w:val="none"/>
              </w:rPr>
              <w:t>年挥发性有机物治理专项方案</w:t>
            </w:r>
            <w:r>
              <w:rPr>
                <w:sz w:val="24"/>
                <w:u w:val="none"/>
              </w:rPr>
              <w:t>》（</w:t>
            </w:r>
            <w:r>
              <w:rPr>
                <w:rFonts w:hint="eastAsia"/>
                <w:sz w:val="24"/>
                <w:u w:val="none"/>
              </w:rPr>
              <w:t>偃</w:t>
            </w:r>
            <w:r>
              <w:rPr>
                <w:sz w:val="24"/>
                <w:u w:val="none"/>
              </w:rPr>
              <w:t>环攻坚办[202</w:t>
            </w:r>
            <w:r>
              <w:rPr>
                <w:rFonts w:hint="eastAsia"/>
                <w:sz w:val="24"/>
                <w:u w:val="none"/>
                <w:lang w:val="en-US" w:eastAsia="zh-CN"/>
              </w:rPr>
              <w:t>2</w:t>
            </w:r>
            <w:r>
              <w:rPr>
                <w:sz w:val="24"/>
                <w:u w:val="none"/>
              </w:rPr>
              <w:t>]</w:t>
            </w:r>
            <w:r>
              <w:rPr>
                <w:rFonts w:hint="eastAsia"/>
                <w:sz w:val="24"/>
                <w:u w:val="none"/>
                <w:lang w:val="en-US" w:eastAsia="zh-CN"/>
              </w:rPr>
              <w:t>7</w:t>
            </w:r>
            <w:r>
              <w:rPr>
                <w:sz w:val="24"/>
                <w:u w:val="none"/>
              </w:rPr>
              <w:t>号）</w:t>
            </w:r>
            <w:r>
              <w:rPr>
                <w:rFonts w:hint="eastAsia"/>
                <w:bCs/>
                <w:sz w:val="24"/>
                <w:u w:val="none"/>
              </w:rPr>
              <w:t>文的</w:t>
            </w:r>
            <w:r>
              <w:rPr>
                <w:kern w:val="0"/>
                <w:sz w:val="24"/>
                <w:szCs w:val="22"/>
                <w:u w:val="none"/>
              </w:rPr>
              <w:t>相关要求。</w:t>
            </w:r>
          </w:p>
          <w:p>
            <w:pPr>
              <w:spacing w:line="460" w:lineRule="exact"/>
              <w:ind w:firstLine="482" w:firstLineChars="200"/>
              <w:rPr>
                <w:rFonts w:hint="eastAsia" w:eastAsia="宋体"/>
                <w:b/>
                <w:bCs/>
                <w:sz w:val="24"/>
                <w:szCs w:val="20"/>
              </w:rPr>
            </w:pPr>
            <w:r>
              <w:rPr>
                <w:rFonts w:hint="eastAsia"/>
                <w:b/>
                <w:bCs/>
                <w:color w:val="000000"/>
                <w:sz w:val="24"/>
                <w:szCs w:val="24"/>
                <w:lang w:val="en-US" w:eastAsia="zh-CN"/>
              </w:rPr>
              <w:t>8</w:t>
            </w:r>
            <w:r>
              <w:rPr>
                <w:rFonts w:hint="eastAsia" w:eastAsia="宋体"/>
                <w:b/>
                <w:bCs/>
                <w:color w:val="000000"/>
                <w:sz w:val="24"/>
                <w:szCs w:val="24"/>
              </w:rPr>
              <w:t>、</w:t>
            </w:r>
            <w:r>
              <w:rPr>
                <w:rFonts w:hint="eastAsia" w:eastAsia="宋体"/>
                <w:b/>
                <w:bCs/>
                <w:sz w:val="24"/>
                <w:szCs w:val="20"/>
              </w:rPr>
              <w:t>河南省高速公路条例</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baseline"/>
              <w:rPr>
                <w:rFonts w:hint="eastAsia" w:eastAsia="宋体"/>
                <w:sz w:val="24"/>
                <w:szCs w:val="24"/>
              </w:rPr>
            </w:pPr>
            <w:r>
              <w:rPr>
                <w:rFonts w:hint="eastAsia" w:eastAsia="宋体"/>
                <w:sz w:val="24"/>
                <w:szCs w:val="24"/>
              </w:rPr>
              <w:t>根据《河南省高速公路条例》（2004年11月26日河南省第十届人民代表大会常务委员会第十二次会议通过）第二十八条“国家重点高速公路用地两侧各50m内是高速公路建筑控制区，除公路防护、养护需要的以外，禁止在高速公路建筑控制区内新建、扩建建筑物或者地面构筑物”。</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baseline"/>
              <w:rPr>
                <w:sz w:val="24"/>
                <w:u w:val="none"/>
              </w:rPr>
            </w:pPr>
            <w:r>
              <w:rPr>
                <w:rFonts w:hint="eastAsia" w:ascii="Times New Roman" w:hAnsi="Times New Roman" w:eastAsia="宋体" w:cs="Times New Roman"/>
                <w:color w:val="000000"/>
                <w:kern w:val="2"/>
                <w:sz w:val="24"/>
                <w:szCs w:val="24"/>
                <w:lang w:val="en-US" w:eastAsia="zh-CN" w:bidi="ar-SA"/>
              </w:rPr>
              <w:t>本项目南厂界距G30连霍高速路的距离约为</w:t>
            </w:r>
            <w:r>
              <w:rPr>
                <w:rFonts w:hint="eastAsia" w:ascii="Times New Roman" w:hAnsi="Times New Roman" w:cs="Times New Roman"/>
                <w:color w:val="000000"/>
                <w:kern w:val="2"/>
                <w:sz w:val="24"/>
                <w:szCs w:val="24"/>
                <w:highlight w:val="none"/>
                <w:lang w:val="en-US" w:eastAsia="zh-CN" w:bidi="ar-SA"/>
              </w:rPr>
              <w:t>1</w:t>
            </w:r>
            <w:r>
              <w:rPr>
                <w:rFonts w:hint="eastAsia" w:cs="Times New Roman"/>
                <w:color w:val="000000"/>
                <w:kern w:val="2"/>
                <w:sz w:val="24"/>
                <w:szCs w:val="24"/>
                <w:highlight w:val="none"/>
                <w:lang w:val="en-US" w:eastAsia="zh-CN" w:bidi="ar-SA"/>
              </w:rPr>
              <w:t>8</w:t>
            </w:r>
            <w:r>
              <w:rPr>
                <w:rFonts w:hint="eastAsia" w:ascii="Times New Roman" w:hAnsi="Times New Roman" w:cs="Times New Roman"/>
                <w:color w:val="000000"/>
                <w:kern w:val="2"/>
                <w:sz w:val="24"/>
                <w:szCs w:val="24"/>
                <w:highlight w:val="none"/>
                <w:lang w:val="en-US" w:eastAsia="zh-CN" w:bidi="ar-SA"/>
              </w:rPr>
              <w:t>0</w:t>
            </w:r>
            <w:r>
              <w:rPr>
                <w:rFonts w:hint="eastAsia" w:ascii="Times New Roman" w:hAnsi="Times New Roman" w:eastAsia="宋体" w:cs="Times New Roman"/>
                <w:color w:val="000000"/>
                <w:kern w:val="2"/>
                <w:sz w:val="24"/>
                <w:szCs w:val="24"/>
                <w:highlight w:val="none"/>
                <w:lang w:val="en-US" w:eastAsia="zh-CN" w:bidi="ar-SA"/>
              </w:rPr>
              <w:t>m</w:t>
            </w:r>
            <w:r>
              <w:rPr>
                <w:rFonts w:hint="eastAsia" w:ascii="Times New Roman" w:hAnsi="Times New Roman" w:eastAsia="宋体" w:cs="Times New Roman"/>
                <w:color w:val="000000"/>
                <w:kern w:val="2"/>
                <w:sz w:val="24"/>
                <w:szCs w:val="24"/>
                <w:lang w:val="en-US" w:eastAsia="zh-CN" w:bidi="ar-SA"/>
              </w:rPr>
              <w:t>，符合该条例要求</w:t>
            </w:r>
            <w:r>
              <w:rPr>
                <w:rFonts w:hint="eastAsia" w:ascii="Times New Roman" w:hAnsi="Times New Roman" w:cs="Times New Roman"/>
                <w:color w:val="000000"/>
                <w:kern w:val="2"/>
                <w:sz w:val="24"/>
                <w:szCs w:val="24"/>
                <w:lang w:val="en-US" w:eastAsia="zh-CN" w:bidi="ar-SA"/>
              </w:rPr>
              <w:t>。</w:t>
            </w:r>
          </w:p>
        </w:tc>
      </w:tr>
    </w:tbl>
    <w:p>
      <w:pPr>
        <w:spacing w:beforeLines="50" w:afterLines="50" w:line="240" w:lineRule="auto"/>
        <w:outlineLvl w:val="0"/>
        <w:rPr>
          <w:rFonts w:eastAsia="黑体"/>
          <w:b/>
          <w:bCs/>
          <w:sz w:val="30"/>
          <w:szCs w:val="30"/>
        </w:rPr>
      </w:pPr>
    </w:p>
    <w:p>
      <w:pPr>
        <w:spacing w:beforeLines="50" w:afterLines="50" w:line="240" w:lineRule="auto"/>
        <w:outlineLvl w:val="0"/>
        <w:rPr>
          <w:rFonts w:eastAsia="黑体"/>
          <w:b/>
          <w:bCs/>
          <w:sz w:val="30"/>
          <w:szCs w:val="30"/>
        </w:rPr>
      </w:pPr>
    </w:p>
    <w:p>
      <w:pPr>
        <w:spacing w:before="120" w:beforeLines="50" w:after="120" w:afterLines="50"/>
        <w:outlineLvl w:val="0"/>
        <w:rPr>
          <w:rFonts w:eastAsia="黑体"/>
          <w:b/>
          <w:bCs/>
          <w:sz w:val="30"/>
          <w:szCs w:val="30"/>
        </w:rPr>
      </w:pPr>
      <w:r>
        <w:rPr>
          <w:rFonts w:hint="eastAsia" w:eastAsia="黑体"/>
          <w:b/>
          <w:bCs/>
          <w:sz w:val="30"/>
          <w:szCs w:val="30"/>
          <w:lang w:val="en-US" w:eastAsia="zh-CN"/>
        </w:rPr>
        <w:t>二、</w:t>
      </w:r>
      <w:r>
        <w:rPr>
          <w:rFonts w:eastAsia="黑体"/>
          <w:b/>
          <w:bCs/>
          <w:sz w:val="30"/>
          <w:szCs w:val="30"/>
        </w:rPr>
        <w:t>建设项目工程分析</w:t>
      </w:r>
    </w:p>
    <w:tbl>
      <w:tblPr>
        <w:tblStyle w:val="21"/>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
        <w:gridCol w:w="561"/>
        <w:gridCol w:w="9387"/>
        <w:gridCol w:w="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283" w:type="pct"/>
            <w:gridSpan w:val="2"/>
            <w:noWrap w:val="0"/>
            <w:vAlign w:val="center"/>
          </w:tcPr>
          <w:p>
            <w:pPr>
              <w:pStyle w:val="17"/>
              <w:adjustRightInd w:val="0"/>
              <w:snapToGrid w:val="0"/>
              <w:spacing w:before="0" w:beforeAutospacing="0" w:after="0" w:afterAutospacing="0"/>
              <w:jc w:val="center"/>
              <w:rPr>
                <w:rFonts w:ascii="Times New Roman" w:hAnsi="Times New Roman"/>
                <w:b/>
                <w:bCs/>
                <w:sz w:val="28"/>
                <w:szCs w:val="28"/>
              </w:rPr>
            </w:pPr>
            <w:r>
              <w:rPr>
                <w:rFonts w:ascii="Times New Roman" w:hAnsi="Times New Roman"/>
                <w:b/>
                <w:bCs/>
                <w:sz w:val="28"/>
                <w:szCs w:val="28"/>
              </w:rPr>
              <w:t>建设内容</w:t>
            </w:r>
          </w:p>
        </w:tc>
        <w:tc>
          <w:tcPr>
            <w:tcW w:w="4716" w:type="pct"/>
            <w:gridSpan w:val="2"/>
            <w:noWrap w:val="0"/>
            <w:vAlign w:val="top"/>
          </w:tcPr>
          <w:p>
            <w:pPr>
              <w:tabs>
                <w:tab w:val="left" w:pos="1260"/>
              </w:tabs>
              <w:autoSpaceDE w:val="0"/>
              <w:autoSpaceDN w:val="0"/>
              <w:adjustRightInd w:val="0"/>
              <w:snapToGrid w:val="0"/>
              <w:spacing w:line="460" w:lineRule="exact"/>
              <w:ind w:firstLine="450" w:firstLineChars="200"/>
              <w:rPr>
                <w:b/>
                <w:color w:val="000000"/>
                <w:spacing w:val="-8"/>
                <w:sz w:val="24"/>
              </w:rPr>
            </w:pPr>
            <w:r>
              <w:rPr>
                <w:b/>
                <w:color w:val="000000"/>
                <w:spacing w:val="-8"/>
                <w:sz w:val="24"/>
              </w:rPr>
              <w:t>1、项目由来</w:t>
            </w:r>
          </w:p>
          <w:p>
            <w:pPr>
              <w:autoSpaceDE w:val="0"/>
              <w:autoSpaceDN w:val="0"/>
              <w:adjustRightInd w:val="0"/>
              <w:snapToGrid w:val="0"/>
              <w:spacing w:line="460" w:lineRule="exact"/>
              <w:ind w:firstLine="480" w:firstLineChars="200"/>
              <w:rPr>
                <w:rFonts w:hint="default" w:eastAsia="宋体"/>
                <w:sz w:val="24"/>
                <w:highlight w:val="none"/>
                <w:lang w:val="en-US" w:eastAsia="zh-CN"/>
              </w:rPr>
            </w:pPr>
            <w:r>
              <w:rPr>
                <w:rFonts w:hint="eastAsia" w:ascii="Times New Roman" w:hAnsi="Times New Roman" w:eastAsia="宋体" w:cs="Times New Roman"/>
                <w:sz w:val="24"/>
                <w:lang w:val="en-US" w:eastAsia="zh-CN"/>
              </w:rPr>
              <w:t>偃师市</w:t>
            </w:r>
            <w:r>
              <w:rPr>
                <w:rFonts w:hint="eastAsia" w:cs="Times New Roman"/>
                <w:sz w:val="24"/>
                <w:lang w:val="en-US" w:eastAsia="zh-CN"/>
              </w:rPr>
              <w:t>邙岭镇乐乐鞋厂</w:t>
            </w:r>
            <w:r>
              <w:rPr>
                <w:sz w:val="24"/>
              </w:rPr>
              <w:t>（</w:t>
            </w:r>
            <w:r>
              <w:rPr>
                <w:bCs/>
                <w:sz w:val="24"/>
              </w:rPr>
              <w:t>以下简称“建设单位”）</w:t>
            </w:r>
            <w:r>
              <w:rPr>
                <w:rFonts w:hint="eastAsia"/>
                <w:bCs/>
                <w:sz w:val="24"/>
              </w:rPr>
              <w:t>成立于2019年05月24日</w:t>
            </w:r>
            <w:r>
              <w:rPr>
                <w:rFonts w:hint="eastAsia"/>
                <w:sz w:val="24"/>
                <w:lang w:eastAsia="zh-CN"/>
              </w:rPr>
              <w:t>，</w:t>
            </w:r>
            <w:r>
              <w:rPr>
                <w:rFonts w:hint="eastAsia" w:ascii="Times New Roman" w:hAnsi="Times New Roman" w:eastAsia="宋体" w:cs="Times New Roman"/>
                <w:sz w:val="24"/>
                <w:lang w:val="en-US" w:eastAsia="zh-CN"/>
              </w:rPr>
              <w:t>位于洛阳市偃师区邙岭镇省庄村金华路166号，</w:t>
            </w:r>
            <w:r>
              <w:rPr>
                <w:rFonts w:hint="eastAsia"/>
                <w:sz w:val="24"/>
                <w:lang w:val="en-US" w:eastAsia="zh-CN"/>
              </w:rPr>
              <w:t>租赁</w:t>
            </w:r>
            <w:r>
              <w:rPr>
                <w:rFonts w:hint="eastAsia" w:eastAsia="宋体"/>
                <w:color w:val="auto"/>
                <w:sz w:val="24"/>
                <w:szCs w:val="24"/>
              </w:rPr>
              <w:t>偃师市富盈实业有限公司院内</w:t>
            </w:r>
            <w:r>
              <w:rPr>
                <w:rFonts w:hint="eastAsia"/>
                <w:color w:val="auto"/>
                <w:sz w:val="24"/>
                <w:szCs w:val="24"/>
                <w:highlight w:val="none"/>
                <w:lang w:val="en-US" w:eastAsia="zh-CN"/>
              </w:rPr>
              <w:t>D区19-3号</w:t>
            </w:r>
            <w:r>
              <w:rPr>
                <w:rFonts w:hint="eastAsia" w:eastAsia="宋体"/>
                <w:sz w:val="24"/>
                <w:szCs w:val="24"/>
              </w:rPr>
              <w:t>车间</w:t>
            </w:r>
            <w:r>
              <w:rPr>
                <w:rFonts w:hint="eastAsia"/>
                <w:sz w:val="24"/>
              </w:rPr>
              <w:t>，</w:t>
            </w:r>
            <w:r>
              <w:rPr>
                <w:sz w:val="24"/>
              </w:rPr>
              <w:t>主要从事</w:t>
            </w:r>
            <w:r>
              <w:rPr>
                <w:rFonts w:hint="eastAsia"/>
                <w:sz w:val="24"/>
                <w:szCs w:val="24"/>
                <w:lang w:val="en-US" w:eastAsia="zh-CN"/>
              </w:rPr>
              <w:t>鞋材的加工和</w:t>
            </w:r>
            <w:r>
              <w:rPr>
                <w:rFonts w:hint="eastAsia" w:eastAsia="宋体"/>
                <w:sz w:val="24"/>
                <w:szCs w:val="24"/>
              </w:rPr>
              <w:t>销售</w:t>
            </w:r>
            <w:r>
              <w:rPr>
                <w:rFonts w:hint="eastAsia"/>
                <w:sz w:val="24"/>
              </w:rPr>
              <w:t>。</w:t>
            </w:r>
            <w:r>
              <w:rPr>
                <w:rFonts w:hint="eastAsia"/>
                <w:sz w:val="24"/>
                <w:lang w:val="en-US" w:eastAsia="zh-CN"/>
              </w:rPr>
              <w:t>拟投资40万元整</w:t>
            </w:r>
            <w:r>
              <w:rPr>
                <w:rFonts w:hint="eastAsia" w:ascii="宋体" w:hAnsi="宋体" w:cs="宋体"/>
                <w:sz w:val="24"/>
                <w:highlight w:val="none"/>
                <w:lang w:val="en-US" w:eastAsia="zh-CN"/>
              </w:rPr>
              <w:t>，</w:t>
            </w:r>
            <w:r>
              <w:rPr>
                <w:rFonts w:hint="eastAsia"/>
                <w:sz w:val="24"/>
                <w:szCs w:val="24"/>
                <w:highlight w:val="none"/>
                <w:lang w:val="en-US" w:eastAsia="zh-CN"/>
              </w:rPr>
              <w:t>建设</w:t>
            </w:r>
            <w:r>
              <w:rPr>
                <w:rFonts w:hint="eastAsia"/>
                <w:sz w:val="24"/>
                <w:highlight w:val="none"/>
                <w:lang w:val="en-US" w:eastAsia="zh-CN"/>
              </w:rPr>
              <w:t>一条聚氨酯生产线和一条注塑生产线，</w:t>
            </w:r>
            <w:r>
              <w:rPr>
                <w:rFonts w:eastAsia="宋体"/>
                <w:sz w:val="24"/>
                <w:szCs w:val="24"/>
                <w:highlight w:val="none"/>
              </w:rPr>
              <w:t>进行</w:t>
            </w:r>
            <w:r>
              <w:rPr>
                <w:rFonts w:hint="eastAsia" w:eastAsia="宋体"/>
                <w:sz w:val="24"/>
                <w:szCs w:val="24"/>
                <w:highlight w:val="none"/>
              </w:rPr>
              <w:t>年产</w:t>
            </w:r>
            <w:r>
              <w:rPr>
                <w:rFonts w:hint="eastAsia"/>
                <w:sz w:val="24"/>
                <w:szCs w:val="24"/>
                <w:highlight w:val="none"/>
                <w:lang w:val="en-US" w:eastAsia="zh-CN"/>
              </w:rPr>
              <w:t>25</w:t>
            </w:r>
            <w:r>
              <w:rPr>
                <w:rFonts w:hint="eastAsia" w:eastAsia="宋体"/>
                <w:sz w:val="24"/>
                <w:szCs w:val="24"/>
                <w:highlight w:val="none"/>
              </w:rPr>
              <w:t>万双</w:t>
            </w:r>
            <w:r>
              <w:rPr>
                <w:rFonts w:hint="eastAsia"/>
                <w:sz w:val="24"/>
                <w:szCs w:val="24"/>
                <w:highlight w:val="none"/>
                <w:lang w:val="en-US" w:eastAsia="zh-CN"/>
              </w:rPr>
              <w:t>布鞋</w:t>
            </w:r>
            <w:r>
              <w:rPr>
                <w:rFonts w:hint="eastAsia"/>
                <w:sz w:val="24"/>
                <w:highlight w:val="none"/>
                <w:lang w:val="en-US" w:eastAsia="zh-CN"/>
              </w:rPr>
              <w:t xml:space="preserve">项目。 </w:t>
            </w:r>
          </w:p>
          <w:p>
            <w:pPr>
              <w:autoSpaceDE w:val="0"/>
              <w:autoSpaceDN w:val="0"/>
              <w:adjustRightInd w:val="0"/>
              <w:snapToGrid w:val="0"/>
              <w:spacing w:line="460" w:lineRule="exact"/>
              <w:ind w:firstLine="480" w:firstLineChars="200"/>
              <w:rPr>
                <w:rFonts w:hint="eastAsia"/>
                <w:color w:val="000000" w:themeColor="text1"/>
                <w:sz w:val="24"/>
                <w:shd w:val="clear" w:color="auto" w:fill="FFFFFF"/>
                <w:lang w:val="en-US" w:eastAsia="zh-CN"/>
                <w14:textFill>
                  <w14:solidFill>
                    <w14:schemeClr w14:val="tx1"/>
                  </w14:solidFill>
                </w14:textFill>
              </w:rPr>
            </w:pPr>
            <w:r>
              <w:rPr>
                <w:rFonts w:hint="eastAsia"/>
                <w:color w:val="000000" w:themeColor="text1"/>
                <w:sz w:val="24"/>
                <w:shd w:val="clear" w:color="auto" w:fill="FFFFFF"/>
                <w:lang w:val="en-US" w:eastAsia="zh-CN"/>
                <w14:textFill>
                  <w14:solidFill>
                    <w14:schemeClr w14:val="tx1"/>
                  </w14:solidFill>
                </w14:textFill>
              </w:rPr>
              <w:t>本项目为新建项目，部分设备已在场内安装，属未批先建项目，已被洛阳市生态环境局行政处罚（附件5）。</w:t>
            </w:r>
          </w:p>
          <w:p>
            <w:pPr>
              <w:autoSpaceDE w:val="0"/>
              <w:autoSpaceDN w:val="0"/>
              <w:adjustRightInd w:val="0"/>
              <w:snapToGrid w:val="0"/>
              <w:spacing w:line="460" w:lineRule="exact"/>
              <w:ind w:firstLine="480" w:firstLineChars="200"/>
              <w:rPr>
                <w:color w:val="000000"/>
                <w:sz w:val="24"/>
              </w:rPr>
            </w:pPr>
            <w:r>
              <w:rPr>
                <w:rFonts w:hint="eastAsia"/>
                <w:color w:val="000000" w:themeColor="text1"/>
                <w:sz w:val="24"/>
                <w:shd w:val="clear" w:color="auto" w:fill="FFFFFF"/>
                <w:lang w:val="en-US" w:eastAsia="zh-CN"/>
                <w14:textFill>
                  <w14:solidFill>
                    <w14:schemeClr w14:val="tx1"/>
                  </w14:solidFill>
                </w14:textFill>
              </w:rPr>
              <w:t>项目</w:t>
            </w:r>
            <w:r>
              <w:rPr>
                <w:rFonts w:hint="eastAsia"/>
                <w:color w:val="000000" w:themeColor="text1"/>
                <w:sz w:val="24"/>
                <w:shd w:val="clear" w:color="auto" w:fill="FFFFFF"/>
                <w14:textFill>
                  <w14:solidFill>
                    <w14:schemeClr w14:val="tx1"/>
                  </w14:solidFill>
                </w14:textFill>
              </w:rPr>
              <w:t>经查阅《产业结构调整指导目录》（2019年本），</w:t>
            </w:r>
            <w:r>
              <w:rPr>
                <w:color w:val="000000"/>
                <w:sz w:val="24"/>
              </w:rPr>
              <w:t>本项目</w:t>
            </w:r>
            <w:r>
              <w:rPr>
                <w:sz w:val="24"/>
              </w:rPr>
              <w:t>产品、生产规模、生产工艺及采用的生产设备均不属于鼓励类、限制类和淘汰类项目之列</w:t>
            </w:r>
            <w:r>
              <w:rPr>
                <w:color w:val="000000"/>
                <w:sz w:val="24"/>
              </w:rPr>
              <w:t>，为允许建设项目，符合国家产业政策。</w:t>
            </w:r>
            <w:r>
              <w:rPr>
                <w:rFonts w:hint="eastAsia"/>
                <w:color w:val="000000"/>
                <w:sz w:val="24"/>
              </w:rPr>
              <w:t>本</w:t>
            </w:r>
            <w:r>
              <w:rPr>
                <w:color w:val="000000"/>
                <w:sz w:val="24"/>
              </w:rPr>
              <w:t>项目已</w:t>
            </w:r>
            <w:r>
              <w:rPr>
                <w:rFonts w:hint="eastAsia"/>
                <w:color w:val="000000"/>
                <w:sz w:val="24"/>
              </w:rPr>
              <w:t>于</w:t>
            </w:r>
            <w:r>
              <w:rPr>
                <w:rFonts w:hint="eastAsia"/>
                <w:color w:val="000000"/>
                <w:sz w:val="24"/>
                <w:lang w:val="en-US" w:eastAsia="zh-CN"/>
              </w:rPr>
              <w:t>2022</w:t>
            </w:r>
            <w:r>
              <w:rPr>
                <w:rFonts w:hint="eastAsia"/>
                <w:color w:val="000000"/>
                <w:sz w:val="24"/>
              </w:rPr>
              <w:t>年</w:t>
            </w:r>
            <w:r>
              <w:rPr>
                <w:rFonts w:hint="eastAsia"/>
                <w:color w:val="000000"/>
                <w:sz w:val="24"/>
                <w:highlight w:val="none"/>
                <w:lang w:val="en-US" w:eastAsia="zh-CN"/>
              </w:rPr>
              <w:t>8</w:t>
            </w:r>
            <w:r>
              <w:rPr>
                <w:rFonts w:hint="eastAsia"/>
                <w:color w:val="000000"/>
                <w:sz w:val="24"/>
                <w:highlight w:val="none"/>
              </w:rPr>
              <w:t>月</w:t>
            </w:r>
            <w:r>
              <w:rPr>
                <w:rFonts w:hint="eastAsia"/>
                <w:color w:val="000000"/>
                <w:sz w:val="24"/>
                <w:highlight w:val="none"/>
                <w:lang w:val="en-US" w:eastAsia="zh-CN"/>
              </w:rPr>
              <w:t>19</w:t>
            </w:r>
            <w:r>
              <w:rPr>
                <w:rFonts w:hint="eastAsia"/>
                <w:color w:val="000000"/>
                <w:sz w:val="24"/>
                <w:highlight w:val="none"/>
              </w:rPr>
              <w:t>日</w:t>
            </w:r>
            <w:r>
              <w:rPr>
                <w:rFonts w:hint="eastAsia"/>
                <w:color w:val="000000"/>
                <w:sz w:val="24"/>
              </w:rPr>
              <w:t>在洛阳市偃师区发展和改革委员会进行</w:t>
            </w:r>
            <w:r>
              <w:rPr>
                <w:color w:val="000000"/>
                <w:sz w:val="24"/>
              </w:rPr>
              <w:t>备案，</w:t>
            </w:r>
            <w:r>
              <w:rPr>
                <w:rFonts w:hint="eastAsia"/>
                <w:color w:val="000000"/>
                <w:sz w:val="24"/>
              </w:rPr>
              <w:t>项目代码</w:t>
            </w:r>
            <w:r>
              <w:rPr>
                <w:color w:val="000000"/>
                <w:sz w:val="24"/>
              </w:rPr>
              <w:t>为</w:t>
            </w:r>
            <w:r>
              <w:rPr>
                <w:rFonts w:hint="eastAsia"/>
                <w:color w:val="000000"/>
                <w:sz w:val="24"/>
              </w:rPr>
              <w:t>2209-410381-04-01-934461</w:t>
            </w:r>
            <w:r>
              <w:rPr>
                <w:color w:val="000000"/>
                <w:sz w:val="24"/>
                <w:highlight w:val="none"/>
              </w:rPr>
              <w:t>（附件</w:t>
            </w:r>
            <w:r>
              <w:rPr>
                <w:rFonts w:hint="eastAsia"/>
                <w:color w:val="000000"/>
                <w:sz w:val="24"/>
                <w:highlight w:val="none"/>
              </w:rPr>
              <w:t>2</w:t>
            </w:r>
            <w:r>
              <w:rPr>
                <w:color w:val="000000"/>
                <w:sz w:val="24"/>
                <w:highlight w:val="none"/>
              </w:rPr>
              <w:t>）</w:t>
            </w:r>
            <w:r>
              <w:rPr>
                <w:rFonts w:hint="eastAsia"/>
                <w:color w:val="000000"/>
                <w:sz w:val="24"/>
              </w:rPr>
              <w:t>。</w:t>
            </w:r>
          </w:p>
          <w:p>
            <w:pPr>
              <w:autoSpaceDE w:val="0"/>
              <w:autoSpaceDN w:val="0"/>
              <w:adjustRightInd w:val="0"/>
              <w:snapToGrid w:val="0"/>
              <w:spacing w:line="460" w:lineRule="exact"/>
              <w:ind w:firstLine="480" w:firstLineChars="200"/>
              <w:rPr>
                <w:color w:val="000000"/>
                <w:sz w:val="24"/>
              </w:rPr>
            </w:pPr>
            <w:r>
              <w:rPr>
                <w:color w:val="000000"/>
                <w:sz w:val="24"/>
              </w:rPr>
              <w:t>根据《中华人民共和国环境保护法》、《中华人民共和国环境影响评价法》和国务院(2017)第682号令《建设项目环境保护管理条例》中有关规定，本项目应开展环境影响评价工作。依据生态环境部令第16号《建设项目环境影响评价分类管理名录（2021年版）》的有关规定，</w:t>
            </w:r>
            <w:r>
              <w:rPr>
                <w:rFonts w:hint="eastAsia"/>
                <w:color w:val="000000"/>
                <w:sz w:val="24"/>
              </w:rPr>
              <w:t>本项目</w:t>
            </w:r>
            <w:r>
              <w:rPr>
                <w:color w:val="000000"/>
                <w:sz w:val="24"/>
              </w:rPr>
              <w:t>属于</w:t>
            </w:r>
            <w:r>
              <w:rPr>
                <w:rFonts w:hint="eastAsia"/>
                <w:color w:val="000000"/>
                <w:sz w:val="24"/>
              </w:rPr>
              <w:t>“</w:t>
            </w:r>
            <w:r>
              <w:rPr>
                <w:rFonts w:eastAsia="宋体"/>
                <w:sz w:val="24"/>
                <w:szCs w:val="24"/>
              </w:rPr>
              <w:t>十六、</w:t>
            </w:r>
            <w:r>
              <w:rPr>
                <w:rFonts w:hint="eastAsia" w:eastAsia="宋体"/>
                <w:sz w:val="24"/>
                <w:szCs w:val="24"/>
              </w:rPr>
              <w:t>皮革、毛皮、羽毛及其制品和制鞋业19</w:t>
            </w:r>
            <w:r>
              <w:rPr>
                <w:rFonts w:eastAsia="宋体"/>
                <w:sz w:val="24"/>
                <w:szCs w:val="24"/>
              </w:rPr>
              <w:t>，</w:t>
            </w:r>
            <w:r>
              <w:rPr>
                <w:rFonts w:hint="eastAsia" w:eastAsia="宋体"/>
                <w:sz w:val="24"/>
                <w:szCs w:val="24"/>
              </w:rPr>
              <w:t>32</w:t>
            </w:r>
            <w:r>
              <w:rPr>
                <w:rFonts w:eastAsia="宋体"/>
                <w:sz w:val="24"/>
                <w:szCs w:val="24"/>
              </w:rPr>
              <w:t>、</w:t>
            </w:r>
            <w:r>
              <w:rPr>
                <w:rFonts w:hint="eastAsia" w:eastAsia="宋体"/>
                <w:sz w:val="24"/>
                <w:szCs w:val="24"/>
              </w:rPr>
              <w:t>制鞋业195</w:t>
            </w:r>
            <w:r>
              <w:rPr>
                <w:rFonts w:hint="eastAsia"/>
                <w:color w:val="000000"/>
                <w:sz w:val="24"/>
              </w:rPr>
              <w:t>”类别中的“</w:t>
            </w:r>
            <w:r>
              <w:rPr>
                <w:rFonts w:hint="eastAsia" w:eastAsia="宋体"/>
                <w:sz w:val="24"/>
                <w:szCs w:val="24"/>
              </w:rPr>
              <w:t>塑料注塑工艺的</w:t>
            </w:r>
            <w:r>
              <w:rPr>
                <w:rFonts w:hint="eastAsia"/>
                <w:color w:val="000000"/>
                <w:sz w:val="24"/>
              </w:rPr>
              <w:t>”</w:t>
            </w:r>
            <w:r>
              <w:rPr>
                <w:color w:val="000000"/>
                <w:sz w:val="24"/>
              </w:rPr>
              <w:t>类别</w:t>
            </w:r>
            <w:r>
              <w:rPr>
                <w:rFonts w:hint="eastAsia"/>
                <w:color w:val="000000"/>
                <w:sz w:val="24"/>
              </w:rPr>
              <w:t>，</w:t>
            </w:r>
            <w:r>
              <w:rPr>
                <w:color w:val="000000"/>
                <w:sz w:val="24"/>
              </w:rPr>
              <w:t>应编制环境影响报告表。</w:t>
            </w:r>
          </w:p>
          <w:p>
            <w:pPr>
              <w:autoSpaceDE w:val="0"/>
              <w:autoSpaceDN w:val="0"/>
              <w:adjustRightInd w:val="0"/>
              <w:snapToGrid w:val="0"/>
              <w:spacing w:line="460" w:lineRule="exact"/>
              <w:ind w:firstLine="480" w:firstLineChars="200"/>
              <w:rPr>
                <w:color w:val="000000"/>
                <w:sz w:val="24"/>
              </w:rPr>
            </w:pPr>
            <w:r>
              <w:rPr>
                <w:rFonts w:hint="eastAsia"/>
                <w:color w:val="000000"/>
                <w:sz w:val="24"/>
              </w:rPr>
              <w:t>受</w:t>
            </w:r>
            <w:r>
              <w:rPr>
                <w:rFonts w:eastAsia="宋体"/>
                <w:bCs/>
                <w:sz w:val="24"/>
                <w:szCs w:val="24"/>
              </w:rPr>
              <w:t>建设单位</w:t>
            </w:r>
            <w:r>
              <w:rPr>
                <w:rFonts w:eastAsia="宋体"/>
                <w:sz w:val="24"/>
                <w:szCs w:val="24"/>
              </w:rPr>
              <w:t>委托</w:t>
            </w:r>
            <w:r>
              <w:rPr>
                <w:color w:val="000000"/>
                <w:sz w:val="24"/>
                <w:highlight w:val="none"/>
              </w:rPr>
              <w:t>（见附件</w:t>
            </w:r>
            <w:r>
              <w:rPr>
                <w:rFonts w:hint="eastAsia"/>
                <w:color w:val="000000"/>
                <w:sz w:val="24"/>
                <w:highlight w:val="none"/>
              </w:rPr>
              <w:t>1</w:t>
            </w:r>
            <w:r>
              <w:rPr>
                <w:color w:val="000000"/>
                <w:sz w:val="24"/>
                <w:highlight w:val="none"/>
              </w:rPr>
              <w:t>）</w:t>
            </w:r>
            <w:r>
              <w:rPr>
                <w:color w:val="000000"/>
                <w:sz w:val="24"/>
              </w:rPr>
              <w:t>，洛阳志远环保科技有限公司承担了本项目的环境影响评价工作。接受委托后我公司派专业技术人员对场址及周围环境进行了现场踏勘，详细了解了项目的基本情况，并收集了有关技术资料，按照《环境影响评价技术导则》</w:t>
            </w:r>
            <w:r>
              <w:rPr>
                <w:rFonts w:hint="eastAsia"/>
                <w:color w:val="000000"/>
                <w:sz w:val="24"/>
                <w:lang w:val="en-US" w:eastAsia="zh-CN"/>
              </w:rPr>
              <w:t>要求</w:t>
            </w:r>
            <w:r>
              <w:rPr>
                <w:color w:val="000000"/>
                <w:sz w:val="24"/>
              </w:rPr>
              <w:t>，编制完成该项目环境影响评价报告表。</w:t>
            </w:r>
          </w:p>
          <w:p>
            <w:pPr>
              <w:adjustRightInd w:val="0"/>
              <w:snapToGrid w:val="0"/>
              <w:spacing w:line="460" w:lineRule="exact"/>
              <w:ind w:firstLine="482" w:firstLineChars="200"/>
              <w:rPr>
                <w:b/>
                <w:bCs/>
                <w:color w:val="000000"/>
                <w:sz w:val="24"/>
              </w:rPr>
            </w:pPr>
            <w:r>
              <w:rPr>
                <w:b/>
                <w:bCs/>
                <w:color w:val="000000"/>
                <w:sz w:val="24"/>
              </w:rPr>
              <w:t>2、建设地点及周围环境状况</w:t>
            </w:r>
          </w:p>
          <w:p>
            <w:pPr>
              <w:spacing w:line="460" w:lineRule="exact"/>
              <w:ind w:firstLine="480" w:firstLineChars="200"/>
              <w:rPr>
                <w:bCs/>
                <w:color w:val="000000"/>
                <w:sz w:val="24"/>
              </w:rPr>
            </w:pPr>
            <w:r>
              <w:rPr>
                <w:rFonts w:hint="eastAsia"/>
                <w:color w:val="000000"/>
                <w:sz w:val="24"/>
              </w:rPr>
              <w:t>项目位于</w:t>
            </w:r>
            <w:r>
              <w:rPr>
                <w:rFonts w:hint="eastAsia" w:ascii="Times New Roman" w:hAnsi="Times New Roman" w:eastAsia="宋体" w:cs="Times New Roman"/>
                <w:sz w:val="24"/>
                <w:lang w:val="en-US" w:eastAsia="zh-CN"/>
              </w:rPr>
              <w:t>洛阳市偃师区邙岭镇省庄村</w:t>
            </w:r>
            <w:r>
              <w:rPr>
                <w:rFonts w:hint="eastAsia" w:eastAsia="宋体"/>
                <w:sz w:val="24"/>
                <w:szCs w:val="24"/>
              </w:rPr>
              <w:t>金华大道166号</w:t>
            </w:r>
            <w:r>
              <w:rPr>
                <w:bCs/>
                <w:color w:val="000000"/>
                <w:sz w:val="24"/>
              </w:rPr>
              <w:t>，</w:t>
            </w:r>
            <w:r>
              <w:rPr>
                <w:rFonts w:hint="eastAsia"/>
                <w:bCs/>
                <w:color w:val="000000"/>
                <w:sz w:val="24"/>
                <w:lang w:val="en-US" w:eastAsia="zh-CN"/>
              </w:rPr>
              <w:t>在</w:t>
            </w:r>
            <w:r>
              <w:rPr>
                <w:rFonts w:hint="eastAsia" w:eastAsia="宋体"/>
                <w:color w:val="000000"/>
                <w:sz w:val="24"/>
                <w:szCs w:val="24"/>
              </w:rPr>
              <w:t>偃师区邙岭鞋业园区</w:t>
            </w:r>
            <w:r>
              <w:rPr>
                <w:rFonts w:hint="eastAsia"/>
                <w:color w:val="000000"/>
                <w:sz w:val="24"/>
                <w:szCs w:val="24"/>
                <w:lang w:val="en-US" w:eastAsia="zh-CN"/>
              </w:rPr>
              <w:t>内</w:t>
            </w:r>
            <w:r>
              <w:rPr>
                <w:rFonts w:hint="eastAsia"/>
                <w:color w:val="000000"/>
                <w:sz w:val="24"/>
                <w:szCs w:val="24"/>
                <w:lang w:eastAsia="zh-CN"/>
              </w:rPr>
              <w:t>，</w:t>
            </w:r>
            <w:r>
              <w:rPr>
                <w:rFonts w:hint="eastAsia" w:eastAsia="宋体"/>
                <w:bCs/>
                <w:color w:val="000000"/>
                <w:sz w:val="24"/>
                <w:szCs w:val="24"/>
              </w:rPr>
              <w:t>建设单位</w:t>
            </w:r>
            <w:r>
              <w:rPr>
                <w:rFonts w:hint="eastAsia"/>
                <w:color w:val="000000"/>
                <w:sz w:val="24"/>
                <w:szCs w:val="24"/>
                <w:lang w:val="en-US" w:eastAsia="zh-CN"/>
              </w:rPr>
              <w:t>在现有车间内（</w:t>
            </w:r>
            <w:r>
              <w:rPr>
                <w:rFonts w:hint="eastAsia" w:eastAsia="宋体"/>
                <w:bCs/>
                <w:color w:val="auto"/>
                <w:sz w:val="24"/>
                <w:szCs w:val="24"/>
              </w:rPr>
              <w:t>租赁偃师市富盈实业有限公司</w:t>
            </w:r>
            <w:r>
              <w:rPr>
                <w:rFonts w:hint="eastAsia"/>
                <w:color w:val="auto"/>
                <w:sz w:val="24"/>
                <w:szCs w:val="24"/>
                <w:lang w:val="en-US" w:eastAsia="zh-CN"/>
              </w:rPr>
              <w:t>D区19-3号</w:t>
            </w:r>
            <w:r>
              <w:rPr>
                <w:rFonts w:hint="eastAsia" w:eastAsia="宋体"/>
                <w:bCs/>
                <w:color w:val="auto"/>
                <w:sz w:val="24"/>
                <w:szCs w:val="24"/>
              </w:rPr>
              <w:t>车间</w:t>
            </w:r>
            <w:r>
              <w:rPr>
                <w:rFonts w:hint="eastAsia"/>
                <w:color w:val="000000"/>
                <w:sz w:val="24"/>
                <w:szCs w:val="24"/>
                <w:lang w:val="en-US" w:eastAsia="zh-CN"/>
              </w:rPr>
              <w:t>）进行建设</w:t>
            </w:r>
            <w:r>
              <w:rPr>
                <w:rFonts w:hint="eastAsia"/>
                <w:bCs/>
                <w:color w:val="000000"/>
                <w:sz w:val="24"/>
                <w:szCs w:val="24"/>
                <w:lang w:eastAsia="zh-CN"/>
              </w:rPr>
              <w:t>，</w:t>
            </w:r>
            <w:r>
              <w:rPr>
                <w:rFonts w:eastAsia="宋体"/>
                <w:bCs/>
                <w:sz w:val="24"/>
                <w:szCs w:val="24"/>
              </w:rPr>
              <w:t>根据</w:t>
            </w:r>
            <w:r>
              <w:rPr>
                <w:rFonts w:hint="eastAsia" w:eastAsia="宋体"/>
                <w:bCs/>
                <w:sz w:val="24"/>
                <w:szCs w:val="24"/>
              </w:rPr>
              <w:t>原偃师市人民政府颁发的土地证</w:t>
            </w:r>
            <w:r>
              <w:rPr>
                <w:rFonts w:hint="eastAsia" w:eastAsia="宋体"/>
                <w:bCs/>
                <w:sz w:val="24"/>
                <w:szCs w:val="24"/>
                <w:highlight w:val="none"/>
              </w:rPr>
              <w:t>（附件3）</w:t>
            </w:r>
            <w:r>
              <w:rPr>
                <w:rFonts w:eastAsia="宋体"/>
                <w:bCs/>
                <w:sz w:val="24"/>
                <w:szCs w:val="24"/>
              </w:rPr>
              <w:t>，</w:t>
            </w:r>
            <w:r>
              <w:rPr>
                <w:rFonts w:hint="eastAsia" w:eastAsia="宋体"/>
                <w:bCs/>
                <w:sz w:val="24"/>
                <w:szCs w:val="24"/>
              </w:rPr>
              <w:t>项目用地为工业用地</w:t>
            </w:r>
            <w:r>
              <w:rPr>
                <w:rFonts w:hint="eastAsia"/>
                <w:color w:val="000000"/>
                <w:sz w:val="24"/>
                <w:u w:val="none"/>
              </w:rPr>
              <w:t>。</w:t>
            </w:r>
            <w:r>
              <w:rPr>
                <w:rFonts w:hint="eastAsia"/>
                <w:color w:val="000000" w:themeColor="text1"/>
                <w:sz w:val="24"/>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北侧</w:t>
            </w:r>
            <w:r>
              <w:rPr>
                <w:rFonts w:hint="eastAsia" w:cs="Times New Roman"/>
                <w:bCs/>
                <w:i w:val="0"/>
                <w:iCs w:val="0"/>
                <w:sz w:val="24"/>
                <w:szCs w:val="24"/>
                <w:highlight w:val="none"/>
                <w:u w:val="none"/>
                <w:lang w:val="en-US" w:eastAsia="zh-CN"/>
              </w:rPr>
              <w:t>为匹克鞋面加工鞋厂</w:t>
            </w:r>
            <w:r>
              <w:rPr>
                <w:rFonts w:hint="eastAsia"/>
                <w:color w:val="000000" w:themeColor="text1"/>
                <w:sz w:val="24"/>
                <w:lang w:val="en-US" w:eastAsia="zh-CN"/>
                <w14:textFill>
                  <w14:solidFill>
                    <w14:schemeClr w14:val="tx1"/>
                  </w14:solidFill>
                </w14:textFill>
              </w:rPr>
              <w:t>、</w:t>
            </w:r>
            <w:r>
              <w:rPr>
                <w:rFonts w:hint="eastAsia" w:cs="Times New Roman"/>
                <w:bCs/>
                <w:i w:val="0"/>
                <w:iCs w:val="0"/>
                <w:sz w:val="24"/>
                <w:szCs w:val="24"/>
                <w:highlight w:val="none"/>
                <w:u w:val="none"/>
                <w:lang w:val="en-US" w:eastAsia="zh-CN"/>
              </w:rPr>
              <w:t>南侧为天祥鞋厂、西侧及</w:t>
            </w:r>
            <w:r>
              <w:rPr>
                <w:rFonts w:hint="eastAsia"/>
                <w:b w:val="0"/>
                <w:bCs w:val="0"/>
                <w:color w:val="000000" w:themeColor="text1"/>
                <w:sz w:val="24"/>
                <w:u w:val="none"/>
                <w:lang w:val="en-US" w:eastAsia="zh-CN"/>
                <w14:textFill>
                  <w14:solidFill>
                    <w14:schemeClr w14:val="tx1"/>
                  </w14:solidFill>
                </w14:textFill>
              </w:rPr>
              <w:t>东侧为厂区安全通道</w:t>
            </w:r>
            <w:r>
              <w:rPr>
                <w:rFonts w:hint="eastAsia"/>
                <w:color w:val="000000" w:themeColor="text1"/>
                <w:sz w:val="24"/>
                <w:highlight w:val="none"/>
                <w14:textFill>
                  <w14:solidFill>
                    <w14:schemeClr w14:val="tx1"/>
                  </w14:solidFill>
                </w14:textFill>
              </w:rPr>
              <w:t>。</w:t>
            </w:r>
            <w:r>
              <w:rPr>
                <w:bCs/>
                <w:color w:val="000000"/>
                <w:sz w:val="24"/>
                <w:highlight w:val="none"/>
              </w:rPr>
              <w:t>项目地理位置详见附图</w:t>
            </w:r>
            <w:r>
              <w:rPr>
                <w:rFonts w:hint="eastAsia"/>
                <w:bCs/>
                <w:color w:val="000000"/>
                <w:sz w:val="24"/>
                <w:highlight w:val="none"/>
              </w:rPr>
              <w:t>一，周边环境</w:t>
            </w:r>
            <w:r>
              <w:rPr>
                <w:rFonts w:hint="eastAsia"/>
                <w:bCs/>
                <w:color w:val="000000"/>
                <w:sz w:val="24"/>
              </w:rPr>
              <w:t>示意图见</w:t>
            </w:r>
            <w:r>
              <w:rPr>
                <w:rFonts w:hint="eastAsia"/>
                <w:bCs/>
                <w:color w:val="000000"/>
                <w:sz w:val="24"/>
                <w:highlight w:val="none"/>
              </w:rPr>
              <w:t>附图二</w:t>
            </w:r>
            <w:r>
              <w:rPr>
                <w:bCs/>
                <w:color w:val="000000"/>
                <w:sz w:val="24"/>
              </w:rPr>
              <w:t>。</w:t>
            </w:r>
          </w:p>
          <w:p>
            <w:pPr>
              <w:spacing w:line="460" w:lineRule="exact"/>
              <w:ind w:firstLine="482" w:firstLineChars="200"/>
              <w:rPr>
                <w:b/>
                <w:bCs/>
                <w:color w:val="000000"/>
                <w:sz w:val="24"/>
              </w:rPr>
            </w:pPr>
            <w:r>
              <w:rPr>
                <w:b/>
                <w:bCs/>
                <w:color w:val="000000"/>
                <w:sz w:val="24"/>
              </w:rPr>
              <w:t>3、主要建设内容</w:t>
            </w:r>
          </w:p>
          <w:p>
            <w:pPr>
              <w:pStyle w:val="49"/>
              <w:rPr>
                <w:i w:val="0"/>
                <w:iCs w:val="0"/>
                <w:u w:val="none"/>
              </w:rPr>
            </w:pPr>
            <w:r>
              <w:rPr>
                <w:rFonts w:hint="eastAsia"/>
                <w:i w:val="0"/>
                <w:iCs w:val="0"/>
                <w:u w:val="none"/>
                <w:lang w:eastAsia="zh-CN"/>
              </w:rPr>
              <w:t>项目</w:t>
            </w:r>
            <w:r>
              <w:rPr>
                <w:rFonts w:hint="eastAsia"/>
                <w:i w:val="0"/>
                <w:iCs w:val="0"/>
                <w:u w:val="none"/>
                <w:lang w:val="en-US" w:eastAsia="zh-CN"/>
              </w:rPr>
              <w:t>为新建</w:t>
            </w:r>
            <w:r>
              <w:rPr>
                <w:rFonts w:hint="eastAsia"/>
                <w:i w:val="0"/>
                <w:iCs w:val="0"/>
                <w:u w:val="none"/>
                <w:lang w:eastAsia="zh-CN"/>
              </w:rPr>
              <w:t>项目，</w:t>
            </w:r>
            <w:r>
              <w:rPr>
                <w:rFonts w:hint="eastAsia"/>
                <w:i w:val="0"/>
                <w:iCs w:val="0"/>
                <w:u w:val="none"/>
                <w:lang w:val="en-US" w:eastAsia="zh-CN"/>
              </w:rPr>
              <w:t>租赁厂区</w:t>
            </w:r>
            <w:r>
              <w:rPr>
                <w:i w:val="0"/>
                <w:iCs w:val="0"/>
                <w:u w:val="none"/>
              </w:rPr>
              <w:t>生产车间</w:t>
            </w:r>
            <w:r>
              <w:rPr>
                <w:rFonts w:hint="eastAsia"/>
                <w:i w:val="0"/>
                <w:iCs w:val="0"/>
                <w:u w:val="none"/>
                <w:lang w:eastAsia="zh-CN"/>
              </w:rPr>
              <w:t>建设</w:t>
            </w:r>
            <w:r>
              <w:rPr>
                <w:rFonts w:hint="eastAsia"/>
                <w:i w:val="0"/>
                <w:iCs w:val="0"/>
                <w:u w:val="none"/>
                <w:lang w:val="en-US" w:eastAsia="zh-CN"/>
              </w:rPr>
              <w:t>1</w:t>
            </w:r>
            <w:r>
              <w:rPr>
                <w:rFonts w:hint="eastAsia"/>
                <w:i w:val="0"/>
                <w:iCs w:val="0"/>
                <w:u w:val="none"/>
              </w:rPr>
              <w:t>条</w:t>
            </w:r>
            <w:r>
              <w:rPr>
                <w:rFonts w:hint="eastAsia"/>
                <w:i w:val="0"/>
                <w:iCs w:val="0"/>
                <w:u w:val="none"/>
                <w:lang w:eastAsia="zh-CN"/>
              </w:rPr>
              <w:t>注塑</w:t>
            </w:r>
            <w:r>
              <w:rPr>
                <w:rFonts w:hint="eastAsia"/>
                <w:i w:val="0"/>
                <w:iCs w:val="0"/>
                <w:u w:val="none"/>
              </w:rPr>
              <w:t>生产线</w:t>
            </w:r>
            <w:r>
              <w:rPr>
                <w:rFonts w:hint="eastAsia"/>
                <w:i w:val="0"/>
                <w:iCs w:val="0"/>
                <w:u w:val="none"/>
                <w:lang w:eastAsia="zh-CN"/>
              </w:rPr>
              <w:t>，</w:t>
            </w:r>
            <w:r>
              <w:rPr>
                <w:rFonts w:hint="eastAsia"/>
                <w:i w:val="0"/>
                <w:iCs w:val="0"/>
                <w:u w:val="none"/>
                <w:lang w:val="en-US" w:eastAsia="zh-CN"/>
              </w:rPr>
              <w:t>1条聚氨酯生产线</w:t>
            </w:r>
            <w:r>
              <w:rPr>
                <w:i w:val="0"/>
                <w:iCs w:val="0"/>
                <w:u w:val="none"/>
              </w:rPr>
              <w:t>，具体建设内容见</w:t>
            </w:r>
            <w:r>
              <w:rPr>
                <w:rFonts w:hint="eastAsia"/>
                <w:i w:val="0"/>
                <w:iCs w:val="0"/>
                <w:u w:val="none"/>
              </w:rPr>
              <w:t>下</w:t>
            </w:r>
            <w:r>
              <w:rPr>
                <w:i w:val="0"/>
                <w:iCs w:val="0"/>
                <w:u w:val="none"/>
              </w:rPr>
              <w:t>表，</w:t>
            </w:r>
            <w:r>
              <w:rPr>
                <w:rFonts w:hint="eastAsia"/>
                <w:i w:val="0"/>
                <w:iCs w:val="0"/>
                <w:u w:val="none"/>
              </w:rPr>
              <w:t>车间</w:t>
            </w:r>
            <w:r>
              <w:rPr>
                <w:i w:val="0"/>
                <w:iCs w:val="0"/>
                <w:u w:val="none"/>
              </w:rPr>
              <w:t>平面布置图见附图</w:t>
            </w:r>
            <w:r>
              <w:rPr>
                <w:rFonts w:hint="eastAsia"/>
                <w:i w:val="0"/>
                <w:iCs w:val="0"/>
                <w:u w:val="none"/>
                <w:lang w:val="en-US" w:eastAsia="zh-CN"/>
              </w:rPr>
              <w:t>三</w:t>
            </w:r>
            <w:r>
              <w:rPr>
                <w:i w:val="0"/>
                <w:iCs w:val="0"/>
                <w:u w:val="none"/>
              </w:rPr>
              <w:t>。</w:t>
            </w:r>
          </w:p>
          <w:p>
            <w:pPr>
              <w:pStyle w:val="3"/>
              <w:bidi w:val="0"/>
              <w:ind w:left="645" w:leftChars="0" w:hanging="425" w:firstLineChars="0"/>
              <w:jc w:val="left"/>
            </w:pPr>
            <w:r>
              <w:t xml:space="preserve">                </w:t>
            </w:r>
            <w:r>
              <w:rPr>
                <w:rFonts w:hint="eastAsia"/>
                <w:lang w:val="en-US" w:eastAsia="zh-CN"/>
              </w:rPr>
              <w:t xml:space="preserve">   </w:t>
            </w:r>
            <w:r>
              <w:t>工程主要建设内容一览表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136"/>
              <w:gridCol w:w="555"/>
              <w:gridCol w:w="5296"/>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6"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工程类别</w:t>
                  </w: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名称</w:t>
                  </w:r>
                </w:p>
              </w:tc>
              <w:tc>
                <w:tcPr>
                  <w:tcW w:w="3194" w:type="pct"/>
                  <w:gridSpan w:val="2"/>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建设内容</w:t>
                  </w:r>
                </w:p>
              </w:tc>
              <w:tc>
                <w:tcPr>
                  <w:tcW w:w="579"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06"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主体工程</w:t>
                  </w: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生产车间</w:t>
                  </w:r>
                </w:p>
              </w:tc>
              <w:tc>
                <w:tcPr>
                  <w:tcW w:w="3194" w:type="pct"/>
                  <w:gridSpan w:val="2"/>
                  <w:noWrap w:val="0"/>
                  <w:vAlign w:val="center"/>
                </w:tcPr>
                <w:p>
                  <w:pPr>
                    <w:adjustRightInd w:val="0"/>
                    <w:snapToGrid w:val="0"/>
                    <w:spacing w:line="240" w:lineRule="auto"/>
                    <w:rPr>
                      <w:rFonts w:hint="eastAsia" w:eastAsia="宋体"/>
                      <w:i w:val="0"/>
                      <w:iCs w:val="0"/>
                      <w:spacing w:val="-3"/>
                      <w:szCs w:val="21"/>
                      <w:u w:val="none"/>
                      <w:lang w:eastAsia="zh-CN"/>
                    </w:rPr>
                  </w:pPr>
                  <w:r>
                    <w:rPr>
                      <w:i w:val="0"/>
                      <w:iCs w:val="0"/>
                      <w:spacing w:val="-3"/>
                      <w:szCs w:val="21"/>
                      <w:u w:val="none"/>
                    </w:rPr>
                    <w:t>建筑面积</w:t>
                  </w:r>
                  <w:r>
                    <w:rPr>
                      <w:rFonts w:hint="eastAsia"/>
                      <w:i w:val="0"/>
                      <w:iCs w:val="0"/>
                      <w:spacing w:val="-3"/>
                      <w:szCs w:val="21"/>
                      <w:u w:val="none"/>
                      <w:lang w:val="en-US" w:eastAsia="zh-CN"/>
                    </w:rPr>
                    <w:t>870</w:t>
                  </w:r>
                  <w:r>
                    <w:rPr>
                      <w:i w:val="0"/>
                      <w:iCs w:val="0"/>
                      <w:spacing w:val="-3"/>
                      <w:szCs w:val="21"/>
                      <w:u w:val="none"/>
                    </w:rPr>
                    <w:t>m</w:t>
                  </w:r>
                  <w:r>
                    <w:rPr>
                      <w:i w:val="0"/>
                      <w:iCs w:val="0"/>
                      <w:spacing w:val="-3"/>
                      <w:szCs w:val="21"/>
                      <w:u w:val="none"/>
                      <w:vertAlign w:val="superscript"/>
                    </w:rPr>
                    <w:t>2</w:t>
                  </w:r>
                  <w:r>
                    <w:rPr>
                      <w:i w:val="0"/>
                      <w:iCs w:val="0"/>
                      <w:spacing w:val="-3"/>
                      <w:szCs w:val="21"/>
                      <w:u w:val="none"/>
                    </w:rPr>
                    <w:t>，利用现有车间</w:t>
                  </w:r>
                  <w:r>
                    <w:rPr>
                      <w:rFonts w:hint="eastAsia"/>
                      <w:i w:val="0"/>
                      <w:iCs w:val="0"/>
                      <w:spacing w:val="-3"/>
                      <w:szCs w:val="21"/>
                      <w:u w:val="none"/>
                      <w:lang w:eastAsia="zh-CN"/>
                    </w:rPr>
                    <w:t>建设</w:t>
                  </w:r>
                  <w:r>
                    <w:rPr>
                      <w:rFonts w:hint="eastAsia"/>
                      <w:i w:val="0"/>
                      <w:iCs w:val="0"/>
                      <w:u w:val="none"/>
                      <w:lang w:val="en-US" w:eastAsia="zh-CN"/>
                    </w:rPr>
                    <w:t>1</w:t>
                  </w:r>
                  <w:r>
                    <w:rPr>
                      <w:rFonts w:hint="eastAsia"/>
                      <w:i w:val="0"/>
                      <w:iCs w:val="0"/>
                      <w:u w:val="none"/>
                    </w:rPr>
                    <w:t>条</w:t>
                  </w:r>
                  <w:r>
                    <w:rPr>
                      <w:rFonts w:hint="eastAsia"/>
                      <w:i w:val="0"/>
                      <w:iCs w:val="0"/>
                      <w:u w:val="none"/>
                      <w:lang w:eastAsia="zh-CN"/>
                    </w:rPr>
                    <w:t>注塑</w:t>
                  </w:r>
                  <w:r>
                    <w:rPr>
                      <w:rFonts w:hint="eastAsia"/>
                      <w:i w:val="0"/>
                      <w:iCs w:val="0"/>
                      <w:u w:val="none"/>
                    </w:rPr>
                    <w:t>生产线</w:t>
                  </w:r>
                  <w:r>
                    <w:rPr>
                      <w:rFonts w:hint="eastAsia"/>
                      <w:i w:val="0"/>
                      <w:iCs w:val="0"/>
                      <w:u w:val="none"/>
                      <w:lang w:eastAsia="zh-CN"/>
                    </w:rPr>
                    <w:t>，</w:t>
                  </w:r>
                  <w:r>
                    <w:rPr>
                      <w:rFonts w:hint="eastAsia"/>
                      <w:i w:val="0"/>
                      <w:iCs w:val="0"/>
                      <w:u w:val="none"/>
                      <w:lang w:val="en-US" w:eastAsia="zh-CN"/>
                    </w:rPr>
                    <w:t>1条聚氨酯生产线</w:t>
                  </w:r>
                  <w:r>
                    <w:rPr>
                      <w:rFonts w:hint="eastAsia"/>
                      <w:i w:val="0"/>
                      <w:iCs w:val="0"/>
                      <w:spacing w:val="-3"/>
                      <w:szCs w:val="21"/>
                      <w:u w:val="none"/>
                      <w:lang w:eastAsia="zh-CN"/>
                    </w:rPr>
                    <w:t>，内部划分各生产区域、储存区域。</w:t>
                  </w:r>
                </w:p>
              </w:tc>
              <w:tc>
                <w:tcPr>
                  <w:tcW w:w="579" w:type="pct"/>
                  <w:noWrap w:val="0"/>
                  <w:vAlign w:val="center"/>
                </w:tcPr>
                <w:p>
                  <w:pPr>
                    <w:adjustRightInd w:val="0"/>
                    <w:snapToGrid w:val="0"/>
                    <w:spacing w:line="240" w:lineRule="auto"/>
                    <w:jc w:val="center"/>
                    <w:rPr>
                      <w:rFonts w:hint="eastAsia"/>
                      <w:i w:val="0"/>
                      <w:iCs w:val="0"/>
                      <w:spacing w:val="-3"/>
                      <w:szCs w:val="21"/>
                      <w:u w:val="none"/>
                      <w:lang w:val="en-US" w:eastAsia="zh-CN"/>
                    </w:rPr>
                  </w:pPr>
                  <w:r>
                    <w:rPr>
                      <w:rFonts w:hint="eastAsia"/>
                      <w:i w:val="0"/>
                      <w:iCs w:val="0"/>
                      <w:spacing w:val="-3"/>
                      <w:szCs w:val="21"/>
                      <w:u w:val="none"/>
                      <w:lang w:val="en-US" w:eastAsia="zh-CN"/>
                    </w:rPr>
                    <w:t>租赁已建</w:t>
                  </w:r>
                </w:p>
                <w:p>
                  <w:pPr>
                    <w:adjustRightInd w:val="0"/>
                    <w:snapToGrid w:val="0"/>
                    <w:spacing w:line="240" w:lineRule="auto"/>
                    <w:jc w:val="center"/>
                    <w:rPr>
                      <w:rFonts w:hint="eastAsia" w:eastAsia="宋体"/>
                      <w:i w:val="0"/>
                      <w:iCs w:val="0"/>
                      <w:spacing w:val="-3"/>
                      <w:szCs w:val="21"/>
                      <w:u w:val="none"/>
                      <w:lang w:eastAsia="zh-CN"/>
                    </w:rPr>
                  </w:pPr>
                  <w:r>
                    <w:rPr>
                      <w:rFonts w:hint="eastAsia"/>
                      <w:i w:val="0"/>
                      <w:iCs w:val="0"/>
                      <w:spacing w:val="-3"/>
                      <w:szCs w:val="21"/>
                      <w:u w:val="none"/>
                      <w:lang w:val="en-US" w:eastAsia="zh-CN"/>
                    </w:rPr>
                    <w:t>成厂房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6" w:type="pct"/>
                  <w:vMerge w:val="restar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公用工程</w:t>
                  </w: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供水</w:t>
                  </w:r>
                </w:p>
              </w:tc>
              <w:tc>
                <w:tcPr>
                  <w:tcW w:w="3194" w:type="pct"/>
                  <w:gridSpan w:val="2"/>
                  <w:noWrap w:val="0"/>
                  <w:vAlign w:val="center"/>
                </w:tcPr>
                <w:p>
                  <w:pPr>
                    <w:adjustRightInd w:val="0"/>
                    <w:snapToGrid w:val="0"/>
                    <w:spacing w:line="240" w:lineRule="auto"/>
                    <w:jc w:val="center"/>
                    <w:rPr>
                      <w:rFonts w:hint="eastAsia"/>
                      <w:i w:val="0"/>
                      <w:iCs w:val="0"/>
                      <w:spacing w:val="-3"/>
                      <w:szCs w:val="21"/>
                      <w:u w:val="none"/>
                    </w:rPr>
                  </w:pPr>
                  <w:r>
                    <w:rPr>
                      <w:rFonts w:hint="eastAsia"/>
                      <w:i w:val="0"/>
                      <w:iCs w:val="0"/>
                      <w:spacing w:val="-3"/>
                      <w:szCs w:val="21"/>
                      <w:u w:val="none"/>
                    </w:rPr>
                    <w:t>自来水管网</w:t>
                  </w:r>
                </w:p>
              </w:tc>
              <w:tc>
                <w:tcPr>
                  <w:tcW w:w="579" w:type="pct"/>
                  <w:noWrap w:val="0"/>
                  <w:vAlign w:val="center"/>
                </w:tcPr>
                <w:p>
                  <w:pPr>
                    <w:adjustRightInd w:val="0"/>
                    <w:snapToGrid w:val="0"/>
                    <w:spacing w:line="240" w:lineRule="auto"/>
                    <w:jc w:val="center"/>
                    <w:rPr>
                      <w:rFonts w:hint="eastAsia" w:eastAsia="宋体"/>
                      <w:i w:val="0"/>
                      <w:iCs w:val="0"/>
                      <w:spacing w:val="-3"/>
                      <w:szCs w:val="21"/>
                      <w:u w:val="none"/>
                      <w:lang w:val="en-US" w:eastAsia="zh-CN"/>
                    </w:rPr>
                  </w:pPr>
                  <w:r>
                    <w:rPr>
                      <w:rFonts w:hint="eastAsia"/>
                      <w:i w:val="0"/>
                      <w:iCs w:val="0"/>
                      <w:spacing w:val="-3"/>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620" w:type="pct"/>
                  <w:noWrap w:val="0"/>
                  <w:vAlign w:val="center"/>
                </w:tcPr>
                <w:p>
                  <w:pPr>
                    <w:adjustRightInd w:val="0"/>
                    <w:snapToGrid w:val="0"/>
                    <w:spacing w:line="240" w:lineRule="auto"/>
                    <w:jc w:val="center"/>
                    <w:rPr>
                      <w:rFonts w:ascii="Times New Roman" w:hAnsi="Times New Roman" w:eastAsia="宋体" w:cs="Times New Roman"/>
                      <w:bCs/>
                      <w:spacing w:val="-3"/>
                      <w:kern w:val="2"/>
                      <w:sz w:val="21"/>
                      <w:szCs w:val="21"/>
                      <w:lang w:val="en-US" w:eastAsia="zh-CN" w:bidi="ar-SA"/>
                    </w:rPr>
                  </w:pPr>
                  <w:r>
                    <w:rPr>
                      <w:rFonts w:hint="eastAsia"/>
                      <w:bCs/>
                      <w:spacing w:val="-3"/>
                      <w:szCs w:val="21"/>
                    </w:rPr>
                    <w:t>排水</w:t>
                  </w:r>
                </w:p>
              </w:tc>
              <w:tc>
                <w:tcPr>
                  <w:tcW w:w="3194" w:type="pct"/>
                  <w:gridSpan w:val="2"/>
                  <w:noWrap w:val="0"/>
                  <w:vAlign w:val="center"/>
                </w:tcPr>
                <w:p>
                  <w:pPr>
                    <w:adjustRightInd w:val="0"/>
                    <w:snapToGrid w:val="0"/>
                    <w:spacing w:line="240" w:lineRule="auto"/>
                    <w:jc w:val="left"/>
                    <w:rPr>
                      <w:rFonts w:hint="eastAsia" w:ascii="Times New Roman" w:hAnsi="Times New Roman" w:eastAsia="宋体" w:cs="Times New Roman"/>
                      <w:bCs/>
                      <w:spacing w:val="-3"/>
                      <w:kern w:val="2"/>
                      <w:sz w:val="21"/>
                      <w:szCs w:val="21"/>
                      <w:lang w:val="en-US" w:eastAsia="zh-CN" w:bidi="ar-SA"/>
                    </w:rPr>
                  </w:pPr>
                  <w:r>
                    <w:rPr>
                      <w:rFonts w:hint="eastAsia"/>
                      <w:bCs/>
                      <w:spacing w:val="-3"/>
                      <w:szCs w:val="21"/>
                      <w:lang w:eastAsia="zh-CN"/>
                    </w:rPr>
                    <w:t>经厂区化粪池预处理后</w:t>
                  </w:r>
                  <w:r>
                    <w:rPr>
                      <w:rFonts w:hint="eastAsia"/>
                      <w:bCs/>
                      <w:spacing w:val="-3"/>
                      <w:szCs w:val="21"/>
                      <w:lang w:val="en-US" w:eastAsia="zh-CN"/>
                    </w:rPr>
                    <w:t>由</w:t>
                  </w:r>
                  <w:r>
                    <w:rPr>
                      <w:rFonts w:hint="eastAsia"/>
                      <w:bCs/>
                      <w:spacing w:val="-3"/>
                      <w:szCs w:val="21"/>
                      <w:lang w:eastAsia="zh-CN"/>
                    </w:rPr>
                    <w:t>市政管网进入邙岭镇污水处理厂深度处理。</w:t>
                  </w:r>
                </w:p>
              </w:tc>
              <w:tc>
                <w:tcPr>
                  <w:tcW w:w="57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spacing w:val="-3"/>
                      <w:kern w:val="2"/>
                      <w:sz w:val="21"/>
                      <w:szCs w:val="21"/>
                      <w:lang w:val="en-US" w:eastAsia="zh-CN" w:bidi="ar-SA"/>
                    </w:rPr>
                  </w:pPr>
                  <w:r>
                    <w:rPr>
                      <w:rFonts w:hint="eastAsia"/>
                      <w:i w:val="0"/>
                      <w:iCs w:val="0"/>
                      <w:spacing w:val="-3"/>
                      <w:szCs w:val="21"/>
                      <w:u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供电</w:t>
                  </w:r>
                </w:p>
              </w:tc>
              <w:tc>
                <w:tcPr>
                  <w:tcW w:w="3194" w:type="pct"/>
                  <w:gridSpan w:val="2"/>
                  <w:noWrap w:val="0"/>
                  <w:vAlign w:val="center"/>
                </w:tcPr>
                <w:p>
                  <w:pPr>
                    <w:adjustRightInd w:val="0"/>
                    <w:snapToGrid w:val="0"/>
                    <w:spacing w:line="240" w:lineRule="auto"/>
                    <w:jc w:val="center"/>
                    <w:rPr>
                      <w:rFonts w:hint="eastAsia"/>
                      <w:i w:val="0"/>
                      <w:iCs w:val="0"/>
                      <w:spacing w:val="-3"/>
                      <w:szCs w:val="21"/>
                      <w:u w:val="none"/>
                    </w:rPr>
                  </w:pPr>
                  <w:r>
                    <w:rPr>
                      <w:rFonts w:hint="eastAsia"/>
                      <w:i w:val="0"/>
                      <w:iCs w:val="0"/>
                      <w:spacing w:val="-3"/>
                      <w:szCs w:val="21"/>
                      <w:u w:val="none"/>
                      <w:lang w:val="en-US" w:eastAsia="zh-CN"/>
                    </w:rPr>
                    <w:t>邙岭镇</w:t>
                  </w:r>
                  <w:r>
                    <w:rPr>
                      <w:rFonts w:hint="eastAsia"/>
                      <w:i w:val="0"/>
                      <w:iCs w:val="0"/>
                      <w:spacing w:val="-3"/>
                      <w:szCs w:val="21"/>
                      <w:u w:val="none"/>
                    </w:rPr>
                    <w:t>电网</w:t>
                  </w:r>
                </w:p>
              </w:tc>
              <w:tc>
                <w:tcPr>
                  <w:tcW w:w="579" w:type="pct"/>
                  <w:noWrap w:val="0"/>
                  <w:vAlign w:val="center"/>
                </w:tcPr>
                <w:p>
                  <w:pPr>
                    <w:adjustRightInd w:val="0"/>
                    <w:snapToGrid w:val="0"/>
                    <w:spacing w:line="240" w:lineRule="auto"/>
                    <w:jc w:val="center"/>
                    <w:rPr>
                      <w:rFonts w:hint="eastAsia" w:eastAsia="宋体"/>
                      <w:i w:val="0"/>
                      <w:iCs w:val="0"/>
                      <w:spacing w:val="-3"/>
                      <w:szCs w:val="21"/>
                      <w:u w:val="none"/>
                      <w:lang w:val="en-US" w:eastAsia="zh-CN"/>
                    </w:rPr>
                  </w:pPr>
                  <w:r>
                    <w:rPr>
                      <w:rFonts w:hint="eastAsia"/>
                      <w:i w:val="0"/>
                      <w:iCs w:val="0"/>
                      <w:spacing w:val="-3"/>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pct"/>
                  <w:vMerge w:val="restar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环保工程</w:t>
                  </w:r>
                </w:p>
              </w:tc>
              <w:tc>
                <w:tcPr>
                  <w:tcW w:w="620" w:type="pct"/>
                  <w:vMerge w:val="restar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废气治理</w:t>
                  </w:r>
                </w:p>
              </w:tc>
              <w:tc>
                <w:tcPr>
                  <w:tcW w:w="303" w:type="pct"/>
                  <w:noWrap w:val="0"/>
                  <w:vAlign w:val="center"/>
                </w:tcPr>
                <w:p>
                  <w:pPr>
                    <w:adjustRightInd w:val="0"/>
                    <w:snapToGrid w:val="0"/>
                    <w:spacing w:line="240" w:lineRule="auto"/>
                    <w:jc w:val="center"/>
                    <w:rPr>
                      <w:rFonts w:hint="eastAsia"/>
                      <w:i w:val="0"/>
                      <w:iCs w:val="0"/>
                      <w:spacing w:val="-3"/>
                      <w:szCs w:val="21"/>
                      <w:u w:val="none"/>
                    </w:rPr>
                  </w:pPr>
                  <w:r>
                    <w:rPr>
                      <w:rFonts w:hint="eastAsia"/>
                      <w:i w:val="0"/>
                      <w:iCs w:val="0"/>
                      <w:spacing w:val="-3"/>
                      <w:szCs w:val="21"/>
                      <w:u w:val="none"/>
                    </w:rPr>
                    <w:t>有机</w:t>
                  </w:r>
                </w:p>
                <w:p>
                  <w:pPr>
                    <w:adjustRightInd w:val="0"/>
                    <w:snapToGrid w:val="0"/>
                    <w:spacing w:line="240" w:lineRule="auto"/>
                    <w:jc w:val="center"/>
                    <w:rPr>
                      <w:i w:val="0"/>
                      <w:iCs w:val="0"/>
                      <w:spacing w:val="-3"/>
                      <w:szCs w:val="21"/>
                      <w:u w:val="none"/>
                    </w:rPr>
                  </w:pPr>
                  <w:r>
                    <w:rPr>
                      <w:i w:val="0"/>
                      <w:iCs w:val="0"/>
                      <w:spacing w:val="-3"/>
                      <w:szCs w:val="21"/>
                      <w:u w:val="none"/>
                    </w:rPr>
                    <w:t>废气</w:t>
                  </w:r>
                </w:p>
              </w:tc>
              <w:tc>
                <w:tcPr>
                  <w:tcW w:w="2891" w:type="pct"/>
                  <w:noWrap w:val="0"/>
                  <w:vAlign w:val="center"/>
                </w:tcPr>
                <w:p>
                  <w:pPr>
                    <w:adjustRightInd w:val="0"/>
                    <w:snapToGrid w:val="0"/>
                    <w:spacing w:line="240" w:lineRule="auto"/>
                    <w:jc w:val="left"/>
                    <w:rPr>
                      <w:rFonts w:hint="eastAsia" w:eastAsia="宋体"/>
                      <w:i w:val="0"/>
                      <w:iCs w:val="0"/>
                      <w:spacing w:val="-3"/>
                      <w:szCs w:val="21"/>
                      <w:u w:val="none"/>
                      <w:lang w:val="en-US" w:eastAsia="zh-CN"/>
                    </w:rPr>
                  </w:pPr>
                  <w:r>
                    <w:rPr>
                      <w:rFonts w:hint="eastAsia"/>
                      <w:i w:val="0"/>
                      <w:iCs w:val="0"/>
                      <w:szCs w:val="21"/>
                      <w:u w:val="none"/>
                      <w:lang w:val="en-US" w:eastAsia="zh-CN"/>
                    </w:rPr>
                    <w:t>本项目</w:t>
                  </w:r>
                  <w:r>
                    <w:rPr>
                      <w:rFonts w:hint="eastAsia"/>
                      <w:i w:val="0"/>
                      <w:iCs w:val="0"/>
                      <w:szCs w:val="21"/>
                      <w:u w:val="none"/>
                    </w:rPr>
                    <w:t>注塑机注塑时产生的有机废气</w:t>
                  </w:r>
                  <w:r>
                    <w:rPr>
                      <w:rFonts w:hint="eastAsia"/>
                      <w:i w:val="0"/>
                      <w:iCs w:val="0"/>
                      <w:szCs w:val="21"/>
                      <w:u w:val="none"/>
                      <w:lang w:eastAsia="zh-CN"/>
                    </w:rPr>
                    <w:t>、</w:t>
                  </w:r>
                  <w:r>
                    <w:rPr>
                      <w:rFonts w:hint="eastAsia"/>
                      <w:i w:val="0"/>
                      <w:iCs w:val="0"/>
                      <w:szCs w:val="21"/>
                      <w:u w:val="none"/>
                      <w:lang w:val="en-US" w:eastAsia="zh-CN"/>
                    </w:rPr>
                    <w:t>聚氨酯</w:t>
                  </w:r>
                  <w:r>
                    <w:rPr>
                      <w:rFonts w:hint="eastAsia"/>
                      <w:i w:val="0"/>
                      <w:iCs w:val="0"/>
                      <w:szCs w:val="21"/>
                      <w:u w:val="none"/>
                    </w:rPr>
                    <w:t>生产线浇注工序产生的有机废气、烘干工序产生的有机废气以及脱模剂使用过程中产生的有机废气</w:t>
                  </w:r>
                  <w:r>
                    <w:rPr>
                      <w:rFonts w:hint="eastAsia"/>
                      <w:i w:val="0"/>
                      <w:iCs w:val="0"/>
                      <w:szCs w:val="21"/>
                      <w:u w:val="none"/>
                      <w:lang w:val="en-US" w:eastAsia="zh-CN"/>
                    </w:rPr>
                    <w:t>经集气设施收集后通过一套“</w:t>
                  </w:r>
                  <w:r>
                    <w:rPr>
                      <w:i w:val="0"/>
                      <w:iCs w:val="0"/>
                      <w:szCs w:val="21"/>
                      <w:u w:val="none"/>
                    </w:rPr>
                    <w:t>UV光氧+活性炭吸附装置</w:t>
                  </w:r>
                  <w:r>
                    <w:rPr>
                      <w:rFonts w:hint="eastAsia"/>
                      <w:i w:val="0"/>
                      <w:iCs w:val="0"/>
                      <w:szCs w:val="21"/>
                      <w:u w:val="none"/>
                      <w:lang w:val="en-US" w:eastAsia="zh-CN"/>
                    </w:rPr>
                    <w:t>”经</w:t>
                  </w:r>
                  <w:r>
                    <w:rPr>
                      <w:rFonts w:hint="eastAsia"/>
                      <w:i w:val="0"/>
                      <w:iCs w:val="0"/>
                      <w:szCs w:val="21"/>
                      <w:u w:val="none"/>
                    </w:rPr>
                    <w:t>15m</w:t>
                  </w:r>
                  <w:r>
                    <w:rPr>
                      <w:rFonts w:hint="eastAsia"/>
                      <w:i w:val="0"/>
                      <w:iCs w:val="0"/>
                      <w:szCs w:val="21"/>
                      <w:u w:val="none"/>
                      <w:lang w:val="en-US" w:eastAsia="zh-CN"/>
                    </w:rPr>
                    <w:t>高</w:t>
                  </w:r>
                  <w:r>
                    <w:rPr>
                      <w:rFonts w:hint="eastAsia"/>
                      <w:i w:val="0"/>
                      <w:iCs w:val="0"/>
                      <w:szCs w:val="21"/>
                      <w:u w:val="none"/>
                    </w:rPr>
                    <w:t>排气筒</w:t>
                  </w:r>
                  <w:r>
                    <w:rPr>
                      <w:rFonts w:hint="eastAsia"/>
                      <w:i w:val="0"/>
                      <w:iCs w:val="0"/>
                      <w:szCs w:val="21"/>
                      <w:u w:val="none"/>
                      <w:lang w:val="en-US" w:eastAsia="zh-CN"/>
                    </w:rPr>
                    <w:t>达标排放。</w:t>
                  </w:r>
                </w:p>
              </w:tc>
              <w:tc>
                <w:tcPr>
                  <w:tcW w:w="579" w:type="pct"/>
                  <w:noWrap w:val="0"/>
                  <w:vAlign w:val="center"/>
                </w:tcPr>
                <w:p>
                  <w:pPr>
                    <w:adjustRightInd w:val="0"/>
                    <w:snapToGrid w:val="0"/>
                    <w:spacing w:line="240" w:lineRule="auto"/>
                    <w:jc w:val="center"/>
                    <w:rPr>
                      <w:rFonts w:hint="eastAsia" w:eastAsia="宋体"/>
                      <w:i w:val="0"/>
                      <w:iCs w:val="0"/>
                      <w:spacing w:val="-3"/>
                      <w:szCs w:val="21"/>
                      <w:u w:val="none"/>
                      <w:lang w:eastAsia="zh-CN"/>
                    </w:rPr>
                  </w:pPr>
                  <w:r>
                    <w:rPr>
                      <w:rFonts w:hint="eastAsia"/>
                      <w:i w:val="0"/>
                      <w:iCs w:val="0"/>
                      <w:spacing w:val="-3"/>
                      <w:szCs w:val="21"/>
                      <w:u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620" w:type="pct"/>
                  <w:vMerge w:val="continue"/>
                  <w:noWrap w:val="0"/>
                  <w:vAlign w:val="center"/>
                </w:tcPr>
                <w:p>
                  <w:pPr>
                    <w:adjustRightInd w:val="0"/>
                    <w:snapToGrid w:val="0"/>
                    <w:spacing w:line="240" w:lineRule="auto"/>
                    <w:jc w:val="center"/>
                    <w:rPr>
                      <w:i w:val="0"/>
                      <w:iCs w:val="0"/>
                      <w:spacing w:val="-3"/>
                      <w:szCs w:val="21"/>
                      <w:u w:val="none"/>
                    </w:rPr>
                  </w:pPr>
                </w:p>
              </w:tc>
              <w:tc>
                <w:tcPr>
                  <w:tcW w:w="303" w:type="pct"/>
                  <w:noWrap w:val="0"/>
                  <w:vAlign w:val="center"/>
                </w:tcPr>
                <w:p>
                  <w:pPr>
                    <w:adjustRightInd w:val="0"/>
                    <w:snapToGrid w:val="0"/>
                    <w:spacing w:line="240" w:lineRule="auto"/>
                    <w:jc w:val="center"/>
                    <w:rPr>
                      <w:rFonts w:hint="eastAsia"/>
                      <w:i w:val="0"/>
                      <w:iCs w:val="0"/>
                      <w:spacing w:val="-3"/>
                      <w:szCs w:val="21"/>
                      <w:u w:val="none"/>
                    </w:rPr>
                  </w:pPr>
                  <w:r>
                    <w:rPr>
                      <w:rFonts w:hint="eastAsia"/>
                      <w:i w:val="0"/>
                      <w:iCs w:val="0"/>
                      <w:spacing w:val="-3"/>
                      <w:szCs w:val="21"/>
                      <w:u w:val="none"/>
                    </w:rPr>
                    <w:t>颗粒物</w:t>
                  </w:r>
                </w:p>
              </w:tc>
              <w:tc>
                <w:tcPr>
                  <w:tcW w:w="2891" w:type="pct"/>
                  <w:noWrap w:val="0"/>
                  <w:vAlign w:val="center"/>
                </w:tcPr>
                <w:p>
                  <w:pPr>
                    <w:adjustRightInd w:val="0"/>
                    <w:snapToGrid w:val="0"/>
                    <w:spacing w:line="240" w:lineRule="auto"/>
                    <w:jc w:val="left"/>
                    <w:rPr>
                      <w:rFonts w:hint="default" w:eastAsia="宋体"/>
                      <w:i w:val="0"/>
                      <w:iCs w:val="0"/>
                      <w:szCs w:val="21"/>
                      <w:u w:val="none"/>
                      <w:lang w:val="en-US" w:eastAsia="zh-CN"/>
                    </w:rPr>
                  </w:pPr>
                  <w:r>
                    <w:rPr>
                      <w:rFonts w:hint="eastAsia"/>
                      <w:i w:val="0"/>
                      <w:iCs w:val="0"/>
                      <w:szCs w:val="21"/>
                      <w:u w:val="none"/>
                      <w:lang w:val="en-US" w:eastAsia="zh-CN"/>
                    </w:rPr>
                    <w:t>本项目注塑</w:t>
                  </w:r>
                  <w:r>
                    <w:rPr>
                      <w:rFonts w:hint="eastAsia"/>
                      <w:i w:val="0"/>
                      <w:iCs w:val="0"/>
                      <w:szCs w:val="21"/>
                      <w:u w:val="none"/>
                    </w:rPr>
                    <w:t>生产线</w:t>
                  </w:r>
                  <w:r>
                    <w:rPr>
                      <w:rFonts w:hint="eastAsia"/>
                      <w:i w:val="0"/>
                      <w:iCs w:val="0"/>
                      <w:szCs w:val="21"/>
                      <w:u w:val="none"/>
                      <w:lang w:val="en-US" w:eastAsia="zh-CN"/>
                    </w:rPr>
                    <w:t>打料锅</w:t>
                  </w:r>
                  <w:r>
                    <w:rPr>
                      <w:rFonts w:hint="eastAsia"/>
                      <w:i w:val="0"/>
                      <w:iCs w:val="0"/>
                      <w:szCs w:val="21"/>
                      <w:u w:val="none"/>
                    </w:rPr>
                    <w:t>投料、</w:t>
                  </w:r>
                  <w:r>
                    <w:rPr>
                      <w:rFonts w:hint="eastAsia"/>
                      <w:i w:val="0"/>
                      <w:iCs w:val="0"/>
                      <w:szCs w:val="21"/>
                      <w:u w:val="none"/>
                      <w:lang w:val="en-US" w:eastAsia="zh-CN"/>
                    </w:rPr>
                    <w:t>卸料</w:t>
                  </w:r>
                  <w:r>
                    <w:rPr>
                      <w:rFonts w:hint="eastAsia"/>
                      <w:i w:val="0"/>
                      <w:iCs w:val="0"/>
                      <w:szCs w:val="21"/>
                      <w:u w:val="none"/>
                    </w:rPr>
                    <w:t>过程</w:t>
                  </w:r>
                  <w:r>
                    <w:rPr>
                      <w:rFonts w:hint="eastAsia"/>
                      <w:i w:val="0"/>
                      <w:iCs w:val="0"/>
                      <w:szCs w:val="21"/>
                      <w:u w:val="none"/>
                      <w:lang w:eastAsia="zh-CN"/>
                    </w:rPr>
                    <w:t>、</w:t>
                  </w:r>
                  <w:r>
                    <w:rPr>
                      <w:rFonts w:hint="eastAsia"/>
                      <w:i w:val="0"/>
                      <w:iCs w:val="0"/>
                      <w:szCs w:val="21"/>
                      <w:u w:val="none"/>
                      <w:lang w:val="en-US" w:eastAsia="zh-CN"/>
                    </w:rPr>
                    <w:t>注塑机投料过程</w:t>
                  </w:r>
                  <w:r>
                    <w:rPr>
                      <w:rFonts w:hint="eastAsia"/>
                      <w:i w:val="0"/>
                      <w:iCs w:val="0"/>
                      <w:szCs w:val="21"/>
                      <w:u w:val="none"/>
                    </w:rPr>
                    <w:t>及破碎机破碎过程中产生的颗粒物</w:t>
                  </w:r>
                  <w:r>
                    <w:rPr>
                      <w:rFonts w:hint="eastAsia"/>
                      <w:i w:val="0"/>
                      <w:iCs w:val="0"/>
                      <w:szCs w:val="21"/>
                      <w:u w:val="none"/>
                      <w:lang w:val="en-US" w:eastAsia="zh-CN"/>
                    </w:rPr>
                    <w:t>经集气设施收集进入</w:t>
                  </w:r>
                  <w:r>
                    <w:rPr>
                      <w:rFonts w:hint="eastAsia"/>
                      <w:i w:val="0"/>
                      <w:iCs w:val="0"/>
                      <w:szCs w:val="21"/>
                      <w:u w:val="none"/>
                    </w:rPr>
                    <w:t>袋式除尘器</w:t>
                  </w:r>
                  <w:r>
                    <w:rPr>
                      <w:rFonts w:hint="eastAsia"/>
                      <w:i w:val="0"/>
                      <w:iCs w:val="0"/>
                      <w:szCs w:val="21"/>
                      <w:u w:val="none"/>
                      <w:lang w:val="en-US" w:eastAsia="zh-CN"/>
                    </w:rPr>
                    <w:t>处理</w:t>
                  </w:r>
                  <w:r>
                    <w:rPr>
                      <w:rFonts w:hint="eastAsia"/>
                      <w:i w:val="0"/>
                      <w:iCs w:val="0"/>
                      <w:szCs w:val="21"/>
                      <w:u w:val="none"/>
                      <w:lang w:eastAsia="zh-CN"/>
                    </w:rPr>
                    <w:t>，</w:t>
                  </w:r>
                  <w:r>
                    <w:rPr>
                      <w:rFonts w:hint="eastAsia"/>
                      <w:i w:val="0"/>
                      <w:iCs w:val="0"/>
                      <w:szCs w:val="21"/>
                      <w:u w:val="none"/>
                      <w:lang w:val="en-US" w:eastAsia="zh-CN"/>
                    </w:rPr>
                    <w:t>最终通过通过</w:t>
                  </w:r>
                  <w:r>
                    <w:rPr>
                      <w:rFonts w:hint="eastAsia"/>
                      <w:i w:val="0"/>
                      <w:iCs w:val="0"/>
                      <w:szCs w:val="21"/>
                      <w:u w:val="none"/>
                    </w:rPr>
                    <w:t>15m</w:t>
                  </w:r>
                  <w:r>
                    <w:rPr>
                      <w:rFonts w:hint="eastAsia"/>
                      <w:i w:val="0"/>
                      <w:iCs w:val="0"/>
                      <w:szCs w:val="21"/>
                      <w:u w:val="none"/>
                      <w:lang w:val="en-US" w:eastAsia="zh-CN"/>
                    </w:rPr>
                    <w:t>高</w:t>
                  </w:r>
                  <w:r>
                    <w:rPr>
                      <w:rFonts w:hint="eastAsia"/>
                      <w:i w:val="0"/>
                      <w:iCs w:val="0"/>
                      <w:szCs w:val="21"/>
                      <w:u w:val="none"/>
                    </w:rPr>
                    <w:t>排气筒</w:t>
                  </w:r>
                  <w:r>
                    <w:rPr>
                      <w:rFonts w:hint="eastAsia"/>
                      <w:i w:val="0"/>
                      <w:iCs w:val="0"/>
                      <w:szCs w:val="21"/>
                      <w:u w:val="none"/>
                      <w:lang w:val="en-US" w:eastAsia="zh-CN"/>
                    </w:rPr>
                    <w:t>达标排放。</w:t>
                  </w:r>
                </w:p>
              </w:tc>
              <w:tc>
                <w:tcPr>
                  <w:tcW w:w="579" w:type="pct"/>
                  <w:noWrap w:val="0"/>
                  <w:vAlign w:val="center"/>
                </w:tcPr>
                <w:p>
                  <w:pPr>
                    <w:pStyle w:val="50"/>
                    <w:bidi w:val="0"/>
                    <w:spacing w:line="240" w:lineRule="auto"/>
                    <w:rPr>
                      <w:rFonts w:hint="eastAsia"/>
                      <w:i w:val="0"/>
                      <w:iCs w:val="0"/>
                      <w:u w:val="none"/>
                    </w:rPr>
                  </w:pPr>
                  <w:r>
                    <w:rPr>
                      <w:rFonts w:hint="eastAsia"/>
                      <w:i w:val="0"/>
                      <w:iCs w:val="0"/>
                      <w:u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废水治理</w:t>
                  </w:r>
                </w:p>
              </w:tc>
              <w:tc>
                <w:tcPr>
                  <w:tcW w:w="3194" w:type="pct"/>
                  <w:gridSpan w:val="2"/>
                  <w:noWrap w:val="0"/>
                  <w:vAlign w:val="center"/>
                </w:tcPr>
                <w:p>
                  <w:pPr>
                    <w:adjustRightInd w:val="0"/>
                    <w:snapToGrid w:val="0"/>
                    <w:spacing w:line="240" w:lineRule="auto"/>
                    <w:jc w:val="left"/>
                    <w:rPr>
                      <w:rFonts w:hint="eastAsia"/>
                      <w:i w:val="0"/>
                      <w:iCs w:val="0"/>
                      <w:spacing w:val="-3"/>
                      <w:szCs w:val="21"/>
                      <w:u w:val="none"/>
                    </w:rPr>
                  </w:pPr>
                  <w:r>
                    <w:rPr>
                      <w:rFonts w:hint="eastAsia"/>
                      <w:bCs/>
                      <w:spacing w:val="-3"/>
                      <w:szCs w:val="21"/>
                      <w:lang w:eastAsia="zh-CN"/>
                    </w:rPr>
                    <w:t>生活污水经现有</w:t>
                  </w:r>
                  <w:r>
                    <w:rPr>
                      <w:bCs/>
                      <w:spacing w:val="-3"/>
                      <w:szCs w:val="21"/>
                    </w:rPr>
                    <w:t>化粪池</w:t>
                  </w:r>
                  <w:r>
                    <w:rPr>
                      <w:rFonts w:hint="eastAsia"/>
                      <w:bCs/>
                      <w:spacing w:val="-3"/>
                      <w:szCs w:val="21"/>
                      <w:lang w:eastAsia="zh-CN"/>
                    </w:rPr>
                    <w:t>预处理后进入</w:t>
                  </w:r>
                  <w:r>
                    <w:rPr>
                      <w:rFonts w:hint="eastAsia"/>
                      <w:bCs/>
                      <w:spacing w:val="-3"/>
                      <w:szCs w:val="21"/>
                      <w:lang w:val="en-US" w:eastAsia="zh-CN"/>
                    </w:rPr>
                    <w:t>市政</w:t>
                  </w:r>
                  <w:r>
                    <w:rPr>
                      <w:rFonts w:hint="eastAsia"/>
                      <w:bCs/>
                      <w:spacing w:val="-3"/>
                      <w:szCs w:val="21"/>
                      <w:lang w:eastAsia="zh-CN"/>
                    </w:rPr>
                    <w:t>污水管网排入</w:t>
                  </w:r>
                  <w:r>
                    <w:rPr>
                      <w:rFonts w:hint="eastAsia"/>
                      <w:bCs/>
                      <w:spacing w:val="-3"/>
                      <w:szCs w:val="21"/>
                      <w:lang w:val="en-US" w:eastAsia="zh-CN"/>
                    </w:rPr>
                    <w:t>偃师市邙岭镇污水处理厂进一步处理</w:t>
                  </w:r>
                </w:p>
              </w:tc>
              <w:tc>
                <w:tcPr>
                  <w:tcW w:w="579" w:type="pct"/>
                  <w:noWrap w:val="0"/>
                  <w:vAlign w:val="center"/>
                </w:tcPr>
                <w:p>
                  <w:pPr>
                    <w:adjustRightInd w:val="0"/>
                    <w:snapToGrid w:val="0"/>
                    <w:spacing w:line="240" w:lineRule="auto"/>
                    <w:jc w:val="center"/>
                    <w:rPr>
                      <w:i w:val="0"/>
                      <w:iCs w:val="0"/>
                      <w:spacing w:val="-3"/>
                      <w:szCs w:val="21"/>
                      <w:u w:val="none"/>
                    </w:rPr>
                  </w:pPr>
                  <w:r>
                    <w:rPr>
                      <w:rFonts w:hint="eastAsia" w:eastAsia="宋体"/>
                      <w:b/>
                      <w:bCs/>
                      <w:i w:val="0"/>
                      <w:iCs w:val="0"/>
                      <w:u w:val="single"/>
                      <w:lang w:eastAsia="zh-CN"/>
                    </w:rPr>
                    <w:t>依托园区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620" w:type="pc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噪声控制</w:t>
                  </w:r>
                </w:p>
              </w:tc>
              <w:tc>
                <w:tcPr>
                  <w:tcW w:w="3194" w:type="pct"/>
                  <w:gridSpan w:val="2"/>
                  <w:noWrap w:val="0"/>
                  <w:vAlign w:val="center"/>
                </w:tcPr>
                <w:p>
                  <w:pPr>
                    <w:adjustRightInd w:val="0"/>
                    <w:snapToGrid w:val="0"/>
                    <w:spacing w:line="240" w:lineRule="auto"/>
                    <w:jc w:val="left"/>
                    <w:rPr>
                      <w:i w:val="0"/>
                      <w:iCs w:val="0"/>
                      <w:spacing w:val="-3"/>
                      <w:szCs w:val="21"/>
                      <w:u w:val="none"/>
                    </w:rPr>
                  </w:pPr>
                  <w:r>
                    <w:rPr>
                      <w:i w:val="0"/>
                      <w:iCs w:val="0"/>
                      <w:spacing w:val="-3"/>
                      <w:szCs w:val="21"/>
                      <w:u w:val="none"/>
                    </w:rPr>
                    <w:t>各高噪声设备均安装在车间内，</w:t>
                  </w:r>
                  <w:r>
                    <w:rPr>
                      <w:rFonts w:hint="eastAsia"/>
                      <w:i w:val="0"/>
                      <w:iCs w:val="0"/>
                      <w:spacing w:val="-3"/>
                      <w:szCs w:val="21"/>
                      <w:u w:val="none"/>
                      <w:lang w:eastAsia="zh-CN"/>
                    </w:rPr>
                    <w:t>厂房隔声。</w:t>
                  </w:r>
                </w:p>
              </w:tc>
              <w:tc>
                <w:tcPr>
                  <w:tcW w:w="579" w:type="pct"/>
                  <w:noWrap w:val="0"/>
                  <w:vAlign w:val="center"/>
                </w:tcPr>
                <w:p>
                  <w:pPr>
                    <w:adjustRightInd w:val="0"/>
                    <w:snapToGrid w:val="0"/>
                    <w:spacing w:line="240" w:lineRule="auto"/>
                    <w:jc w:val="center"/>
                    <w:rPr>
                      <w:i w:val="0"/>
                      <w:iCs w:val="0"/>
                      <w:spacing w:val="-3"/>
                      <w:szCs w:val="21"/>
                      <w:u w:val="none"/>
                    </w:rPr>
                  </w:pPr>
                  <w:r>
                    <w:rPr>
                      <w:rFonts w:hint="eastAsia"/>
                      <w:i w:val="0"/>
                      <w:iCs w:val="0"/>
                      <w:spacing w:val="-3"/>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6" w:type="pct"/>
                  <w:vMerge w:val="continue"/>
                  <w:noWrap w:val="0"/>
                  <w:vAlign w:val="center"/>
                </w:tcPr>
                <w:p>
                  <w:pPr>
                    <w:adjustRightInd w:val="0"/>
                    <w:snapToGrid w:val="0"/>
                    <w:spacing w:line="240" w:lineRule="auto"/>
                    <w:jc w:val="center"/>
                    <w:rPr>
                      <w:i w:val="0"/>
                      <w:iCs w:val="0"/>
                      <w:spacing w:val="-3"/>
                      <w:szCs w:val="21"/>
                      <w:u w:val="none"/>
                    </w:rPr>
                  </w:pPr>
                </w:p>
              </w:tc>
              <w:tc>
                <w:tcPr>
                  <w:tcW w:w="620" w:type="pct"/>
                  <w:vMerge w:val="restart"/>
                  <w:noWrap w:val="0"/>
                  <w:vAlign w:val="center"/>
                </w:tcPr>
                <w:p>
                  <w:pPr>
                    <w:adjustRightInd w:val="0"/>
                    <w:snapToGrid w:val="0"/>
                    <w:spacing w:line="240" w:lineRule="auto"/>
                    <w:jc w:val="center"/>
                    <w:rPr>
                      <w:i w:val="0"/>
                      <w:iCs w:val="0"/>
                      <w:spacing w:val="-3"/>
                      <w:szCs w:val="21"/>
                      <w:u w:val="none"/>
                    </w:rPr>
                  </w:pPr>
                  <w:r>
                    <w:rPr>
                      <w:i w:val="0"/>
                      <w:iCs w:val="0"/>
                      <w:spacing w:val="-3"/>
                      <w:szCs w:val="21"/>
                      <w:u w:val="none"/>
                    </w:rPr>
                    <w:t>固废治理</w:t>
                  </w:r>
                </w:p>
              </w:tc>
              <w:tc>
                <w:tcPr>
                  <w:tcW w:w="3194" w:type="pct"/>
                  <w:gridSpan w:val="2"/>
                  <w:noWrap w:val="0"/>
                  <w:vAlign w:val="center"/>
                </w:tcPr>
                <w:p>
                  <w:pPr>
                    <w:adjustRightInd w:val="0"/>
                    <w:snapToGrid w:val="0"/>
                    <w:spacing w:line="240" w:lineRule="auto"/>
                    <w:jc w:val="left"/>
                    <w:rPr>
                      <w:i w:val="0"/>
                      <w:iCs w:val="0"/>
                      <w:color w:val="auto"/>
                      <w:spacing w:val="-3"/>
                      <w:szCs w:val="21"/>
                      <w:u w:val="none"/>
                    </w:rPr>
                  </w:pPr>
                  <w:r>
                    <w:rPr>
                      <w:i w:val="0"/>
                      <w:iCs w:val="0"/>
                      <w:color w:val="auto"/>
                      <w:spacing w:val="-3"/>
                      <w:szCs w:val="21"/>
                      <w:u w:val="none"/>
                    </w:rPr>
                    <w:t>一般固废暂存</w:t>
                  </w:r>
                  <w:r>
                    <w:rPr>
                      <w:rFonts w:hint="eastAsia"/>
                      <w:i w:val="0"/>
                      <w:iCs w:val="0"/>
                      <w:color w:val="auto"/>
                      <w:spacing w:val="-3"/>
                      <w:szCs w:val="21"/>
                      <w:u w:val="none"/>
                      <w:lang w:val="en-US" w:eastAsia="zh-CN"/>
                    </w:rPr>
                    <w:t>区</w:t>
                  </w:r>
                  <w:r>
                    <w:rPr>
                      <w:i w:val="0"/>
                      <w:iCs w:val="0"/>
                      <w:color w:val="auto"/>
                      <w:spacing w:val="-3"/>
                      <w:szCs w:val="21"/>
                      <w:highlight w:val="none"/>
                      <w:u w:val="none"/>
                    </w:rPr>
                    <w:t>（</w:t>
                  </w:r>
                  <w:r>
                    <w:rPr>
                      <w:rFonts w:hint="eastAsia"/>
                      <w:i w:val="0"/>
                      <w:iCs w:val="0"/>
                      <w:color w:val="auto"/>
                      <w:spacing w:val="-3"/>
                      <w:szCs w:val="21"/>
                      <w:highlight w:val="none"/>
                      <w:u w:val="none"/>
                      <w:lang w:val="en-US" w:eastAsia="zh-CN"/>
                    </w:rPr>
                    <w:t>4</w:t>
                  </w:r>
                  <w:r>
                    <w:rPr>
                      <w:i w:val="0"/>
                      <w:iCs w:val="0"/>
                      <w:color w:val="auto"/>
                      <w:spacing w:val="-3"/>
                      <w:szCs w:val="21"/>
                      <w:highlight w:val="none"/>
                      <w:u w:val="none"/>
                    </w:rPr>
                    <w:t>m</w:t>
                  </w:r>
                  <w:r>
                    <w:rPr>
                      <w:i w:val="0"/>
                      <w:iCs w:val="0"/>
                      <w:color w:val="auto"/>
                      <w:spacing w:val="-3"/>
                      <w:szCs w:val="21"/>
                      <w:highlight w:val="none"/>
                      <w:u w:val="none"/>
                      <w:vertAlign w:val="superscript"/>
                    </w:rPr>
                    <w:t>2</w:t>
                  </w:r>
                  <w:r>
                    <w:rPr>
                      <w:i w:val="0"/>
                      <w:iCs w:val="0"/>
                      <w:color w:val="auto"/>
                      <w:spacing w:val="-3"/>
                      <w:szCs w:val="21"/>
                      <w:highlight w:val="none"/>
                      <w:u w:val="none"/>
                    </w:rPr>
                    <w:t>）</w:t>
                  </w:r>
                </w:p>
              </w:tc>
              <w:tc>
                <w:tcPr>
                  <w:tcW w:w="579" w:type="pct"/>
                  <w:noWrap w:val="0"/>
                  <w:vAlign w:val="center"/>
                </w:tcPr>
                <w:p>
                  <w:pPr>
                    <w:adjustRightInd w:val="0"/>
                    <w:snapToGrid w:val="0"/>
                    <w:spacing w:line="240" w:lineRule="auto"/>
                    <w:jc w:val="center"/>
                    <w:rPr>
                      <w:rFonts w:hint="eastAsia" w:eastAsia="宋体"/>
                      <w:i w:val="0"/>
                      <w:iCs w:val="0"/>
                      <w:spacing w:val="-3"/>
                      <w:szCs w:val="21"/>
                      <w:u w:val="none"/>
                      <w:lang w:val="en-US" w:eastAsia="zh-CN"/>
                    </w:rPr>
                  </w:pPr>
                  <w:r>
                    <w:rPr>
                      <w:rFonts w:hint="eastAsia"/>
                      <w:b/>
                      <w:bCs/>
                      <w:i w:val="0"/>
                      <w:iCs w:val="0"/>
                      <w:spacing w:val="-3"/>
                      <w:szCs w:val="21"/>
                      <w:u w:val="singl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06" w:type="pct"/>
                  <w:vMerge w:val="continue"/>
                  <w:noWrap w:val="0"/>
                  <w:vAlign w:val="center"/>
                </w:tcPr>
                <w:p>
                  <w:pPr>
                    <w:adjustRightInd w:val="0"/>
                    <w:snapToGrid w:val="0"/>
                    <w:jc w:val="center"/>
                    <w:rPr>
                      <w:i w:val="0"/>
                      <w:iCs w:val="0"/>
                      <w:spacing w:val="-3"/>
                      <w:szCs w:val="21"/>
                      <w:u w:val="none"/>
                    </w:rPr>
                  </w:pPr>
                </w:p>
              </w:tc>
              <w:tc>
                <w:tcPr>
                  <w:tcW w:w="620" w:type="pct"/>
                  <w:vMerge w:val="continue"/>
                  <w:noWrap w:val="0"/>
                  <w:vAlign w:val="center"/>
                </w:tcPr>
                <w:p>
                  <w:pPr>
                    <w:adjustRightInd w:val="0"/>
                    <w:snapToGrid w:val="0"/>
                    <w:jc w:val="center"/>
                    <w:rPr>
                      <w:i w:val="0"/>
                      <w:iCs w:val="0"/>
                      <w:spacing w:val="-3"/>
                      <w:szCs w:val="21"/>
                      <w:u w:val="none"/>
                    </w:rPr>
                  </w:pPr>
                </w:p>
              </w:tc>
              <w:tc>
                <w:tcPr>
                  <w:tcW w:w="3194" w:type="pct"/>
                  <w:gridSpan w:val="2"/>
                  <w:noWrap w:val="0"/>
                  <w:vAlign w:val="center"/>
                </w:tcPr>
                <w:p>
                  <w:pPr>
                    <w:adjustRightInd w:val="0"/>
                    <w:snapToGrid w:val="0"/>
                    <w:jc w:val="left"/>
                    <w:rPr>
                      <w:b/>
                      <w:bCs/>
                      <w:i w:val="0"/>
                      <w:iCs w:val="0"/>
                      <w:color w:val="auto"/>
                      <w:spacing w:val="-3"/>
                      <w:szCs w:val="21"/>
                      <w:u w:val="single"/>
                    </w:rPr>
                  </w:pPr>
                  <w:r>
                    <w:rPr>
                      <w:b/>
                      <w:bCs/>
                      <w:i w:val="0"/>
                      <w:iCs w:val="0"/>
                      <w:color w:val="auto"/>
                      <w:spacing w:val="-3"/>
                      <w:szCs w:val="21"/>
                      <w:u w:val="single"/>
                    </w:rPr>
                    <w:t>危险废物暂存间（</w:t>
                  </w:r>
                  <w:r>
                    <w:rPr>
                      <w:rFonts w:hint="eastAsia"/>
                      <w:b/>
                      <w:bCs/>
                      <w:i w:val="0"/>
                      <w:iCs w:val="0"/>
                      <w:color w:val="auto"/>
                      <w:spacing w:val="-3"/>
                      <w:szCs w:val="21"/>
                      <w:u w:val="single"/>
                      <w:lang w:val="en-US" w:eastAsia="zh-CN"/>
                    </w:rPr>
                    <w:t>12</w:t>
                  </w:r>
                  <w:r>
                    <w:rPr>
                      <w:b/>
                      <w:bCs/>
                      <w:i w:val="0"/>
                      <w:iCs w:val="0"/>
                      <w:color w:val="auto"/>
                      <w:spacing w:val="-3"/>
                      <w:szCs w:val="21"/>
                      <w:u w:val="single"/>
                    </w:rPr>
                    <w:t>m</w:t>
                  </w:r>
                  <w:r>
                    <w:rPr>
                      <w:b/>
                      <w:bCs/>
                      <w:i w:val="0"/>
                      <w:iCs w:val="0"/>
                      <w:color w:val="auto"/>
                      <w:spacing w:val="-3"/>
                      <w:szCs w:val="21"/>
                      <w:u w:val="single"/>
                      <w:vertAlign w:val="superscript"/>
                    </w:rPr>
                    <w:t>2</w:t>
                  </w:r>
                  <w:r>
                    <w:rPr>
                      <w:b/>
                      <w:bCs/>
                      <w:i w:val="0"/>
                      <w:iCs w:val="0"/>
                      <w:color w:val="auto"/>
                      <w:spacing w:val="-3"/>
                      <w:szCs w:val="21"/>
                      <w:u w:val="single"/>
                    </w:rPr>
                    <w:t>）</w:t>
                  </w:r>
                </w:p>
              </w:tc>
              <w:tc>
                <w:tcPr>
                  <w:tcW w:w="579" w:type="pct"/>
                  <w:noWrap w:val="0"/>
                  <w:vAlign w:val="center"/>
                </w:tcPr>
                <w:p>
                  <w:pPr>
                    <w:pStyle w:val="50"/>
                    <w:bidi w:val="0"/>
                    <w:rPr>
                      <w:rFonts w:hint="eastAsia"/>
                      <w:b/>
                      <w:bCs/>
                      <w:i w:val="0"/>
                      <w:iCs w:val="0"/>
                      <w:u w:val="single"/>
                    </w:rPr>
                  </w:pPr>
                  <w:r>
                    <w:rPr>
                      <w:rFonts w:hint="eastAsia"/>
                      <w:b/>
                      <w:bCs/>
                      <w:i w:val="0"/>
                      <w:iCs w:val="0"/>
                      <w:u w:val="single"/>
                      <w:lang w:eastAsia="zh-CN"/>
                    </w:rPr>
                    <w:t>依托园区</w:t>
                  </w:r>
                </w:p>
              </w:tc>
            </w:tr>
          </w:tbl>
          <w:p>
            <w:pPr>
              <w:keepNext w:val="0"/>
              <w:keepLines w:val="0"/>
              <w:pageBreakBefore w:val="0"/>
              <w:widowControl w:val="0"/>
              <w:kinsoku/>
              <w:wordWrap/>
              <w:overflowPunct/>
              <w:topLinePunct w:val="0"/>
              <w:autoSpaceDE/>
              <w:autoSpaceDN/>
              <w:bidi w:val="0"/>
              <w:snapToGrid/>
              <w:spacing w:line="460" w:lineRule="exact"/>
              <w:ind w:firstLine="482" w:firstLineChars="200"/>
              <w:jc w:val="left"/>
              <w:textAlignment w:val="auto"/>
              <w:rPr>
                <w:b/>
                <w:bCs/>
                <w:color w:val="000000"/>
                <w:sz w:val="24"/>
              </w:rPr>
            </w:pPr>
            <w:r>
              <w:rPr>
                <w:b/>
                <w:bCs/>
                <w:color w:val="000000"/>
                <w:sz w:val="24"/>
              </w:rPr>
              <w:t>4、产品方案及规模</w:t>
            </w:r>
          </w:p>
          <w:p>
            <w:pPr>
              <w:pStyle w:val="3"/>
              <w:keepNext w:val="0"/>
              <w:keepLines w:val="0"/>
              <w:pageBreakBefore w:val="0"/>
              <w:widowControl w:val="0"/>
              <w:numPr>
                <w:ilvl w:val="0"/>
                <w:numId w:val="0"/>
              </w:numPr>
              <w:kinsoku/>
              <w:wordWrap/>
              <w:overflowPunct/>
              <w:topLinePunct w:val="0"/>
              <w:autoSpaceDE/>
              <w:autoSpaceDN/>
              <w:bidi w:val="0"/>
              <w:snapToGrid/>
              <w:ind w:firstLine="480" w:firstLineChars="200"/>
              <w:jc w:val="both"/>
              <w:textAlignment w:val="auto"/>
              <w:rPr>
                <w:rFonts w:hint="eastAsia" w:eastAsia="宋体"/>
                <w:b w:val="0"/>
                <w:bCs/>
                <w:color w:val="000000"/>
                <w:sz w:val="24"/>
                <w:lang w:val="en-US" w:eastAsia="zh-CN"/>
              </w:rPr>
            </w:pPr>
            <w:r>
              <w:rPr>
                <w:rFonts w:hint="eastAsia"/>
                <w:b w:val="0"/>
                <w:bCs/>
                <w:color w:val="000000"/>
                <w:sz w:val="24"/>
                <w:lang w:val="en-US" w:eastAsia="zh-CN"/>
              </w:rPr>
              <w:t>本项目</w:t>
            </w:r>
            <w:r>
              <w:rPr>
                <w:rFonts w:hint="eastAsia"/>
                <w:b w:val="0"/>
                <w:bCs/>
                <w:color w:val="000000"/>
                <w:sz w:val="24"/>
              </w:rPr>
              <w:t>具体产品及生产规模详见</w:t>
            </w:r>
            <w:r>
              <w:rPr>
                <w:rFonts w:hint="eastAsia"/>
                <w:b w:val="0"/>
                <w:bCs/>
                <w:color w:val="000000"/>
                <w:sz w:val="24"/>
                <w:lang w:eastAsia="zh-CN"/>
              </w:rPr>
              <w:t>下表</w:t>
            </w:r>
            <w:r>
              <w:rPr>
                <w:rFonts w:hint="eastAsia"/>
                <w:b w:val="0"/>
                <w:bCs/>
                <w:color w:val="000000"/>
                <w:sz w:val="24"/>
              </w:rPr>
              <w:t>。</w:t>
            </w:r>
            <w:r>
              <w:rPr>
                <w:rFonts w:hint="eastAsia"/>
                <w:b w:val="0"/>
                <w:bCs/>
                <w:color w:val="000000"/>
                <w:sz w:val="24"/>
                <w:lang w:val="en-US" w:eastAsia="zh-CN"/>
              </w:rPr>
              <w:t xml:space="preserve"> </w:t>
            </w:r>
          </w:p>
          <w:p>
            <w:pPr>
              <w:pStyle w:val="3"/>
              <w:bidi w:val="0"/>
              <w:ind w:left="645" w:leftChars="0" w:hanging="425" w:firstLineChars="0"/>
              <w:jc w:val="left"/>
              <w:rPr>
                <w:color w:val="000000"/>
                <w:sz w:val="24"/>
              </w:rPr>
            </w:pPr>
            <w:r>
              <w:rPr>
                <w:rFonts w:hint="eastAsia"/>
                <w:b/>
                <w:bCs/>
                <w:color w:val="auto"/>
                <w:u w:val="none"/>
                <w:lang w:val="en-US" w:eastAsia="zh-CN"/>
              </w:rPr>
              <w:t xml:space="preserve">                  </w:t>
            </w:r>
            <w:r>
              <w:rPr>
                <w:rFonts w:hint="eastAsia"/>
              </w:rPr>
              <w:t>产品方案及生产规模一览表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738"/>
              <w:gridCol w:w="1842"/>
              <w:gridCol w:w="177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trPr>
              <w:tc>
                <w:tcPr>
                  <w:tcW w:w="489" w:type="pct"/>
                  <w:vAlign w:val="center"/>
                </w:tcPr>
                <w:p>
                  <w:pPr>
                    <w:spacing w:line="320" w:lineRule="exact"/>
                    <w:jc w:val="center"/>
                  </w:pPr>
                  <w:r>
                    <w:rPr>
                      <w:rFonts w:hint="eastAsia"/>
                    </w:rPr>
                    <w:t>序号</w:t>
                  </w:r>
                </w:p>
              </w:tc>
              <w:tc>
                <w:tcPr>
                  <w:tcW w:w="1494" w:type="pct"/>
                  <w:vAlign w:val="center"/>
                </w:tcPr>
                <w:p>
                  <w:pPr>
                    <w:spacing w:line="320" w:lineRule="exact"/>
                    <w:jc w:val="center"/>
                  </w:pPr>
                  <w:r>
                    <w:rPr>
                      <w:rFonts w:hint="eastAsia"/>
                    </w:rPr>
                    <w:t>产品名称</w:t>
                  </w:r>
                </w:p>
              </w:tc>
              <w:tc>
                <w:tcPr>
                  <w:tcW w:w="1005" w:type="pct"/>
                  <w:vAlign w:val="center"/>
                </w:tcPr>
                <w:p>
                  <w:pPr>
                    <w:adjustRightInd w:val="0"/>
                    <w:snapToGrid w:val="0"/>
                    <w:jc w:val="center"/>
                  </w:pPr>
                  <w:r>
                    <w:rPr>
                      <w:rFonts w:hint="eastAsia"/>
                      <w:szCs w:val="21"/>
                      <w:lang w:val="en-US" w:eastAsia="zh-CN"/>
                    </w:rPr>
                    <w:t>单位</w:t>
                  </w:r>
                </w:p>
              </w:tc>
              <w:tc>
                <w:tcPr>
                  <w:tcW w:w="966" w:type="pct"/>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szCs w:val="21"/>
                    </w:rPr>
                    <w:t>产量</w:t>
                  </w:r>
                </w:p>
              </w:tc>
              <w:tc>
                <w:tcPr>
                  <w:tcW w:w="1043" w:type="pct"/>
                  <w:vAlign w:val="center"/>
                </w:tcPr>
                <w:p>
                  <w:pPr>
                    <w:adjustRightInd w:val="0"/>
                    <w:snapToGrid w:val="0"/>
                    <w:jc w:val="center"/>
                    <w:rPr>
                      <w:rFonts w:hint="default"/>
                      <w:szCs w:val="21"/>
                      <w:lang w:val="en-US" w:eastAsia="zh-CN"/>
                    </w:rPr>
                  </w:pPr>
                  <w:r>
                    <w:rPr>
                      <w:rFonts w:hint="eastAsia"/>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489" w:type="pct"/>
                  <w:vAlign w:val="center"/>
                </w:tcPr>
                <w:p>
                  <w:pPr>
                    <w:spacing w:line="320" w:lineRule="exact"/>
                    <w:jc w:val="center"/>
                  </w:pPr>
                  <w:r>
                    <w:rPr>
                      <w:rFonts w:hint="eastAsia"/>
                    </w:rPr>
                    <w:t>1</w:t>
                  </w:r>
                </w:p>
              </w:tc>
              <w:tc>
                <w:tcPr>
                  <w:tcW w:w="1494" w:type="pct"/>
                  <w:vAlign w:val="center"/>
                </w:tcPr>
                <w:p>
                  <w:pPr>
                    <w:adjustRightInd w:val="0"/>
                    <w:snapToGrid w:val="0"/>
                    <w:jc w:val="center"/>
                    <w:rPr>
                      <w:rFonts w:hint="default" w:eastAsia="宋体"/>
                      <w:kern w:val="0"/>
                      <w:szCs w:val="21"/>
                      <w:lang w:val="en-US" w:eastAsia="zh-CN"/>
                    </w:rPr>
                  </w:pPr>
                  <w:r>
                    <w:rPr>
                      <w:rFonts w:hint="eastAsia"/>
                      <w:i w:val="0"/>
                      <w:iCs w:val="0"/>
                      <w:szCs w:val="21"/>
                      <w:u w:val="none"/>
                    </w:rPr>
                    <w:t>PVC鞋底布鞋</w:t>
                  </w:r>
                </w:p>
              </w:tc>
              <w:tc>
                <w:tcPr>
                  <w:tcW w:w="1005" w:type="pct"/>
                  <w:vAlign w:val="center"/>
                </w:tcPr>
                <w:p>
                  <w:pPr>
                    <w:adjustRightInd w:val="0"/>
                    <w:snapToGrid w:val="0"/>
                    <w:jc w:val="center"/>
                    <w:rPr>
                      <w:rFonts w:hint="default" w:eastAsia="宋体"/>
                      <w:lang w:val="en-US" w:eastAsia="zh-CN"/>
                    </w:rPr>
                  </w:pPr>
                  <w:r>
                    <w:rPr>
                      <w:rFonts w:eastAsia="宋体"/>
                      <w:szCs w:val="21"/>
                    </w:rPr>
                    <w:t>万</w:t>
                  </w:r>
                  <w:r>
                    <w:rPr>
                      <w:rFonts w:hint="eastAsia" w:eastAsia="宋体"/>
                      <w:szCs w:val="21"/>
                    </w:rPr>
                    <w:t>双</w:t>
                  </w:r>
                  <w:r>
                    <w:rPr>
                      <w:rFonts w:eastAsia="宋体"/>
                      <w:szCs w:val="21"/>
                    </w:rPr>
                    <w:t>/年</w:t>
                  </w:r>
                </w:p>
              </w:tc>
              <w:tc>
                <w:tcPr>
                  <w:tcW w:w="966" w:type="pct"/>
                  <w:vAlign w:val="center"/>
                </w:tcPr>
                <w:p>
                  <w:pPr>
                    <w:adjustRightInd w:val="0"/>
                    <w:snapToGrid w:val="0"/>
                    <w:jc w:val="center"/>
                    <w:rPr>
                      <w:rFonts w:hint="default"/>
                      <w:szCs w:val="21"/>
                      <w:lang w:val="en-US" w:eastAsia="zh-CN"/>
                    </w:rPr>
                  </w:pPr>
                  <w:r>
                    <w:rPr>
                      <w:rFonts w:hint="eastAsia"/>
                      <w:szCs w:val="21"/>
                      <w:lang w:val="en-US" w:eastAsia="zh-CN"/>
                    </w:rPr>
                    <w:t>10</w:t>
                  </w:r>
                </w:p>
              </w:tc>
              <w:tc>
                <w:tcPr>
                  <w:tcW w:w="1043" w:type="pct"/>
                  <w:vMerge w:val="restart"/>
                  <w:vAlign w:val="center"/>
                </w:tcPr>
                <w:p>
                  <w:pPr>
                    <w:adjustRightInd w:val="0"/>
                    <w:snapToGrid w:val="0"/>
                    <w:jc w:val="center"/>
                    <w:rPr>
                      <w:rFonts w:hint="default"/>
                      <w:szCs w:val="21"/>
                      <w:lang w:val="en-US" w:eastAsia="zh-CN"/>
                    </w:rPr>
                  </w:pPr>
                  <w:r>
                    <w:rPr>
                      <w:rFonts w:hint="eastAsia"/>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89" w:type="pct"/>
                  <w:vAlign w:val="center"/>
                </w:tcPr>
                <w:p>
                  <w:pPr>
                    <w:spacing w:line="320" w:lineRule="exact"/>
                    <w:jc w:val="center"/>
                    <w:rPr>
                      <w:rFonts w:hint="eastAsia" w:eastAsia="宋体"/>
                      <w:lang w:val="en-US" w:eastAsia="zh-CN"/>
                    </w:rPr>
                  </w:pPr>
                  <w:r>
                    <w:rPr>
                      <w:rFonts w:hint="eastAsia"/>
                      <w:lang w:val="en-US" w:eastAsia="zh-CN"/>
                    </w:rPr>
                    <w:t>2</w:t>
                  </w:r>
                </w:p>
              </w:tc>
              <w:tc>
                <w:tcPr>
                  <w:tcW w:w="1494" w:type="pct"/>
                  <w:vAlign w:val="center"/>
                </w:tcPr>
                <w:p>
                  <w:pPr>
                    <w:adjustRightInd w:val="0"/>
                    <w:snapToGrid w:val="0"/>
                    <w:jc w:val="center"/>
                    <w:rPr>
                      <w:rFonts w:hint="default" w:eastAsia="宋体"/>
                      <w:kern w:val="0"/>
                      <w:szCs w:val="21"/>
                      <w:lang w:val="en-US" w:eastAsia="zh-CN"/>
                    </w:rPr>
                  </w:pPr>
                  <w:r>
                    <w:rPr>
                      <w:rFonts w:hint="eastAsia"/>
                      <w:i w:val="0"/>
                      <w:iCs w:val="0"/>
                      <w:szCs w:val="21"/>
                      <w:u w:val="none"/>
                    </w:rPr>
                    <w:t>PU鞋底布鞋</w:t>
                  </w:r>
                </w:p>
              </w:tc>
              <w:tc>
                <w:tcPr>
                  <w:tcW w:w="1005" w:type="pct"/>
                  <w:vAlign w:val="center"/>
                </w:tcPr>
                <w:p>
                  <w:pPr>
                    <w:adjustRightInd w:val="0"/>
                    <w:snapToGrid w:val="0"/>
                    <w:jc w:val="center"/>
                    <w:rPr>
                      <w:rFonts w:hint="default" w:eastAsia="宋体"/>
                      <w:szCs w:val="21"/>
                      <w:lang w:val="en-US" w:eastAsia="zh-CN"/>
                    </w:rPr>
                  </w:pPr>
                  <w:r>
                    <w:rPr>
                      <w:rFonts w:eastAsia="宋体"/>
                      <w:szCs w:val="21"/>
                    </w:rPr>
                    <w:t>万</w:t>
                  </w:r>
                  <w:r>
                    <w:rPr>
                      <w:rFonts w:hint="eastAsia" w:eastAsia="宋体"/>
                      <w:szCs w:val="21"/>
                    </w:rPr>
                    <w:t>双</w:t>
                  </w:r>
                  <w:r>
                    <w:rPr>
                      <w:rFonts w:eastAsia="宋体"/>
                      <w:szCs w:val="21"/>
                    </w:rPr>
                    <w:t>/年</w:t>
                  </w:r>
                </w:p>
              </w:tc>
              <w:tc>
                <w:tcPr>
                  <w:tcW w:w="966" w:type="pct"/>
                  <w:vAlign w:val="center"/>
                </w:tcPr>
                <w:p>
                  <w:pPr>
                    <w:adjustRightInd w:val="0"/>
                    <w:snapToGrid w:val="0"/>
                    <w:jc w:val="center"/>
                    <w:rPr>
                      <w:rFonts w:hint="default"/>
                      <w:szCs w:val="21"/>
                      <w:lang w:val="en-US" w:eastAsia="zh-CN"/>
                    </w:rPr>
                  </w:pPr>
                  <w:r>
                    <w:rPr>
                      <w:rFonts w:hint="eastAsia"/>
                      <w:szCs w:val="21"/>
                      <w:lang w:val="en-US" w:eastAsia="zh-CN"/>
                    </w:rPr>
                    <w:t>15</w:t>
                  </w:r>
                </w:p>
              </w:tc>
              <w:tc>
                <w:tcPr>
                  <w:tcW w:w="1043" w:type="pct"/>
                  <w:vMerge w:val="continue"/>
                  <w:vAlign w:val="center"/>
                </w:tcPr>
                <w:p>
                  <w:pPr>
                    <w:adjustRightInd w:val="0"/>
                    <w:snapToGrid w:val="0"/>
                    <w:jc w:val="center"/>
                    <w:rPr>
                      <w:rFonts w:hint="eastAsia"/>
                      <w:szCs w:val="21"/>
                      <w:lang w:val="en-US" w:eastAsia="zh-CN"/>
                    </w:rPr>
                  </w:pPr>
                </w:p>
              </w:tc>
            </w:tr>
          </w:tbl>
          <w:p>
            <w:pPr>
              <w:spacing w:line="460" w:lineRule="exact"/>
              <w:ind w:firstLine="482" w:firstLineChars="200"/>
              <w:rPr>
                <w:b/>
                <w:bCs/>
                <w:color w:val="000000"/>
                <w:sz w:val="24"/>
              </w:rPr>
            </w:pPr>
            <w:r>
              <w:rPr>
                <w:b/>
                <w:bCs/>
                <w:color w:val="000000"/>
                <w:sz w:val="24"/>
              </w:rPr>
              <w:t>5、主要原辅材料及能源消耗</w:t>
            </w:r>
          </w:p>
          <w:p>
            <w:pPr>
              <w:spacing w:line="460" w:lineRule="exact"/>
              <w:ind w:firstLine="480" w:firstLineChars="200"/>
              <w:rPr>
                <w:color w:val="000000"/>
                <w:sz w:val="24"/>
              </w:rPr>
            </w:pPr>
            <w:r>
              <w:rPr>
                <w:rFonts w:hint="eastAsia"/>
                <w:b w:val="0"/>
                <w:bCs/>
                <w:color w:val="000000"/>
                <w:sz w:val="24"/>
                <w:lang w:val="en-US" w:eastAsia="zh-CN"/>
              </w:rPr>
              <w:t>本</w:t>
            </w:r>
            <w:r>
              <w:rPr>
                <w:rFonts w:hint="eastAsia"/>
                <w:b w:val="0"/>
                <w:bCs/>
                <w:color w:val="000000"/>
                <w:sz w:val="24"/>
              </w:rPr>
              <w:t>项目</w:t>
            </w:r>
            <w:r>
              <w:rPr>
                <w:color w:val="000000"/>
                <w:sz w:val="24"/>
              </w:rPr>
              <w:t>原辅材料、能源消耗情况见</w:t>
            </w:r>
            <w:r>
              <w:rPr>
                <w:rFonts w:hint="eastAsia"/>
                <w:color w:val="000000"/>
                <w:sz w:val="24"/>
                <w:lang w:eastAsia="zh-CN"/>
              </w:rPr>
              <w:t>下</w:t>
            </w:r>
            <w:r>
              <w:rPr>
                <w:color w:val="000000"/>
                <w:sz w:val="24"/>
              </w:rPr>
              <w:t>表。</w:t>
            </w:r>
          </w:p>
          <w:p>
            <w:pPr>
              <w:pStyle w:val="3"/>
              <w:bidi w:val="0"/>
              <w:ind w:left="645" w:leftChars="0" w:hanging="425" w:firstLineChars="0"/>
              <w:jc w:val="left"/>
              <w:rPr>
                <w:color w:val="000000"/>
              </w:rPr>
            </w:pPr>
            <w:r>
              <w:rPr>
                <w:rFonts w:hint="eastAsia"/>
                <w:b/>
                <w:bCs/>
                <w:color w:val="auto"/>
                <w:u w:val="none"/>
                <w:lang w:val="en-US" w:eastAsia="zh-CN"/>
              </w:rPr>
              <w:t xml:space="preserve">              </w:t>
            </w:r>
            <w:r>
              <w:rPr>
                <w:color w:val="000000"/>
              </w:rPr>
              <w:t>项目主要原辅材料及能源消耗一览表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2792"/>
              <w:gridCol w:w="1028"/>
              <w:gridCol w:w="795"/>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333" w:type="pct"/>
                  <w:gridSpan w:val="2"/>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rPr>
                  </w:pPr>
                  <w:r>
                    <w:rPr>
                      <w:rFonts w:hint="eastAsia"/>
                      <w:b w:val="0"/>
                      <w:bCs w:val="0"/>
                      <w:u w:val="none"/>
                    </w:rPr>
                    <w:t>材料名称</w:t>
                  </w:r>
                </w:p>
              </w:tc>
              <w:tc>
                <w:tcPr>
                  <w:tcW w:w="561"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b w:val="0"/>
                      <w:bCs w:val="0"/>
                      <w:u w:val="none"/>
                    </w:rPr>
                    <w:t>单位</w:t>
                  </w:r>
                </w:p>
              </w:tc>
              <w:tc>
                <w:tcPr>
                  <w:tcW w:w="434" w:type="pct"/>
                  <w:vAlign w:val="center"/>
                </w:tcPr>
                <w:p>
                  <w:pPr>
                    <w:jc w:val="center"/>
                    <w:rPr>
                      <w:rFonts w:hint="eastAsia" w:ascii="Times New Roman" w:hAnsi="Times New Roman" w:eastAsia="宋体" w:cs="Times New Roman"/>
                      <w:kern w:val="2"/>
                      <w:sz w:val="21"/>
                      <w:szCs w:val="21"/>
                      <w:highlight w:val="yellow"/>
                      <w:lang w:val="en-US" w:eastAsia="zh-CN" w:bidi="ar-SA"/>
                    </w:rPr>
                  </w:pPr>
                  <w:r>
                    <w:rPr>
                      <w:szCs w:val="18"/>
                    </w:rPr>
                    <w:t>用量</w:t>
                  </w:r>
                </w:p>
              </w:tc>
              <w:tc>
                <w:tcPr>
                  <w:tcW w:w="1671"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b w:val="0"/>
                      <w:bCs w:val="0"/>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r>
                    <w:rPr>
                      <w:rFonts w:hint="default" w:eastAsia="宋体"/>
                      <w:b w:val="0"/>
                      <w:bCs w:val="0"/>
                      <w:u w:val="none"/>
                      <w:lang w:val="en-US" w:eastAsia="zh-CN"/>
                    </w:rPr>
                    <w:t>注塑生产线</w:t>
                  </w:r>
                </w:p>
              </w:tc>
              <w:tc>
                <w:tcPr>
                  <w:tcW w:w="1524" w:type="pct"/>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Cs w:val="21"/>
                      <w:u w:val="none"/>
                    </w:rPr>
                    <w:t>PVC树脂</w:t>
                  </w:r>
                </w:p>
              </w:tc>
              <w:tc>
                <w:tcPr>
                  <w:tcW w:w="561" w:type="pct"/>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434" w:type="pct"/>
                  <w:vAlign w:val="center"/>
                </w:tcPr>
                <w:p>
                  <w:pPr>
                    <w:pStyle w:val="50"/>
                    <w:bidi w:val="0"/>
                    <w:rPr>
                      <w:rFonts w:hint="default" w:ascii="Times New Roman" w:hAnsi="Times New Roman" w:eastAsia="宋体" w:cs="Times New Roman"/>
                      <w:color w:val="000000"/>
                      <w:kern w:val="2"/>
                      <w:sz w:val="21"/>
                      <w:szCs w:val="21"/>
                      <w:u w:val="none"/>
                      <w:lang w:val="en-US" w:eastAsia="zh-CN" w:bidi="ar-SA"/>
                    </w:rPr>
                  </w:pPr>
                  <w:r>
                    <w:rPr>
                      <w:rFonts w:hint="eastAsia"/>
                      <w:u w:val="none"/>
                      <w:lang w:val="en-US" w:eastAsia="zh-CN"/>
                    </w:rPr>
                    <w:t>13.7</w:t>
                  </w:r>
                </w:p>
              </w:tc>
              <w:tc>
                <w:tcPr>
                  <w:tcW w:w="1671" w:type="pct"/>
                  <w:vMerge w:val="restart"/>
                  <w:vAlign w:val="center"/>
                </w:tcPr>
                <w:p>
                  <w:pPr>
                    <w:adjustRightInd w:val="0"/>
                    <w:snapToGrid w:val="0"/>
                    <w:jc w:val="center"/>
                    <w:rPr>
                      <w:rFonts w:hint="eastAsia"/>
                      <w:i w:val="0"/>
                      <w:iCs w:val="0"/>
                      <w:szCs w:val="21"/>
                      <w:u w:val="none"/>
                      <w:lang w:eastAsia="zh-CN"/>
                    </w:rPr>
                  </w:pPr>
                  <w:r>
                    <w:rPr>
                      <w:rFonts w:hint="eastAsia"/>
                      <w:i w:val="0"/>
                      <w:iCs w:val="0"/>
                      <w:szCs w:val="21"/>
                      <w:u w:val="none"/>
                      <w:lang w:eastAsia="zh-CN"/>
                    </w:rPr>
                    <w:t>外购</w:t>
                  </w:r>
                  <w:r>
                    <w:rPr>
                      <w:rFonts w:hint="eastAsia"/>
                      <w:i w:val="0"/>
                      <w:iCs w:val="0"/>
                      <w:szCs w:val="21"/>
                      <w:u w:val="none"/>
                      <w:lang w:val="en-US" w:eastAsia="zh-CN"/>
                    </w:rPr>
                    <w:t>五</w:t>
                  </w:r>
                  <w:r>
                    <w:rPr>
                      <w:rFonts w:hint="eastAsia"/>
                      <w:i w:val="0"/>
                      <w:iCs w:val="0"/>
                      <w:szCs w:val="21"/>
                      <w:u w:val="none"/>
                      <w:lang w:eastAsia="zh-CN"/>
                    </w:rPr>
                    <w:t>种原料按比例混合</w:t>
                  </w:r>
                </w:p>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i w:val="0"/>
                      <w:iCs w:val="0"/>
                      <w:szCs w:val="21"/>
                      <w:u w:val="none"/>
                      <w:lang w:eastAsia="zh-CN"/>
                    </w:rPr>
                    <w:t>搅拌后的</w:t>
                  </w:r>
                  <w:r>
                    <w:rPr>
                      <w:rFonts w:hint="eastAsia"/>
                      <w:i w:val="0"/>
                      <w:iCs w:val="0"/>
                      <w:szCs w:val="21"/>
                      <w:u w:val="none"/>
                      <w:lang w:val="en-US" w:eastAsia="zh-CN"/>
                    </w:rPr>
                    <w:t>成品</w:t>
                  </w:r>
                  <w:r>
                    <w:rPr>
                      <w:rFonts w:hint="eastAsia"/>
                      <w:i w:val="0"/>
                      <w:iCs w:val="0"/>
                      <w:szCs w:val="21"/>
                      <w:u w:val="none"/>
                      <w:lang w:eastAsia="zh-CN"/>
                    </w:rPr>
                    <w:t>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1524" w:type="pct"/>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Cs w:val="21"/>
                      <w:u w:val="none"/>
                    </w:rPr>
                    <w:t>钙粉</w:t>
                  </w:r>
                </w:p>
              </w:tc>
              <w:tc>
                <w:tcPr>
                  <w:tcW w:w="561" w:type="pct"/>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434" w:type="pct"/>
                  <w:vAlign w:val="center"/>
                </w:tcPr>
                <w:p>
                  <w:pPr>
                    <w:pStyle w:val="50"/>
                    <w:bidi w:val="0"/>
                    <w:rPr>
                      <w:rFonts w:hint="eastAsia" w:ascii="Times New Roman" w:hAnsi="Times New Roman" w:eastAsia="宋体" w:cs="Times New Roman"/>
                      <w:color w:val="000000"/>
                      <w:kern w:val="2"/>
                      <w:sz w:val="21"/>
                      <w:szCs w:val="21"/>
                      <w:u w:val="none"/>
                      <w:lang w:val="en-US" w:eastAsia="zh-CN" w:bidi="ar-SA"/>
                    </w:rPr>
                  </w:pPr>
                  <w:r>
                    <w:rPr>
                      <w:rFonts w:hint="eastAsia"/>
                      <w:u w:val="none"/>
                      <w:lang w:val="en-US" w:eastAsia="zh-CN"/>
                    </w:rPr>
                    <w:t>5</w:t>
                  </w:r>
                </w:p>
              </w:tc>
              <w:tc>
                <w:tcPr>
                  <w:tcW w:w="1671" w:type="pct"/>
                  <w:vMerge w:val="continue"/>
                  <w:vAlign w:val="center"/>
                </w:tcPr>
                <w:p>
                  <w:pPr>
                    <w:widowControl w:val="0"/>
                    <w:spacing w:line="240" w:lineRule="auto"/>
                    <w:ind w:firstLine="0" w:firstLineChars="0"/>
                    <w:jc w:val="center"/>
                    <w:rPr>
                      <w:rFonts w:hint="default" w:eastAsia="宋体"/>
                      <w:b w:val="0"/>
                      <w:bCs w:val="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1524" w:type="pct"/>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Cs w:val="21"/>
                      <w:u w:val="none"/>
                    </w:rPr>
                    <w:t>丁酯</w:t>
                  </w:r>
                </w:p>
              </w:tc>
              <w:tc>
                <w:tcPr>
                  <w:tcW w:w="561" w:type="pct"/>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434" w:type="pct"/>
                  <w:vAlign w:val="center"/>
                </w:tcPr>
                <w:p>
                  <w:pPr>
                    <w:pStyle w:val="50"/>
                    <w:bidi w:val="0"/>
                    <w:rPr>
                      <w:rFonts w:hint="default" w:ascii="Times New Roman" w:hAnsi="Times New Roman" w:eastAsia="宋体" w:cs="Times New Roman"/>
                      <w:color w:val="000000"/>
                      <w:kern w:val="2"/>
                      <w:sz w:val="21"/>
                      <w:szCs w:val="21"/>
                      <w:u w:val="none"/>
                      <w:lang w:val="en-US" w:eastAsia="zh-CN" w:bidi="ar-SA"/>
                    </w:rPr>
                  </w:pPr>
                  <w:r>
                    <w:rPr>
                      <w:rFonts w:hint="eastAsia"/>
                      <w:u w:val="none"/>
                      <w:lang w:val="en-US" w:eastAsia="zh-CN"/>
                    </w:rPr>
                    <w:t>8.4</w:t>
                  </w:r>
                </w:p>
              </w:tc>
              <w:tc>
                <w:tcPr>
                  <w:tcW w:w="1671" w:type="pct"/>
                  <w:vMerge w:val="continue"/>
                  <w:vAlign w:val="center"/>
                </w:tcPr>
                <w:p>
                  <w:pPr>
                    <w:widowControl w:val="0"/>
                    <w:spacing w:line="240" w:lineRule="auto"/>
                    <w:ind w:firstLine="0" w:firstLineChars="0"/>
                    <w:jc w:val="center"/>
                    <w:rPr>
                      <w:rFonts w:hint="default" w:eastAsia="宋体"/>
                      <w:b w:val="0"/>
                      <w:bCs w:val="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1524" w:type="pct"/>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szCs w:val="21"/>
                    </w:rPr>
                    <w:t>NC</w:t>
                  </w:r>
                  <w:r>
                    <w:rPr>
                      <w:rFonts w:hint="eastAsia"/>
                      <w:i w:val="0"/>
                      <w:iCs w:val="0"/>
                      <w:szCs w:val="21"/>
                      <w:u w:val="none"/>
                      <w:lang w:val="en-US" w:eastAsia="zh-CN"/>
                    </w:rPr>
                    <w:t>发泡剂</w:t>
                  </w:r>
                </w:p>
              </w:tc>
              <w:tc>
                <w:tcPr>
                  <w:tcW w:w="561" w:type="pct"/>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434" w:type="pct"/>
                  <w:vAlign w:val="center"/>
                </w:tcPr>
                <w:p>
                  <w:pPr>
                    <w:pStyle w:val="50"/>
                    <w:bidi w:val="0"/>
                    <w:rPr>
                      <w:rFonts w:hint="default" w:ascii="Times New Roman" w:hAnsi="Times New Roman" w:eastAsia="宋体" w:cs="Times New Roman"/>
                      <w:color w:val="000000"/>
                      <w:kern w:val="2"/>
                      <w:sz w:val="21"/>
                      <w:szCs w:val="21"/>
                      <w:u w:val="none"/>
                      <w:lang w:val="en-US" w:eastAsia="zh-CN" w:bidi="ar-SA"/>
                    </w:rPr>
                  </w:pPr>
                  <w:r>
                    <w:rPr>
                      <w:rFonts w:hint="eastAsia"/>
                      <w:u w:val="none"/>
                      <w:lang w:val="en-US" w:eastAsia="zh-CN"/>
                    </w:rPr>
                    <w:t>0.08</w:t>
                  </w:r>
                </w:p>
              </w:tc>
              <w:tc>
                <w:tcPr>
                  <w:tcW w:w="1671" w:type="pct"/>
                  <w:vMerge w:val="continue"/>
                  <w:vAlign w:val="center"/>
                </w:tcPr>
                <w:p>
                  <w:pPr>
                    <w:widowControl w:val="0"/>
                    <w:spacing w:line="240" w:lineRule="auto"/>
                    <w:ind w:firstLine="0" w:firstLineChars="0"/>
                    <w:jc w:val="center"/>
                    <w:rPr>
                      <w:rFonts w:hint="default" w:eastAsia="宋体"/>
                      <w:b w:val="0"/>
                      <w:bCs w:val="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p>
              </w:tc>
              <w:tc>
                <w:tcPr>
                  <w:tcW w:w="1524" w:type="pct"/>
                  <w:tcBorders>
                    <w:top w:val="single" w:color="auto" w:sz="4" w:space="0"/>
                    <w:left w:val="single" w:color="auto" w:sz="4" w:space="0"/>
                    <w:bottom w:val="single" w:color="auto" w:sz="4" w:space="0"/>
                    <w:right w:val="single" w:color="auto" w:sz="4" w:space="0"/>
                  </w:tcBorders>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Cs w:val="21"/>
                      <w:u w:val="none"/>
                      <w:lang w:val="en-US" w:eastAsia="zh-CN"/>
                    </w:rPr>
                    <w:t>色粉</w:t>
                  </w:r>
                </w:p>
              </w:tc>
              <w:tc>
                <w:tcPr>
                  <w:tcW w:w="561" w:type="pct"/>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434" w:type="pct"/>
                  <w:vAlign w:val="center"/>
                </w:tcPr>
                <w:p>
                  <w:pPr>
                    <w:pStyle w:val="50"/>
                    <w:bidi w:val="0"/>
                    <w:rPr>
                      <w:rFonts w:hint="default" w:ascii="Times New Roman" w:hAnsi="Times New Roman" w:eastAsia="宋体" w:cs="Times New Roman"/>
                      <w:color w:val="000000"/>
                      <w:kern w:val="2"/>
                      <w:sz w:val="21"/>
                      <w:szCs w:val="21"/>
                      <w:u w:val="none"/>
                      <w:lang w:val="en-US" w:eastAsia="zh-CN" w:bidi="ar-SA"/>
                    </w:rPr>
                  </w:pPr>
                  <w:r>
                    <w:rPr>
                      <w:rFonts w:hint="eastAsia"/>
                      <w:u w:val="none"/>
                      <w:lang w:val="en-US" w:eastAsia="zh-CN"/>
                    </w:rPr>
                    <w:t>0.05</w:t>
                  </w:r>
                </w:p>
              </w:tc>
              <w:tc>
                <w:tcPr>
                  <w:tcW w:w="1671" w:type="pct"/>
                  <w:vMerge w:val="continue"/>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09" w:type="pct"/>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r>
                    <w:rPr>
                      <w:rFonts w:hint="eastAsia"/>
                      <w:b w:val="0"/>
                      <w:bCs w:val="0"/>
                      <w:u w:val="none"/>
                      <w:lang w:val="en-US" w:eastAsia="zh-CN"/>
                    </w:rPr>
                    <w:t>聚氨酯生产线</w:t>
                  </w:r>
                </w:p>
              </w:tc>
              <w:tc>
                <w:tcPr>
                  <w:tcW w:w="1524" w:type="pct"/>
                  <w:tcBorders>
                    <w:top w:val="single" w:color="auto" w:sz="4" w:space="0"/>
                    <w:left w:val="single" w:color="auto" w:sz="4" w:space="0"/>
                    <w:right w:val="single" w:color="auto" w:sz="4" w:space="0"/>
                  </w:tcBorders>
                  <w:vAlign w:val="center"/>
                </w:tcPr>
                <w:p>
                  <w:pPr>
                    <w:spacing w:before="24"/>
                    <w:jc w:val="center"/>
                    <w:rPr>
                      <w:rFonts w:hint="eastAsia" w:ascii="Times New Roman" w:hAnsi="Times New Roman" w:eastAsia="宋体" w:cs="Times New Roman"/>
                      <w:b/>
                      <w:bCs/>
                      <w:i w:val="0"/>
                      <w:iCs w:val="0"/>
                      <w:kern w:val="2"/>
                      <w:sz w:val="21"/>
                      <w:szCs w:val="21"/>
                      <w:u w:val="single"/>
                      <w:lang w:val="en-US" w:eastAsia="zh-CN" w:bidi="ar-SA"/>
                    </w:rPr>
                  </w:pPr>
                  <w:r>
                    <w:rPr>
                      <w:rFonts w:hint="eastAsia"/>
                      <w:b/>
                      <w:bCs/>
                      <w:i w:val="0"/>
                      <w:iCs w:val="0"/>
                      <w:szCs w:val="21"/>
                      <w:u w:val="single"/>
                      <w:lang w:val="en-US" w:eastAsia="zh-CN"/>
                    </w:rPr>
                    <w:t>PU-</w:t>
                  </w:r>
                  <w:r>
                    <w:rPr>
                      <w:b/>
                      <w:bCs/>
                      <w:i w:val="0"/>
                      <w:iCs w:val="0"/>
                      <w:szCs w:val="21"/>
                      <w:u w:val="single"/>
                    </w:rPr>
                    <w:t>A</w:t>
                  </w:r>
                </w:p>
              </w:tc>
              <w:tc>
                <w:tcPr>
                  <w:tcW w:w="561" w:type="pct"/>
                  <w:vAlign w:val="center"/>
                </w:tcPr>
                <w:p>
                  <w:pPr>
                    <w:jc w:val="center"/>
                    <w:rPr>
                      <w:rFonts w:hint="eastAsia" w:ascii="Times New Roman" w:hAnsi="Times New Roman" w:eastAsia="宋体" w:cs="Times New Roman"/>
                      <w:b/>
                      <w:bCs/>
                      <w:i w:val="0"/>
                      <w:iCs w:val="0"/>
                      <w:kern w:val="2"/>
                      <w:sz w:val="21"/>
                      <w:szCs w:val="21"/>
                      <w:u w:val="single"/>
                      <w:lang w:val="en-US" w:eastAsia="zh-CN" w:bidi="ar-SA"/>
                    </w:rPr>
                  </w:pPr>
                  <w:r>
                    <w:rPr>
                      <w:b/>
                      <w:bCs/>
                      <w:i w:val="0"/>
                      <w:iCs w:val="0"/>
                      <w:szCs w:val="21"/>
                      <w:u w:val="single"/>
                    </w:rPr>
                    <w:t>t/a</w:t>
                  </w:r>
                </w:p>
              </w:tc>
              <w:tc>
                <w:tcPr>
                  <w:tcW w:w="434" w:type="pct"/>
                  <w:vAlign w:val="center"/>
                </w:tcPr>
                <w:p>
                  <w:pPr>
                    <w:widowControl/>
                    <w:snapToGrid w:val="0"/>
                    <w:jc w:val="center"/>
                    <w:rPr>
                      <w:rFonts w:hint="default" w:ascii="Times New Roman" w:hAnsi="Times New Roman" w:eastAsia="宋体" w:cs="Times New Roman"/>
                      <w:b/>
                      <w:bCs/>
                      <w:i w:val="0"/>
                      <w:iCs w:val="0"/>
                      <w:kern w:val="2"/>
                      <w:sz w:val="21"/>
                      <w:szCs w:val="21"/>
                      <w:u w:val="single"/>
                      <w:lang w:val="en-US" w:eastAsia="zh-CN" w:bidi="ar-SA"/>
                    </w:rPr>
                  </w:pPr>
                  <w:r>
                    <w:rPr>
                      <w:rFonts w:hint="eastAsia"/>
                      <w:b/>
                      <w:bCs/>
                      <w:i w:val="0"/>
                      <w:iCs w:val="0"/>
                      <w:szCs w:val="21"/>
                      <w:u w:val="single"/>
                      <w:lang w:val="en-US" w:eastAsia="zh-CN"/>
                    </w:rPr>
                    <w:t>13</w:t>
                  </w:r>
                </w:p>
              </w:tc>
              <w:tc>
                <w:tcPr>
                  <w:tcW w:w="1671" w:type="pct"/>
                  <w:vMerge w:val="restart"/>
                  <w:vAlign w:val="center"/>
                </w:tcPr>
                <w:p>
                  <w:pPr>
                    <w:tabs>
                      <w:tab w:val="left" w:pos="525"/>
                    </w:tabs>
                    <w:adjustRightInd w:val="0"/>
                    <w:snapToGrid w:val="0"/>
                    <w:jc w:val="center"/>
                    <w:rPr>
                      <w:i w:val="0"/>
                      <w:iCs w:val="0"/>
                      <w:szCs w:val="21"/>
                      <w:u w:val="none"/>
                    </w:rPr>
                  </w:pPr>
                  <w:r>
                    <w:rPr>
                      <w:rFonts w:hint="eastAsia"/>
                      <w:i w:val="0"/>
                      <w:iCs w:val="0"/>
                      <w:szCs w:val="21"/>
                      <w:u w:val="none"/>
                      <w:lang w:val="en-US" w:eastAsia="zh-CN"/>
                    </w:rPr>
                    <w:t>外购PU-</w:t>
                  </w:r>
                  <w:r>
                    <w:rPr>
                      <w:i w:val="0"/>
                      <w:iCs w:val="0"/>
                      <w:szCs w:val="21"/>
                      <w:u w:val="none"/>
                    </w:rPr>
                    <w:t>A、</w:t>
                  </w:r>
                  <w:r>
                    <w:rPr>
                      <w:rFonts w:hint="eastAsia"/>
                      <w:i w:val="0"/>
                      <w:iCs w:val="0"/>
                      <w:szCs w:val="21"/>
                      <w:u w:val="none"/>
                      <w:lang w:val="en-US" w:eastAsia="zh-CN"/>
                    </w:rPr>
                    <w:t>PU-</w:t>
                  </w:r>
                  <w:r>
                    <w:rPr>
                      <w:i w:val="0"/>
                      <w:iCs w:val="0"/>
                      <w:szCs w:val="21"/>
                      <w:u w:val="none"/>
                    </w:rPr>
                    <w:t>B</w:t>
                  </w:r>
                  <w:r>
                    <w:rPr>
                      <w:rFonts w:hint="eastAsia"/>
                      <w:i w:val="0"/>
                      <w:iCs w:val="0"/>
                      <w:szCs w:val="21"/>
                      <w:u w:val="none"/>
                      <w:lang w:eastAsia="zh-CN"/>
                    </w:rPr>
                    <w:t>、</w:t>
                  </w:r>
                  <w:r>
                    <w:rPr>
                      <w:rFonts w:hint="eastAsia"/>
                      <w:i w:val="0"/>
                      <w:iCs w:val="0"/>
                      <w:szCs w:val="21"/>
                      <w:u w:val="none"/>
                      <w:lang w:val="en-US" w:eastAsia="zh-CN"/>
                    </w:rPr>
                    <w:t>PU-</w:t>
                  </w:r>
                  <w:r>
                    <w:rPr>
                      <w:i w:val="0"/>
                      <w:iCs w:val="0"/>
                      <w:szCs w:val="21"/>
                      <w:u w:val="none"/>
                    </w:rPr>
                    <w:t>C，</w:t>
                  </w:r>
                </w:p>
                <w:p>
                  <w:pPr>
                    <w:tabs>
                      <w:tab w:val="left" w:pos="525"/>
                    </w:tabs>
                    <w:adjustRightInd w:val="0"/>
                    <w:snapToGrid w:val="0"/>
                    <w:jc w:val="center"/>
                    <w:rPr>
                      <w:rFonts w:hint="default" w:ascii="Times New Roman" w:hAnsi="Times New Roman" w:eastAsia="宋体" w:cs="Times New Roman"/>
                      <w:i w:val="0"/>
                      <w:iCs w:val="0"/>
                      <w:kern w:val="2"/>
                      <w:sz w:val="21"/>
                      <w:szCs w:val="21"/>
                      <w:u w:val="none"/>
                      <w:lang w:val="en-US" w:eastAsia="zh-CN" w:bidi="ar-SA"/>
                    </w:rPr>
                  </w:pPr>
                  <w:r>
                    <w:rPr>
                      <w:i w:val="0"/>
                      <w:iCs w:val="0"/>
                      <w:szCs w:val="21"/>
                      <w:u w:val="none"/>
                    </w:rPr>
                    <w:t>以1：1：0.0002混合</w:t>
                  </w:r>
                  <w:r>
                    <w:rPr>
                      <w:rFonts w:hint="eastAsia"/>
                      <w:i w:val="0"/>
                      <w:iCs w:val="0"/>
                      <w:szCs w:val="21"/>
                      <w:u w:val="none"/>
                      <w:lang w:eastAsia="zh-CN"/>
                    </w:rPr>
                    <w:t>的</w:t>
                  </w:r>
                  <w:r>
                    <w:rPr>
                      <w:rFonts w:hint="eastAsia"/>
                      <w:i w:val="0"/>
                      <w:iCs w:val="0"/>
                      <w:szCs w:val="21"/>
                      <w:u w:val="none"/>
                      <w:lang w:val="en-US" w:eastAsia="zh-CN"/>
                    </w:rPr>
                    <w:t>成品料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09" w:type="pct"/>
                  <w:vMerge w:val="continue"/>
                  <w:vAlign w:val="center"/>
                </w:tcPr>
                <w:p>
                  <w:pPr>
                    <w:spacing w:before="24"/>
                    <w:jc w:val="center"/>
                  </w:pPr>
                </w:p>
              </w:tc>
              <w:tc>
                <w:tcPr>
                  <w:tcW w:w="1524" w:type="pct"/>
                  <w:tcBorders>
                    <w:top w:val="single" w:color="auto" w:sz="4" w:space="0"/>
                    <w:left w:val="single" w:color="auto" w:sz="4" w:space="0"/>
                    <w:right w:val="single" w:color="auto" w:sz="4" w:space="0"/>
                  </w:tcBorders>
                  <w:vAlign w:val="center"/>
                </w:tcPr>
                <w:p>
                  <w:pPr>
                    <w:spacing w:before="24"/>
                    <w:jc w:val="center"/>
                    <w:rPr>
                      <w:b/>
                      <w:bCs/>
                      <w:i w:val="0"/>
                      <w:iCs w:val="0"/>
                      <w:szCs w:val="21"/>
                      <w:u w:val="single"/>
                    </w:rPr>
                  </w:pPr>
                  <w:r>
                    <w:rPr>
                      <w:rFonts w:hint="eastAsia"/>
                      <w:b/>
                      <w:bCs/>
                      <w:i w:val="0"/>
                      <w:iCs w:val="0"/>
                      <w:szCs w:val="21"/>
                      <w:u w:val="single"/>
                      <w:lang w:val="en-US" w:eastAsia="zh-CN"/>
                    </w:rPr>
                    <w:t>PU-</w:t>
                  </w:r>
                  <w:r>
                    <w:rPr>
                      <w:b/>
                      <w:bCs/>
                      <w:i w:val="0"/>
                      <w:iCs w:val="0"/>
                      <w:szCs w:val="21"/>
                      <w:u w:val="single"/>
                    </w:rPr>
                    <w:t>B</w:t>
                  </w:r>
                </w:p>
              </w:tc>
              <w:tc>
                <w:tcPr>
                  <w:tcW w:w="561" w:type="pct"/>
                  <w:vAlign w:val="center"/>
                </w:tcPr>
                <w:p>
                  <w:pPr>
                    <w:spacing w:before="24"/>
                    <w:jc w:val="center"/>
                    <w:rPr>
                      <w:b/>
                      <w:bCs/>
                      <w:i w:val="0"/>
                      <w:iCs w:val="0"/>
                      <w:szCs w:val="21"/>
                      <w:u w:val="single"/>
                    </w:rPr>
                  </w:pPr>
                  <w:r>
                    <w:rPr>
                      <w:b/>
                      <w:bCs/>
                      <w:i w:val="0"/>
                      <w:iCs w:val="0"/>
                      <w:szCs w:val="21"/>
                      <w:u w:val="single"/>
                    </w:rPr>
                    <w:t>t/a</w:t>
                  </w:r>
                </w:p>
              </w:tc>
              <w:tc>
                <w:tcPr>
                  <w:tcW w:w="434" w:type="pct"/>
                  <w:vAlign w:val="center"/>
                </w:tcPr>
                <w:p>
                  <w:pPr>
                    <w:spacing w:before="24"/>
                    <w:jc w:val="center"/>
                    <w:rPr>
                      <w:rFonts w:hint="default" w:eastAsia="宋体"/>
                      <w:b/>
                      <w:bCs/>
                      <w:i w:val="0"/>
                      <w:iCs w:val="0"/>
                      <w:szCs w:val="21"/>
                      <w:u w:val="single"/>
                      <w:lang w:val="en-US" w:eastAsia="zh-CN"/>
                    </w:rPr>
                  </w:pPr>
                  <w:r>
                    <w:rPr>
                      <w:rFonts w:hint="eastAsia"/>
                      <w:b/>
                      <w:bCs/>
                      <w:i w:val="0"/>
                      <w:iCs w:val="0"/>
                      <w:szCs w:val="21"/>
                      <w:u w:val="single"/>
                      <w:lang w:val="en-US" w:eastAsia="zh-CN"/>
                    </w:rPr>
                    <w:t>13</w:t>
                  </w:r>
                </w:p>
              </w:tc>
              <w:tc>
                <w:tcPr>
                  <w:tcW w:w="1671" w:type="pct"/>
                  <w:vMerge w:val="continue"/>
                  <w:vAlign w:val="center"/>
                </w:tcPr>
                <w:p>
                  <w:pPr>
                    <w:spacing w:before="24"/>
                    <w:jc w:val="center"/>
                    <w:rPr>
                      <w:i w:val="0"/>
                      <w:iCs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09" w:type="pct"/>
                  <w:vMerge w:val="continue"/>
                  <w:vAlign w:val="center"/>
                </w:tcPr>
                <w:p>
                  <w:pPr>
                    <w:spacing w:before="24"/>
                    <w:jc w:val="center"/>
                    <w:rPr>
                      <w:i w:val="0"/>
                      <w:iCs w:val="0"/>
                      <w:szCs w:val="21"/>
                      <w:u w:val="none"/>
                    </w:rPr>
                  </w:pPr>
                </w:p>
              </w:tc>
              <w:tc>
                <w:tcPr>
                  <w:tcW w:w="1524" w:type="pct"/>
                  <w:tcBorders>
                    <w:top w:val="single" w:color="auto" w:sz="4" w:space="0"/>
                    <w:left w:val="single" w:color="auto" w:sz="4" w:space="0"/>
                    <w:right w:val="single" w:color="auto" w:sz="4" w:space="0"/>
                  </w:tcBorders>
                  <w:vAlign w:val="center"/>
                </w:tcPr>
                <w:p>
                  <w:pPr>
                    <w:spacing w:before="24"/>
                    <w:jc w:val="center"/>
                    <w:rPr>
                      <w:b/>
                      <w:bCs/>
                      <w:i w:val="0"/>
                      <w:iCs w:val="0"/>
                      <w:szCs w:val="21"/>
                      <w:u w:val="single"/>
                    </w:rPr>
                  </w:pPr>
                  <w:r>
                    <w:rPr>
                      <w:rFonts w:hint="eastAsia"/>
                      <w:b/>
                      <w:bCs/>
                      <w:i w:val="0"/>
                      <w:iCs w:val="0"/>
                      <w:szCs w:val="21"/>
                      <w:u w:val="single"/>
                      <w:lang w:val="en-US" w:eastAsia="zh-CN"/>
                    </w:rPr>
                    <w:t>PU-</w:t>
                  </w:r>
                  <w:r>
                    <w:rPr>
                      <w:b/>
                      <w:bCs/>
                      <w:i w:val="0"/>
                      <w:iCs w:val="0"/>
                      <w:szCs w:val="21"/>
                      <w:u w:val="single"/>
                    </w:rPr>
                    <w:t>C</w:t>
                  </w:r>
                </w:p>
              </w:tc>
              <w:tc>
                <w:tcPr>
                  <w:tcW w:w="561" w:type="pct"/>
                  <w:vAlign w:val="center"/>
                </w:tcPr>
                <w:p>
                  <w:pPr>
                    <w:spacing w:before="24"/>
                    <w:jc w:val="center"/>
                    <w:rPr>
                      <w:b/>
                      <w:bCs/>
                      <w:i w:val="0"/>
                      <w:iCs w:val="0"/>
                      <w:szCs w:val="21"/>
                      <w:u w:val="single"/>
                    </w:rPr>
                  </w:pPr>
                  <w:r>
                    <w:rPr>
                      <w:b/>
                      <w:bCs/>
                      <w:i w:val="0"/>
                      <w:iCs w:val="0"/>
                      <w:szCs w:val="21"/>
                      <w:u w:val="single"/>
                    </w:rPr>
                    <w:t>t/a</w:t>
                  </w:r>
                </w:p>
              </w:tc>
              <w:tc>
                <w:tcPr>
                  <w:tcW w:w="434" w:type="pct"/>
                  <w:vAlign w:val="center"/>
                </w:tcPr>
                <w:p>
                  <w:pPr>
                    <w:spacing w:before="24"/>
                    <w:jc w:val="center"/>
                    <w:rPr>
                      <w:rFonts w:hint="default" w:eastAsia="宋体"/>
                      <w:b/>
                      <w:bCs/>
                      <w:i w:val="0"/>
                      <w:iCs w:val="0"/>
                      <w:szCs w:val="21"/>
                      <w:u w:val="single"/>
                      <w:lang w:val="en-US" w:eastAsia="zh-CN"/>
                    </w:rPr>
                  </w:pPr>
                  <w:r>
                    <w:rPr>
                      <w:rFonts w:hint="eastAsia"/>
                      <w:b/>
                      <w:bCs/>
                      <w:i w:val="0"/>
                      <w:iCs w:val="0"/>
                      <w:szCs w:val="21"/>
                      <w:u w:val="single"/>
                      <w:lang w:val="en-US" w:eastAsia="zh-CN"/>
                    </w:rPr>
                    <w:t>0.0026</w:t>
                  </w:r>
                </w:p>
              </w:tc>
              <w:tc>
                <w:tcPr>
                  <w:tcW w:w="1671" w:type="pct"/>
                  <w:vMerge w:val="continue"/>
                  <w:vAlign w:val="center"/>
                </w:tcPr>
                <w:p>
                  <w:pPr>
                    <w:spacing w:before="24"/>
                    <w:jc w:val="center"/>
                    <w:rPr>
                      <w:i w:val="0"/>
                      <w:iCs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1524" w:type="pct"/>
                  <w:tcBorders>
                    <w:top w:val="single" w:color="auto" w:sz="4" w:space="0"/>
                    <w:left w:val="single" w:color="auto" w:sz="4" w:space="0"/>
                    <w:right w:val="single" w:color="auto" w:sz="4" w:space="0"/>
                  </w:tcBorders>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u w:val="none"/>
                      <w:lang w:eastAsia="zh-CN"/>
                    </w:rPr>
                    <w:t>水性清洗剂</w:t>
                  </w:r>
                </w:p>
              </w:tc>
              <w:tc>
                <w:tcPr>
                  <w:tcW w:w="561" w:type="pct"/>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434" w:type="pct"/>
                  <w:vAlign w:val="center"/>
                </w:tcPr>
                <w:p>
                  <w:pPr>
                    <w:widowControl/>
                    <w:snapToGrid w:val="0"/>
                    <w:jc w:val="center"/>
                    <w:rPr>
                      <w:rFonts w:hint="default" w:ascii="Times New Roman" w:hAnsi="Times New Roman" w:eastAsia="宋体" w:cs="Times New Roman"/>
                      <w:i w:val="0"/>
                      <w:iCs w:val="0"/>
                      <w:kern w:val="2"/>
                      <w:sz w:val="21"/>
                      <w:szCs w:val="21"/>
                      <w:u w:val="none"/>
                      <w:lang w:val="en-US" w:eastAsia="zh-CN" w:bidi="ar-SA"/>
                    </w:rPr>
                  </w:pPr>
                  <w:r>
                    <w:rPr>
                      <w:rFonts w:hint="eastAsia" w:eastAsia="宋体"/>
                      <w:i w:val="0"/>
                      <w:iCs w:val="0"/>
                      <w:szCs w:val="21"/>
                      <w:u w:val="none"/>
                      <w:lang w:val="en-US" w:eastAsia="zh-CN"/>
                    </w:rPr>
                    <w:t>0.15</w:t>
                  </w:r>
                </w:p>
              </w:tc>
              <w:tc>
                <w:tcPr>
                  <w:tcW w:w="1671" w:type="pct"/>
                  <w:vAlign w:val="center"/>
                </w:tcPr>
                <w:p>
                  <w:pPr>
                    <w:tabs>
                      <w:tab w:val="left" w:pos="525"/>
                    </w:tabs>
                    <w:adjustRightInd w:val="0"/>
                    <w:snapToGrid w:val="0"/>
                    <w:jc w:val="center"/>
                    <w:rPr>
                      <w:rFonts w:hint="default" w:ascii="Times New Roman" w:hAnsi="Times New Roman" w:eastAsia="宋体" w:cs="Times New Roman"/>
                      <w:i w:val="0"/>
                      <w:iCs w:val="0"/>
                      <w:kern w:val="2"/>
                      <w:sz w:val="21"/>
                      <w:szCs w:val="21"/>
                      <w:u w:val="none"/>
                      <w:lang w:val="en-US" w:eastAsia="zh-CN" w:bidi="ar-SA"/>
                    </w:rPr>
                  </w:pPr>
                  <w:r>
                    <w:rPr>
                      <w:i w:val="0"/>
                      <w:iCs w:val="0"/>
                      <w:szCs w:val="21"/>
                      <w:u w:val="none"/>
                    </w:rPr>
                    <w:t>用于冲洗模具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p>
              </w:tc>
              <w:tc>
                <w:tcPr>
                  <w:tcW w:w="1524" w:type="pct"/>
                  <w:tcBorders>
                    <w:top w:val="single" w:color="auto" w:sz="4" w:space="0"/>
                    <w:left w:val="single" w:color="auto" w:sz="4" w:space="0"/>
                    <w:bottom w:val="single" w:color="auto" w:sz="4" w:space="0"/>
                    <w:right w:val="single" w:color="auto" w:sz="4" w:space="0"/>
                  </w:tcBorders>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i w:val="0"/>
                      <w:iCs w:val="0"/>
                      <w:u w:val="none"/>
                    </w:rPr>
                    <w:t>水性脱模剂</w:t>
                  </w:r>
                </w:p>
              </w:tc>
              <w:tc>
                <w:tcPr>
                  <w:tcW w:w="561" w:type="pct"/>
                  <w:vAlign w:val="center"/>
                </w:tcPr>
                <w:p>
                  <w:pPr>
                    <w:jc w:val="center"/>
                    <w:rPr>
                      <w:rFonts w:hint="eastAsia" w:ascii="Times New Roman" w:hAnsi="Times New Roman" w:eastAsia="宋体" w:cs="Times New Roman"/>
                      <w:i w:val="0"/>
                      <w:iCs w:val="0"/>
                      <w:kern w:val="2"/>
                      <w:sz w:val="21"/>
                      <w:szCs w:val="21"/>
                      <w:u w:val="none"/>
                      <w:lang w:val="en-US" w:eastAsia="zh-CN" w:bidi="ar-SA"/>
                    </w:rPr>
                  </w:pPr>
                  <w:r>
                    <w:rPr>
                      <w:i w:val="0"/>
                      <w:iCs w:val="0"/>
                      <w:szCs w:val="21"/>
                      <w:u w:val="none"/>
                    </w:rPr>
                    <w:t>t/a</w:t>
                  </w:r>
                </w:p>
              </w:tc>
              <w:tc>
                <w:tcPr>
                  <w:tcW w:w="434" w:type="pct"/>
                  <w:vAlign w:val="center"/>
                </w:tcPr>
                <w:p>
                  <w:pPr>
                    <w:widowControl/>
                    <w:snapToGrid w:val="0"/>
                    <w:jc w:val="center"/>
                    <w:rPr>
                      <w:rFonts w:hint="default" w:ascii="Times New Roman" w:hAnsi="Times New Roman" w:eastAsia="宋体" w:cs="Times New Roman"/>
                      <w:i w:val="0"/>
                      <w:iCs w:val="0"/>
                      <w:kern w:val="2"/>
                      <w:sz w:val="21"/>
                      <w:szCs w:val="21"/>
                      <w:u w:val="none"/>
                      <w:lang w:val="en-US" w:eastAsia="zh-CN" w:bidi="ar-SA"/>
                    </w:rPr>
                  </w:pPr>
                  <w:r>
                    <w:rPr>
                      <w:rFonts w:hint="eastAsia" w:eastAsia="宋体"/>
                      <w:i w:val="0"/>
                      <w:iCs w:val="0"/>
                      <w:szCs w:val="21"/>
                      <w:u w:val="none"/>
                      <w:lang w:val="en-US" w:eastAsia="zh-CN"/>
                    </w:rPr>
                    <w:t>0.23</w:t>
                  </w:r>
                </w:p>
              </w:tc>
              <w:tc>
                <w:tcPr>
                  <w:tcW w:w="1671" w:type="pct"/>
                  <w:vAlign w:val="center"/>
                </w:tcPr>
                <w:p>
                  <w:pPr>
                    <w:tabs>
                      <w:tab w:val="left" w:pos="525"/>
                    </w:tabs>
                    <w:adjustRightInd w:val="0"/>
                    <w:snapToGrid w:val="0"/>
                    <w:jc w:val="center"/>
                    <w:rPr>
                      <w:rFonts w:hint="default" w:ascii="Times New Roman" w:hAnsi="Times New Roman" w:eastAsia="宋体" w:cs="Times New Roman"/>
                      <w:i w:val="0"/>
                      <w:iCs w:val="0"/>
                      <w:kern w:val="2"/>
                      <w:sz w:val="21"/>
                      <w:szCs w:val="21"/>
                      <w:u w:val="none"/>
                      <w:lang w:val="en-US" w:eastAsia="zh-CN" w:bidi="ar-SA"/>
                    </w:rPr>
                  </w:pPr>
                  <w:r>
                    <w:rPr>
                      <w:i w:val="0"/>
                      <w:iCs w:val="0"/>
                      <w:szCs w:val="21"/>
                      <w:u w:val="none"/>
                    </w:rPr>
                    <w:t>主要成分水和硅油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r>
                    <w:rPr>
                      <w:rFonts w:hint="eastAsia"/>
                      <w:b w:val="0"/>
                      <w:bCs w:val="0"/>
                      <w:u w:val="none"/>
                      <w:lang w:val="en-US" w:eastAsia="zh-CN"/>
                    </w:rPr>
                    <w:t>辅助材料</w:t>
                  </w:r>
                </w:p>
              </w:tc>
              <w:tc>
                <w:tcPr>
                  <w:tcW w:w="1524" w:type="pct"/>
                  <w:tcBorders>
                    <w:top w:val="single" w:color="auto" w:sz="4" w:space="0"/>
                    <w:left w:val="single" w:color="auto" w:sz="4" w:space="0"/>
                    <w:bottom w:val="single" w:color="auto" w:sz="4" w:space="0"/>
                    <w:right w:val="single" w:color="auto" w:sz="4" w:space="0"/>
                  </w:tcBorders>
                  <w:vAlign w:val="center"/>
                </w:tcPr>
                <w:p>
                  <w:pPr>
                    <w:spacing w:before="24"/>
                    <w:jc w:val="center"/>
                    <w:rPr>
                      <w:rFonts w:hint="eastAsia" w:ascii="Times New Roman" w:hAnsi="Times New Roman" w:eastAsia="宋体" w:cs="Times New Roman"/>
                      <w:i w:val="0"/>
                      <w:iCs w:val="0"/>
                      <w:kern w:val="2"/>
                      <w:sz w:val="21"/>
                      <w:szCs w:val="21"/>
                      <w:u w:val="none"/>
                      <w:lang w:val="en-US" w:eastAsia="zh-CN" w:bidi="ar-SA"/>
                    </w:rPr>
                  </w:pPr>
                  <w:r>
                    <w:rPr>
                      <w:rFonts w:hint="eastAsia"/>
                      <w:i w:val="0"/>
                      <w:iCs w:val="0"/>
                      <w:szCs w:val="21"/>
                      <w:u w:val="none"/>
                      <w:lang w:eastAsia="zh-CN"/>
                    </w:rPr>
                    <w:t>飞织鞋面</w:t>
                  </w:r>
                </w:p>
              </w:tc>
              <w:tc>
                <w:tcPr>
                  <w:tcW w:w="561" w:type="pct"/>
                  <w:vAlign w:val="center"/>
                </w:tcPr>
                <w:p>
                  <w:pPr>
                    <w:jc w:val="center"/>
                    <w:rPr>
                      <w:rFonts w:hint="default" w:ascii="Times New Roman" w:hAnsi="Times New Roman" w:eastAsia="宋体" w:cs="Times New Roman"/>
                      <w:i w:val="0"/>
                      <w:iCs w:val="0"/>
                      <w:kern w:val="2"/>
                      <w:sz w:val="21"/>
                      <w:szCs w:val="21"/>
                      <w:u w:val="none"/>
                      <w:lang w:val="en-US" w:eastAsia="zh-CN" w:bidi="ar-SA"/>
                    </w:rPr>
                  </w:pPr>
                  <w:r>
                    <w:rPr>
                      <w:rFonts w:hint="eastAsia"/>
                      <w:i w:val="0"/>
                      <w:iCs w:val="0"/>
                      <w:szCs w:val="21"/>
                      <w:u w:val="none"/>
                      <w:lang w:eastAsia="zh-CN"/>
                    </w:rPr>
                    <w:t>万</w:t>
                  </w:r>
                  <w:r>
                    <w:rPr>
                      <w:rFonts w:hint="eastAsia"/>
                      <w:i w:val="0"/>
                      <w:iCs w:val="0"/>
                      <w:szCs w:val="21"/>
                      <w:u w:val="none"/>
                      <w:lang w:val="en-US" w:eastAsia="zh-CN"/>
                    </w:rPr>
                    <w:t>双/a</w:t>
                  </w:r>
                </w:p>
              </w:tc>
              <w:tc>
                <w:tcPr>
                  <w:tcW w:w="434" w:type="pct"/>
                  <w:vAlign w:val="center"/>
                </w:tcPr>
                <w:p>
                  <w:pPr>
                    <w:pStyle w:val="50"/>
                    <w:bidi w:val="0"/>
                    <w:rPr>
                      <w:rFonts w:hint="eastAsia" w:ascii="Times New Roman" w:hAnsi="Times New Roman" w:eastAsia="宋体" w:cs="Times New Roman"/>
                      <w:color w:val="000000"/>
                      <w:kern w:val="2"/>
                      <w:sz w:val="21"/>
                      <w:szCs w:val="21"/>
                      <w:u w:val="none"/>
                      <w:lang w:val="en-US" w:eastAsia="zh-CN" w:bidi="ar-SA"/>
                    </w:rPr>
                  </w:pPr>
                  <w:r>
                    <w:rPr>
                      <w:rFonts w:hint="eastAsia"/>
                      <w:u w:val="none"/>
                      <w:lang w:val="en-US" w:eastAsia="zh-CN"/>
                    </w:rPr>
                    <w:t>25</w:t>
                  </w:r>
                </w:p>
              </w:tc>
              <w:tc>
                <w:tcPr>
                  <w:tcW w:w="1671" w:type="pct"/>
                  <w:vAlign w:val="center"/>
                </w:tcPr>
                <w:p>
                  <w:pPr>
                    <w:widowControl w:val="0"/>
                    <w:spacing w:line="240" w:lineRule="auto"/>
                    <w:ind w:firstLine="0" w:firstLineChars="0"/>
                    <w:jc w:val="center"/>
                    <w:rPr>
                      <w:rFonts w:hint="eastAsia" w:ascii="Times New Roman" w:hAnsi="Times New Roman" w:eastAsia="宋体" w:cs="Times New Roman"/>
                      <w:b w:val="0"/>
                      <w:bCs w:val="0"/>
                      <w:kern w:val="2"/>
                      <w:sz w:val="21"/>
                      <w:szCs w:val="24"/>
                      <w:u w:val="none"/>
                      <w:lang w:val="en-US" w:eastAsia="zh-CN" w:bidi="ar-SA"/>
                    </w:rPr>
                  </w:pPr>
                  <w:r>
                    <w:rPr>
                      <w:rFonts w:hint="eastAsia"/>
                      <w:i w:val="0"/>
                      <w:iCs w:val="0"/>
                      <w:szCs w:val="21"/>
                      <w:u w:val="none"/>
                      <w:lang w:eastAsia="zh-CN"/>
                    </w:rPr>
                    <w:t>外购半</w:t>
                  </w:r>
                  <w:r>
                    <w:rPr>
                      <w:rFonts w:hint="eastAsia"/>
                      <w:i w:val="0"/>
                      <w:iCs w:val="0"/>
                      <w:szCs w:val="21"/>
                      <w:u w:val="none"/>
                    </w:rPr>
                    <w:t>成品鞋面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1524" w:type="pct"/>
                  <w:tcBorders>
                    <w:top w:val="single" w:color="auto" w:sz="4" w:space="0"/>
                    <w:left w:val="single" w:color="auto" w:sz="4" w:space="0"/>
                    <w:bottom w:val="single" w:color="auto" w:sz="4" w:space="0"/>
                    <w:right w:val="single" w:color="auto" w:sz="4" w:space="0"/>
                  </w:tcBorders>
                  <w:vAlign w:val="center"/>
                </w:tcPr>
                <w:p>
                  <w:pPr>
                    <w:spacing w:before="24"/>
                    <w:jc w:val="center"/>
                    <w:rPr>
                      <w:rFonts w:hint="default"/>
                      <w:i w:val="0"/>
                      <w:iCs w:val="0"/>
                      <w:szCs w:val="21"/>
                      <w:u w:val="none"/>
                      <w:lang w:val="en-US" w:eastAsia="zh-CN"/>
                    </w:rPr>
                  </w:pPr>
                  <w:r>
                    <w:rPr>
                      <w:rFonts w:hint="eastAsia"/>
                      <w:i w:val="0"/>
                      <w:iCs w:val="0"/>
                      <w:u w:val="none"/>
                      <w:lang w:val="en-US" w:eastAsia="zh-CN"/>
                    </w:rPr>
                    <w:t>鞋盒</w:t>
                  </w:r>
                </w:p>
              </w:tc>
              <w:tc>
                <w:tcPr>
                  <w:tcW w:w="561" w:type="pct"/>
                  <w:vAlign w:val="center"/>
                </w:tcPr>
                <w:p>
                  <w:pPr>
                    <w:jc w:val="center"/>
                    <w:rPr>
                      <w:rFonts w:hint="eastAsia"/>
                      <w:i w:val="0"/>
                      <w:iCs w:val="0"/>
                      <w:szCs w:val="21"/>
                      <w:u w:val="none"/>
                      <w:lang w:eastAsia="zh-CN"/>
                    </w:rPr>
                  </w:pPr>
                  <w:r>
                    <w:rPr>
                      <w:rFonts w:hint="eastAsia"/>
                      <w:i w:val="0"/>
                      <w:iCs w:val="0"/>
                      <w:szCs w:val="21"/>
                      <w:u w:val="none"/>
                      <w:lang w:val="en-US" w:eastAsia="zh-CN"/>
                    </w:rPr>
                    <w:t>万个</w:t>
                  </w:r>
                  <w:r>
                    <w:rPr>
                      <w:i w:val="0"/>
                      <w:iCs w:val="0"/>
                      <w:szCs w:val="21"/>
                      <w:u w:val="none"/>
                    </w:rPr>
                    <w:t>/a</w:t>
                  </w:r>
                </w:p>
              </w:tc>
              <w:tc>
                <w:tcPr>
                  <w:tcW w:w="434" w:type="pct"/>
                  <w:vAlign w:val="center"/>
                </w:tcPr>
                <w:p>
                  <w:pPr>
                    <w:widowControl/>
                    <w:snapToGrid w:val="0"/>
                    <w:jc w:val="center"/>
                    <w:rPr>
                      <w:rFonts w:hint="default"/>
                      <w:u w:val="none"/>
                      <w:lang w:val="en-US" w:eastAsia="zh-CN"/>
                    </w:rPr>
                  </w:pPr>
                  <w:r>
                    <w:rPr>
                      <w:rFonts w:hint="eastAsia" w:eastAsia="宋体"/>
                      <w:i w:val="0"/>
                      <w:iCs w:val="0"/>
                      <w:szCs w:val="21"/>
                      <w:u w:val="none"/>
                      <w:lang w:val="en-US" w:eastAsia="zh-CN"/>
                    </w:rPr>
                    <w:t>25</w:t>
                  </w:r>
                </w:p>
              </w:tc>
              <w:tc>
                <w:tcPr>
                  <w:tcW w:w="1671" w:type="pct"/>
                  <w:vAlign w:val="center"/>
                </w:tcPr>
                <w:p>
                  <w:pPr>
                    <w:tabs>
                      <w:tab w:val="left" w:pos="525"/>
                    </w:tabs>
                    <w:adjustRightInd w:val="0"/>
                    <w:snapToGrid w:val="0"/>
                    <w:jc w:val="center"/>
                    <w:rPr>
                      <w:rFonts w:hint="eastAsia"/>
                      <w:i w:val="0"/>
                      <w:iCs w:val="0"/>
                      <w:szCs w:val="21"/>
                      <w:u w:val="none"/>
                      <w:lang w:eastAsia="zh-CN"/>
                    </w:rPr>
                  </w:pPr>
                  <w:r>
                    <w:rPr>
                      <w:rFonts w:hint="eastAsia"/>
                      <w:i w:val="0"/>
                      <w:iCs w:val="0"/>
                      <w:szCs w:val="21"/>
                      <w:u w:val="none"/>
                      <w:lang w:val="en-US" w:eastAsia="zh-CN"/>
                    </w:rPr>
                    <w:t>产品包装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b w:val="0"/>
                      <w:bCs w:val="0"/>
                      <w:u w:val="none"/>
                      <w:lang w:val="en-US" w:eastAsia="zh-CN"/>
                    </w:rPr>
                  </w:pPr>
                </w:p>
              </w:tc>
              <w:tc>
                <w:tcPr>
                  <w:tcW w:w="1524" w:type="pct"/>
                  <w:tcBorders>
                    <w:top w:val="single" w:color="auto" w:sz="4" w:space="0"/>
                    <w:left w:val="single" w:color="auto" w:sz="4" w:space="0"/>
                    <w:bottom w:val="single" w:color="auto" w:sz="4" w:space="0"/>
                    <w:right w:val="single" w:color="auto" w:sz="4" w:space="0"/>
                  </w:tcBorders>
                  <w:vAlign w:val="center"/>
                </w:tcPr>
                <w:p>
                  <w:pPr>
                    <w:spacing w:before="24"/>
                    <w:jc w:val="center"/>
                    <w:rPr>
                      <w:rFonts w:hint="eastAsia"/>
                      <w:i w:val="0"/>
                      <w:iCs w:val="0"/>
                      <w:szCs w:val="21"/>
                      <w:u w:val="none"/>
                      <w:lang w:val="en-US" w:eastAsia="zh-CN"/>
                    </w:rPr>
                  </w:pPr>
                  <w:r>
                    <w:rPr>
                      <w:rFonts w:hint="eastAsia"/>
                      <w:i w:val="0"/>
                      <w:iCs w:val="0"/>
                      <w:u w:val="none"/>
                      <w:lang w:val="en-US" w:eastAsia="zh-CN"/>
                    </w:rPr>
                    <w:t>鞋材配件（鞋垫、鞋撑等）</w:t>
                  </w:r>
                </w:p>
              </w:tc>
              <w:tc>
                <w:tcPr>
                  <w:tcW w:w="561" w:type="pct"/>
                  <w:vAlign w:val="center"/>
                </w:tcPr>
                <w:p>
                  <w:pPr>
                    <w:jc w:val="center"/>
                    <w:rPr>
                      <w:rFonts w:hint="eastAsia"/>
                      <w:i w:val="0"/>
                      <w:iCs w:val="0"/>
                      <w:szCs w:val="21"/>
                      <w:u w:val="none"/>
                      <w:lang w:eastAsia="zh-CN"/>
                    </w:rPr>
                  </w:pPr>
                  <w:r>
                    <w:rPr>
                      <w:rFonts w:hint="eastAsia"/>
                      <w:i w:val="0"/>
                      <w:iCs w:val="0"/>
                      <w:szCs w:val="21"/>
                      <w:u w:val="none"/>
                      <w:lang w:val="en-US" w:eastAsia="zh-CN"/>
                    </w:rPr>
                    <w:t>万套</w:t>
                  </w:r>
                  <w:r>
                    <w:rPr>
                      <w:i w:val="0"/>
                      <w:iCs w:val="0"/>
                      <w:szCs w:val="21"/>
                      <w:u w:val="none"/>
                    </w:rPr>
                    <w:t>/a</w:t>
                  </w:r>
                </w:p>
              </w:tc>
              <w:tc>
                <w:tcPr>
                  <w:tcW w:w="434" w:type="pct"/>
                  <w:vAlign w:val="center"/>
                </w:tcPr>
                <w:p>
                  <w:pPr>
                    <w:widowControl/>
                    <w:snapToGrid w:val="0"/>
                    <w:jc w:val="center"/>
                    <w:rPr>
                      <w:rFonts w:hint="default"/>
                      <w:u w:val="none"/>
                      <w:lang w:val="en-US" w:eastAsia="zh-CN"/>
                    </w:rPr>
                  </w:pPr>
                  <w:r>
                    <w:rPr>
                      <w:rFonts w:hint="eastAsia" w:eastAsia="宋体"/>
                      <w:i w:val="0"/>
                      <w:iCs w:val="0"/>
                      <w:szCs w:val="21"/>
                      <w:u w:val="none"/>
                      <w:lang w:val="en-US" w:eastAsia="zh-CN"/>
                    </w:rPr>
                    <w:t>25</w:t>
                  </w:r>
                </w:p>
              </w:tc>
              <w:tc>
                <w:tcPr>
                  <w:tcW w:w="1671" w:type="pct"/>
                  <w:vAlign w:val="center"/>
                </w:tcPr>
                <w:p>
                  <w:pPr>
                    <w:tabs>
                      <w:tab w:val="left" w:pos="525"/>
                    </w:tabs>
                    <w:adjustRightInd w:val="0"/>
                    <w:snapToGrid w:val="0"/>
                    <w:jc w:val="center"/>
                    <w:rPr>
                      <w:rFonts w:hint="eastAsia"/>
                      <w:i w:val="0"/>
                      <w:iCs w:val="0"/>
                      <w:szCs w:val="21"/>
                      <w:u w:val="none"/>
                      <w:lang w:eastAsia="zh-CN"/>
                    </w:rPr>
                  </w:pPr>
                  <w:r>
                    <w:rPr>
                      <w:rFonts w:hint="eastAsia"/>
                      <w:i w:val="0"/>
                      <w:iCs w:val="0"/>
                      <w:szCs w:val="21"/>
                      <w:u w:val="none"/>
                      <w:lang w:val="en-US" w:eastAsia="zh-CN"/>
                    </w:rPr>
                    <w:t>产品包装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r>
                    <w:rPr>
                      <w:rFonts w:hint="eastAsia"/>
                      <w:b w:val="0"/>
                      <w:bCs w:val="0"/>
                      <w:u w:val="none"/>
                      <w:lang w:val="en-US" w:eastAsia="zh-CN"/>
                    </w:rPr>
                    <w:t>能源</w:t>
                  </w:r>
                </w:p>
              </w:tc>
              <w:tc>
                <w:tcPr>
                  <w:tcW w:w="1524" w:type="pc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4"/>
                      <w:u w:val="none"/>
                      <w:lang w:val="en-US" w:eastAsia="zh-CN" w:bidi="ar-SA"/>
                    </w:rPr>
                  </w:pPr>
                  <w:r>
                    <w:rPr>
                      <w:rFonts w:hint="eastAsia"/>
                      <w:b w:val="0"/>
                      <w:bCs w:val="0"/>
                      <w:u w:val="none"/>
                    </w:rPr>
                    <w:t>电</w:t>
                  </w:r>
                </w:p>
              </w:tc>
              <w:tc>
                <w:tcPr>
                  <w:tcW w:w="561"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u w:val="none"/>
                    </w:rPr>
                  </w:pPr>
                  <w:r>
                    <w:rPr>
                      <w:b w:val="0"/>
                      <w:bCs w:val="0"/>
                      <w:u w:val="none"/>
                    </w:rPr>
                    <w:t>万</w:t>
                  </w:r>
                  <w:r>
                    <w:rPr>
                      <w:rFonts w:hint="eastAsia"/>
                      <w:b w:val="0"/>
                      <w:bCs w:val="0"/>
                      <w:u w:val="none"/>
                    </w:rPr>
                    <w:t>kWh</w:t>
                  </w:r>
                  <w:r>
                    <w:rPr>
                      <w:rFonts w:hint="eastAsia" w:ascii="微软雅黑" w:hAnsi="微软雅黑" w:eastAsia="微软雅黑" w:cs="微软雅黑"/>
                      <w:b w:val="0"/>
                      <w:bCs w:val="0"/>
                      <w:u w:val="none"/>
                    </w:rPr>
                    <w:t>·</w:t>
                  </w:r>
                  <w:r>
                    <w:rPr>
                      <w:b w:val="0"/>
                      <w:bCs w:val="0"/>
                      <w:u w:val="none"/>
                    </w:rPr>
                    <w:t>a</w:t>
                  </w:r>
                </w:p>
              </w:tc>
              <w:tc>
                <w:tcPr>
                  <w:tcW w:w="434"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b w:val="0"/>
                      <w:bCs w:val="0"/>
                      <w:highlight w:val="none"/>
                      <w:u w:val="none"/>
                      <w:lang w:val="en-US" w:eastAsia="zh-CN"/>
                    </w:rPr>
                  </w:pPr>
                  <w:r>
                    <w:rPr>
                      <w:rFonts w:hint="eastAsia"/>
                      <w:b w:val="0"/>
                      <w:bCs w:val="0"/>
                      <w:highlight w:val="none"/>
                      <w:u w:val="none"/>
                      <w:lang w:val="en-US" w:eastAsia="zh-CN"/>
                    </w:rPr>
                    <w:t>20</w:t>
                  </w:r>
                </w:p>
              </w:tc>
              <w:tc>
                <w:tcPr>
                  <w:tcW w:w="1671" w:type="pct"/>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园区现有供电系统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9" w:type="pct"/>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eastAsia="宋体"/>
                      <w:b w:val="0"/>
                      <w:bCs w:val="0"/>
                      <w:u w:val="none"/>
                      <w:lang w:val="en-US" w:eastAsia="zh-CN"/>
                    </w:rPr>
                  </w:pPr>
                </w:p>
              </w:tc>
              <w:tc>
                <w:tcPr>
                  <w:tcW w:w="1524" w:type="pc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4"/>
                      <w:u w:val="none"/>
                      <w:lang w:val="en-US" w:eastAsia="zh-CN" w:bidi="ar-SA"/>
                    </w:rPr>
                  </w:pPr>
                  <w:r>
                    <w:rPr>
                      <w:rFonts w:hint="eastAsia"/>
                      <w:b w:val="0"/>
                      <w:bCs w:val="0"/>
                      <w:u w:val="none"/>
                    </w:rPr>
                    <w:t>水</w:t>
                  </w:r>
                </w:p>
              </w:tc>
              <w:tc>
                <w:tcPr>
                  <w:tcW w:w="561"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b w:val="0"/>
                      <w:bCs w:val="0"/>
                      <w:highlight w:val="yellow"/>
                      <w:u w:val="none"/>
                    </w:rPr>
                  </w:pPr>
                  <w:r>
                    <w:rPr>
                      <w:rFonts w:hint="eastAsia"/>
                      <w:b w:val="0"/>
                      <w:bCs w:val="0"/>
                      <w:u w:val="none"/>
                    </w:rPr>
                    <w:t>t</w:t>
                  </w:r>
                  <w:r>
                    <w:rPr>
                      <w:b w:val="0"/>
                      <w:bCs w:val="0"/>
                      <w:u w:val="none"/>
                    </w:rPr>
                    <w:t>/a</w:t>
                  </w:r>
                </w:p>
              </w:tc>
              <w:tc>
                <w:tcPr>
                  <w:tcW w:w="434" w:type="pc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b w:val="0"/>
                      <w:bCs w:val="0"/>
                      <w:highlight w:val="none"/>
                      <w:u w:val="none"/>
                      <w:lang w:val="en-US" w:eastAsia="zh-CN"/>
                    </w:rPr>
                  </w:pPr>
                  <w:r>
                    <w:rPr>
                      <w:rFonts w:hint="eastAsia"/>
                      <w:b w:val="0"/>
                      <w:bCs w:val="0"/>
                      <w:highlight w:val="none"/>
                      <w:u w:val="none"/>
                      <w:lang w:val="en-US" w:eastAsia="zh-CN"/>
                    </w:rPr>
                    <w:t>186</w:t>
                  </w:r>
                </w:p>
              </w:tc>
              <w:tc>
                <w:tcPr>
                  <w:tcW w:w="1671" w:type="pct"/>
                  <w:vAlign w:val="center"/>
                </w:tcPr>
                <w:p>
                  <w:pPr>
                    <w:keepNext w:val="0"/>
                    <w:keepLines w:val="0"/>
                    <w:pageBreakBefore w:val="0"/>
                    <w:widowControl w:val="0"/>
                    <w:tabs>
                      <w:tab w:val="left" w:pos="525"/>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园区现有供水官网</w:t>
                  </w:r>
                </w:p>
              </w:tc>
            </w:tr>
          </w:tbl>
          <w:p>
            <w:pPr>
              <w:pStyle w:val="49"/>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szCs w:val="24"/>
              </w:rPr>
            </w:pPr>
            <w:r>
              <w:rPr>
                <w:i w:val="0"/>
                <w:iCs w:val="0"/>
                <w:u w:val="none"/>
              </w:rPr>
              <w:t>聚氯乙烯树脂（PVC）：</w:t>
            </w:r>
            <w:r>
              <w:rPr>
                <w:szCs w:val="24"/>
              </w:rPr>
              <w:t>白色粉末，主要成分为聚氯乙烯，是由氯乙烯通过自由基聚合而成的，具有阻燃、耐化学药品性高、机械强度及电绝缘性良好的优点。物理外观为白色粉末，无毒、无臭。相对密度1.35</w:t>
            </w:r>
            <w:r>
              <w:rPr>
                <w:rFonts w:hint="eastAsia"/>
                <w:szCs w:val="24"/>
                <w:lang w:val="en-US" w:eastAsia="zh-CN"/>
              </w:rPr>
              <w:t>-</w:t>
            </w:r>
            <w:r>
              <w:rPr>
                <w:szCs w:val="24"/>
              </w:rPr>
              <w:t>1.46g/cm</w:t>
            </w:r>
            <w:r>
              <w:rPr>
                <w:szCs w:val="24"/>
                <w:vertAlign w:val="superscript"/>
              </w:rPr>
              <w:t>3</w:t>
            </w:r>
            <w:r>
              <w:rPr>
                <w:szCs w:val="24"/>
              </w:rPr>
              <w:t>，折射率1.544（20</w:t>
            </w:r>
            <w:r>
              <w:rPr>
                <w:rFonts w:hint="eastAsia" w:ascii="宋体" w:hAnsi="宋体" w:cs="宋体"/>
                <w:szCs w:val="24"/>
              </w:rPr>
              <w:t>℃</w:t>
            </w:r>
            <w:r>
              <w:rPr>
                <w:szCs w:val="24"/>
              </w:rPr>
              <w:t>），软化点低，约75-80</w:t>
            </w:r>
            <w:r>
              <w:rPr>
                <w:rFonts w:hint="eastAsia" w:ascii="宋体" w:hAnsi="宋体" w:cs="宋体"/>
                <w:szCs w:val="24"/>
              </w:rPr>
              <w:t>℃</w:t>
            </w:r>
            <w:r>
              <w:rPr>
                <w:szCs w:val="24"/>
              </w:rPr>
              <w:t>，脆化温度低于-50~-60</w:t>
            </w:r>
            <w:r>
              <w:rPr>
                <w:rFonts w:hint="eastAsia" w:ascii="宋体" w:hAnsi="宋体" w:cs="宋体"/>
                <w:szCs w:val="24"/>
              </w:rPr>
              <w:t>℃</w:t>
            </w:r>
            <w:r>
              <w:rPr>
                <w:szCs w:val="24"/>
              </w:rPr>
              <w:t>，大多数制品长期使用温度不宜超过55</w:t>
            </w:r>
            <w:r>
              <w:rPr>
                <w:rFonts w:hint="eastAsia" w:ascii="宋体" w:hAnsi="宋体" w:cs="宋体"/>
                <w:szCs w:val="24"/>
              </w:rPr>
              <w:t>℃</w:t>
            </w:r>
            <w:r>
              <w:rPr>
                <w:szCs w:val="24"/>
              </w:rPr>
              <w:t>，熔点302</w:t>
            </w:r>
            <w:r>
              <w:rPr>
                <w:rFonts w:hint="eastAsia" w:ascii="宋体" w:hAnsi="宋体" w:cs="宋体"/>
                <w:szCs w:val="24"/>
              </w:rPr>
              <w:t>℃</w:t>
            </w:r>
            <w:r>
              <w:rPr>
                <w:szCs w:val="24"/>
              </w:rPr>
              <w:t>。不溶于水，汽油，酒精和氯乙烯，溶于丙酮，二氯乙烷，二甲苯等溶剂，化学稳定性很高，具有良好的可塑性。</w:t>
            </w:r>
          </w:p>
          <w:p>
            <w:pPr>
              <w:pStyle w:val="49"/>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i w:val="0"/>
                <w:iCs w:val="0"/>
                <w:u w:val="none"/>
              </w:rPr>
            </w:pPr>
            <w:r>
              <w:rPr>
                <w:rFonts w:hint="eastAsia"/>
                <w:i w:val="0"/>
                <w:iCs w:val="0"/>
                <w:u w:val="none"/>
                <w:lang w:eastAsia="zh-CN"/>
              </w:rPr>
              <w:t>（</w:t>
            </w:r>
            <w:r>
              <w:rPr>
                <w:rFonts w:hint="eastAsia"/>
                <w:i w:val="0"/>
                <w:iCs w:val="0"/>
                <w:u w:val="none"/>
                <w:lang w:val="en-US" w:eastAsia="zh-CN"/>
              </w:rPr>
              <w:t>2</w:t>
            </w:r>
            <w:r>
              <w:rPr>
                <w:rFonts w:hint="eastAsia"/>
                <w:i w:val="0"/>
                <w:iCs w:val="0"/>
                <w:u w:val="none"/>
                <w:lang w:eastAsia="zh-CN"/>
              </w:rPr>
              <w:t>）</w:t>
            </w:r>
            <w:r>
              <w:rPr>
                <w:bCs/>
                <w:sz w:val="24"/>
              </w:rPr>
              <w:t>钙粉：</w:t>
            </w:r>
            <w:r>
              <w:rPr>
                <w:bCs/>
                <w:color w:val="000000"/>
                <w:sz w:val="24"/>
              </w:rPr>
              <w:t>俗称石灰石、石灰，是一种化合物，化学式</w:t>
            </w:r>
            <w:r>
              <w:rPr>
                <w:color w:val="000000"/>
                <w:sz w:val="24"/>
              </w:rPr>
              <w:t>是CaCO</w:t>
            </w:r>
            <w:r>
              <w:rPr>
                <w:color w:val="000000"/>
                <w:sz w:val="24"/>
                <w:vertAlign w:val="subscript"/>
              </w:rPr>
              <w:t>3</w:t>
            </w:r>
            <w:r>
              <w:rPr>
                <w:color w:val="000000"/>
                <w:sz w:val="24"/>
              </w:rPr>
              <w:t>，呈碱性，基本上不溶于水，溶于酸。密度2.6-2.7g/cm</w:t>
            </w:r>
            <w:r>
              <w:rPr>
                <w:color w:val="000000"/>
                <w:sz w:val="24"/>
                <w:vertAlign w:val="superscript"/>
              </w:rPr>
              <w:t>3</w:t>
            </w:r>
            <w:r>
              <w:rPr>
                <w:color w:val="000000"/>
                <w:sz w:val="24"/>
              </w:rPr>
              <w:t>，分子量100.09，熔点1339</w:t>
            </w:r>
            <w:r>
              <w:rPr>
                <w:rFonts w:hint="eastAsia" w:ascii="宋体" w:hAnsi="宋体" w:cs="宋体"/>
                <w:color w:val="000000"/>
                <w:sz w:val="24"/>
              </w:rPr>
              <w:t>℃</w:t>
            </w:r>
            <w:r>
              <w:rPr>
                <w:color w:val="000000"/>
                <w:sz w:val="24"/>
              </w:rPr>
              <w:t>，本项目使用的钙粉为粉末状，细粒度的钙粉。</w:t>
            </w:r>
          </w:p>
          <w:p>
            <w:pPr>
              <w:pStyle w:val="49"/>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i w:val="0"/>
                <w:iCs w:val="0"/>
                <w:u w:val="none"/>
              </w:rPr>
            </w:pPr>
            <w:r>
              <w:rPr>
                <w:rFonts w:hint="eastAsia"/>
                <w:i w:val="0"/>
                <w:iCs w:val="0"/>
                <w:u w:val="none"/>
                <w:lang w:eastAsia="zh-CN"/>
              </w:rPr>
              <w:t>（</w:t>
            </w:r>
            <w:r>
              <w:rPr>
                <w:rFonts w:hint="eastAsia"/>
                <w:i w:val="0"/>
                <w:iCs w:val="0"/>
                <w:u w:val="none"/>
                <w:lang w:val="en-US" w:eastAsia="zh-CN"/>
              </w:rPr>
              <w:t>3</w:t>
            </w:r>
            <w:r>
              <w:rPr>
                <w:rFonts w:hint="eastAsia"/>
                <w:i w:val="0"/>
                <w:iCs w:val="0"/>
                <w:u w:val="none"/>
                <w:lang w:eastAsia="zh-CN"/>
              </w:rPr>
              <w:t>）</w:t>
            </w:r>
            <w:r>
              <w:rPr>
                <w:i w:val="0"/>
                <w:iCs w:val="0"/>
                <w:u w:val="none"/>
              </w:rPr>
              <w:t>丁酯</w:t>
            </w:r>
            <w:r>
              <w:rPr>
                <w:rFonts w:hint="eastAsia"/>
                <w:i w:val="0"/>
                <w:iCs w:val="0"/>
                <w:u w:val="none"/>
              </w:rPr>
              <w:t>：通常指乙酸丁酯或醋酸丁酯，分子式：C</w:t>
            </w:r>
            <w:r>
              <w:rPr>
                <w:rFonts w:hint="eastAsia"/>
                <w:i w:val="0"/>
                <w:iCs w:val="0"/>
                <w:u w:val="none"/>
                <w:vertAlign w:val="subscript"/>
              </w:rPr>
              <w:t>6</w:t>
            </w:r>
            <w:r>
              <w:rPr>
                <w:rFonts w:hint="eastAsia"/>
                <w:i w:val="0"/>
                <w:iCs w:val="0"/>
                <w:u w:val="none"/>
              </w:rPr>
              <w:t>H</w:t>
            </w:r>
            <w:r>
              <w:rPr>
                <w:rFonts w:hint="eastAsia"/>
                <w:i w:val="0"/>
                <w:iCs w:val="0"/>
                <w:u w:val="none"/>
                <w:vertAlign w:val="subscript"/>
              </w:rPr>
              <w:t>12</w:t>
            </w:r>
            <w:r>
              <w:rPr>
                <w:rFonts w:hint="eastAsia"/>
                <w:i w:val="0"/>
                <w:iCs w:val="0"/>
                <w:u w:val="none"/>
              </w:rPr>
              <w:t>O</w:t>
            </w:r>
            <w:r>
              <w:rPr>
                <w:rFonts w:hint="eastAsia"/>
                <w:i w:val="0"/>
                <w:iCs w:val="0"/>
                <w:u w:val="none"/>
                <w:vertAlign w:val="subscript"/>
              </w:rPr>
              <w:t>2</w:t>
            </w:r>
            <w:r>
              <w:rPr>
                <w:rFonts w:hint="eastAsia"/>
                <w:i w:val="0"/>
                <w:iCs w:val="0"/>
                <w:u w:val="none"/>
              </w:rPr>
              <w:t>相对分子量：116.16性状：无色透明液体，有水果香气。能与乙醇和乙醚混溶，溶于大多数烃类化合物，25℃时溶于约120份水。其蒸气比空气重，</w:t>
            </w:r>
            <w:r>
              <w:rPr>
                <w:rFonts w:hint="eastAsia"/>
                <w:i w:val="0"/>
                <w:iCs w:val="0"/>
                <w:u w:val="none"/>
              </w:rPr>
              <w:fldChar w:fldCharType="begin"/>
            </w:r>
            <w:r>
              <w:rPr>
                <w:rFonts w:hint="eastAsia"/>
                <w:i w:val="0"/>
                <w:iCs w:val="0"/>
                <w:u w:val="none"/>
              </w:rPr>
              <w:instrText xml:space="preserve"> HYPERLINK "https://baike.so.com/doc/2751462-2903816.html" \t "https://baike.so.com/doc/_blank" </w:instrText>
            </w:r>
            <w:r>
              <w:rPr>
                <w:rFonts w:hint="eastAsia"/>
                <w:i w:val="0"/>
                <w:iCs w:val="0"/>
                <w:u w:val="none"/>
              </w:rPr>
              <w:fldChar w:fldCharType="separate"/>
            </w:r>
            <w:r>
              <w:rPr>
                <w:rFonts w:hint="eastAsia"/>
                <w:i w:val="0"/>
                <w:iCs w:val="0"/>
                <w:u w:val="none"/>
              </w:rPr>
              <w:t>相对密度</w:t>
            </w:r>
            <w:r>
              <w:rPr>
                <w:rFonts w:hint="eastAsia"/>
                <w:i w:val="0"/>
                <w:iCs w:val="0"/>
                <w:u w:val="none"/>
              </w:rPr>
              <w:fldChar w:fldCharType="end"/>
            </w:r>
            <w:r>
              <w:rPr>
                <w:rFonts w:hint="eastAsia"/>
                <w:i w:val="0"/>
                <w:iCs w:val="0"/>
                <w:u w:val="none"/>
              </w:rPr>
              <w:t>0.8826。凝固点-77℃。沸点125-126℃，</w:t>
            </w:r>
            <w:r>
              <w:rPr>
                <w:rFonts w:hint="eastAsia"/>
                <w:i w:val="0"/>
                <w:iCs w:val="0"/>
                <w:u w:val="none"/>
              </w:rPr>
              <w:fldChar w:fldCharType="begin"/>
            </w:r>
            <w:r>
              <w:rPr>
                <w:rFonts w:hint="eastAsia"/>
                <w:i w:val="0"/>
                <w:iCs w:val="0"/>
                <w:u w:val="none"/>
              </w:rPr>
              <w:instrText xml:space="preserve"> HYPERLINK "https://baike.so.com/doc/4984064-5207400.html" \t "https://baike.so.com/doc/_blank" </w:instrText>
            </w:r>
            <w:r>
              <w:rPr>
                <w:rFonts w:hint="eastAsia"/>
                <w:i w:val="0"/>
                <w:iCs w:val="0"/>
                <w:u w:val="none"/>
              </w:rPr>
              <w:fldChar w:fldCharType="separate"/>
            </w:r>
            <w:r>
              <w:rPr>
                <w:rFonts w:hint="eastAsia"/>
                <w:i w:val="0"/>
                <w:iCs w:val="0"/>
                <w:u w:val="none"/>
              </w:rPr>
              <w:t>比热容</w:t>
            </w:r>
            <w:r>
              <w:rPr>
                <w:rFonts w:hint="eastAsia"/>
                <w:i w:val="0"/>
                <w:iCs w:val="0"/>
                <w:u w:val="none"/>
              </w:rPr>
              <w:fldChar w:fldCharType="end"/>
            </w:r>
            <w:r>
              <w:rPr>
                <w:rFonts w:hint="eastAsia"/>
                <w:i w:val="0"/>
                <w:iCs w:val="0"/>
                <w:u w:val="none"/>
              </w:rPr>
              <w:t>（20℃）1.91KJ/(kgK)。</w:t>
            </w:r>
            <w:r>
              <w:rPr>
                <w:rFonts w:hint="eastAsia"/>
                <w:i w:val="0"/>
                <w:iCs w:val="0"/>
                <w:u w:val="none"/>
              </w:rPr>
              <w:fldChar w:fldCharType="begin"/>
            </w:r>
            <w:r>
              <w:rPr>
                <w:rFonts w:hint="eastAsia"/>
                <w:i w:val="0"/>
                <w:iCs w:val="0"/>
                <w:u w:val="none"/>
              </w:rPr>
              <w:instrText xml:space="preserve"> HYPERLINK "https://baike.so.com/doc/4729804-4944678.html" \t "https://baike.so.com/doc/_blank" </w:instrText>
            </w:r>
            <w:r>
              <w:rPr>
                <w:rFonts w:hint="eastAsia"/>
                <w:i w:val="0"/>
                <w:iCs w:val="0"/>
                <w:u w:val="none"/>
              </w:rPr>
              <w:fldChar w:fldCharType="separate"/>
            </w:r>
            <w:r>
              <w:rPr>
                <w:rFonts w:hint="eastAsia"/>
                <w:i w:val="0"/>
                <w:iCs w:val="0"/>
                <w:u w:val="none"/>
              </w:rPr>
              <w:t>折射率</w:t>
            </w:r>
            <w:r>
              <w:rPr>
                <w:rFonts w:hint="eastAsia"/>
                <w:i w:val="0"/>
                <w:iCs w:val="0"/>
                <w:u w:val="none"/>
              </w:rPr>
              <w:fldChar w:fldCharType="end"/>
            </w:r>
            <w:r>
              <w:rPr>
                <w:rFonts w:hint="eastAsia"/>
                <w:i w:val="0"/>
                <w:iCs w:val="0"/>
                <w:u w:val="none"/>
              </w:rPr>
              <w:t>1.3951。闪点（闭杯）22℃。易燃，燃点421℃。粘度(20℃)0.734mPas。蒸气能与空气形成爆炸性混合物，爆炸极限1.4%-8.0%（体积）。有刺激性。高浓度时有麻醉性。</w:t>
            </w:r>
          </w:p>
          <w:p>
            <w:pPr>
              <w:pStyle w:val="49"/>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i w:val="0"/>
                <w:iCs w:val="0"/>
                <w:u w:val="none"/>
                <w:lang w:val="en-US" w:eastAsia="zh-CN"/>
              </w:rPr>
            </w:pPr>
            <w:r>
              <w:rPr>
                <w:rFonts w:hint="eastAsia"/>
                <w:i w:val="0"/>
                <w:iCs w:val="0"/>
                <w:u w:val="none"/>
                <w:lang w:eastAsia="zh-CN"/>
              </w:rPr>
              <w:t>（</w:t>
            </w:r>
            <w:r>
              <w:rPr>
                <w:rFonts w:hint="eastAsia"/>
                <w:i w:val="0"/>
                <w:iCs w:val="0"/>
                <w:u w:val="none"/>
                <w:lang w:val="en-US" w:eastAsia="zh-CN"/>
              </w:rPr>
              <w:t>4</w:t>
            </w:r>
            <w:r>
              <w:rPr>
                <w:rFonts w:hint="eastAsia"/>
                <w:i w:val="0"/>
                <w:iCs w:val="0"/>
                <w:u w:val="none"/>
                <w:lang w:eastAsia="zh-CN"/>
              </w:rPr>
              <w:t>）</w:t>
            </w:r>
            <w:r>
              <w:rPr>
                <w:color w:val="000000"/>
                <w:sz w:val="24"/>
              </w:rPr>
              <w:t>NC发泡剂：应用于硬质PVC，TPE，EVA的挤出、注射发泡产品，为无机发泡剂。密度0.48-0.8g/cm</w:t>
            </w:r>
            <w:r>
              <w:rPr>
                <w:color w:val="000000"/>
                <w:sz w:val="24"/>
              </w:rPr>
              <w:softHyphen/>
            </w:r>
            <w:r>
              <w:rPr>
                <w:color w:val="000000"/>
                <w:sz w:val="24"/>
                <w:vertAlign w:val="superscript"/>
              </w:rPr>
              <w:t>3</w:t>
            </w:r>
            <w:r>
              <w:rPr>
                <w:color w:val="000000"/>
                <w:sz w:val="24"/>
              </w:rPr>
              <w:t>，发气量：≥135ml/g，平均粒径6-15μm，</w:t>
            </w:r>
            <w:r>
              <w:rPr>
                <w:sz w:val="24"/>
              </w:rPr>
              <w:t>分解起始温度：150-160</w:t>
            </w:r>
            <w:r>
              <w:rPr>
                <w:rFonts w:hint="eastAsia" w:ascii="宋体" w:hAnsi="宋体" w:cs="宋体"/>
                <w:sz w:val="24"/>
              </w:rPr>
              <w:t>℃</w:t>
            </w:r>
            <w:r>
              <w:rPr>
                <w:sz w:val="24"/>
              </w:rPr>
              <w:t>，经加热分解后释放出二氧化碳和氮气等无毒无害气体，并在聚合物组成中形成细孔。</w:t>
            </w:r>
          </w:p>
          <w:p>
            <w:pPr>
              <w:pStyle w:val="49"/>
              <w:keepNext w:val="0"/>
              <w:keepLines w:val="0"/>
              <w:pageBreakBefore w:val="0"/>
              <w:widowControl w:val="0"/>
              <w:kinsoku/>
              <w:wordWrap/>
              <w:overflowPunct/>
              <w:topLinePunct w:val="0"/>
              <w:autoSpaceDE/>
              <w:autoSpaceDN/>
              <w:bidi w:val="0"/>
              <w:adjustRightInd/>
              <w:snapToGrid/>
              <w:spacing w:line="460" w:lineRule="exact"/>
              <w:textAlignment w:val="auto"/>
              <w:rPr>
                <w:i w:val="0"/>
                <w:iCs w:val="0"/>
                <w:u w:val="none"/>
              </w:rPr>
            </w:pPr>
            <w:r>
              <w:rPr>
                <w:rFonts w:hint="eastAsia"/>
                <w:i w:val="0"/>
                <w:iCs w:val="0"/>
                <w:u w:val="none"/>
                <w:lang w:eastAsia="zh-CN"/>
              </w:rPr>
              <w:t>（</w:t>
            </w:r>
            <w:r>
              <w:rPr>
                <w:rFonts w:hint="eastAsia"/>
                <w:i w:val="0"/>
                <w:iCs w:val="0"/>
                <w:u w:val="none"/>
                <w:lang w:val="en-US" w:eastAsia="zh-CN"/>
              </w:rPr>
              <w:t>5</w:t>
            </w:r>
            <w:r>
              <w:rPr>
                <w:rFonts w:hint="eastAsia"/>
                <w:i w:val="0"/>
                <w:iCs w:val="0"/>
                <w:u w:val="none"/>
                <w:lang w:eastAsia="zh-CN"/>
              </w:rPr>
              <w:t>）</w:t>
            </w:r>
            <w:r>
              <w:rPr>
                <w:i w:val="0"/>
                <w:iCs w:val="0"/>
                <w:u w:val="none"/>
              </w:rPr>
              <w:t>PU</w:t>
            </w:r>
            <w:r>
              <w:rPr>
                <w:rFonts w:hint="eastAsia"/>
                <w:i w:val="0"/>
                <w:iCs w:val="0"/>
                <w:u w:val="none"/>
              </w:rPr>
              <w:t>：</w:t>
            </w:r>
            <w:r>
              <w:rPr>
                <w:i w:val="0"/>
                <w:iCs w:val="0"/>
                <w:u w:val="none"/>
              </w:rPr>
              <w:t>简称为聚氨酯，是一种新型的有机高分子材料。聚氨酯弹性体性能介于塑料和橡胶之间，耐油，耐磨，耐低温，耐老化，硬度高，有弹性。主要用于制鞋工业和医疗业。聚氨酯还可以制作粘合剂、涂料、合成革等。</w:t>
            </w:r>
          </w:p>
          <w:p>
            <w:pPr>
              <w:pStyle w:val="3"/>
              <w:keepNext w:val="0"/>
              <w:keepLines w:val="0"/>
              <w:pageBreakBefore w:val="0"/>
              <w:widowControl w:val="0"/>
              <w:kinsoku/>
              <w:wordWrap/>
              <w:overflowPunct/>
              <w:topLinePunct w:val="0"/>
              <w:autoSpaceDE/>
              <w:autoSpaceDN/>
              <w:bidi w:val="0"/>
              <w:snapToGrid/>
              <w:ind w:left="645" w:leftChars="0" w:hanging="425" w:firstLineChars="0"/>
              <w:textAlignment w:val="auto"/>
              <w:rPr>
                <w:rFonts w:hint="eastAsia"/>
              </w:rPr>
            </w:pPr>
            <w:r>
              <w:rPr>
                <w:rFonts w:hint="eastAsia"/>
              </w:rPr>
              <w:t xml:space="preserve">               </w:t>
            </w:r>
            <w:r>
              <w:rPr>
                <w:rFonts w:hint="eastAsia"/>
                <w:lang w:val="en-US" w:eastAsia="zh-CN"/>
              </w:rPr>
              <w:t xml:space="preserve">     </w:t>
            </w:r>
            <w:r>
              <w:rPr>
                <w:rFonts w:hint="eastAsia"/>
              </w:rPr>
              <w:t>PU原液主要组成成分</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3053"/>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名称</w:t>
                  </w:r>
                </w:p>
              </w:tc>
              <w:tc>
                <w:tcPr>
                  <w:tcW w:w="1666"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组分</w:t>
                  </w:r>
                </w:p>
              </w:tc>
              <w:tc>
                <w:tcPr>
                  <w:tcW w:w="1667"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含量（单位：%）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restar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PU-A料</w:t>
                  </w:r>
                </w:p>
              </w:tc>
              <w:tc>
                <w:tcPr>
                  <w:tcW w:w="1666"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聚酯多元醇</w:t>
                  </w:r>
                </w:p>
              </w:tc>
              <w:tc>
                <w:tcPr>
                  <w:tcW w:w="1667"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90-97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continue"/>
                  <w:noWrap w:val="0"/>
                  <w:vAlign w:val="center"/>
                </w:tcPr>
                <w:p>
                  <w:pPr>
                    <w:pStyle w:val="3"/>
                    <w:numPr>
                      <w:ilvl w:val="0"/>
                      <w:numId w:val="0"/>
                    </w:numPr>
                    <w:spacing w:line="240" w:lineRule="auto"/>
                    <w:jc w:val="center"/>
                    <w:rPr>
                      <w:rFonts w:hint="eastAsia"/>
                      <w:b w:val="0"/>
                      <w:bCs/>
                      <w:i w:val="0"/>
                      <w:iCs w:val="0"/>
                      <w:sz w:val="21"/>
                      <w:szCs w:val="21"/>
                      <w:u w:val="none"/>
                    </w:rPr>
                  </w:pPr>
                </w:p>
              </w:tc>
              <w:tc>
                <w:tcPr>
                  <w:tcW w:w="1666"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硅油</w:t>
                  </w:r>
                </w:p>
              </w:tc>
              <w:tc>
                <w:tcPr>
                  <w:tcW w:w="1667"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continue"/>
                  <w:noWrap w:val="0"/>
                  <w:vAlign w:val="center"/>
                </w:tcPr>
                <w:p>
                  <w:pPr>
                    <w:pStyle w:val="3"/>
                    <w:numPr>
                      <w:ilvl w:val="0"/>
                      <w:numId w:val="0"/>
                    </w:numPr>
                    <w:spacing w:line="240" w:lineRule="auto"/>
                    <w:jc w:val="center"/>
                    <w:rPr>
                      <w:rFonts w:hint="eastAsia"/>
                      <w:b w:val="0"/>
                      <w:bCs/>
                      <w:i w:val="0"/>
                      <w:iCs w:val="0"/>
                      <w:sz w:val="21"/>
                      <w:szCs w:val="21"/>
                      <w:u w:val="none"/>
                    </w:rPr>
                  </w:pPr>
                </w:p>
              </w:tc>
              <w:tc>
                <w:tcPr>
                  <w:tcW w:w="1666"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水</w:t>
                  </w:r>
                </w:p>
              </w:tc>
              <w:tc>
                <w:tcPr>
                  <w:tcW w:w="1667"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continue"/>
                  <w:noWrap w:val="0"/>
                  <w:vAlign w:val="center"/>
                </w:tcPr>
                <w:p>
                  <w:pPr>
                    <w:pStyle w:val="3"/>
                    <w:numPr>
                      <w:ilvl w:val="0"/>
                      <w:numId w:val="0"/>
                    </w:numPr>
                    <w:spacing w:line="240" w:lineRule="auto"/>
                    <w:jc w:val="center"/>
                    <w:rPr>
                      <w:rFonts w:hint="eastAsia"/>
                      <w:b w:val="0"/>
                      <w:bCs/>
                      <w:i w:val="0"/>
                      <w:iCs w:val="0"/>
                      <w:sz w:val="21"/>
                      <w:szCs w:val="21"/>
                      <w:u w:val="none"/>
                    </w:rPr>
                  </w:pPr>
                </w:p>
              </w:tc>
              <w:tc>
                <w:tcPr>
                  <w:tcW w:w="1666"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小分子二元醇</w:t>
                  </w:r>
                </w:p>
              </w:tc>
              <w:tc>
                <w:tcPr>
                  <w:tcW w:w="1667"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restar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PU-B料</w:t>
                  </w:r>
                </w:p>
              </w:tc>
              <w:tc>
                <w:tcPr>
                  <w:tcW w:w="1666"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聚酯多元醇</w:t>
                  </w:r>
                </w:p>
              </w:tc>
              <w:tc>
                <w:tcPr>
                  <w:tcW w:w="1667"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continue"/>
                  <w:noWrap w:val="0"/>
                  <w:vAlign w:val="center"/>
                </w:tcPr>
                <w:p>
                  <w:pPr>
                    <w:pStyle w:val="3"/>
                    <w:numPr>
                      <w:ilvl w:val="0"/>
                      <w:numId w:val="0"/>
                    </w:numPr>
                    <w:spacing w:line="240" w:lineRule="auto"/>
                    <w:jc w:val="center"/>
                    <w:rPr>
                      <w:rFonts w:hint="eastAsia"/>
                      <w:b w:val="0"/>
                      <w:bCs/>
                      <w:i w:val="0"/>
                      <w:iCs w:val="0"/>
                      <w:sz w:val="21"/>
                      <w:szCs w:val="21"/>
                      <w:u w:val="none"/>
                    </w:rPr>
                  </w:pPr>
                </w:p>
              </w:tc>
              <w:tc>
                <w:tcPr>
                  <w:tcW w:w="1666"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聚醚多元醇</w:t>
                  </w:r>
                </w:p>
              </w:tc>
              <w:tc>
                <w:tcPr>
                  <w:tcW w:w="1667"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continue"/>
                  <w:noWrap w:val="0"/>
                  <w:vAlign w:val="center"/>
                </w:tcPr>
                <w:p>
                  <w:pPr>
                    <w:pStyle w:val="3"/>
                    <w:numPr>
                      <w:ilvl w:val="0"/>
                      <w:numId w:val="0"/>
                    </w:numPr>
                    <w:spacing w:line="240" w:lineRule="auto"/>
                    <w:jc w:val="center"/>
                    <w:rPr>
                      <w:rFonts w:hint="eastAsia"/>
                      <w:b w:val="0"/>
                      <w:bCs/>
                      <w:i w:val="0"/>
                      <w:iCs w:val="0"/>
                      <w:sz w:val="21"/>
                      <w:szCs w:val="21"/>
                      <w:u w:val="none"/>
                    </w:rPr>
                  </w:pPr>
                </w:p>
              </w:tc>
              <w:tc>
                <w:tcPr>
                  <w:tcW w:w="1666"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MDI</w:t>
                  </w:r>
                </w:p>
              </w:tc>
              <w:tc>
                <w:tcPr>
                  <w:tcW w:w="1667"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continue"/>
                  <w:noWrap w:val="0"/>
                  <w:vAlign w:val="center"/>
                </w:tcPr>
                <w:p>
                  <w:pPr>
                    <w:pStyle w:val="3"/>
                    <w:numPr>
                      <w:ilvl w:val="0"/>
                      <w:numId w:val="0"/>
                    </w:numPr>
                    <w:spacing w:line="240" w:lineRule="auto"/>
                    <w:jc w:val="center"/>
                    <w:rPr>
                      <w:rFonts w:hint="eastAsia"/>
                      <w:b w:val="0"/>
                      <w:bCs/>
                      <w:i w:val="0"/>
                      <w:iCs w:val="0"/>
                      <w:sz w:val="21"/>
                      <w:szCs w:val="21"/>
                      <w:u w:val="none"/>
                    </w:rPr>
                  </w:pPr>
                </w:p>
              </w:tc>
              <w:tc>
                <w:tcPr>
                  <w:tcW w:w="1666"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磷酸</w:t>
                  </w:r>
                </w:p>
              </w:tc>
              <w:tc>
                <w:tcPr>
                  <w:tcW w:w="1667"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50-80ppm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restar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PU-C料</w:t>
                  </w:r>
                </w:p>
              </w:tc>
              <w:tc>
                <w:tcPr>
                  <w:tcW w:w="1666"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乙二醇</w:t>
                  </w:r>
                </w:p>
              </w:tc>
              <w:tc>
                <w:tcPr>
                  <w:tcW w:w="1667"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65-70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6" w:type="pct"/>
                  <w:vMerge w:val="continue"/>
                  <w:noWrap w:val="0"/>
                  <w:vAlign w:val="center"/>
                </w:tcPr>
                <w:p>
                  <w:pPr>
                    <w:pStyle w:val="3"/>
                    <w:numPr>
                      <w:ilvl w:val="0"/>
                      <w:numId w:val="0"/>
                    </w:numPr>
                    <w:spacing w:line="240" w:lineRule="auto"/>
                    <w:jc w:val="center"/>
                    <w:rPr>
                      <w:rFonts w:hint="eastAsia"/>
                      <w:b w:val="0"/>
                      <w:bCs/>
                      <w:i w:val="0"/>
                      <w:iCs w:val="0"/>
                      <w:sz w:val="21"/>
                      <w:szCs w:val="21"/>
                      <w:u w:val="none"/>
                    </w:rPr>
                  </w:pPr>
                </w:p>
              </w:tc>
              <w:tc>
                <w:tcPr>
                  <w:tcW w:w="1666"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三乙烯二胺</w:t>
                  </w:r>
                </w:p>
              </w:tc>
              <w:tc>
                <w:tcPr>
                  <w:tcW w:w="1667" w:type="pct"/>
                  <w:noWrap w:val="0"/>
                  <w:vAlign w:val="center"/>
                </w:tcPr>
                <w:p>
                  <w:pPr>
                    <w:pStyle w:val="3"/>
                    <w:numPr>
                      <w:ilvl w:val="0"/>
                      <w:numId w:val="0"/>
                    </w:numPr>
                    <w:spacing w:line="240" w:lineRule="auto"/>
                    <w:jc w:val="center"/>
                    <w:rPr>
                      <w:rFonts w:hint="eastAsia"/>
                      <w:b w:val="0"/>
                      <w:bCs/>
                      <w:i w:val="0"/>
                      <w:iCs w:val="0"/>
                      <w:sz w:val="21"/>
                      <w:szCs w:val="21"/>
                      <w:u w:val="none"/>
                    </w:rPr>
                  </w:pPr>
                  <w:r>
                    <w:rPr>
                      <w:rFonts w:hint="eastAsia"/>
                      <w:b w:val="0"/>
                      <w:bCs/>
                      <w:i w:val="0"/>
                      <w:iCs w:val="0"/>
                      <w:sz w:val="21"/>
                      <w:szCs w:val="21"/>
                      <w:u w:val="none"/>
                    </w:rPr>
                    <w:t>30-35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color w:val="000000"/>
                <w:sz w:val="24"/>
                <w:u w:val="single"/>
              </w:rPr>
            </w:pPr>
            <w:r>
              <w:rPr>
                <w:rFonts w:hint="eastAsia"/>
                <w:color w:val="000000"/>
                <w:sz w:val="24"/>
                <w:u w:val="none"/>
                <w:lang w:eastAsia="zh-CN"/>
              </w:rPr>
              <w:t>（</w:t>
            </w:r>
            <w:r>
              <w:rPr>
                <w:rFonts w:hint="eastAsia"/>
                <w:color w:val="000000"/>
                <w:sz w:val="24"/>
                <w:u w:val="none"/>
                <w:lang w:val="en-US" w:eastAsia="zh-CN"/>
              </w:rPr>
              <w:t>6</w:t>
            </w:r>
            <w:r>
              <w:rPr>
                <w:rFonts w:hint="eastAsia"/>
                <w:color w:val="000000"/>
                <w:sz w:val="24"/>
                <w:u w:val="none"/>
                <w:lang w:eastAsia="zh-CN"/>
              </w:rPr>
              <w:t>）</w:t>
            </w:r>
            <w:r>
              <w:rPr>
                <w:color w:val="000000"/>
                <w:sz w:val="24"/>
                <w:u w:val="none"/>
              </w:rPr>
              <w:t>二苯基甲烷二异氰酸酯（MDI）：二苯基甲烷二异氰酸酯简称 MDI。有 4，4'-MDI、 2，4'-MDI、2，2'-MDI 等异构体，应用最多的是 4，4'-MDI。白色至淡黄色熔触固 体，加热时有刺激性臭味。相对密度（50°C/4°C）1.19，熔点 40~41°C，沸点 156~158C （1.33kPa），粘度（50°C）4.9mPa. s，闪点（开口）202C，折射率 1.5906。溶于丙 酮、四氯化碳、苯、氯苯、煤油、硝基苯、二氧六环等。有毒，蒸气压比 TDI 的低， 对呼吸器官刺激性小，空气中最高容许浓度为 0.000002%。</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i w:val="0"/>
                <w:iCs w:val="0"/>
                <w:color w:val="000000"/>
                <w:sz w:val="24"/>
                <w:u w:val="none"/>
              </w:rPr>
            </w:pPr>
            <w:r>
              <w:rPr>
                <w:rFonts w:hint="eastAsia" w:cs="Times New Roman"/>
                <w:i w:val="0"/>
                <w:iCs w:val="0"/>
                <w:color w:val="000000"/>
                <w:sz w:val="24"/>
                <w:u w:val="none"/>
                <w:lang w:eastAsia="zh-CN"/>
              </w:rPr>
              <w:t>（</w:t>
            </w:r>
            <w:r>
              <w:rPr>
                <w:rFonts w:hint="eastAsia" w:cs="Times New Roman"/>
                <w:i w:val="0"/>
                <w:iCs w:val="0"/>
                <w:color w:val="000000"/>
                <w:sz w:val="24"/>
                <w:u w:val="none"/>
                <w:lang w:val="en-US" w:eastAsia="zh-CN"/>
              </w:rPr>
              <w:t>7</w:t>
            </w:r>
            <w:r>
              <w:rPr>
                <w:rFonts w:hint="eastAsia" w:cs="Times New Roman"/>
                <w:i w:val="0"/>
                <w:iCs w:val="0"/>
                <w:color w:val="000000"/>
                <w:sz w:val="24"/>
                <w:u w:val="none"/>
                <w:lang w:eastAsia="zh-CN"/>
              </w:rPr>
              <w:t>）</w:t>
            </w:r>
            <w:r>
              <w:rPr>
                <w:rFonts w:hint="eastAsia" w:ascii="Times New Roman" w:hAnsi="Times New Roman" w:eastAsia="宋体" w:cs="Times New Roman"/>
                <w:i w:val="0"/>
                <w:iCs w:val="0"/>
                <w:color w:val="000000"/>
                <w:sz w:val="24"/>
                <w:u w:val="none"/>
              </w:rPr>
              <w:t>水性脱模剂：主要成分为硅油15%、硅油树脂15%、乳化液3%、水67%。脱模剂外观乳白色，比重大于0.8，微有愉快气味，PH值大于7.0，本品以水为分散介质，不含任何有毒有害物质，提高模具与聚合物之间的润滑性。用途及性能：主要用于聚氨酯脱模，分散性好，易于喷涂，使用方便，脱模力小；耐气候性好，存储性能稳定；对模具表面无腐蚀，无结垢现象，便于清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b w:val="0"/>
                <w:bCs/>
                <w:kern w:val="2"/>
                <w:sz w:val="24"/>
                <w:szCs w:val="24"/>
                <w:u w:val="single"/>
                <w:lang w:val="en-US" w:eastAsia="zh-CN" w:bidi="ar-SA"/>
              </w:rPr>
            </w:pPr>
            <w:r>
              <w:rPr>
                <w:rFonts w:hint="eastAsia" w:ascii="Times New Roman" w:hAnsi="Times New Roman" w:eastAsia="宋体" w:cs="Times New Roman"/>
                <w:color w:val="000000"/>
                <w:kern w:val="2"/>
                <w:sz w:val="24"/>
                <w:szCs w:val="24"/>
                <w:u w:val="none"/>
                <w:lang w:val="en-US" w:eastAsia="zh-CN" w:bidi="ar-SA"/>
              </w:rPr>
              <w:t>（</w:t>
            </w:r>
            <w:r>
              <w:rPr>
                <w:rFonts w:hint="eastAsia" w:cs="Times New Roman"/>
                <w:color w:val="000000"/>
                <w:kern w:val="2"/>
                <w:sz w:val="24"/>
                <w:szCs w:val="24"/>
                <w:u w:val="none"/>
                <w:lang w:val="en-US" w:eastAsia="zh-CN" w:bidi="ar-SA"/>
              </w:rPr>
              <w:t>8</w:t>
            </w:r>
            <w:r>
              <w:rPr>
                <w:rFonts w:hint="eastAsia" w:ascii="Times New Roman" w:hAnsi="Times New Roman" w:eastAsia="宋体" w:cs="Times New Roman"/>
                <w:color w:val="000000"/>
                <w:kern w:val="2"/>
                <w:sz w:val="24"/>
                <w:szCs w:val="24"/>
                <w:u w:val="none"/>
                <w:lang w:val="en-US" w:eastAsia="zh-CN" w:bidi="ar-SA"/>
              </w:rPr>
              <w:t>）</w:t>
            </w:r>
            <w:r>
              <w:rPr>
                <w:rFonts w:hint="eastAsia" w:ascii="Times New Roman" w:hAnsi="Times New Roman" w:eastAsia="宋体" w:cs="Times New Roman"/>
                <w:b/>
                <w:bCs w:val="0"/>
                <w:color w:val="000000"/>
                <w:kern w:val="2"/>
                <w:sz w:val="24"/>
                <w:szCs w:val="24"/>
                <w:u w:val="single"/>
                <w:lang w:val="en-US" w:eastAsia="zh-CN" w:bidi="ar-SA"/>
              </w:rPr>
              <w:t>水性清洗剂：水性清洗剂属于环保</w:t>
            </w:r>
            <w:r>
              <w:rPr>
                <w:rFonts w:hint="eastAsia" w:ascii="Times New Roman" w:hAnsi="Times New Roman" w:eastAsia="宋体" w:cs="Times New Roman"/>
                <w:b/>
                <w:bCs w:val="0"/>
                <w:color w:val="000000"/>
                <w:kern w:val="2"/>
                <w:sz w:val="24"/>
                <w:szCs w:val="24"/>
                <w:u w:val="single"/>
                <w:lang w:val="en-US" w:eastAsia="zh-CN" w:bidi="ar-SA"/>
              </w:rPr>
              <w:fldChar w:fldCharType="begin"/>
            </w:r>
            <w:r>
              <w:rPr>
                <w:rFonts w:hint="eastAsia" w:ascii="Times New Roman" w:hAnsi="Times New Roman" w:eastAsia="宋体" w:cs="Times New Roman"/>
                <w:b/>
                <w:bCs w:val="0"/>
                <w:color w:val="000000"/>
                <w:kern w:val="2"/>
                <w:sz w:val="24"/>
                <w:szCs w:val="24"/>
                <w:u w:val="single"/>
                <w:lang w:val="en-US" w:eastAsia="zh-CN" w:bidi="ar-SA"/>
              </w:rPr>
              <w:instrText xml:space="preserve"> HYPERLINK "https://baike.baidu.com/item/%E6%B0%B4%E5%9F%BA%E6%B8%85%E6%B4%97%E5%89%82/93246" \t "https://baike.baidu.com/item/%E6%B0%B4%E6%80%A7%E6%B8%85%E6%B4%97%E5%89%82/_blank" </w:instrText>
            </w:r>
            <w:r>
              <w:rPr>
                <w:rFonts w:hint="eastAsia" w:ascii="Times New Roman" w:hAnsi="Times New Roman" w:eastAsia="宋体" w:cs="Times New Roman"/>
                <w:b/>
                <w:bCs w:val="0"/>
                <w:color w:val="000000"/>
                <w:kern w:val="2"/>
                <w:sz w:val="24"/>
                <w:szCs w:val="24"/>
                <w:u w:val="single"/>
                <w:lang w:val="en-US" w:eastAsia="zh-CN" w:bidi="ar-SA"/>
              </w:rPr>
              <w:fldChar w:fldCharType="separate"/>
            </w:r>
            <w:r>
              <w:rPr>
                <w:rFonts w:hint="eastAsia" w:ascii="Times New Roman" w:hAnsi="Times New Roman" w:eastAsia="宋体" w:cs="Times New Roman"/>
                <w:b/>
                <w:bCs w:val="0"/>
                <w:color w:val="000000"/>
                <w:kern w:val="2"/>
                <w:sz w:val="24"/>
                <w:szCs w:val="24"/>
                <w:u w:val="single"/>
                <w:lang w:val="en-US" w:eastAsia="zh-CN" w:bidi="ar-SA"/>
              </w:rPr>
              <w:t>水基清洗剂</w:t>
            </w:r>
            <w:r>
              <w:rPr>
                <w:rFonts w:hint="eastAsia" w:ascii="Times New Roman" w:hAnsi="Times New Roman" w:eastAsia="宋体" w:cs="Times New Roman"/>
                <w:b/>
                <w:bCs w:val="0"/>
                <w:color w:val="000000"/>
                <w:kern w:val="2"/>
                <w:sz w:val="24"/>
                <w:szCs w:val="24"/>
                <w:u w:val="single"/>
                <w:lang w:val="en-US" w:eastAsia="zh-CN" w:bidi="ar-SA"/>
              </w:rPr>
              <w:fldChar w:fldCharType="end"/>
            </w:r>
            <w:r>
              <w:rPr>
                <w:rFonts w:hint="eastAsia" w:ascii="Times New Roman" w:hAnsi="Times New Roman" w:eastAsia="宋体" w:cs="Times New Roman"/>
                <w:b/>
                <w:bCs w:val="0"/>
                <w:color w:val="000000"/>
                <w:kern w:val="2"/>
                <w:sz w:val="24"/>
                <w:szCs w:val="24"/>
                <w:u w:val="single"/>
                <w:lang w:val="en-US" w:eastAsia="zh-CN" w:bidi="ar-SA"/>
              </w:rPr>
              <w:t>，主要组分组成为：非离子表面活性剂（脂肪酸聚氧乙烯酯，沸点351.5 C，熔点61-62.5 C）50%，阳离子表面活性剂（高级脂肪胺盐，沸点223 C，熔点177-181 C）10%，渗透剂（仲烷基硫酸酯钠，沸点108.9 C，熔点180-185 C；</w:t>
            </w:r>
            <w:r>
              <w:rPr>
                <w:rFonts w:hint="eastAsia" w:ascii="Times New Roman" w:hAnsi="Times New Roman" w:eastAsia="宋体" w:cs="Times New Roman"/>
                <w:b/>
                <w:bCs w:val="0"/>
                <w:color w:val="000000"/>
                <w:kern w:val="2"/>
                <w:sz w:val="24"/>
                <w:szCs w:val="24"/>
                <w:u w:val="single"/>
                <w:lang w:val="en-US" w:eastAsia="zh-CN" w:bidi="ar-SA"/>
              </w:rPr>
              <w:fldChar w:fldCharType="begin"/>
            </w:r>
            <w:r>
              <w:rPr>
                <w:rFonts w:hint="eastAsia" w:ascii="Times New Roman" w:hAnsi="Times New Roman" w:eastAsia="宋体" w:cs="Times New Roman"/>
                <w:b/>
                <w:bCs w:val="0"/>
                <w:color w:val="000000"/>
                <w:kern w:val="2"/>
                <w:sz w:val="24"/>
                <w:szCs w:val="24"/>
                <w:u w:val="single"/>
                <w:lang w:val="en-US" w:eastAsia="zh-CN" w:bidi="ar-SA"/>
              </w:rPr>
              <w:instrText xml:space="preserve"> HYPERLINK "https://baike.baidu.com/item/%E4%BB%B2%E7%83%B7%E5%9F%BA%E7%A3%BA%E9%85%B8%E9%92%A0" \t "https://baike.baidu.com/item/_blank" </w:instrText>
            </w:r>
            <w:r>
              <w:rPr>
                <w:rFonts w:hint="eastAsia" w:ascii="Times New Roman" w:hAnsi="Times New Roman" w:eastAsia="宋体" w:cs="Times New Roman"/>
                <w:b/>
                <w:bCs w:val="0"/>
                <w:color w:val="000000"/>
                <w:kern w:val="2"/>
                <w:sz w:val="24"/>
                <w:szCs w:val="24"/>
                <w:u w:val="single"/>
                <w:lang w:val="en-US" w:eastAsia="zh-CN" w:bidi="ar-SA"/>
              </w:rPr>
              <w:fldChar w:fldCharType="separate"/>
            </w:r>
            <w:r>
              <w:rPr>
                <w:rFonts w:hint="eastAsia" w:ascii="Times New Roman" w:hAnsi="Times New Roman" w:eastAsia="宋体" w:cs="Times New Roman"/>
                <w:b/>
                <w:bCs w:val="0"/>
                <w:color w:val="000000"/>
                <w:kern w:val="2"/>
                <w:sz w:val="24"/>
                <w:szCs w:val="24"/>
                <w:u w:val="single"/>
                <w:lang w:val="en-US" w:eastAsia="zh-CN" w:bidi="ar-SA"/>
              </w:rPr>
              <w:t>仲烷基磺酸钠</w:t>
            </w:r>
            <w:r>
              <w:rPr>
                <w:rFonts w:hint="eastAsia" w:ascii="Times New Roman" w:hAnsi="Times New Roman" w:eastAsia="宋体" w:cs="Times New Roman"/>
                <w:b/>
                <w:bCs w:val="0"/>
                <w:color w:val="000000"/>
                <w:kern w:val="2"/>
                <w:sz w:val="24"/>
                <w:szCs w:val="24"/>
                <w:u w:val="single"/>
                <w:lang w:val="en-US" w:eastAsia="zh-CN" w:bidi="ar-SA"/>
              </w:rPr>
              <w:fldChar w:fldCharType="end"/>
            </w:r>
            <w:r>
              <w:rPr>
                <w:rFonts w:hint="eastAsia" w:ascii="Times New Roman" w:hAnsi="Times New Roman" w:eastAsia="宋体" w:cs="Times New Roman"/>
                <w:b/>
                <w:bCs w:val="0"/>
                <w:color w:val="000000"/>
                <w:kern w:val="2"/>
                <w:sz w:val="24"/>
                <w:szCs w:val="24"/>
                <w:u w:val="single"/>
                <w:lang w:val="en-US" w:eastAsia="zh-CN" w:bidi="ar-SA"/>
              </w:rPr>
              <w:t>，熔点&gt;300 C）10%，防锈剂（六亚甲基四胺，沸点252.7 C，熔点280 C；氯化钠，沸点1465 C，熔点801 C）5%，助剂（三聚磷酸钠，熔点622 C）5%，消泡剂（脂肪酸脂，沸点267 C，熔点61.3 C）1%，缓蚀剂（膦羧酸；磺化木质素，熔点26 C）1%，水18%。各组分不涉及危险物质。</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b/>
                <w:bCs/>
                <w:color w:val="000000"/>
                <w:sz w:val="24"/>
              </w:rPr>
            </w:pPr>
            <w:r>
              <w:rPr>
                <w:rFonts w:hint="eastAsia"/>
                <w:b/>
                <w:bCs/>
                <w:color w:val="000000"/>
                <w:sz w:val="24"/>
              </w:rPr>
              <w:t>6、主要生产设备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color w:val="000000"/>
                <w:sz w:val="24"/>
              </w:rPr>
            </w:pPr>
            <w:r>
              <w:rPr>
                <w:rFonts w:hint="eastAsia"/>
                <w:sz w:val="24"/>
              </w:rPr>
              <w:t>本项目</w:t>
            </w:r>
            <w:r>
              <w:rPr>
                <w:color w:val="000000"/>
                <w:sz w:val="24"/>
              </w:rPr>
              <w:t>主要设备详见</w:t>
            </w:r>
            <w:r>
              <w:rPr>
                <w:rFonts w:hint="eastAsia"/>
                <w:color w:val="000000"/>
                <w:sz w:val="24"/>
                <w:lang w:eastAsia="zh-CN"/>
              </w:rPr>
              <w:t>下</w:t>
            </w:r>
            <w:r>
              <w:rPr>
                <w:color w:val="000000"/>
                <w:sz w:val="24"/>
              </w:rPr>
              <w:t>表。</w:t>
            </w:r>
          </w:p>
          <w:p>
            <w:pPr>
              <w:pStyle w:val="3"/>
              <w:bidi w:val="0"/>
              <w:ind w:left="645" w:leftChars="0" w:hanging="425" w:firstLineChars="0"/>
              <w:jc w:val="left"/>
              <w:rPr>
                <w:color w:val="000000"/>
              </w:rPr>
            </w:pPr>
            <w:r>
              <w:rPr>
                <w:rFonts w:hint="eastAsia"/>
                <w:b/>
                <w:bCs/>
                <w:color w:val="auto"/>
                <w:u w:val="none"/>
                <w:lang w:val="en-US" w:eastAsia="zh-CN"/>
              </w:rPr>
              <w:t xml:space="preserve">                         </w:t>
            </w:r>
            <w:r>
              <w:rPr>
                <w:color w:val="000000"/>
              </w:rPr>
              <w:t>主要设备一览表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708"/>
              <w:gridCol w:w="1289"/>
              <w:gridCol w:w="1776"/>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1" w:type="pct"/>
                  <w:vAlign w:val="center"/>
                </w:tcPr>
                <w:p>
                  <w:pPr>
                    <w:adjustRightInd w:val="0"/>
                    <w:snapToGrid w:val="0"/>
                    <w:spacing w:line="320" w:lineRule="exact"/>
                    <w:jc w:val="center"/>
                    <w:rPr>
                      <w:szCs w:val="21"/>
                    </w:rPr>
                  </w:pPr>
                  <w:r>
                    <w:rPr>
                      <w:szCs w:val="21"/>
                    </w:rPr>
                    <w:t>序号</w:t>
                  </w:r>
                </w:p>
              </w:tc>
              <w:tc>
                <w:tcPr>
                  <w:tcW w:w="932" w:type="pct"/>
                  <w:vAlign w:val="center"/>
                </w:tcPr>
                <w:p>
                  <w:pPr>
                    <w:adjustRightInd w:val="0"/>
                    <w:snapToGrid w:val="0"/>
                    <w:spacing w:line="320" w:lineRule="exact"/>
                    <w:jc w:val="center"/>
                    <w:rPr>
                      <w:szCs w:val="21"/>
                    </w:rPr>
                  </w:pPr>
                  <w:r>
                    <w:rPr>
                      <w:szCs w:val="21"/>
                    </w:rPr>
                    <w:t>设备名称</w:t>
                  </w:r>
                </w:p>
              </w:tc>
              <w:tc>
                <w:tcPr>
                  <w:tcW w:w="703" w:type="pct"/>
                  <w:vAlign w:val="center"/>
                </w:tcPr>
                <w:p>
                  <w:pPr>
                    <w:adjustRightInd w:val="0"/>
                    <w:snapToGrid w:val="0"/>
                    <w:spacing w:line="320" w:lineRule="exact"/>
                    <w:jc w:val="center"/>
                    <w:rPr>
                      <w:szCs w:val="21"/>
                    </w:rPr>
                  </w:pPr>
                  <w:r>
                    <w:rPr>
                      <w:szCs w:val="21"/>
                    </w:rPr>
                    <w:t>型号/规格</w:t>
                  </w:r>
                </w:p>
              </w:tc>
              <w:tc>
                <w:tcPr>
                  <w:tcW w:w="969" w:type="pct"/>
                  <w:vAlign w:val="center"/>
                </w:tcPr>
                <w:p>
                  <w:pPr>
                    <w:contextualSpacing/>
                    <w:jc w:val="center"/>
                    <w:rPr>
                      <w:ins w:id="0" w:author="C" w:date="2022-05-06T10:59:00Z"/>
                      <w:rFonts w:hint="default" w:ascii="Times New Roman" w:hAnsi="Times New Roman" w:eastAsia="宋体" w:cs="Times New Roman"/>
                      <w:kern w:val="2"/>
                      <w:sz w:val="21"/>
                      <w:szCs w:val="21"/>
                      <w:lang w:val="en-US" w:eastAsia="zh-CN" w:bidi="ar-SA"/>
                    </w:rPr>
                  </w:pPr>
                  <w:r>
                    <w:rPr>
                      <w:rFonts w:hint="eastAsia"/>
                      <w:szCs w:val="21"/>
                      <w:lang w:val="en-US" w:eastAsia="zh-CN"/>
                    </w:rPr>
                    <w:t>数量（台/条）</w:t>
                  </w:r>
                </w:p>
              </w:tc>
              <w:tc>
                <w:tcPr>
                  <w:tcW w:w="1993" w:type="pct"/>
                  <w:vAlign w:val="center"/>
                </w:tcPr>
                <w:p>
                  <w:pPr>
                    <w:contextualSpacing/>
                    <w:jc w:val="center"/>
                    <w:rPr>
                      <w:rFonts w:hint="default"/>
                      <w:szCs w:val="21"/>
                      <w:lang w:val="en-US" w:eastAsia="zh-CN"/>
                    </w:rPr>
                  </w:pPr>
                  <w:r>
                    <w:rPr>
                      <w:rFonts w:hint="eastAsia"/>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1" w:type="pct"/>
                  <w:vAlign w:val="center"/>
                </w:tcPr>
                <w:p>
                  <w:pPr>
                    <w:adjustRightInd w:val="0"/>
                    <w:snapToGrid w:val="0"/>
                    <w:spacing w:line="320" w:lineRule="exact"/>
                    <w:jc w:val="center"/>
                    <w:rPr>
                      <w:szCs w:val="21"/>
                    </w:rPr>
                  </w:pPr>
                  <w:r>
                    <w:rPr>
                      <w:rFonts w:hint="eastAsia"/>
                      <w:szCs w:val="21"/>
                    </w:rPr>
                    <w:t>1</w:t>
                  </w:r>
                </w:p>
              </w:tc>
              <w:tc>
                <w:tcPr>
                  <w:tcW w:w="932" w:type="pct"/>
                  <w:vAlign w:val="center"/>
                </w:tcPr>
                <w:p>
                  <w:pPr>
                    <w:widowControl/>
                    <w:spacing w:beforeLines="0" w:line="360" w:lineRule="exact"/>
                    <w:ind w:firstLine="0" w:firstLineChars="0"/>
                    <w:jc w:val="center"/>
                    <w:textAlignment w:val="center"/>
                    <w:rPr>
                      <w:rFonts w:hint="default" w:eastAsia="宋体"/>
                      <w:szCs w:val="21"/>
                      <w:lang w:val="en-US" w:eastAsia="zh-CN"/>
                    </w:rPr>
                  </w:pPr>
                  <w:r>
                    <w:rPr>
                      <w:rFonts w:hint="eastAsia"/>
                      <w:szCs w:val="21"/>
                      <w:lang w:val="en-US" w:eastAsia="zh-CN"/>
                    </w:rPr>
                    <w:t>聚氨酯流水线</w:t>
                  </w:r>
                </w:p>
              </w:tc>
              <w:tc>
                <w:tcPr>
                  <w:tcW w:w="1289" w:type="dxa"/>
                  <w:vAlign w:val="center"/>
                </w:tcPr>
                <w:p>
                  <w:pPr>
                    <w:widowControl/>
                    <w:spacing w:line="320" w:lineRule="exact"/>
                    <w:jc w:val="center"/>
                    <w:textAlignment w:val="center"/>
                    <w:rPr>
                      <w:rFonts w:hint="default" w:eastAsia="宋体"/>
                      <w:color w:val="auto"/>
                      <w:szCs w:val="21"/>
                      <w:lang w:val="en-US" w:eastAsia="zh-CN"/>
                    </w:rPr>
                  </w:pPr>
                  <w:r>
                    <w:rPr>
                      <w:rFonts w:hint="eastAsia" w:eastAsia="宋体"/>
                      <w:color w:val="auto"/>
                      <w:szCs w:val="21"/>
                      <w:lang w:val="en-US" w:eastAsia="zh-CN"/>
                    </w:rPr>
                    <w:t>/</w:t>
                  </w:r>
                </w:p>
              </w:tc>
              <w:tc>
                <w:tcPr>
                  <w:tcW w:w="969" w:type="pct"/>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1</w:t>
                  </w:r>
                </w:p>
              </w:tc>
              <w:tc>
                <w:tcPr>
                  <w:tcW w:w="1993" w:type="pct"/>
                  <w:vAlign w:val="center"/>
                </w:tcPr>
                <w:p>
                  <w:pPr>
                    <w:widowControl/>
                    <w:spacing w:line="320" w:lineRule="exact"/>
                    <w:jc w:val="center"/>
                    <w:textAlignment w:val="center"/>
                    <w:rPr>
                      <w:rFonts w:hint="eastAsia" w:eastAsia="宋体"/>
                      <w:szCs w:val="21"/>
                      <w:lang w:val="en-US" w:eastAsia="zh-CN"/>
                    </w:rPr>
                  </w:pPr>
                  <w:r>
                    <w:rPr>
                      <w:rFonts w:hint="eastAsia" w:eastAsia="宋体"/>
                      <w:szCs w:val="21"/>
                      <w:lang w:val="en-US" w:eastAsia="zh-CN"/>
                    </w:rPr>
                    <w:t>包括高架烘箱、原料搅拌系统、</w:t>
                  </w:r>
                </w:p>
                <w:p>
                  <w:pPr>
                    <w:widowControl/>
                    <w:spacing w:line="320" w:lineRule="exact"/>
                    <w:jc w:val="center"/>
                    <w:textAlignment w:val="center"/>
                    <w:rPr>
                      <w:rFonts w:hint="eastAsia" w:eastAsia="宋体"/>
                      <w:szCs w:val="21"/>
                      <w:lang w:val="en-US" w:eastAsia="zh-CN"/>
                    </w:rPr>
                  </w:pPr>
                  <w:r>
                    <w:rPr>
                      <w:rFonts w:hint="eastAsia" w:eastAsia="宋体"/>
                      <w:szCs w:val="21"/>
                      <w:lang w:val="en-US" w:eastAsia="zh-CN"/>
                    </w:rPr>
                    <w:t>浇注系统、发泡烘干系统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1" w:type="pct"/>
                  <w:vAlign w:val="center"/>
                </w:tcPr>
                <w:p>
                  <w:pPr>
                    <w:adjustRightInd w:val="0"/>
                    <w:snapToGrid w:val="0"/>
                    <w:spacing w:line="320" w:lineRule="exact"/>
                    <w:jc w:val="center"/>
                    <w:rPr>
                      <w:szCs w:val="21"/>
                    </w:rPr>
                  </w:pPr>
                  <w:r>
                    <w:rPr>
                      <w:rFonts w:hint="eastAsia"/>
                      <w:szCs w:val="21"/>
                    </w:rPr>
                    <w:t>2</w:t>
                  </w:r>
                </w:p>
              </w:tc>
              <w:tc>
                <w:tcPr>
                  <w:tcW w:w="932" w:type="pct"/>
                  <w:vAlign w:val="center"/>
                </w:tcPr>
                <w:p>
                  <w:pPr>
                    <w:widowControl/>
                    <w:tabs>
                      <w:tab w:val="left" w:pos="437"/>
                    </w:tabs>
                    <w:spacing w:beforeLines="0" w:line="360" w:lineRule="exact"/>
                    <w:ind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注塑机</w:t>
                  </w:r>
                </w:p>
              </w:tc>
              <w:tc>
                <w:tcPr>
                  <w:tcW w:w="1289" w:type="dxa"/>
                  <w:vAlign w:val="center"/>
                </w:tcPr>
                <w:p>
                  <w:pPr>
                    <w:widowControl/>
                    <w:spacing w:line="32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w:t>
                  </w:r>
                </w:p>
              </w:tc>
              <w:tc>
                <w:tcPr>
                  <w:tcW w:w="969" w:type="pct"/>
                  <w:vAlign w:val="center"/>
                </w:tcPr>
                <w:p>
                  <w:pPr>
                    <w:widowControl/>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w:t>
                  </w:r>
                </w:p>
              </w:tc>
              <w:tc>
                <w:tcPr>
                  <w:tcW w:w="1993" w:type="pct"/>
                  <w:vAlign w:val="center"/>
                </w:tcPr>
                <w:p>
                  <w:pPr>
                    <w:widowControl/>
                    <w:spacing w:line="320" w:lineRule="exact"/>
                    <w:jc w:val="center"/>
                    <w:textAlignment w:val="center"/>
                    <w:rPr>
                      <w:rFonts w:hint="eastAsia" w:eastAsia="宋体" w:cs="Times New Roman"/>
                      <w:kern w:val="2"/>
                      <w:sz w:val="21"/>
                      <w:szCs w:val="21"/>
                      <w:lang w:val="en-US" w:eastAsia="zh-CN" w:bidi="ar-SA"/>
                    </w:rPr>
                  </w:pPr>
                  <w:r>
                    <w:rPr>
                      <w:rFonts w:hint="eastAsia" w:eastAsia="宋体" w:cs="Times New Roman"/>
                      <w:kern w:val="2"/>
                      <w:sz w:val="21"/>
                      <w:szCs w:val="21"/>
                      <w:lang w:val="en-US" w:eastAsia="zh-CN" w:bidi="ar-SA"/>
                    </w:rPr>
                    <w:t>用于PVC鞋底注塑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1" w:type="pct"/>
                  <w:vAlign w:val="center"/>
                </w:tcPr>
                <w:p>
                  <w:pPr>
                    <w:adjustRightInd w:val="0"/>
                    <w:snapToGrid w:val="0"/>
                    <w:spacing w:line="320" w:lineRule="exact"/>
                    <w:jc w:val="center"/>
                    <w:rPr>
                      <w:szCs w:val="21"/>
                    </w:rPr>
                  </w:pPr>
                  <w:r>
                    <w:rPr>
                      <w:rFonts w:hint="eastAsia"/>
                      <w:szCs w:val="21"/>
                    </w:rPr>
                    <w:t>3</w:t>
                  </w:r>
                </w:p>
              </w:tc>
              <w:tc>
                <w:tcPr>
                  <w:tcW w:w="932" w:type="pct"/>
                  <w:vAlign w:val="center"/>
                </w:tcPr>
                <w:p>
                  <w:pPr>
                    <w:widowControl/>
                    <w:spacing w:beforeLines="0" w:line="360" w:lineRule="exact"/>
                    <w:ind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破碎机</w:t>
                  </w:r>
                </w:p>
              </w:tc>
              <w:tc>
                <w:tcPr>
                  <w:tcW w:w="1289" w:type="dxa"/>
                  <w:vAlign w:val="center"/>
                </w:tcPr>
                <w:p>
                  <w:pPr>
                    <w:widowControl/>
                    <w:spacing w:line="320" w:lineRule="exact"/>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w:t>
                  </w:r>
                </w:p>
              </w:tc>
              <w:tc>
                <w:tcPr>
                  <w:tcW w:w="969" w:type="pct"/>
                  <w:vAlign w:val="center"/>
                </w:tcPr>
                <w:p>
                  <w:pPr>
                    <w:widowControl/>
                    <w:spacing w:line="320" w:lineRule="exact"/>
                    <w:jc w:val="center"/>
                    <w:textAlignment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w:t>
                  </w:r>
                </w:p>
              </w:tc>
              <w:tc>
                <w:tcPr>
                  <w:tcW w:w="1993" w:type="pct"/>
                  <w:vAlign w:val="center"/>
                </w:tcPr>
                <w:p>
                  <w:pPr>
                    <w:widowControl/>
                    <w:spacing w:line="320" w:lineRule="exact"/>
                    <w:jc w:val="center"/>
                    <w:textAlignment w:val="center"/>
                    <w:rPr>
                      <w:rFonts w:hint="eastAsia" w:eastAsia="宋体" w:cs="Times New Roman"/>
                      <w:kern w:val="2"/>
                      <w:sz w:val="21"/>
                      <w:szCs w:val="21"/>
                      <w:lang w:val="en-US" w:eastAsia="zh-CN" w:bidi="ar-SA"/>
                    </w:rPr>
                  </w:pPr>
                  <w:r>
                    <w:rPr>
                      <w:rFonts w:hint="default" w:ascii="Times New Roman" w:hAnsi="Times New Roman" w:eastAsia="宋体" w:cs="Times New Roman"/>
                      <w:b w:val="0"/>
                      <w:bCs w:val="0"/>
                      <w:i w:val="0"/>
                      <w:iCs w:val="0"/>
                      <w:sz w:val="21"/>
                      <w:szCs w:val="21"/>
                      <w:u w:val="none"/>
                      <w:lang w:val="en-US" w:eastAsia="zh-CN"/>
                    </w:rPr>
                    <w:t>PVC鞋底破碎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1" w:type="pct"/>
                  <w:vAlign w:val="center"/>
                </w:tcPr>
                <w:p>
                  <w:pPr>
                    <w:adjustRightInd w:val="0"/>
                    <w:snapToGrid w:val="0"/>
                    <w:spacing w:line="320" w:lineRule="exact"/>
                    <w:jc w:val="center"/>
                    <w:rPr>
                      <w:szCs w:val="21"/>
                    </w:rPr>
                  </w:pPr>
                  <w:r>
                    <w:rPr>
                      <w:rFonts w:hint="eastAsia"/>
                      <w:szCs w:val="21"/>
                    </w:rPr>
                    <w:t>4</w:t>
                  </w:r>
                </w:p>
              </w:tc>
              <w:tc>
                <w:tcPr>
                  <w:tcW w:w="932" w:type="pct"/>
                  <w:vAlign w:val="center"/>
                </w:tcPr>
                <w:p>
                  <w:pPr>
                    <w:widowControl/>
                    <w:spacing w:beforeLines="0" w:line="360" w:lineRule="exact"/>
                    <w:ind w:firstLine="0" w:firstLineChars="0"/>
                    <w:jc w:val="center"/>
                    <w:textAlignment w:val="center"/>
                    <w:rPr>
                      <w:rFonts w:hint="default" w:eastAsia="宋体"/>
                      <w:szCs w:val="21"/>
                      <w:lang w:val="en-US" w:eastAsia="zh-CN"/>
                    </w:rPr>
                  </w:pPr>
                  <w:r>
                    <w:rPr>
                      <w:rFonts w:hint="eastAsia"/>
                      <w:szCs w:val="21"/>
                      <w:lang w:val="en-US" w:eastAsia="zh-CN"/>
                    </w:rPr>
                    <w:t>料锅</w:t>
                  </w:r>
                </w:p>
              </w:tc>
              <w:tc>
                <w:tcPr>
                  <w:tcW w:w="703" w:type="pct"/>
                  <w:vAlign w:val="center"/>
                </w:tcPr>
                <w:p>
                  <w:pPr>
                    <w:widowControl/>
                    <w:spacing w:line="320" w:lineRule="exact"/>
                    <w:jc w:val="center"/>
                    <w:textAlignment w:val="center"/>
                    <w:rPr>
                      <w:rFonts w:hint="default" w:eastAsia="宋体"/>
                      <w:color w:val="auto"/>
                      <w:szCs w:val="21"/>
                      <w:lang w:val="en-US" w:eastAsia="zh-CN"/>
                    </w:rPr>
                  </w:pPr>
                  <w:r>
                    <w:rPr>
                      <w:rFonts w:hint="eastAsia" w:eastAsia="宋体"/>
                      <w:color w:val="auto"/>
                      <w:szCs w:val="21"/>
                      <w:lang w:val="en-US" w:eastAsia="zh-CN"/>
                    </w:rPr>
                    <w:t>/</w:t>
                  </w:r>
                </w:p>
              </w:tc>
              <w:tc>
                <w:tcPr>
                  <w:tcW w:w="969" w:type="pct"/>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1</w:t>
                  </w:r>
                </w:p>
              </w:tc>
              <w:tc>
                <w:tcPr>
                  <w:tcW w:w="1993" w:type="pct"/>
                  <w:vAlign w:val="center"/>
                </w:tcPr>
                <w:p>
                  <w:pPr>
                    <w:widowControl/>
                    <w:spacing w:line="320" w:lineRule="exact"/>
                    <w:jc w:val="center"/>
                    <w:textAlignment w:val="center"/>
                    <w:rPr>
                      <w:rFonts w:hint="eastAsia" w:eastAsia="宋体"/>
                      <w:szCs w:val="21"/>
                      <w:lang w:val="en-US" w:eastAsia="zh-CN"/>
                    </w:rPr>
                  </w:pPr>
                  <w:r>
                    <w:rPr>
                      <w:rFonts w:hint="eastAsia" w:ascii="Times New Roman" w:hAnsi="Times New Roman" w:eastAsia="宋体" w:cs="Times New Roman"/>
                      <w:b w:val="0"/>
                      <w:bCs w:val="0"/>
                      <w:i w:val="0"/>
                      <w:iCs w:val="0"/>
                      <w:sz w:val="21"/>
                      <w:szCs w:val="21"/>
                      <w:u w:val="none"/>
                      <w:lang w:val="en-US" w:eastAsia="zh-CN"/>
                    </w:rPr>
                    <w:t>PVC成品料预处理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1" w:type="pct"/>
                  <w:vAlign w:val="center"/>
                </w:tcPr>
                <w:p>
                  <w:pPr>
                    <w:adjustRightInd w:val="0"/>
                    <w:snapToGrid w:val="0"/>
                    <w:spacing w:line="320" w:lineRule="exact"/>
                    <w:jc w:val="center"/>
                    <w:rPr>
                      <w:szCs w:val="21"/>
                    </w:rPr>
                  </w:pPr>
                  <w:r>
                    <w:rPr>
                      <w:rFonts w:hint="eastAsia"/>
                      <w:szCs w:val="21"/>
                    </w:rPr>
                    <w:t>5</w:t>
                  </w:r>
                </w:p>
              </w:tc>
              <w:tc>
                <w:tcPr>
                  <w:tcW w:w="932" w:type="pct"/>
                  <w:vAlign w:val="center"/>
                </w:tcPr>
                <w:p>
                  <w:pPr>
                    <w:widowControl/>
                    <w:spacing w:beforeLines="0" w:line="360" w:lineRule="exact"/>
                    <w:ind w:firstLine="0" w:firstLineChars="0"/>
                    <w:jc w:val="center"/>
                    <w:textAlignment w:val="center"/>
                    <w:rPr>
                      <w:rFonts w:hint="default" w:eastAsia="宋体"/>
                      <w:szCs w:val="21"/>
                      <w:lang w:val="en-US" w:eastAsia="zh-CN"/>
                    </w:rPr>
                  </w:pPr>
                  <w:r>
                    <w:rPr>
                      <w:rFonts w:hint="eastAsia"/>
                      <w:szCs w:val="21"/>
                      <w:lang w:val="en-US" w:eastAsia="zh-CN"/>
                    </w:rPr>
                    <w:t>烘箱</w:t>
                  </w:r>
                </w:p>
              </w:tc>
              <w:tc>
                <w:tcPr>
                  <w:tcW w:w="703" w:type="pct"/>
                  <w:vAlign w:val="center"/>
                </w:tcPr>
                <w:p>
                  <w:pPr>
                    <w:widowControl/>
                    <w:spacing w:line="320" w:lineRule="exact"/>
                    <w:jc w:val="center"/>
                    <w:textAlignment w:val="center"/>
                    <w:rPr>
                      <w:rFonts w:hint="default" w:eastAsia="宋体"/>
                      <w:color w:val="auto"/>
                      <w:szCs w:val="21"/>
                      <w:lang w:val="en-US" w:eastAsia="zh-CN"/>
                    </w:rPr>
                  </w:pPr>
                  <w:r>
                    <w:rPr>
                      <w:rFonts w:hint="eastAsia" w:eastAsia="宋体"/>
                      <w:color w:val="auto"/>
                      <w:szCs w:val="21"/>
                      <w:lang w:val="en-US" w:eastAsia="zh-CN"/>
                    </w:rPr>
                    <w:t>/</w:t>
                  </w:r>
                </w:p>
              </w:tc>
              <w:tc>
                <w:tcPr>
                  <w:tcW w:w="969" w:type="pct"/>
                  <w:vAlign w:val="center"/>
                </w:tcPr>
                <w:p>
                  <w:pPr>
                    <w:widowControl/>
                    <w:spacing w:line="320" w:lineRule="exact"/>
                    <w:jc w:val="center"/>
                    <w:textAlignment w:val="center"/>
                    <w:rPr>
                      <w:rFonts w:hint="default" w:eastAsia="宋体"/>
                      <w:szCs w:val="21"/>
                      <w:lang w:val="en-US" w:eastAsia="zh-CN"/>
                    </w:rPr>
                  </w:pPr>
                  <w:r>
                    <w:rPr>
                      <w:rFonts w:hint="eastAsia"/>
                      <w:szCs w:val="21"/>
                      <w:lang w:val="en-US" w:eastAsia="zh-CN"/>
                    </w:rPr>
                    <w:t>2</w:t>
                  </w:r>
                </w:p>
              </w:tc>
              <w:tc>
                <w:tcPr>
                  <w:tcW w:w="1993" w:type="pct"/>
                  <w:vAlign w:val="center"/>
                </w:tcPr>
                <w:p>
                  <w:pPr>
                    <w:widowControl/>
                    <w:spacing w:line="320" w:lineRule="exact"/>
                    <w:jc w:val="center"/>
                    <w:textAlignment w:val="center"/>
                    <w:rPr>
                      <w:rFonts w:hint="eastAsia" w:eastAsia="宋体"/>
                      <w:szCs w:val="21"/>
                      <w:lang w:val="en-US" w:eastAsia="zh-CN"/>
                    </w:rPr>
                  </w:pPr>
                  <w:r>
                    <w:rPr>
                      <w:rFonts w:hint="default" w:ascii="Times New Roman" w:hAnsi="Times New Roman" w:eastAsia="宋体" w:cs="Times New Roman"/>
                      <w:b w:val="0"/>
                      <w:bCs w:val="0"/>
                      <w:i w:val="0"/>
                      <w:iCs w:val="0"/>
                      <w:kern w:val="2"/>
                      <w:sz w:val="21"/>
                      <w:szCs w:val="21"/>
                      <w:u w:val="none"/>
                      <w:lang w:val="en-US" w:eastAsia="zh-CN" w:bidi="ar-SA"/>
                    </w:rPr>
                    <w:t>电加热，用于鞋面固型</w:t>
                  </w:r>
                </w:p>
              </w:tc>
            </w:tr>
          </w:tbl>
          <w:p>
            <w:pPr>
              <w:spacing w:line="460" w:lineRule="exact"/>
              <w:ind w:firstLine="482" w:firstLineChars="200"/>
              <w:rPr>
                <w:b/>
                <w:bCs/>
                <w:color w:val="000000"/>
                <w:sz w:val="24"/>
              </w:rPr>
            </w:pPr>
            <w:r>
              <w:rPr>
                <w:b/>
                <w:bCs/>
                <w:color w:val="000000"/>
                <w:sz w:val="24"/>
              </w:rPr>
              <w:t>7、公用工程</w:t>
            </w:r>
          </w:p>
          <w:p>
            <w:pPr>
              <w:spacing w:line="460" w:lineRule="exact"/>
              <w:ind w:firstLine="482" w:firstLineChars="200"/>
              <w:rPr>
                <w:b/>
                <w:bCs/>
                <w:color w:val="000000"/>
                <w:sz w:val="24"/>
              </w:rPr>
            </w:pPr>
            <w:r>
              <w:rPr>
                <w:b/>
                <w:bCs/>
                <w:color w:val="000000"/>
                <w:sz w:val="24"/>
              </w:rPr>
              <w:t>7.1 供电系统</w:t>
            </w:r>
          </w:p>
          <w:p>
            <w:pPr>
              <w:spacing w:line="460" w:lineRule="exact"/>
              <w:ind w:firstLine="480" w:firstLineChars="200"/>
              <w:rPr>
                <w:b/>
                <w:bCs/>
                <w:color w:val="000000"/>
                <w:sz w:val="24"/>
              </w:rPr>
            </w:pPr>
            <w:r>
              <w:rPr>
                <w:rFonts w:hint="eastAsia"/>
                <w:color w:val="000000"/>
                <w:sz w:val="24"/>
                <w:lang w:eastAsia="zh-CN"/>
              </w:rPr>
              <w:t>工程</w:t>
            </w:r>
            <w:r>
              <w:rPr>
                <w:color w:val="000000"/>
                <w:sz w:val="24"/>
              </w:rPr>
              <w:t>用</w:t>
            </w:r>
            <w:r>
              <w:rPr>
                <w:sz w:val="24"/>
              </w:rPr>
              <w:t>电</w:t>
            </w:r>
            <w:r>
              <w:rPr>
                <w:color w:val="000000"/>
                <w:sz w:val="24"/>
                <w:u w:val="none"/>
              </w:rPr>
              <w:t>依托厂区现有配电系统</w:t>
            </w:r>
            <w:r>
              <w:rPr>
                <w:rFonts w:hint="eastAsia"/>
                <w:color w:val="000000"/>
                <w:sz w:val="24"/>
                <w:u w:val="none"/>
                <w:lang w:eastAsia="zh-CN"/>
              </w:rPr>
              <w:t>，</w:t>
            </w:r>
            <w:r>
              <w:rPr>
                <w:rFonts w:hint="eastAsia"/>
                <w:sz w:val="24"/>
                <w:u w:val="none"/>
              </w:rPr>
              <w:t>由园区供电</w:t>
            </w:r>
            <w:r>
              <w:rPr>
                <w:sz w:val="24"/>
                <w:u w:val="none"/>
              </w:rPr>
              <w:t>系统供给，可以满足项目的用电需求</w:t>
            </w:r>
            <w:r>
              <w:rPr>
                <w:color w:val="000000"/>
                <w:sz w:val="24"/>
                <w:u w:val="none"/>
              </w:rPr>
              <w:t>。</w:t>
            </w:r>
          </w:p>
          <w:p>
            <w:pPr>
              <w:adjustRightInd w:val="0"/>
              <w:snapToGrid w:val="0"/>
              <w:spacing w:line="460" w:lineRule="exact"/>
              <w:ind w:firstLine="482" w:firstLineChars="200"/>
              <w:rPr>
                <w:b/>
                <w:bCs/>
                <w:color w:val="000000"/>
                <w:sz w:val="24"/>
              </w:rPr>
            </w:pPr>
            <w:r>
              <w:rPr>
                <w:b/>
                <w:bCs/>
                <w:color w:val="000000"/>
                <w:sz w:val="24"/>
              </w:rPr>
              <w:t>7.</w:t>
            </w:r>
            <w:r>
              <w:rPr>
                <w:rFonts w:hint="eastAsia"/>
                <w:b/>
                <w:bCs/>
                <w:color w:val="000000"/>
                <w:sz w:val="24"/>
              </w:rPr>
              <w:t>2</w:t>
            </w:r>
            <w:r>
              <w:rPr>
                <w:b/>
                <w:bCs/>
                <w:color w:val="000000"/>
                <w:sz w:val="24"/>
              </w:rPr>
              <w:t xml:space="preserve"> 给</w:t>
            </w:r>
            <w:r>
              <w:rPr>
                <w:rFonts w:hint="eastAsia"/>
                <w:b/>
                <w:bCs/>
                <w:color w:val="000000"/>
                <w:sz w:val="24"/>
                <w:lang w:eastAsia="zh-CN"/>
              </w:rPr>
              <w:t>排</w:t>
            </w:r>
            <w:r>
              <w:rPr>
                <w:b/>
                <w:bCs/>
                <w:color w:val="000000"/>
                <w:sz w:val="24"/>
              </w:rPr>
              <w:t>水</w:t>
            </w:r>
          </w:p>
          <w:p>
            <w:pPr>
              <w:pStyle w:val="49"/>
              <w:keepNext w:val="0"/>
              <w:keepLines w:val="0"/>
              <w:pageBreakBefore w:val="0"/>
              <w:widowControl w:val="0"/>
              <w:kinsoku/>
              <w:wordWrap/>
              <w:overflowPunct/>
              <w:topLinePunct w:val="0"/>
              <w:autoSpaceDE/>
              <w:autoSpaceDN/>
              <w:bidi w:val="0"/>
              <w:adjustRightInd/>
              <w:textAlignment w:val="auto"/>
              <w:rPr>
                <w:rFonts w:hint="eastAsia"/>
                <w:i w:val="0"/>
                <w:iCs w:val="0"/>
                <w:color w:val="000000"/>
                <w:kern w:val="24"/>
                <w:sz w:val="24"/>
                <w:u w:val="none"/>
              </w:rPr>
            </w:pPr>
            <w:r>
              <w:rPr>
                <w:rFonts w:hint="eastAsia"/>
                <w:i w:val="0"/>
                <w:iCs w:val="0"/>
                <w:color w:val="000000"/>
                <w:kern w:val="24"/>
                <w:sz w:val="24"/>
                <w:u w:val="none"/>
              </w:rPr>
              <w:t>本项目用水包括生产用水和生活用水，给水依托</w:t>
            </w:r>
            <w:r>
              <w:rPr>
                <w:rFonts w:hint="eastAsia"/>
                <w:i w:val="0"/>
                <w:iCs w:val="0"/>
                <w:color w:val="000000"/>
                <w:kern w:val="24"/>
                <w:sz w:val="24"/>
                <w:u w:val="none"/>
                <w:lang w:val="en-US" w:eastAsia="zh-CN"/>
              </w:rPr>
              <w:t>厂</w:t>
            </w:r>
            <w:r>
              <w:rPr>
                <w:rFonts w:hint="eastAsia"/>
                <w:i w:val="0"/>
                <w:iCs w:val="0"/>
                <w:color w:val="000000"/>
                <w:kern w:val="24"/>
                <w:sz w:val="24"/>
                <w:u w:val="none"/>
              </w:rPr>
              <w:t>区现有供水设施。</w:t>
            </w:r>
          </w:p>
          <w:p>
            <w:pPr>
              <w:keepNext w:val="0"/>
              <w:keepLines w:val="0"/>
              <w:pageBreakBefore w:val="0"/>
              <w:widowControl w:val="0"/>
              <w:kinsoku/>
              <w:wordWrap/>
              <w:overflowPunct/>
              <w:topLinePunct w:val="0"/>
              <w:autoSpaceDE/>
              <w:autoSpaceDN/>
              <w:bidi w:val="0"/>
              <w:adjustRightInd/>
              <w:snapToGrid w:val="0"/>
              <w:spacing w:line="460" w:lineRule="exact"/>
              <w:ind w:firstLine="480"/>
              <w:textAlignment w:val="auto"/>
              <w:rPr>
                <w:rFonts w:hint="eastAsia"/>
                <w:i w:val="0"/>
                <w:iCs w:val="0"/>
                <w:color w:val="000000"/>
                <w:kern w:val="24"/>
                <w:sz w:val="24"/>
                <w:u w:val="none"/>
                <w:lang w:val="en-US" w:eastAsia="zh-CN"/>
              </w:rPr>
            </w:pPr>
            <w:r>
              <w:rPr>
                <w:rFonts w:hint="eastAsia"/>
                <w:i w:val="0"/>
                <w:iCs w:val="0"/>
                <w:color w:val="000000"/>
                <w:kern w:val="24"/>
                <w:sz w:val="24"/>
                <w:u w:val="none"/>
                <w:lang w:val="en-US" w:eastAsia="zh-CN"/>
              </w:rPr>
              <w:t>生产用水主要为注塑机循环冷却水，循环水池容量为1m</w:t>
            </w:r>
            <w:r>
              <w:rPr>
                <w:rFonts w:hint="eastAsia"/>
                <w:i w:val="0"/>
                <w:iCs w:val="0"/>
                <w:color w:val="000000"/>
                <w:kern w:val="24"/>
                <w:sz w:val="24"/>
                <w:u w:val="none"/>
                <w:vertAlign w:val="superscript"/>
                <w:lang w:val="en-US" w:eastAsia="zh-CN"/>
              </w:rPr>
              <w:t>3</w:t>
            </w:r>
            <w:r>
              <w:rPr>
                <w:rFonts w:hint="eastAsia"/>
                <w:i w:val="0"/>
                <w:iCs w:val="0"/>
                <w:color w:val="000000"/>
                <w:kern w:val="24"/>
                <w:sz w:val="24"/>
                <w:u w:val="none"/>
                <w:lang w:val="en-US" w:eastAsia="zh-CN"/>
              </w:rPr>
              <w:t>，循环冷却水循环使用，不外排，仅需</w:t>
            </w:r>
            <w:r>
              <w:rPr>
                <w:rFonts w:hint="eastAsia"/>
                <w:i w:val="0"/>
                <w:iCs w:val="0"/>
                <w:color w:val="000000"/>
                <w:kern w:val="24"/>
                <w:sz w:val="24"/>
                <w:u w:val="none"/>
                <w:lang w:eastAsia="zh-CN"/>
              </w:rPr>
              <w:t>每日</w:t>
            </w:r>
            <w:r>
              <w:rPr>
                <w:rFonts w:hint="eastAsia"/>
                <w:i w:val="0"/>
                <w:iCs w:val="0"/>
                <w:color w:val="000000"/>
                <w:kern w:val="24"/>
                <w:sz w:val="24"/>
                <w:u w:val="none"/>
              </w:rPr>
              <w:t>补充蒸发</w:t>
            </w:r>
            <w:r>
              <w:rPr>
                <w:rFonts w:hint="eastAsia"/>
                <w:i w:val="0"/>
                <w:iCs w:val="0"/>
                <w:color w:val="000000"/>
                <w:kern w:val="24"/>
                <w:sz w:val="24"/>
                <w:u w:val="none"/>
                <w:lang w:eastAsia="zh-CN"/>
              </w:rPr>
              <w:t>损耗</w:t>
            </w:r>
            <w:r>
              <w:rPr>
                <w:rFonts w:hint="eastAsia"/>
                <w:i w:val="0"/>
                <w:iCs w:val="0"/>
                <w:color w:val="000000"/>
                <w:kern w:val="24"/>
                <w:sz w:val="24"/>
                <w:u w:val="none"/>
              </w:rPr>
              <w:t>用水</w:t>
            </w:r>
            <w:r>
              <w:rPr>
                <w:rFonts w:hint="eastAsia"/>
                <w:i w:val="0"/>
                <w:iCs w:val="0"/>
                <w:color w:val="000000"/>
                <w:kern w:val="24"/>
                <w:sz w:val="24"/>
                <w:u w:val="none"/>
                <w:lang w:eastAsia="zh-CN"/>
              </w:rPr>
              <w:t>，每天消耗用水量按有效容积的</w:t>
            </w:r>
            <w:r>
              <w:rPr>
                <w:rFonts w:hint="eastAsia"/>
                <w:i w:val="0"/>
                <w:iCs w:val="0"/>
                <w:color w:val="000000"/>
                <w:kern w:val="24"/>
                <w:sz w:val="24"/>
                <w:u w:val="none"/>
                <w:lang w:val="en-US" w:eastAsia="zh-CN"/>
              </w:rPr>
              <w:t>2</w:t>
            </w:r>
            <w:r>
              <w:rPr>
                <w:rFonts w:hint="eastAsia"/>
                <w:i w:val="0"/>
                <w:iCs w:val="0"/>
                <w:color w:val="000000"/>
                <w:kern w:val="24"/>
                <w:sz w:val="24"/>
                <w:u w:val="none"/>
              </w:rPr>
              <w:t>%</w:t>
            </w:r>
            <w:r>
              <w:rPr>
                <w:rFonts w:hint="eastAsia"/>
                <w:i w:val="0"/>
                <w:iCs w:val="0"/>
                <w:color w:val="000000"/>
                <w:kern w:val="24"/>
                <w:sz w:val="24"/>
                <w:u w:val="none"/>
                <w:lang w:eastAsia="zh-CN"/>
              </w:rPr>
              <w:t>算</w:t>
            </w:r>
            <w:r>
              <w:rPr>
                <w:rFonts w:hint="eastAsia"/>
                <w:i w:val="0"/>
                <w:iCs w:val="0"/>
                <w:color w:val="000000"/>
                <w:kern w:val="24"/>
                <w:sz w:val="24"/>
                <w:u w:val="none"/>
              </w:rPr>
              <w:t>，</w:t>
            </w:r>
            <w:r>
              <w:rPr>
                <w:rFonts w:hint="eastAsia"/>
                <w:i w:val="0"/>
                <w:iCs w:val="0"/>
                <w:color w:val="000000"/>
                <w:kern w:val="24"/>
                <w:sz w:val="24"/>
                <w:u w:val="none"/>
                <w:lang w:val="en-US" w:eastAsia="zh-CN"/>
              </w:rPr>
              <w:t>即补充用水量为0.02t/d（6t/a）。</w:t>
            </w:r>
          </w:p>
          <w:p>
            <w:pPr>
              <w:keepNext w:val="0"/>
              <w:keepLines w:val="0"/>
              <w:pageBreakBefore w:val="0"/>
              <w:widowControl w:val="0"/>
              <w:kinsoku/>
              <w:wordWrap/>
              <w:overflowPunct/>
              <w:topLinePunct w:val="0"/>
              <w:autoSpaceDE/>
              <w:autoSpaceDN/>
              <w:bidi w:val="0"/>
              <w:adjustRightInd/>
              <w:snapToGrid w:val="0"/>
              <w:spacing w:line="460" w:lineRule="exact"/>
              <w:ind w:firstLine="480"/>
              <w:textAlignment w:val="auto"/>
            </w:pPr>
            <w:r>
              <w:rPr>
                <w:rFonts w:hint="eastAsia"/>
                <w:sz w:val="24"/>
                <w:lang w:val="en-US" w:eastAsia="zh-CN"/>
              </w:rPr>
              <w:t>生活</w:t>
            </w:r>
            <w:r>
              <w:rPr>
                <w:rFonts w:hint="eastAsia"/>
                <w:sz w:val="24"/>
              </w:rPr>
              <w:t>用水主要为职工生活用水</w:t>
            </w:r>
            <w:r>
              <w:rPr>
                <w:rFonts w:hint="eastAsia"/>
                <w:b w:val="0"/>
                <w:bCs w:val="0"/>
                <w:sz w:val="24"/>
                <w:u w:val="none"/>
              </w:rPr>
              <w:t>。</w:t>
            </w:r>
            <w:r>
              <w:rPr>
                <w:rFonts w:hint="eastAsia"/>
                <w:sz w:val="24"/>
                <w:lang w:val="en-US" w:eastAsia="zh-CN"/>
              </w:rPr>
              <w:t>本项目新增劳动定员</w:t>
            </w:r>
            <w:r>
              <w:rPr>
                <w:rFonts w:hint="eastAsia"/>
                <w:sz w:val="24"/>
                <w:highlight w:val="none"/>
                <w:lang w:val="en-US" w:eastAsia="zh-CN"/>
              </w:rPr>
              <w:t>15</w:t>
            </w:r>
            <w:r>
              <w:rPr>
                <w:sz w:val="24"/>
              </w:rPr>
              <w:t>人，</w:t>
            </w:r>
            <w:r>
              <w:rPr>
                <w:rFonts w:hint="eastAsia"/>
                <w:sz w:val="24"/>
              </w:rPr>
              <w:t>均不在厂区食宿，</w:t>
            </w:r>
            <w:r>
              <w:rPr>
                <w:rFonts w:hint="eastAsia"/>
                <w:color w:val="000000"/>
                <w:sz w:val="24"/>
              </w:rPr>
              <w:t>年工作时间300天</w:t>
            </w:r>
            <w:r>
              <w:rPr>
                <w:rFonts w:hint="eastAsia"/>
                <w:sz w:val="24"/>
              </w:rPr>
              <w:t>。</w:t>
            </w:r>
            <w:r>
              <w:rPr>
                <w:sz w:val="24"/>
              </w:rPr>
              <w:t>根据</w:t>
            </w:r>
            <w:r>
              <w:rPr>
                <w:color w:val="000000"/>
                <w:sz w:val="24"/>
              </w:rPr>
              <w:t>河南省地方标准《工业与城镇生活用水定额》（DB41/T385-2020），</w:t>
            </w:r>
            <w:r>
              <w:rPr>
                <w:rFonts w:hint="eastAsia"/>
                <w:color w:val="000000"/>
                <w:sz w:val="24"/>
              </w:rPr>
              <w:t>不住宿人员</w:t>
            </w:r>
            <w:r>
              <w:rPr>
                <w:color w:val="000000"/>
                <w:sz w:val="24"/>
              </w:rPr>
              <w:t>用水定额</w:t>
            </w:r>
            <w:r>
              <w:rPr>
                <w:rFonts w:hint="eastAsia"/>
                <w:color w:val="000000"/>
                <w:sz w:val="24"/>
              </w:rPr>
              <w:t>40</w:t>
            </w:r>
            <w:r>
              <w:rPr>
                <w:color w:val="000000"/>
                <w:sz w:val="24"/>
              </w:rPr>
              <w:t>L/</w:t>
            </w:r>
            <w:r>
              <w:rPr>
                <w:sz w:val="24"/>
              </w:rPr>
              <w:t>（人·d），则本项目</w:t>
            </w:r>
            <w:r>
              <w:rPr>
                <w:rFonts w:hint="eastAsia"/>
                <w:sz w:val="24"/>
              </w:rPr>
              <w:t>生活用水量为</w:t>
            </w:r>
            <w:r>
              <w:rPr>
                <w:rFonts w:hint="eastAsia"/>
                <w:sz w:val="24"/>
                <w:lang w:val="en-US" w:eastAsia="zh-CN"/>
              </w:rPr>
              <w:t>180</w:t>
            </w:r>
            <w:r>
              <w:rPr>
                <w:rFonts w:hint="eastAsia"/>
                <w:sz w:val="24"/>
              </w:rPr>
              <w:t>t/a（</w:t>
            </w:r>
            <w:r>
              <w:rPr>
                <w:rFonts w:hint="eastAsia"/>
                <w:sz w:val="24"/>
                <w:lang w:val="en-US" w:eastAsia="zh-CN"/>
              </w:rPr>
              <w:t>0.6</w:t>
            </w:r>
            <w:r>
              <w:rPr>
                <w:rFonts w:hint="eastAsia"/>
                <w:sz w:val="24"/>
              </w:rPr>
              <w:t>t/d）</w:t>
            </w:r>
            <w:r>
              <w:rPr>
                <w:rFonts w:hint="eastAsia"/>
                <w:sz w:val="24"/>
                <w:lang w:eastAsia="zh-CN"/>
              </w:rPr>
              <w:t>，排污系数按80%计，污水产生量为</w:t>
            </w:r>
            <w:r>
              <w:rPr>
                <w:rFonts w:hint="eastAsia"/>
                <w:sz w:val="24"/>
                <w:lang w:val="en-US" w:eastAsia="zh-CN"/>
              </w:rPr>
              <w:t>144t</w:t>
            </w:r>
            <w:r>
              <w:rPr>
                <w:rFonts w:hint="eastAsia"/>
                <w:sz w:val="24"/>
                <w:lang w:eastAsia="zh-CN"/>
              </w:rPr>
              <w:t>/a（</w:t>
            </w:r>
            <w:r>
              <w:rPr>
                <w:rFonts w:hint="eastAsia"/>
                <w:sz w:val="24"/>
                <w:lang w:val="en-US" w:eastAsia="zh-CN"/>
              </w:rPr>
              <w:t>0.48</w:t>
            </w:r>
            <w:r>
              <w:rPr>
                <w:rFonts w:hint="eastAsia"/>
                <w:sz w:val="24"/>
                <w:lang w:eastAsia="zh-CN"/>
              </w:rPr>
              <w:t>t/d）。生活污水依托园区化粪池收集</w:t>
            </w:r>
            <w:r>
              <w:rPr>
                <w:rFonts w:hint="eastAsia" w:cs="Times New Roman"/>
                <w:i w:val="0"/>
                <w:iCs w:val="0"/>
                <w:color w:val="000000"/>
                <w:kern w:val="24"/>
                <w:sz w:val="24"/>
                <w:szCs w:val="24"/>
                <w:u w:val="none"/>
                <w:lang w:val="en-US" w:eastAsia="zh-CN" w:bidi="ar-SA"/>
              </w:rPr>
              <w:t>预</w:t>
            </w:r>
            <w:r>
              <w:rPr>
                <w:rFonts w:hint="eastAsia"/>
                <w:sz w:val="24"/>
                <w:lang w:eastAsia="zh-CN"/>
              </w:rPr>
              <w:t>处理后，通过市政污水管网送偃师市邙岭镇污水处理厂深度处理</w:t>
            </w:r>
            <w:r>
              <w:rPr>
                <w:sz w:val="24"/>
              </w:rPr>
              <w:t>。</w:t>
            </w:r>
          </w:p>
          <w:p>
            <w:pPr>
              <w:jc w:val="center"/>
            </w:pPr>
            <w:r>
              <w:rPr>
                <w:b/>
                <w:sz w:val="28"/>
                <w:szCs w:val="28"/>
              </w:rPr>
              <mc:AlternateContent>
                <mc:Choice Requires="wpc">
                  <w:drawing>
                    <wp:inline distT="0" distB="0" distL="114300" distR="114300">
                      <wp:extent cx="5251450" cy="1932940"/>
                      <wp:effectExtent l="0" t="0" r="0" b="0"/>
                      <wp:docPr id="89" name="画布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1"/>
                              <wps:cNvSpPr txBox="1"/>
                              <wps:spPr>
                                <a:xfrm>
                                  <a:off x="469900" y="615525"/>
                                  <a:ext cx="440690" cy="198188"/>
                                </a:xfrm>
                                <a:prstGeom prst="rect">
                                  <a:avLst/>
                                </a:prstGeom>
                                <a:solidFill>
                                  <a:srgbClr val="FFFFFF"/>
                                </a:solidFill>
                                <a:ln>
                                  <a:noFill/>
                                </a:ln>
                              </wps:spPr>
                              <wps:txbx>
                                <w:txbxContent>
                                  <w:p>
                                    <w:pPr>
                                      <w:rPr>
                                        <w:rFonts w:hint="default" w:eastAsia="宋体"/>
                                        <w:b/>
                                        <w:u w:val="single"/>
                                        <w:lang w:val="en-US" w:eastAsia="zh-CN"/>
                                      </w:rPr>
                                    </w:pPr>
                                    <w:r>
                                      <w:rPr>
                                        <w:rFonts w:hint="eastAsia"/>
                                        <w:lang w:val="en-US" w:eastAsia="zh-CN"/>
                                      </w:rPr>
                                      <w:t>0.62</w:t>
                                    </w:r>
                                  </w:p>
                                </w:txbxContent>
                              </wps:txbx>
                              <wps:bodyPr lIns="0" tIns="0" rIns="0" bIns="0" upright="1"/>
                            </wps:wsp>
                            <wps:wsp>
                              <wps:cNvPr id="29" name="文本框 29"/>
                              <wps:cNvSpPr txBox="1"/>
                              <wps:spPr>
                                <a:xfrm>
                                  <a:off x="1148715" y="1304735"/>
                                  <a:ext cx="440690" cy="198188"/>
                                </a:xfrm>
                                <a:prstGeom prst="rect">
                                  <a:avLst/>
                                </a:prstGeom>
                                <a:solidFill>
                                  <a:srgbClr val="FFFFFF"/>
                                </a:solidFill>
                                <a:ln>
                                  <a:noFill/>
                                </a:ln>
                              </wps:spPr>
                              <wps:txbx>
                                <w:txbxContent>
                                  <w:p>
                                    <w:pPr>
                                      <w:ind w:firstLine="105" w:firstLineChars="50"/>
                                    </w:pPr>
                                    <w:r>
                                      <w:t>0.</w:t>
                                    </w:r>
                                    <w:r>
                                      <w:rPr>
                                        <w:rFonts w:hint="eastAsia"/>
                                      </w:rPr>
                                      <w:t>0</w:t>
                                    </w:r>
                                    <w:r>
                                      <w:rPr>
                                        <w:rFonts w:hint="eastAsia"/>
                                        <w:lang w:val="en-US" w:eastAsia="zh-CN"/>
                                      </w:rPr>
                                      <w:t>2</w:t>
                                    </w:r>
                                  </w:p>
                                  <w:p>
                                    <w:pPr>
                                      <w:rPr>
                                        <w:b/>
                                        <w:u w:val="single"/>
                                      </w:rPr>
                                    </w:pPr>
                                  </w:p>
                                </w:txbxContent>
                              </wps:txbx>
                              <wps:bodyPr lIns="0" tIns="0" rIns="0" bIns="0" upright="1"/>
                            </wps:wsp>
                            <wps:wsp>
                              <wps:cNvPr id="30" name="文本框 30"/>
                              <wps:cNvSpPr txBox="1"/>
                              <wps:spPr>
                                <a:xfrm>
                                  <a:off x="1237615" y="327137"/>
                                  <a:ext cx="440690" cy="198188"/>
                                </a:xfrm>
                                <a:prstGeom prst="rect">
                                  <a:avLst/>
                                </a:prstGeom>
                                <a:solidFill>
                                  <a:srgbClr val="FFFFFF"/>
                                </a:solidFill>
                                <a:ln>
                                  <a:noFill/>
                                </a:ln>
                              </wps:spPr>
                              <wps:txbx>
                                <w:txbxContent>
                                  <w:p>
                                    <w:pPr>
                                      <w:rPr>
                                        <w:rFonts w:hint="default" w:eastAsia="宋体"/>
                                        <w:b/>
                                        <w:u w:val="single"/>
                                        <w:lang w:val="en-US" w:eastAsia="zh-CN"/>
                                      </w:rPr>
                                    </w:pPr>
                                    <w:r>
                                      <w:rPr>
                                        <w:rFonts w:hint="eastAsia" w:eastAsia="宋体"/>
                                        <w:lang w:val="en-US" w:eastAsia="zh-CN"/>
                                      </w:rPr>
                                      <w:t>0.6</w:t>
                                    </w:r>
                                  </w:p>
                                </w:txbxContent>
                              </wps:txbx>
                              <wps:bodyPr lIns="0" tIns="0" rIns="0" bIns="0" upright="1"/>
                            </wps:wsp>
                            <wps:wsp>
                              <wps:cNvPr id="31" name="矩形 31"/>
                              <wps:cNvSpPr/>
                              <wps:spPr>
                                <a:xfrm>
                                  <a:off x="1744345" y="416702"/>
                                  <a:ext cx="1028700" cy="1994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rPr>
                                    </w:pPr>
                                    <w:r>
                                      <w:rPr>
                                        <w:rFonts w:hint="eastAsia"/>
                                      </w:rPr>
                                      <w:t>职工生活用水</w:t>
                                    </w:r>
                                  </w:p>
                                </w:txbxContent>
                              </wps:txbx>
                              <wps:bodyPr lIns="0" tIns="0" rIns="0" bIns="0" upright="1"/>
                            </wps:wsp>
                            <wps:wsp>
                              <wps:cNvPr id="32" name="直接连接符 32"/>
                              <wps:cNvCnPr/>
                              <wps:spPr>
                                <a:xfrm flipV="1">
                                  <a:off x="344805" y="811172"/>
                                  <a:ext cx="774700" cy="635"/>
                                </a:xfrm>
                                <a:prstGeom prst="line">
                                  <a:avLst/>
                                </a:prstGeom>
                                <a:ln w="9525" cap="flat" cmpd="sng">
                                  <a:solidFill>
                                    <a:srgbClr val="000000"/>
                                  </a:solidFill>
                                  <a:prstDash val="solid"/>
                                  <a:headEnd type="none" w="med" len="med"/>
                                  <a:tailEnd type="triangle" w="med" len="med"/>
                                </a:ln>
                              </wps:spPr>
                              <wps:bodyPr upright="1"/>
                            </wps:wsp>
                            <wps:wsp>
                              <wps:cNvPr id="33" name="直接连接符 33"/>
                              <wps:cNvCnPr/>
                              <wps:spPr>
                                <a:xfrm>
                                  <a:off x="1119505" y="514526"/>
                                  <a:ext cx="624840" cy="635"/>
                                </a:xfrm>
                                <a:prstGeom prst="line">
                                  <a:avLst/>
                                </a:prstGeom>
                                <a:ln w="9525" cap="flat" cmpd="sng">
                                  <a:solidFill>
                                    <a:srgbClr val="000000"/>
                                  </a:solidFill>
                                  <a:prstDash val="solid"/>
                                  <a:headEnd type="none" w="med" len="med"/>
                                  <a:tailEnd type="triangle" w="med" len="med"/>
                                </a:ln>
                              </wps:spPr>
                              <wps:bodyPr upright="1"/>
                            </wps:wsp>
                            <wps:wsp>
                              <wps:cNvPr id="34" name="直接连接符 34"/>
                              <wps:cNvCnPr/>
                              <wps:spPr>
                                <a:xfrm flipH="1">
                                  <a:off x="1112520" y="514526"/>
                                  <a:ext cx="6985" cy="981410"/>
                                </a:xfrm>
                                <a:prstGeom prst="line">
                                  <a:avLst/>
                                </a:prstGeom>
                                <a:ln w="9525" cap="flat" cmpd="sng">
                                  <a:solidFill>
                                    <a:srgbClr val="000000"/>
                                  </a:solidFill>
                                  <a:prstDash val="solid"/>
                                  <a:headEnd type="none" w="med" len="med"/>
                                  <a:tailEnd type="none" w="med" len="med"/>
                                </a:ln>
                              </wps:spPr>
                              <wps:bodyPr upright="1"/>
                            </wps:wsp>
                            <wps:wsp>
                              <wps:cNvPr id="35" name="矩形 35"/>
                              <wps:cNvSpPr/>
                              <wps:spPr>
                                <a:xfrm>
                                  <a:off x="3210560" y="414161"/>
                                  <a:ext cx="464820" cy="19818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化粪池</w:t>
                                    </w:r>
                                  </w:p>
                                </w:txbxContent>
                              </wps:txbx>
                              <wps:bodyPr lIns="0" tIns="0" rIns="0" bIns="0" upright="1"/>
                            </wps:wsp>
                            <wps:wsp>
                              <wps:cNvPr id="36" name="文本框 36"/>
                              <wps:cNvSpPr txBox="1"/>
                              <wps:spPr>
                                <a:xfrm>
                                  <a:off x="2823845" y="348099"/>
                                  <a:ext cx="340360" cy="200093"/>
                                </a:xfrm>
                                <a:prstGeom prst="rect">
                                  <a:avLst/>
                                </a:prstGeom>
                                <a:solidFill>
                                  <a:srgbClr val="FFFFFF"/>
                                </a:solidFill>
                                <a:ln>
                                  <a:noFill/>
                                </a:ln>
                              </wps:spPr>
                              <wps:txbx>
                                <w:txbxContent>
                                  <w:p>
                                    <w:pPr>
                                      <w:rPr>
                                        <w:rFonts w:hint="default" w:eastAsia="宋体"/>
                                        <w:lang w:val="en-US" w:eastAsia="zh-CN"/>
                                      </w:rPr>
                                    </w:pPr>
                                    <w:r>
                                      <w:rPr>
                                        <w:rFonts w:hint="eastAsia" w:eastAsia="宋体"/>
                                        <w:lang w:val="en-US" w:eastAsia="zh-CN"/>
                                      </w:rPr>
                                      <w:t>0.48</w:t>
                                    </w:r>
                                  </w:p>
                                </w:txbxContent>
                              </wps:txbx>
                              <wps:bodyPr lIns="0" tIns="0" rIns="0" bIns="0" upright="1"/>
                            </wps:wsp>
                            <wps:wsp>
                              <wps:cNvPr id="38" name="文本框 38"/>
                              <wps:cNvSpPr txBox="1"/>
                              <wps:spPr>
                                <a:xfrm>
                                  <a:off x="90805" y="517702"/>
                                  <a:ext cx="295910" cy="621242"/>
                                </a:xfrm>
                                <a:prstGeom prst="rect">
                                  <a:avLst/>
                                </a:prstGeom>
                                <a:solidFill>
                                  <a:srgbClr val="FFFFFF"/>
                                </a:solidFill>
                                <a:ln>
                                  <a:noFill/>
                                </a:ln>
                              </wps:spPr>
                              <wps:txbx>
                                <w:txbxContent>
                                  <w:p>
                                    <w:pPr>
                                      <w:ind w:firstLine="105" w:firstLineChars="50"/>
                                    </w:pPr>
                                    <w:r>
                                      <w:rPr>
                                        <w:rFonts w:hint="eastAsia"/>
                                      </w:rPr>
                                      <w:t>新</w:t>
                                    </w:r>
                                  </w:p>
                                  <w:p>
                                    <w:pPr>
                                      <w:ind w:firstLine="105" w:firstLineChars="50"/>
                                    </w:pPr>
                                    <w:r>
                                      <w:rPr>
                                        <w:rFonts w:hint="eastAsia"/>
                                      </w:rPr>
                                      <w:t>鲜</w:t>
                                    </w:r>
                                  </w:p>
                                  <w:p>
                                    <w:pPr>
                                      <w:ind w:firstLine="105" w:firstLineChars="50"/>
                                      <w:rPr>
                                        <w:rFonts w:hint="eastAsia"/>
                                      </w:rPr>
                                    </w:pPr>
                                    <w:r>
                                      <w:rPr>
                                        <w:rFonts w:hint="eastAsia"/>
                                      </w:rPr>
                                      <w:t>水</w:t>
                                    </w:r>
                                  </w:p>
                                </w:txbxContent>
                              </wps:txbx>
                              <wps:bodyPr lIns="0" tIns="0" rIns="0" bIns="0" upright="1"/>
                            </wps:wsp>
                            <wps:wsp>
                              <wps:cNvPr id="39" name="文本框 39"/>
                              <wps:cNvSpPr txBox="1"/>
                              <wps:spPr>
                                <a:xfrm>
                                  <a:off x="4256405" y="1551834"/>
                                  <a:ext cx="457200" cy="198188"/>
                                </a:xfrm>
                                <a:prstGeom prst="rect">
                                  <a:avLst/>
                                </a:prstGeom>
                                <a:noFill/>
                                <a:ln>
                                  <a:noFill/>
                                </a:ln>
                              </wps:spPr>
                              <wps:txbx>
                                <w:txbxContent>
                                  <w:p>
                                    <w:pPr>
                                      <w:ind w:firstLine="105" w:firstLineChars="50"/>
                                      <w:rPr>
                                        <w:rFonts w:hint="eastAsia"/>
                                      </w:rPr>
                                    </w:pPr>
                                    <w:r>
                                      <w:rPr>
                                        <w:rFonts w:hint="eastAsia"/>
                                      </w:rPr>
                                      <w:t>散失</w:t>
                                    </w:r>
                                  </w:p>
                                </w:txbxContent>
                              </wps:txbx>
                              <wps:bodyPr lIns="0" tIns="0" rIns="0" bIns="0" upright="1"/>
                            </wps:wsp>
                            <wps:wsp>
                              <wps:cNvPr id="40" name="文本框 40"/>
                              <wps:cNvSpPr txBox="1"/>
                              <wps:spPr>
                                <a:xfrm>
                                  <a:off x="3651885" y="1567080"/>
                                  <a:ext cx="457200" cy="198188"/>
                                </a:xfrm>
                                <a:prstGeom prst="rect">
                                  <a:avLst/>
                                </a:prstGeom>
                                <a:noFill/>
                                <a:ln>
                                  <a:noFill/>
                                </a:ln>
                              </wps:spPr>
                              <wps:txbx>
                                <w:txbxContent>
                                  <w:p>
                                    <w:pPr>
                                      <w:ind w:firstLine="105" w:firstLineChars="50"/>
                                      <w:rPr>
                                        <w:rFonts w:hint="eastAsia"/>
                                      </w:rPr>
                                    </w:pPr>
                                    <w:r>
                                      <w:rPr>
                                        <w:rFonts w:hint="eastAsia"/>
                                      </w:rPr>
                                      <w:t>图例：</w:t>
                                    </w:r>
                                  </w:p>
                                </w:txbxContent>
                              </wps:txbx>
                              <wps:bodyPr lIns="0" tIns="0" rIns="0" bIns="0" upright="1"/>
                            </wps:wsp>
                            <wps:wsp>
                              <wps:cNvPr id="57" name="直接连接符 57"/>
                              <wps:cNvCnPr/>
                              <wps:spPr>
                                <a:xfrm>
                                  <a:off x="2773045" y="513255"/>
                                  <a:ext cx="401320" cy="635"/>
                                </a:xfrm>
                                <a:prstGeom prst="line">
                                  <a:avLst/>
                                </a:prstGeom>
                                <a:ln w="9525" cap="flat" cmpd="sng">
                                  <a:solidFill>
                                    <a:srgbClr val="000000"/>
                                  </a:solidFill>
                                  <a:prstDash val="solid"/>
                                  <a:headEnd type="none" w="med" len="med"/>
                                  <a:tailEnd type="triangle" w="med" len="med"/>
                                </a:ln>
                              </wps:spPr>
                              <wps:bodyPr upright="1"/>
                            </wps:wsp>
                            <wps:wsp>
                              <wps:cNvPr id="59" name="直接连接符 59"/>
                              <wps:cNvCnPr/>
                              <wps:spPr>
                                <a:xfrm flipV="1">
                                  <a:off x="1119505" y="1492124"/>
                                  <a:ext cx="558800" cy="635"/>
                                </a:xfrm>
                                <a:prstGeom prst="line">
                                  <a:avLst/>
                                </a:prstGeom>
                                <a:ln w="9525" cap="flat" cmpd="sng">
                                  <a:solidFill>
                                    <a:srgbClr val="000000"/>
                                  </a:solidFill>
                                  <a:prstDash val="solid"/>
                                  <a:headEnd type="none" w="med" len="med"/>
                                  <a:tailEnd type="triangle" w="med" len="med"/>
                                </a:ln>
                              </wps:spPr>
                              <wps:bodyPr upright="1"/>
                            </wps:wsp>
                            <wps:wsp>
                              <wps:cNvPr id="79" name="曲线连接符 79"/>
                              <wps:cNvCnPr/>
                              <wps:spPr>
                                <a:xfrm flipV="1">
                                  <a:off x="1737360" y="1140849"/>
                                  <a:ext cx="259080" cy="215338"/>
                                </a:xfrm>
                                <a:prstGeom prst="curvedConnector3">
                                  <a:avLst>
                                    <a:gd name="adj1" fmla="val 50245"/>
                                  </a:avLst>
                                </a:prstGeom>
                                <a:ln w="9525" cap="flat" cmpd="sng">
                                  <a:solidFill>
                                    <a:srgbClr val="000000"/>
                                  </a:solidFill>
                                  <a:prstDash val="dash"/>
                                  <a:headEnd type="none" w="med" len="med"/>
                                  <a:tailEnd type="triangle" w="med" len="med"/>
                                </a:ln>
                              </wps:spPr>
                              <wps:bodyPr/>
                            </wps:wsp>
                            <wps:wsp>
                              <wps:cNvPr id="80" name="曲线连接符 80"/>
                              <wps:cNvCnPr/>
                              <wps:spPr>
                                <a:xfrm flipV="1">
                                  <a:off x="2322195" y="247735"/>
                                  <a:ext cx="267335" cy="163886"/>
                                </a:xfrm>
                                <a:prstGeom prst="curvedConnector3">
                                  <a:avLst>
                                    <a:gd name="adj1" fmla="val 50120"/>
                                  </a:avLst>
                                </a:prstGeom>
                                <a:ln w="9525" cap="flat" cmpd="sng">
                                  <a:solidFill>
                                    <a:srgbClr val="000000"/>
                                  </a:solidFill>
                                  <a:prstDash val="dash"/>
                                  <a:headEnd type="none" w="med" len="med"/>
                                  <a:tailEnd type="triangle" w="med" len="med"/>
                                </a:ln>
                              </wps:spPr>
                              <wps:bodyPr/>
                            </wps:wsp>
                            <wps:wsp>
                              <wps:cNvPr id="81" name="曲线连接符 81"/>
                              <wps:cNvCnPr/>
                              <wps:spPr>
                                <a:xfrm flipV="1">
                                  <a:off x="4053840" y="1528445"/>
                                  <a:ext cx="238125" cy="177800"/>
                                </a:xfrm>
                                <a:prstGeom prst="curvedConnector3">
                                  <a:avLst>
                                    <a:gd name="adj1" fmla="val 50134"/>
                                  </a:avLst>
                                </a:prstGeom>
                                <a:ln w="9525" cap="flat" cmpd="sng">
                                  <a:solidFill>
                                    <a:srgbClr val="000000"/>
                                  </a:solidFill>
                                  <a:prstDash val="dash"/>
                                  <a:headEnd type="none" w="med" len="med"/>
                                  <a:tailEnd type="triangle" w="med" len="med"/>
                                </a:ln>
                              </wps:spPr>
                              <wps:bodyPr/>
                            </wps:wsp>
                            <wps:wsp>
                              <wps:cNvPr id="82" name="文本框 82"/>
                              <wps:cNvSpPr txBox="1"/>
                              <wps:spPr>
                                <a:xfrm>
                                  <a:off x="2581910" y="127679"/>
                                  <a:ext cx="340360" cy="200093"/>
                                </a:xfrm>
                                <a:prstGeom prst="rect">
                                  <a:avLst/>
                                </a:prstGeom>
                                <a:solidFill>
                                  <a:srgbClr val="FFFFFF"/>
                                </a:solidFill>
                                <a:ln>
                                  <a:noFill/>
                                </a:ln>
                              </wps:spPr>
                              <wps:txbx>
                                <w:txbxContent>
                                  <w:p>
                                    <w:pPr>
                                      <w:rPr>
                                        <w:rFonts w:hint="eastAsia" w:eastAsia="宋体"/>
                                        <w:lang w:eastAsia="zh-CN"/>
                                      </w:rPr>
                                    </w:pPr>
                                    <w:r>
                                      <w:t>0.</w:t>
                                    </w:r>
                                    <w:r>
                                      <w:rPr>
                                        <w:rFonts w:hint="eastAsia"/>
                                      </w:rPr>
                                      <w:t>1</w:t>
                                    </w:r>
                                    <w:r>
                                      <w:rPr>
                                        <w:rFonts w:hint="eastAsia"/>
                                        <w:lang w:val="en-US" w:eastAsia="zh-CN"/>
                                      </w:rPr>
                                      <w:t>2</w:t>
                                    </w:r>
                                  </w:p>
                                </w:txbxContent>
                              </wps:txbx>
                              <wps:bodyPr lIns="0" tIns="0" rIns="0" bIns="0" upright="1"/>
                            </wps:wsp>
                            <wps:wsp>
                              <wps:cNvPr id="83" name="直接连接符 83"/>
                              <wps:cNvCnPr/>
                              <wps:spPr>
                                <a:xfrm>
                                  <a:off x="3681095" y="508173"/>
                                  <a:ext cx="319405" cy="635"/>
                                </a:xfrm>
                                <a:prstGeom prst="line">
                                  <a:avLst/>
                                </a:prstGeom>
                                <a:ln w="9525" cap="flat" cmpd="sng">
                                  <a:solidFill>
                                    <a:srgbClr val="000000"/>
                                  </a:solidFill>
                                  <a:prstDash val="solid"/>
                                  <a:headEnd type="none" w="med" len="med"/>
                                  <a:tailEnd type="triangle" w="med" len="med"/>
                                </a:ln>
                              </wps:spPr>
                              <wps:bodyPr upright="1"/>
                            </wps:wsp>
                            <wps:wsp>
                              <wps:cNvPr id="84" name="矩形 84"/>
                              <wps:cNvSpPr/>
                              <wps:spPr>
                                <a:xfrm>
                                  <a:off x="4023360" y="342900"/>
                                  <a:ext cx="617855" cy="328295"/>
                                </a:xfrm>
                                <a:prstGeom prst="rect">
                                  <a:avLst/>
                                </a:prstGeom>
                                <a:solidFill>
                                  <a:srgbClr val="FFFFFF"/>
                                </a:solidFill>
                                <a:ln>
                                  <a:noFill/>
                                </a:ln>
                              </wps:spPr>
                              <wps:txbx>
                                <w:txbxContent>
                                  <w:p>
                                    <w:pPr>
                                      <w:spacing w:line="240" w:lineRule="exact"/>
                                      <w:jc w:val="center"/>
                                      <w:rPr>
                                        <w:rFonts w:hint="eastAsia"/>
                                      </w:rPr>
                                    </w:pPr>
                                    <w:r>
                                      <w:rPr>
                                        <w:rFonts w:hint="eastAsia"/>
                                        <w:szCs w:val="21"/>
                                        <w:lang w:val="en-US" w:eastAsia="zh-CN"/>
                                      </w:rPr>
                                      <w:t>邙岭镇污水处理厂</w:t>
                                    </w:r>
                                  </w:p>
                                </w:txbxContent>
                              </wps:txbx>
                              <wps:bodyPr lIns="0" tIns="0" rIns="0" bIns="0" upright="1"/>
                            </wps:wsp>
                            <wps:wsp>
                              <wps:cNvPr id="85" name="文本框 85"/>
                              <wps:cNvSpPr txBox="1"/>
                              <wps:spPr>
                                <a:xfrm>
                                  <a:off x="1898650" y="983951"/>
                                  <a:ext cx="440690" cy="198188"/>
                                </a:xfrm>
                                <a:prstGeom prst="rect">
                                  <a:avLst/>
                                </a:prstGeom>
                                <a:noFill/>
                                <a:ln>
                                  <a:noFill/>
                                </a:ln>
                              </wps:spPr>
                              <wps:txbx>
                                <w:txbxContent>
                                  <w:p>
                                    <w:pPr>
                                      <w:ind w:firstLine="105" w:firstLineChars="50"/>
                                    </w:pPr>
                                    <w:r>
                                      <w:rPr>
                                        <w:rFonts w:hint="eastAsia"/>
                                      </w:rPr>
                                      <w:t>0.0</w:t>
                                    </w:r>
                                    <w:r>
                                      <w:rPr>
                                        <w:rFonts w:hint="eastAsia"/>
                                        <w:lang w:val="en-US" w:eastAsia="zh-CN"/>
                                      </w:rPr>
                                      <w:t>2</w:t>
                                    </w:r>
                                  </w:p>
                                  <w:p>
                                    <w:pPr>
                                      <w:rPr>
                                        <w:b/>
                                        <w:u w:val="single"/>
                                      </w:rPr>
                                    </w:pPr>
                                  </w:p>
                                </w:txbxContent>
                              </wps:txbx>
                              <wps:bodyPr lIns="0" tIns="0" rIns="0" bIns="0" upright="1"/>
                            </wps:wsp>
                            <wps:wsp>
                              <wps:cNvPr id="86" name="文本框 86"/>
                              <wps:cNvSpPr txBox="1"/>
                              <wps:spPr>
                                <a:xfrm>
                                  <a:off x="2640965" y="953460"/>
                                  <a:ext cx="440690" cy="198188"/>
                                </a:xfrm>
                                <a:prstGeom prst="rect">
                                  <a:avLst/>
                                </a:prstGeom>
                                <a:noFill/>
                                <a:ln>
                                  <a:noFill/>
                                </a:ln>
                              </wps:spPr>
                              <wps:txbx>
                                <w:txbxContent>
                                  <w:p>
                                    <w:pPr>
                                      <w:rPr>
                                        <w:rFonts w:hint="default" w:eastAsia="宋体"/>
                                        <w:b/>
                                        <w:u w:val="single"/>
                                        <w:lang w:val="en-US" w:eastAsia="zh-CN"/>
                                      </w:rPr>
                                    </w:pPr>
                                    <w:r>
                                      <w:rPr>
                                        <w:rFonts w:hint="eastAsia"/>
                                        <w:lang w:val="en-US" w:eastAsia="zh-CN"/>
                                      </w:rPr>
                                      <w:t>0.98</w:t>
                                    </w:r>
                                  </w:p>
                                </w:txbxContent>
                              </wps:txbx>
                              <wps:bodyPr lIns="0" tIns="0" rIns="0" bIns="0" upright="1"/>
                            </wps:wsp>
                            <wps:wsp>
                              <wps:cNvPr id="87" name="矩形 87"/>
                              <wps:cNvSpPr/>
                              <wps:spPr>
                                <a:xfrm>
                                  <a:off x="1689100" y="1379691"/>
                                  <a:ext cx="1167765" cy="190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jc w:val="center"/>
                                      <w:rPr>
                                        <w:rFonts w:hint="default"/>
                                        <w:lang w:val="en-US"/>
                                      </w:rPr>
                                    </w:pPr>
                                    <w:r>
                                      <w:rPr>
                                        <w:rFonts w:hint="eastAsia"/>
                                        <w:lang w:val="en-US" w:eastAsia="zh-CN"/>
                                      </w:rPr>
                                      <w:t>循环冷却水</w:t>
                                    </w:r>
                                  </w:p>
                                </w:txbxContent>
                              </wps:txbx>
                              <wps:bodyPr lIns="0" tIns="0" rIns="0" bIns="0" upright="1"/>
                            </wps:wsp>
                            <wps:wsp>
                              <wps:cNvPr id="88" name="肘形连接符 88"/>
                              <wps:cNvCnPr/>
                              <wps:spPr>
                                <a:xfrm flipH="1" flipV="1">
                                  <a:off x="2280285" y="1372703"/>
                                  <a:ext cx="583565" cy="95283"/>
                                </a:xfrm>
                                <a:prstGeom prst="bentConnector4">
                                  <a:avLst>
                                    <a:gd name="adj1" fmla="val -40806"/>
                                    <a:gd name="adj2" fmla="val 350000"/>
                                  </a:avLst>
                                </a:prstGeom>
                                <a:ln w="9525" cap="flat" cmpd="sng">
                                  <a:solidFill>
                                    <a:srgbClr val="000000"/>
                                  </a:solidFill>
                                  <a:prstDash val="solid"/>
                                  <a:miter/>
                                  <a:headEnd type="none" w="med" len="med"/>
                                  <a:tailEnd type="arrow" w="med" len="med"/>
                                </a:ln>
                              </wps:spPr>
                              <wps:bodyPr/>
                            </wps:wsp>
                            <wps:wsp>
                              <wps:cNvPr id="90" name="文本框 90"/>
                              <wps:cNvSpPr txBox="1"/>
                              <wps:spPr>
                                <a:xfrm>
                                  <a:off x="1264285" y="1651000"/>
                                  <a:ext cx="208343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rPr>
                                      <w:t>图1</w:t>
                                    </w:r>
                                    <w:r>
                                      <w:rPr>
                                        <w:rFonts w:hint="default" w:ascii="Times New Roman" w:hAnsi="Times New Roman" w:eastAsia="宋体" w:cs="Times New Roman"/>
                                        <w:b/>
                                        <w:bCs/>
                                        <w:sz w:val="21"/>
                                        <w:szCs w:val="21"/>
                                        <w:u w:val="none"/>
                                        <w:lang w:val="en-US" w:eastAsia="zh-CN"/>
                                      </w:rPr>
                                      <w:t xml:space="preserve">  </w:t>
                                    </w:r>
                                    <w:r>
                                      <w:rPr>
                                        <w:rFonts w:hint="default" w:ascii="Times New Roman" w:hAnsi="Times New Roman" w:eastAsia="宋体" w:cs="Times New Roman"/>
                                        <w:b/>
                                        <w:bCs/>
                                        <w:sz w:val="21"/>
                                        <w:szCs w:val="21"/>
                                        <w:u w:val="none"/>
                                      </w:rPr>
                                      <w:t>本项目水平衡图</w:t>
                                    </w:r>
                                    <w:r>
                                      <w:rPr>
                                        <w:rFonts w:hint="default" w:ascii="Times New Roman" w:hAnsi="Times New Roman" w:eastAsia="宋体" w:cs="Times New Roman"/>
                                        <w:b/>
                                        <w:bCs/>
                                        <w:sz w:val="21"/>
                                        <w:szCs w:val="21"/>
                                        <w:u w:val="none"/>
                                        <w:lang w:val="en-US" w:eastAsia="zh-CN"/>
                                      </w:rPr>
                                      <w:t xml:space="preserve">  (</w:t>
                                    </w:r>
                                    <w:r>
                                      <w:rPr>
                                        <w:rFonts w:hint="default" w:ascii="Times New Roman" w:hAnsi="Times New Roman" w:eastAsia="宋体" w:cs="Times New Roman"/>
                                        <w:b/>
                                        <w:bCs/>
                                        <w:sz w:val="21"/>
                                        <w:szCs w:val="21"/>
                                      </w:rPr>
                                      <w:t>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/d</w:t>
                                    </w:r>
                                    <w:r>
                                      <w:rPr>
                                        <w:rFonts w:hint="default" w:ascii="Times New Roman" w:hAnsi="Times New Roman" w:eastAsia="宋体" w:cs="Times New Roman"/>
                                        <w:b/>
                                        <w:bCs/>
                                        <w:sz w:val="21"/>
                                        <w:szCs w:val="21"/>
                                        <w:lang w:val="en-US"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52.2pt;width:413.5pt;" coordsize="5251450,1932940" editas="canvas" o:gfxdata="UEsDBAoAAAAAAIdO4kAAAAAAAAAAAAAAAAAEAAAAZHJzL1BLAwQUAAAACACHTuJAQxi2etcAAAAF&#10;AQAADwAAAGRycy9kb3ducmV2LnhtbE2PQUvDQBCF70L/wzKCF7G7raWWmE0PhWIRoTTVnrfZMQlm&#10;Z9PsNqn/3tGLvTx4vOG9b9LlxTWixy7UnjRMxgoEUuFtTaWG9/36YQEiREPWNJ5QwzcGWGajm9Qk&#10;1g+0wz6PpeASConRUMXYJlKGokJnwti3SJx9+s6ZyLYrpe3MwOWukVOl5tKZmnihMi2uKiy+8rPT&#10;MBTb/rB/e5Hb+8PG02lzWuUfr1rf3U7UM4iIl/h/DL/4jA4ZMx39mWwQjQZ+JP4pZ4vpE9ujhkc1&#10;m4HMUnlNn/0AUEsDBBQAAAAIAIdO4kCaytOeNAgAADI2AAAOAAAAZHJzL2Uyb0RvYy54bWztW02P&#10;48YRvQfIfyB494r9QbIprNbYzHo3ARbxAuskZw5FSQwokmlyRrM+JkB88ykIAjhwYAMJEMCnIIcg&#10;QeBf4xn/jLz+IClpRM+MstYMvJqDhuqmmuyq11Wvqqsfv3+xzJ3zVNZZWUxc8shznbRIymlWzCfu&#10;Lz56/p5wnbqJi2mcl0U6cd+ktfv+kx//6PGqGqe0XJT5NJUOBinq8aqauIumqcajUZ0s0mVcPyqr&#10;tEDnrJTLuMFXOR9NZbzC6Mt8RD0vGK1KOa1kmaR1jdZnptO1I8rbDFjOZlmSPiuTs2VaNGZUmeZx&#10;gynVi6yq3Sf6bWezNGk+nM3qtHHyiYuZNvoTD8H1qfocPXkcj+cyrhZZYl8hvs0rbM1pGWcFHtoN&#10;9SxuYudMZteGWmaJLOty1jxKyuXITERLBLMg3pZsXsjyrNJzmY9X86oTOhS1JfW9h01+fv5KOtl0&#10;4orIdYp4CY1f/eE/3/zrdw4aIJ1VNR/jpheyel29krZhbr6pCV/M5FL9x1ScCy3XN51c04vGSdDo&#10;U59wHyJP0EciRiNuJZ8soJ5rv0sWH9zwy1H74JF6v+51VhUwWfeCqv8/Qb1exFWq5V8rGVhBkVZO&#10;l3/85PLPX11+8XuHGEnpu5SYnObiJyUm3rXXaNwhLR5EkQe5QCwB8SEmg8dWbpx7QdSJTRAhVH83&#10;93hcybp5kZZLR11MXAm4axTG5y/rxtza3qKeXpd5Nn2e5bn+IuenJ7l0zmMsjef6z46+cVteqJuL&#10;Uv3MjKhaIPZ6bCalrpqL0wsNjXp8Wk7fQAD5zwoIH+/etBeyvThtL84qmc0XeG8tJj0klKcgdwAt&#10;0g7uvRrRZmcBbd9Fj4RwERJfK5Iwj4fsqMmDaZIBZcZw9ZpE256apCzEUtSaZDQkLFQDxePjkvz+&#10;DSvrLOvVX/7+zX+/dNCwqUX7bcCakpBzxo3uOAlCj27qjnhUhMrcGjcUcf9e7KmzmriRsvVOEoM/&#10;zcBbcLms4IPrYq7t94YFrtcNtaf/1LzgBjZuU4b+WVwvjEHXXWb6y6xJpQbxIo2nHxRTp3lTwc0X&#10;oHeuepllOnWdPAUbVFf6zibO8tvciZf4YbgDRlsjcvXZPy8//eu3X3+Oz6uv/uagx8IOTuGksByo&#10;9X6GhzizPKt+qRyZshWWCjHOhWfQKAgh4RYaw5B3YAyMvxj27HkGXamxBzx7XhwaVftiqZFZXMzz&#10;AeTtxpPlFPfKFxgbBAi7GSBrsAAUIt/iQtFiGpgl13qYgHIBeqyN1BEX1iI9YFzwQVzwm3GhDcdP&#10;twwHEEJ9CgggLNiJkEgo54HeSBBONNV5F0zHsMN6wPCApmxUbTmNjgxUiGNjDOtcBjgNo8TzA4MF&#10;DmUHmhKt8dGACwUVQ2nuK0Q8tPM5UpqNHNruPAULWuitxUXa2ayh77aZCiooE5ZbM/CaSIfKPQ4Z&#10;95iCqcIhsnxepJ3isFU6pip2JfwGFImM7LUAV4cueygy8lpS6pPwWohEIz+CQzHkgxLKNWk9qvHR&#10;nRKsA2rckXFi+2acOPUDblkkModEMM02+gXJ/RDr8O05hi4DaCK+H2JKULHu7XVmEtV7rDMWQCmK&#10;p8EgEh/JCGFT3i3PPyooSQd3PnavID9sFbQdpKPnxiB9LQajYYgsrVGOTxj1t9O1HhpbM3iMzU1W&#10;6OGSbL+zrNdwsW5f75K8WY/SCY+UK9wM031fiNa+HsP0Bx+mhx1ELj/7x9W/v+7ze+i50XTszO+R&#10;kIWa8yoLT7gn+BYnpr4iW5YTE5+xG9LNyZk8T6cnZVFgH6+UrE/4KdM1n1rnFE9/jUT5bJljoxqb&#10;d47vUZgyzAELVKcH9dX6vt+BsoNTZJ/NIjl8clBNX3npw20gKs1atrCFKOPpLWe4i9GhjFIkBzVn&#10;oBw+asst0SBkaDPBfsCE0NHcMDvfG1AEzu8IqEMDqtv+2jZRYn0f7C6AQoSAqB1A1SSUCm4MRR8l&#10;IKhHrtEiKgyVRzN6b8s6WjNiKwz2R5SJT44m6qAmqtvU6jNAYn076y41DtQXROcGFJZoGBi/2UPp&#10;mAHSBXHfS8mRGNx8Qg8W7Hf7mrXAhwWCeNbD+J4AhTEOuw1KGUFplrUHR1b74Fmt6DefzO4CGno4&#10;qNVtvw3sLnCPspbCMk5VLRp+0K/pgIQCsbEmHAwpYCAH/cOE45jVvX1WV+WGtrNNaNtU323T80RE&#10;IlAVljDOkWCRv71N9JYrCd+BbCDI9XX97L19gmRtFEDjSj8+49gq2Vhob7vS813QT58MtLZvPQd4&#10;s+0jgQCdsdyYhVEQba0ZghKyUOnM7K1iG/ZerN9xb9WFkh5Y9TAqsa1x+Pa3f0KpYp9OMjXa303I&#10;+qqPnYklSgUqFY2xQAEqDb0tluYLpsCogYlKQsMBh73yKQ5JdFklfsus0ntIaHm2NGk99YSQok89&#10;MV+VI1pOcK+5p7da7xhLWa52l0ZCyjsKHk2BmqJGh81BqcMB2xwCbXtyCBrwDnbYvbKa7dkg9bDL&#10;2OafaIhIoVX9QLbgJjq44aWUnUPI4Wl8dj275X39vIEscY4A0qir5HmGStiXcd28iiVSpGjEaafm&#10;Q3zM8hIPKe2V6yxK+fGudnU/To6gFyDA2SAU5v7mLJYpqmT12YWIwF+3Rxv0Pl5roGyPOeJge4qz&#10;5UmJMxZI7+Dt9CV+LJu8vZzJcvkrFHQ8VU9FV1wkePbERVmwuTxpzIklHKpK0qdP9U04PlTFzcvi&#10;dZWooRVrL8qnZ005y/TJDwVEA8t1VAKf+iiRJvH22JM6q7T+Xd/fH/V68j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kCgAAW0NvbnRlbnRfVHlw&#10;ZXNdLnhtbFBLAQIUAAoAAAAAAIdO4kAAAAAAAAAAAAAAAAAGAAAAAAAAAAAAEAAAAIYJAABfcmVs&#10;cy9QSwECFAAUAAAACACHTuJAihRmPNEAAACUAQAACwAAAAAAAAABACAAAACqCQAAX3JlbHMvLnJl&#10;bHNQSwECFAAKAAAAAACHTuJAAAAAAAAAAAAAAAAABAAAAAAAAAAAABAAAAAAAAAAZHJzL1BLAQIU&#10;ABQAAAAIAIdO4kBDGLZ61wAAAAUBAAAPAAAAAAAAAAEAIAAAACIAAABkcnMvZG93bnJldi54bWxQ&#10;SwECFAAUAAAACACHTuJAmsrTnjQIAAAyNgAADgAAAAAAAAABACAAAAAmAQAAZHJzL2Uyb0RvYy54&#10;bWxQSwUGAAAAAAYABgBZAQAAzAsAAAAA&#10;">
                      <o:lock v:ext="edit" aspectratio="f"/>
                      <v:shape id="_x0000_s1026" o:spid="_x0000_s1026" style="position:absolute;left:0;top:0;height:1932940;width:5251450;" filled="f" stroked="f" coordsize="21600,21600" o:gfxdata="UEsDBAoAAAAAAIdO4kAAAAAAAAAAAAAAAAAEAAAAZHJzL1BLAwQUAAAACACHTuJAQxi2etcAAAAF&#10;AQAADwAAAGRycy9kb3ducmV2LnhtbE2PQUvDQBCF70L/wzKCF7G7raWWmE0PhWIRoTTVnrfZMQlm&#10;Z9PsNqn/3tGLvTx4vOG9b9LlxTWixy7UnjRMxgoEUuFtTaWG9/36YQEiREPWNJ5QwzcGWGajm9Qk&#10;1g+0wz6PpeASConRUMXYJlKGokJnwti3SJx9+s6ZyLYrpe3MwOWukVOl5tKZmnihMi2uKiy+8rPT&#10;MBTb/rB/e5Hb+8PG02lzWuUfr1rf3U7UM4iIl/h/DL/4jA4ZMx39mWwQjQZ+JP4pZ4vpE9ujhkc1&#10;m4HMUnlNn/0AUEsDBBQAAAAIAIdO4kDdE/s0+gcAAK01AAAOAAAAZHJzL2Uyb0RvYy54bWztW8uO&#10;3EQU3SPxD5b3pF0P2+VROihMCCBFECk81h63u9vIL2zPIyxZwI4lQgKBQAIJiRVihYT4GiZ8Bqce&#10;brs97cyDSc+g9Cx63FXVtqvuqXtPnbp19/WTLLWO4qpOinxqkzuObcV5VMySfDG1P3j/4WvCtuom&#10;zGdhWuTx1H4a1/br91595e5xuRfTYlmks7iycJO83jsup/ayacq9yaSOlnEW1neKMs5ROS+qLGzw&#10;tVpMZlV4jLtn6YQ6jjc5LqpZWRVRXNcofaArbXPH6iI3LObzJIofFNFhFueNvmsVp2GDLtXLpKzt&#10;e+pt5/M4at6bz+u4sdKpjZ426hMPwfWB/JzcuxvuLaqwXCaReYXwIq8w6FMWJjkeurrVg7AJrcMq&#10;OXOrLImqoi7mzZ2oyCa6I2pE0AviDMZmP8yPQt2ZCGPdviCurvG+Bwv53nnxMElTjMYEd9+TZfL/&#10;Mawdy+o0X2+kS1Rb0+a4BBzqcgWM+r+94pNlWMbKjPVe9O7R48pKZkCrbeVhBlCefvXF6be/nv7w&#10;uUWkCeXD0epJiXbNyRvFiWxqymsUypc/mVeZ/I8xt1DPvSBwgIKnU9sjrktdDYX4pLEiWc0dL0B1&#10;hHoSCCKErJ90tymrunkrLjJLXkztCkhTAAiPHtWNbto2kU+tizSZySFWX6rFwX5aWUchUPlQ/Zm7&#10;rzUbHfR6T3dKdrs5OTgxPT0oZk8xAOk7OQZfgr29qNqLg/bisKySxRLvrYYJdlTG0wP5wq1Ig7Nm&#10;RJnpxSXtSAgXPnGVIQlzuM92lqzLLVmSAWXDCYmyK1qSMh9TUVmSUZ8wX94o3NtNyRfvWNnKsz77&#10;/pe///zRQsG6Fc23EW9KfM4Z17bjxPMdum474lDhS3er/WnA3Rvxp9bx1A6kr7eiENRlDsqAy6xE&#10;aKnzhfLfax647jtqR/3JfiEMrDWTjv5BWC+1Q1dVuvtZ0sSVAvEyDmdv5jOreVoifOVgVrZ8mSye&#10;2VYag4jJK9WyCZP0Ii3xEjJAKN/9vw4HjLZO5Nk3v59++dM/f32Hz2e//myhxsAOQWE/fyyHUoaq&#10;PgiteZqUH8pA1gvujHPhaDQKQog/QKPv8xUYPR0vxiN7msBW8t4jkT3Nt42qq2KpqZIwX6QjyNuM&#10;J8MpbpQvMDYKEHY+QHqwABQC1+DCJdylnp5ybYTxKBfcOKkdLoxHusW44KO44OfjQjmOtweOAwih&#10;LgUEQPs3IiQQMnigFmsCThTVeRlcx3jAusXwgKU0OW05jVoZ9NaKG8JJz1swShzX01jgMLanKFGP&#10;j3pcSKjc7BJx28FnR2nW5KvNOgXzWuh1QgXKOjLz5BJKBRWUCcOtGXhNoJbKHQ4Zd5iEqcQhBDYn&#10;UEFx3CvtpIpNWtuIISGGnlngqqVLz41cVHIKnJaUusQ/s0SigRsgoCgzepRQrkjrzox3LiWZjphx&#10;g+LErqo4cep63LBIKIdEMMU2ugnJXR/z8PoCw0qbfY4O2y6KJCz/h5KgZN3DeYayqzlM5sEokqdJ&#10;7daFGCGMzt/y/J2Bonh002HzDHL91kDDRTpqOjONLNJ7rIr6PlRabRyXMOoO5VoHha0b3K3NtSp0&#10;e0m2u/KsZ3DR968juNgo3vRX6YQHMhRKhHX+1XWFaP3rbpl+65fp/goip9/89uyPvzp9DzXnuo7N&#10;EPGZrziv9PCEO4IPODF1JdkynJi4jJ0jN0eH1VE82y/yHPt4RcU6wU8CbzEzwSmcfQyhfJ6l2CPG&#10;5p3lOhSuDH3ABFXyoLrq7/ttSR2cQX3Wk2T74qDsvqQd2Dfc0raTtKxhCwNE6UhvuPllnA5llEIc&#10;VJyBcsSoQViins9Qphf7HhNCrebG2fmVAUUQ/HaA2jagVttfQxcl+vtglwEUVghYtQOoioRSwbWj&#10;6KIYFvXQGg2ifF9GNG33NlGhdSMmw+DqiNLrk52L2qqLWm1qdQqQ6G9nXUoBcgVR2oDEEvU9HTc7&#10;KO0UIJWL9kJSjsTo5hNqMGGfH2t6Cx/mCeKYCOM6gvjq5z0jkkCpClLG27HaW89qRbf5pDMmUNDB&#10;Qc5u862/Wd2DA3coayks41TmouEHHRw84gusjRXhYJCAgRzUjxOOnap7cVVXakNDtQll6+a7qKpL&#10;RCA8Vwf6QLDAHW4TXXMm4UugBoJcn7XPlbdPINYGHiwOvxq4jGOrZG2iXXem58tgn04MNL6vrwGe&#10;7/uIJ0BnDDdmfuAFgzlDkELmS5vpvVVsw96I99vtrdow0i3LHkYmtnEO/3z2NVIVOzlJ52g/n5B1&#10;WR8bhSVKBTIVtbNAAir1nQFLcwWTYFTARCah5oDjUfkA5xNWqhK/oKr0GgQtx6Qm9aUnLCk66Ym5&#10;Mh3RcIIb1Z6uNd8xrKrieHNqJEZ5Q8KjTlCT1Gi7GpQ8HDDkECi7IoegHl/BDrtXxrIdG6QOdhlb&#10;/Yn6WCm0ph9RC86jg2tRSvo5LDkchc9VzebxPru5WBU4R4DRqMvoYYJM2Edh3TwOK0ikKMRBo+Y9&#10;fMzTAg8pzJVtLYvq003lsj1OjqAWIMCxHCTmfnIYVjGyZNXZhYAgXrdHG9Q+XuugTI0+4mBq8sNs&#10;v8AZC8g7eDt1iR9XTdpezqsi+wgJHfflU1EV5hGePbWRFqwv9xt9WAjnmaL4/n3VCCd3yrB5lD+R&#10;53B03mle3D9sinmiTn5IIGpY9lEJfEbyEI8i8ebEkTwm1P+u2nenrO7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oKAABbQ29udGVudF9UeXBl&#10;c10ueG1sUEsBAhQACgAAAAAAh07iQAAAAAAAAAAAAAAAAAYAAAAAAAAAAAAQAAAATAkAAF9yZWxz&#10;L1BLAQIUABQAAAAIAIdO4kCKFGY80QAAAJQBAAALAAAAAAAAAAEAIAAAAHAJAABfcmVscy8ucmVs&#10;c1BLAQIUAAoAAAAAAIdO4kAAAAAAAAAAAAAAAAAEAAAAAAAAAAAAEAAAAAAAAABkcnMvUEsBAhQA&#10;FAAAAAgAh07iQEMYtnrXAAAABQEAAA8AAAAAAAAAAQAgAAAAIgAAAGRycy9kb3ducmV2LnhtbFBL&#10;AQIUABQAAAAIAIdO4kDdE/s0+gcAAK01AAAOAAAAAAAAAAEAIAAAACYBAABkcnMvZTJvRG9jLnht&#10;bFBLBQYAAAAABgAGAFkBAACSCwAAAAA=&#10;">
                        <v:fill on="f" focussize="0,0"/>
                        <v:stroke on="f"/>
                        <v:imagedata o:title=""/>
                        <o:lock v:ext="edit" aspectratio="t"/>
                      </v:shape>
                      <v:shape id="_x0000_s1026" o:spid="_x0000_s1026" o:spt="202" type="#_x0000_t202" style="position:absolute;left:469900;top:615525;height:198188;width:440690;" fillcolor="#FFFFFF" filled="t" stroked="f" coordsize="21600,21600" o:gfxdata="UEsDBAoAAAAAAIdO4kAAAAAAAAAAAAAAAAAEAAAAZHJzL1BLAwQUAAAACACHTuJARq9sndUAAAAF&#10;AQAADwAAAGRycy9kb3ducmV2LnhtbE2PwU7DMBBE70j8g7VIXFBrN1SlSuNUooUbHFqqnt14SSLi&#10;dWQ7Tfv3LFzgMtJoVjNvi/XFdeKMIbaeNMymCgRS5W1LtYbDx+tkCSImQ9Z0nlDDFSOsy9ubwuTW&#10;j7TD8z7Vgkso5kZDk1KfSxmrBp2JU98jcfbpgzOJbailDWbkctfJTKmFdKYlXmhMj5sGq6/94DQs&#10;tmEYd7R52B5e3sx7X2fH5+tR6/u7mVqBSHhJf8fwg8/oUDLTyQ9ko+g08CPpVzlbZk9sTxoe1XwO&#10;sizkf/ryG1BLAwQUAAAACACHTuJAeuvn5NYBAACkAwAADgAAAGRycy9lMm9Eb2MueG1srVPNjtMw&#10;EL4j8Q6W7zRJta3aqOlKUBUhIUBaeADHcRJL/tPYbdMXgDfgxIU7z9XnYOyku7B72cPm4IxnJt/M&#10;981kcztoRY4CvLSmosUsp0QYbhtpuop++7p/s6LEB2YapqwRFT0LT2+3r19tTq4Uc9tb1QggCGJ8&#10;eXIV7UNwZZZ53gvN/Mw6YTDYWtAs4BW6rAF2QnStsnmeL7OThcaB5cJ79O7GIJ0Q4TmAtm0lFzvL&#10;D1qYMKKCUCwgJd9L5+k2ddu2gofPbetFIKqiyDSkE4ugXccz225Y2QFzveRTC+w5LTzipJk0WPQe&#10;ascCIweQT6C05GC9bcOMW52NRJIiyKLIH2lz1zMnEheU2rt70f3LwfJPxy9AZIObQIlhGgd++fnj&#10;8uvP5fd3UkR5Ts6XmHXnMC8Mb+0QUye/R2dkPbSg4xv5EIzfLNfrHBU+V3RZLBbzxSizGALhMXyT&#10;L9cY5hgv1qtitYrx7AHGgQ/vhdUkGhUFnGISlx0/+jCmXlNiVW+VbPZSqXSBrn6ngBwZTnyfngn9&#10;vzRlYrKx8bMRMXqySHYkFa0w1MPEtLbNGQVQHwyKHxfpasDVqK/GwYHseuw7yZQgcXiJ4LRocTv+&#10;vafCDz/X9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r2yd1QAAAAUBAAAPAAAAAAAAAAEAIAAA&#10;ACIAAABkcnMvZG93bnJldi54bWxQSwECFAAUAAAACACHTuJAeuvn5NYBAACkAwAADgAAAAAAAAAB&#10;ACAAAAAkAQAAZHJzL2Uyb0RvYy54bWxQSwUGAAAAAAYABgBZAQAAbAUAAAAA&#10;">
                        <v:fill on="t" focussize="0,0"/>
                        <v:stroke on="f"/>
                        <v:imagedata o:title=""/>
                        <o:lock v:ext="edit" aspectratio="f"/>
                        <v:textbox inset="0mm,0mm,0mm,0mm">
                          <w:txbxContent>
                            <w:p>
                              <w:pPr>
                                <w:rPr>
                                  <w:rFonts w:hint="default" w:eastAsia="宋体"/>
                                  <w:b/>
                                  <w:u w:val="single"/>
                                  <w:lang w:val="en-US" w:eastAsia="zh-CN"/>
                                </w:rPr>
                              </w:pPr>
                              <w:r>
                                <w:rPr>
                                  <w:rFonts w:hint="eastAsia"/>
                                  <w:lang w:val="en-US" w:eastAsia="zh-CN"/>
                                </w:rPr>
                                <w:t>0.62</w:t>
                              </w:r>
                            </w:p>
                          </w:txbxContent>
                        </v:textbox>
                      </v:shape>
                      <v:shape id="_x0000_s1026" o:spid="_x0000_s1026" o:spt="202" type="#_x0000_t202" style="position:absolute;left:1148715;top:1304735;height:198188;width:440690;" fillcolor="#FFFFFF" filled="t" stroked="f" coordsize="21600,21600" o:gfxdata="UEsDBAoAAAAAAIdO4kAAAAAAAAAAAAAAAAAEAAAAZHJzL1BLAwQUAAAACACHTuJARq9sndUAAAAF&#10;AQAADwAAAGRycy9kb3ducmV2LnhtbE2PwU7DMBBE70j8g7VIXFBrN1SlSuNUooUbHFqqnt14SSLi&#10;dWQ7Tfv3LFzgMtJoVjNvi/XFdeKMIbaeNMymCgRS5W1LtYbDx+tkCSImQ9Z0nlDDFSOsy9ubwuTW&#10;j7TD8z7Vgkso5kZDk1KfSxmrBp2JU98jcfbpgzOJbailDWbkctfJTKmFdKYlXmhMj5sGq6/94DQs&#10;tmEYd7R52B5e3sx7X2fH5+tR6/u7mVqBSHhJf8fwg8/oUDLTyQ9ko+g08CPpVzlbZk9sTxoe1XwO&#10;sizkf/ryG1BLAwQUAAAACACHTuJA8Ung7tsBAACoAwAADgAAAGRycy9lMm9Eb2MueG1srVPNjtMw&#10;EL4j8Q6W7zRpt7ubRk1XgqoICQHSwgO4jpNY8p/Gbpu+ALwBJy7cea4+B2Mn2YXlsgdycMYzk2/m&#10;+2ayvuu1IkcBXlpT0fksp0QYbmtp2op++bx7VVDiAzM1U9aIip6Fp3ebly/WJ1eKhe2sqgUQBDG+&#10;PLmKdiG4Mss874RmfmadMBhsLGgW8AptVgM7IbpW2SLPb7KThdqB5cJ79G6HIB0R4TmAtmkkF1vL&#10;D1qYMKCCUCwgJd9J5+kmdds0goePTeNFIKqiyDSkE4ugvY9ntlmzsgXmOsnHFthzWnjCSTNpsOgD&#10;1JYFRg4g/4HSkoP1tgkzbnU2EEmKIIt5/kSb+445kbig1N49iO7/Hyz/cPwERNYVXawoMUzjxC/f&#10;v11+/Lr8/ErQhwKdnC8x795hZuhf2x7XZvJ7dEbefQM6vpERifH5sridX1NyRvsqX95eXQ9Siz4Q&#10;jgnLZX6zwiHwmLAq5kUR49kjkAMf3gqrSTQqCjjJJDA7vvdhSJ1SYl1vlax3Uql0gXb/RgE5Mpz6&#10;Lj0j+l9pysRkY+NnA2L0ZJHuQCtaod/3owZ7W59RAvXO4ADiMk0GTMZ+Mg4OZNth30moBIkDTATH&#10;ZYsb8uc9FX78wT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avbJ3VAAAABQEAAA8AAAAAAAAA&#10;AQAgAAAAIgAAAGRycy9kb3ducmV2LnhtbFBLAQIUABQAAAAIAIdO4kDxSeDu2wEAAKgDAAAOAAAA&#10;AAAAAAEAIAAAACQBAABkcnMvZTJvRG9jLnhtbFBLBQYAAAAABgAGAFkBAABxBQAAAAA=&#10;">
                        <v:fill on="t" focussize="0,0"/>
                        <v:stroke on="f"/>
                        <v:imagedata o:title=""/>
                        <o:lock v:ext="edit" aspectratio="f"/>
                        <v:textbox inset="0mm,0mm,0mm,0mm">
                          <w:txbxContent>
                            <w:p>
                              <w:pPr>
                                <w:ind w:firstLine="105" w:firstLineChars="50"/>
                              </w:pPr>
                              <w:r>
                                <w:t>0.</w:t>
                              </w:r>
                              <w:r>
                                <w:rPr>
                                  <w:rFonts w:hint="eastAsia"/>
                                </w:rPr>
                                <w:t>0</w:t>
                              </w:r>
                              <w:r>
                                <w:rPr>
                                  <w:rFonts w:hint="eastAsia"/>
                                  <w:lang w:val="en-US" w:eastAsia="zh-CN"/>
                                </w:rPr>
                                <w:t>2</w:t>
                              </w:r>
                            </w:p>
                            <w:p>
                              <w:pPr>
                                <w:rPr>
                                  <w:b/>
                                  <w:u w:val="single"/>
                                </w:rPr>
                              </w:pPr>
                            </w:p>
                          </w:txbxContent>
                        </v:textbox>
                      </v:shape>
                      <v:shape id="_x0000_s1026" o:spid="_x0000_s1026" o:spt="202" type="#_x0000_t202" style="position:absolute;left:1237615;top:327137;height:198188;width:440690;" fillcolor="#FFFFFF" filled="t" stroked="f" coordsize="21600,21600" o:gfxdata="UEsDBAoAAAAAAIdO4kAAAAAAAAAAAAAAAAAEAAAAZHJzL1BLAwQUAAAACACHTuJARq9sndUAAAAF&#10;AQAADwAAAGRycy9kb3ducmV2LnhtbE2PwU7DMBBE70j8g7VIXFBrN1SlSuNUooUbHFqqnt14SSLi&#10;dWQ7Tfv3LFzgMtJoVjNvi/XFdeKMIbaeNMymCgRS5W1LtYbDx+tkCSImQ9Z0nlDDFSOsy9ubwuTW&#10;j7TD8z7Vgkso5kZDk1KfSxmrBp2JU98jcfbpgzOJbailDWbkctfJTKmFdKYlXmhMj5sGq6/94DQs&#10;tmEYd7R52B5e3sx7X2fH5+tR6/u7mVqBSHhJf8fwg8/oUDLTyQ9ko+g08CPpVzlbZk9sTxoe1XwO&#10;sizkf/ryG1BLAwQUAAAACACHTuJAVlgCV9oBAACnAwAADgAAAGRycy9lMm9Eb2MueG1srVPNjtMw&#10;EL4j8Q6W7zRNu7TdqOlKUBUhIUBaeADXcRJL/tPYbdIXgDfgxIU7z9Xn2LHT7LK7lz2QgzOemXwz&#10;3zeT9U2vFTkK8NKakuaTKSXCcFtJ05T0+7fdmxUlPjBTMWWNKOlJeHqzef1q3blCzGxrVSWAIIjx&#10;RedK2obgiizzvBWa+Yl1wmCwtqBZwCs0WQWsQ3Ststl0usg6C5UDy4X36N0OQXpBhJcA2rqWXGwt&#10;P2hhwoAKQrGAlHwrnaeb1G1dCx6+1LUXgaiSItOQTiyC9j6e2WbNigaYayW/tMBe0sITTppJg0Xv&#10;obYsMHIA+QxKSw7W2zpMuNXZQCQpgizy6RNtblvmROKCUnt3L7r/f7D88/ErEFmVdI6SGKZx4udf&#10;P8+//57//CDoQ4E65wvMu3WYGfp3tse1Gf0enZF3X4OOb2REYnw2Xy7yt5ScEHi2zOfLQWnRB8Ix&#10;fnU1XVxjQY7x/HqVr1Yxnj3gOPDhg7CaRKOkgINM+rLjJx+G1DEllvVWyWonlUoXaPbvFZAjw6Hv&#10;0nNBf5SmTEw2Nn42IEZPFtkOrKIV+n1/kWBvqxMqoD4a1D/u0mjAaOxH4+BANi32nXRKkDi/RPCy&#10;a3FB/r2nwg//1+Y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q9sndUAAAAFAQAADwAAAAAAAAAB&#10;ACAAAAAiAAAAZHJzL2Rvd25yZXYueG1sUEsBAhQAFAAAAAgAh07iQFZYAlfaAQAApwMAAA4AAAAA&#10;AAAAAQAgAAAAJAEAAGRycy9lMm9Eb2MueG1sUEsFBgAAAAAGAAYAWQEAAHAFAAAAAA==&#10;">
                        <v:fill on="t" focussize="0,0"/>
                        <v:stroke on="f"/>
                        <v:imagedata o:title=""/>
                        <o:lock v:ext="edit" aspectratio="f"/>
                        <v:textbox inset="0mm,0mm,0mm,0mm">
                          <w:txbxContent>
                            <w:p>
                              <w:pPr>
                                <w:rPr>
                                  <w:rFonts w:hint="default" w:eastAsia="宋体"/>
                                  <w:b/>
                                  <w:u w:val="single"/>
                                  <w:lang w:val="en-US" w:eastAsia="zh-CN"/>
                                </w:rPr>
                              </w:pPr>
                              <w:r>
                                <w:rPr>
                                  <w:rFonts w:hint="eastAsia" w:eastAsia="宋体"/>
                                  <w:lang w:val="en-US" w:eastAsia="zh-CN"/>
                                </w:rPr>
                                <w:t>0.6</w:t>
                              </w:r>
                            </w:p>
                          </w:txbxContent>
                        </v:textbox>
                      </v:shape>
                      <v:rect id="_x0000_s1026" o:spid="_x0000_s1026" o:spt="1" style="position:absolute;left:1744345;top:416702;height:199458;width:1028700;" fillcolor="#FFFFFF" filled="t" stroked="t" coordsize="21600,21600" o:gfxdata="UEsDBAoAAAAAAIdO4kAAAAAAAAAAAAAAAAAEAAAAZHJzL1BLAwQUAAAACACHTuJAKV5gadcAAAAF&#10;AQAADwAAAGRycy9kb3ducmV2LnhtbE2PQU/CQBCF7yb8h82QeJNdsCqp3XIw4aKRSCXG49Id2kJ3&#10;tukuBfz1jl70MsnLm7z3vWxxdq0YsA+NJw3TiQKBVHrbUKVh8768mYMI0ZA1rSfUcMEAi3x0lZnU&#10;+hOtcShiJTiEQmo01DF2qZShrNGZMPEdEns73zsTWfaVtL05cbhr5Uype+lMQ9xQmw6faiwPxdFx&#10;b9LtN6vn1fL18vUxhLeXz+Ju57W+Hk/VI4iI5/j3DD/4jA45M239kWwQrQYeEn8ve/PZA8uthluV&#10;JCDzTP6nz78BUEsDBBQAAAAIAIdO4kC7YdwxHgIAAFoEAAAOAAAAZHJzL2Uyb0RvYy54bWytVEtu&#10;2zAQ3RfoHQjua8mOHduC5SzquihQtAHSHoCmKIkAf+DQlnyaAt31ED1O0Wt0SNn5NQsvooX0KI7e&#10;zHsz1Oqm14ochAdpTUnHo5wSYbitpGlK+v3b9t2CEgjMVExZI0p6FEBv1m/frDpXiIltraqEJ0hi&#10;oOhcSdsQXJFlwFuhGYysEwY3a+s1C7j0TVZ51iG7Vtkkz6+zzvrKecsFAL7dDJv0xOgvIbR1LbnY&#10;WL7XwoSB1QvFAkqCVjqg61RtXQsevtY1iEBUSVFpSHdMgngX79l6xYrGM9dKfiqBXVLCM02aSYNJ&#10;76k2LDCy9/I/Ki25t2DrMOJWZ4OQ5AiqGOfPvLlrmRNJC1oN7t50eD1a/uVw64msSno1psQwjR3/&#10;++PXn98/Cb5AdzoHBQbduVt/WgHCKLWvvY5PFEF6nKT5dHo1nVFyLOl0fD3PJ4O5og+Ex/18spjn&#10;6DvHgPFyOZ0tYkD2QOQ8hI/CahJBST02L3nKDp8hDKHnkJgXrJLVViqVFr7ZvVeeHBg2epuuE/uT&#10;MGVIV9LlbIJ1cobTW+PUINQOHQDTpHxPvoDHxHm6XiKOhW0YtEMBiWGQr2UQHotnRStY9cFUJBwd&#10;mmzwcNFYjBYVJUrgWYwoRQYm1SWR6J0yaGHs0dCViEK/65Emwp2tjthe9cngyMTxPwN/Brsz2Dsv&#10;mxZtT11PlDhyqT+n4xFn+vE6JX74Ja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leYGnXAAAA&#10;BQEAAA8AAAAAAAAAAQAgAAAAIgAAAGRycy9kb3ducmV2LnhtbFBLAQIUABQAAAAIAIdO4kC7Ydwx&#10;HgIAAFoEAAAOAAAAAAAAAAEAIAAAACYBAABkcnMvZTJvRG9jLnhtbFBLBQYAAAAABgAGAFkBAAC2&#10;BQAAAAA=&#10;">
                        <v:fill on="t" focussize="0,0"/>
                        <v:stroke color="#000000" joinstyle="miter"/>
                        <v:imagedata o:title=""/>
                        <o:lock v:ext="edit" aspectratio="f"/>
                        <v:textbox inset="0mm,0mm,0mm,0mm">
                          <w:txbxContent>
                            <w:p>
                              <w:pPr>
                                <w:ind w:firstLine="210" w:firstLineChars="100"/>
                                <w:rPr>
                                  <w:rFonts w:hint="eastAsia"/>
                                </w:rPr>
                              </w:pPr>
                              <w:r>
                                <w:rPr>
                                  <w:rFonts w:hint="eastAsia"/>
                                </w:rPr>
                                <w:t>职工生活用水</w:t>
                              </w:r>
                            </w:p>
                          </w:txbxContent>
                        </v:textbox>
                      </v:rect>
                      <v:line id="_x0000_s1026" o:spid="_x0000_s1026" o:spt="20" style="position:absolute;left:344805;top:811172;flip:y;height:635;width:774700;" filled="f" stroked="t" coordsize="21600,21600" o:gfxdata="UEsDBAoAAAAAAIdO4kAAAAAAAAAAAAAAAAAEAAAAZHJzL1BLAwQUAAAACACHTuJABgC+NtYAAAAF&#10;AQAADwAAAGRycy9kb3ducmV2LnhtbE2PwU7DMBBE70j8g7VI3KidEmgJcXpAIHFCtEWVuLnxkoTG&#10;drC3TeHrWbjAZaTRrGbelouj68UBY+qC15BNFAj0dbCdbzS8rB8u5iASGW9NHzxq+MQEi+r0pDSF&#10;DaNf4mFFjeASnwqjoSUaCilT3aIzaRIG9Jy9hegMsY2NtNGMXO56OVXqWjrTeV5ozYB3Lda71d5p&#10;uFmPV+E57jZ51n28ft2/0/D4RFqfn2XqFgThkf6O4Qef0aFipm3Ye5tEr4EfoV/lbD6dsd1quFR5&#10;DrIq5X/66htQSwMEFAAAAAgAh07iQOYXMNMSAgAA/wMAAA4AAABkcnMvZTJvRG9jLnhtbK1TzY7T&#10;MBC+I/EOlu80SbfdlqjpHrYsFwQr8XOfOnZiyX+y3aZ9CV4AiRucOHLnbVgeg7FTdmER0h7IwRpn&#10;Pn8z3+fx6uKgFdlzH6Q1Da0mJSXcMNtK0zX07ZurJ0tKQgTTgrKGN/TIA71YP360GlzNp7a3quWe&#10;IIkJ9eAa2sfo6qIIrOcawsQ6bjAprNcQceu7ovUwILtWxbQsz4vB+tZ5y3gI+HczJumJ0T+E0Aoh&#10;Gd9YttPcxJHVcwURJYVeukDXuVshOIuvhAg8EtVQVBrzikUw3qa1WK+g7jy4XrJTC/CQFu5p0iAN&#10;Fr2l2kAEsvPyLyotmbfBijhhVhejkOwIqqjKe9687sHxrAWtDu7W9PD/aNnL/bUnsm3o2ZQSAxpv&#10;/ObD1+/vP/349hHXmy+fCWbQpsGFGtGX5tqfdsFd+6T5ILwmQkn3Ducpu4C6yAEpZ7NlOafk2NBl&#10;VVWLzAM1P0TCML1YzBYlXgTD/PnZPBUpRrbE6nyIz7nVJAUNVdIkK6CG/YsQR+gvSPqtDBka+nQ+&#10;xXoMcC4FzgOG2qG2YLp8Nlgl2yupVDoRfLe9VJ7sIc1G/k4t/AFLRTYQ+hGXUwkGdc+hfWZaEo8O&#10;TTP4WGhqQfOWEsXxbaUoIyNIdYeMXoLp1D/Q6IAyaESyezQ4RVvbHvGeds7Lrkc3qtxpyuBcZNtO&#10;M5wG7/d9Zrp7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gC+NtYAAAAFAQAADwAAAAAAAAAB&#10;ACAAAAAiAAAAZHJzL2Rvd25yZXYueG1sUEsBAhQAFAAAAAgAh07iQOYXMNMSAgAA/wMAAA4AAAAA&#10;AAAAAQAgAAAAJQEAAGRycy9lMm9Eb2MueG1sUEsFBgAAAAAGAAYAWQEAAKkFAAAAAA==&#10;">
                        <v:fill on="f" focussize="0,0"/>
                        <v:stroke color="#000000" joinstyle="round" endarrow="block"/>
                        <v:imagedata o:title=""/>
                        <o:lock v:ext="edit" aspectratio="f"/>
                      </v:line>
                      <v:line id="_x0000_s1026" o:spid="_x0000_s1026" o:spt="20" style="position:absolute;left:1119505;top:514526;height:635;width:624840;" filled="f" stroked="t" coordsize="21600,21600" o:gfxdata="UEsDBAoAAAAAAIdO4kAAAAAAAAAAAAAAAAAEAAAAZHJzL1BLAwQUAAAACACHTuJAzmgrZdYAAAAF&#10;AQAADwAAAGRycy9kb3ducmV2LnhtbE2PwU7DMBBE70j8g7VI3KidUkEU4vSAVC4toLYIwc2NlyQi&#10;Xke204a/Z+ECl5FGs5p5Wy4n14sjhth50pDNFAik2tuOGg0v+9VVDiImQ9b0nlDDF0ZYVudnpSms&#10;P9EWj7vUCC6hWBgNbUpDIWWsW3QmzvyAxNmHD84ktqGRNpgTl7tezpW6kc50xAutGfC+xfpzNzoN&#10;281qnb+ux6kO7w/Z0/558/gWc60vLzJ1ByLhlP6O4Qef0aFipoMfyUbRa+BH0q9yls9v2R40XKvF&#10;AmRVyv/01TdQSwMEFAAAAAgAh07iQFirKc8LAgAA9gMAAA4AAABkcnMvZTJvRG9jLnhtbK1TzY7T&#10;MBC+I/EOlu80TdtUu1HTPWxZLghWAh5g6jiJJf/J4zbtS/ACSNzgxJE7b8PyGIyTsoVFSHsgB2fs&#10;b/x5vs/j1dXBaLaXAZWzFc8nU86kFa5Wtq34u7c3zy44wwi2Bu2srPhRIr9aP32y6n0pZ65zupaB&#10;EYnFsvcV72L0ZZah6KQBnDgvLYGNCwYiTUOb1QF6Yjc6m02ny6x3ofbBCYlIq5sR5CfG8BhC1zRK&#10;yI0TOyNtHFmD1BBJEnbKI18P1TaNFPF106CMTFeclMZhpEMo3qYxW6+gbAP4TolTCfCYEh5oMqAs&#10;HXpPtYEIbBfUX1RGieDQNXEinMlGIYMjpCKfPvDmTQdeDlrIavT3puP/oxWv9reBqbri8zlnFgzd&#10;+N2Hr9/ff/rx7SONd18+M0LIpt5jSdnX9jacZuhvQ9J8aIJJf1LDDtRSeX5ZTAvOjhUv8kUxW44u&#10;y0NkgvDlbHGxIP8F4ct5kcDsTOIDxhfSGZaCimtlkwNQwv4lxjH1V0pa1pb1Fb8sZnSeAGrHhtqA&#10;QuNJEtp22ItOq/pGaZ12YGi31zqwPaSWGL5TCX+kpUM2gN2YN0CjjE5C/dzWLB49eWXpjfBUgpE1&#10;Z1rSk0oRFQplBKXPmTEosK3+RzY5oC0ZkVwefU3R1tVHup6dD6rtyI18qDQh1A6DbafWTf32+3xg&#10;Oj/X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aCtl1gAAAAUBAAAPAAAAAAAAAAEAIAAAACIA&#10;AABkcnMvZG93bnJldi54bWxQSwECFAAUAAAACACHTuJAWKspzwsCAAD2AwAADgAAAAAAAAABACAA&#10;AAAlAQAAZHJzL2Uyb0RvYy54bWxQSwUGAAAAAAYABgBZAQAAogUAAAAA&#10;">
                        <v:fill on="f" focussize="0,0"/>
                        <v:stroke color="#000000" joinstyle="round" endarrow="block"/>
                        <v:imagedata o:title=""/>
                        <o:lock v:ext="edit" aspectratio="f"/>
                      </v:line>
                      <v:line id="_x0000_s1026" o:spid="_x0000_s1026" o:spt="20" style="position:absolute;left:1112520;top:514526;flip:x;height:981410;width:6985;" filled="f" stroked="t" coordsize="21600,21600" o:gfxdata="UEsDBAoAAAAAAIdO4kAAAAAAAAAAAAAAAAAEAAAAZHJzL1BLAwQUAAAACACHTuJA8SqHq9QAAAAF&#10;AQAADwAAAGRycy9kb3ducmV2LnhtbE2PwU7DMBBE70j9B2srcaN20wpKiFMhBFwqIVECZydekgh7&#10;HcVuWv6eLRe4jDSa1czbYnvyTkw4xj6QhuVCgUBqgu2p1VC9PV1tQMRkyBoXCDV8Y4RtObsoTG7D&#10;kV5x2qdWcAnF3GjoUhpyKWPToTdxEQYkzj7D6E1iO7bSjubI5d7JTKlr6U1PvNCZAR86bL72B6/h&#10;/mP3uHqZah+cvW2rd+sr9ZxpfTlfqjsQCU/p7xjO+IwOJTPV4UA2CqeBH0m/ytkmu2Fba1ip9Rpk&#10;Wcj/9OUPUEsDBBQAAAAIAIdO4kAYDi0GDAIAAP0DAAAOAAAAZHJzL2Uyb0RvYy54bWytU82O0zAQ&#10;viPxDpbvNE1oq27UdA9bFg4IKgEP4Dp2Ysl/8rhN+xK8ABI3OHHkztuwPAZjpyywXHogB2smM/78&#10;fZ/Hq+uj0eQgAihnG1pOppQIy12rbNfQd29vnywpgchsy7SzoqEnAfR6/fjRavC1qFzvdCsCQRAL&#10;9eAb2sfo66IA3gvDYOK8sFiULhgWMQ1d0QY2ILrRRTWdLorBhdYHxwUA/t2MRXpGDJcAOikVFxvH&#10;90bYOKIGoVlESdArD3Sd2UopeHwtJYhIdENRacwrHoLxLq3FesXqLjDfK36mwC6h8ECTYcriofdQ&#10;GxYZ2Qf1D5RRPDhwMk64M8UoJDuCKsrpA2/e9MyLrAWtBn9vOvw/WP7qsA1EtQ19OqPEMoM3fvfh&#10;6/f3n358+4jr3ZfPBCto0+Chxu4buw3nDPw2JM1HGQyRWvkXOE/ZBdRFjpiUZTWv0OpTQ+flbF4t&#10;Rr/FMRKO9cXVck4Jx+rVspyV+TaKES/h+gDxuXCGpKChWtlkBqvZ4SVE5ICtv1rSb23JgEjzKmEy&#10;nEyJE4Gh8agObJf3gtOqvVVapx0Qut2NDuTA0nTkLxFE3L/a0iEbBv3Yl0ujjl6w9pltSTx5tM3i&#10;c6GJghEtJVrg60oRArI6MqUv6cSjtUUGyezR3hTtXHvCW9r7oLoenSgzy1TBqch8zxOcxu7PPCP9&#10;frX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Eqh6vUAAAABQEAAA8AAAAAAAAAAQAgAAAAIgAA&#10;AGRycy9kb3ducmV2LnhtbFBLAQIUABQAAAAIAIdO4kAYDi0GDAIAAP0DAAAOAAAAAAAAAAEAIAAA&#10;ACMBAABkcnMvZTJvRG9jLnhtbFBLBQYAAAAABgAGAFkBAAChBQAAAAA=&#10;">
                        <v:fill on="f" focussize="0,0"/>
                        <v:stroke color="#000000" joinstyle="round"/>
                        <v:imagedata o:title=""/>
                        <o:lock v:ext="edit" aspectratio="f"/>
                      </v:line>
                      <v:rect id="_x0000_s1026" o:spid="_x0000_s1026" o:spt="1" style="position:absolute;left:3210560;top:414161;height:198188;width:464820;" fillcolor="#FFFFFF" filled="t" stroked="t" coordsize="21600,21600" o:gfxdata="UEsDBAoAAAAAAIdO4kAAAAAAAAAAAAAAAAAEAAAAZHJzL1BLAwQUAAAACACHTuJAKV5gadcAAAAF&#10;AQAADwAAAGRycy9kb3ducmV2LnhtbE2PQU/CQBCF7yb8h82QeJNdsCqp3XIw4aKRSCXG49Id2kJ3&#10;tukuBfz1jl70MsnLm7z3vWxxdq0YsA+NJw3TiQKBVHrbUKVh8768mYMI0ZA1rSfUcMEAi3x0lZnU&#10;+hOtcShiJTiEQmo01DF2qZShrNGZMPEdEns73zsTWfaVtL05cbhr5Uype+lMQ9xQmw6faiwPxdFx&#10;b9LtN6vn1fL18vUxhLeXz+Ju57W+Hk/VI4iI5/j3DD/4jA45M239kWwQrQYeEn8ve/PZA8uthluV&#10;JCDzTP6nz78BUEsDBBQAAAAIAIdO4kB7g4ZzHAIAAFkEAAAOAAAAZHJzL2Uyb0RvYy54bWytVEtu&#10;2zAQ3RfoHQjua0mubTiC5SzquihQtAGSHoCmKIkAfxjSlnyaAt31ED1O0Wt0SNn5NQsvooX0qBk9&#10;znsz1Op60IocBHhpTUWLSU6JMNzW0rQV/X63fbekxAdmaqasERU9Ck+v12/frHpXiqntrKoFECQx&#10;vuxdRbsQXJllnndCMz+xThgMNhY0C7iENquB9ciuVTbN80XWW6gdWC68x7ebMUhPjHAJoW0aycXG&#10;8r0WJoysIBQLKMl30nm6TtU2jeDhW9N4EYiqKCoN6Y6bIN7Fe7ZesbIF5jrJTyWwS0p4pkkzaXDT&#10;e6oNC4zsQf5HpSUH620TJtzqbBSSHEEVRf7Mm9uOOZG0oNXe3ZvuX4+Wfz3cAJF1Rd/PKTFMY8f/&#10;/vj15/dPgi/Qnd75EpNu3Q2cVh5hlDo0oOMTRZABv58W+XyBvh4rOitmxaIYzRVDIBzjs8VsOcUw&#10;x3hxtSyWyxjPHngc+PBJWE0iqChg75Kl7PDFhzH1nBK39VbJeiuVSgtodx8UkAPDPm/TdWJ/kqYM&#10;6St6NZ+iVs5weBscGoTaoQHetGm/J1/4x8R5ul4ijoVtmO/GAhLDqF7LIACLZ2UnWP3R1CQcHXps&#10;8GzRWIwWNSVK4FGMKGUGJtUlmeidMmhhbNHYlIjCsBuQJsKdrY/YXfXZ4MTE6T8DOIPdGewdyLZD&#10;21PXEiVOXOrP6XTEkX68Ths//BH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pXmBp1wAAAAUB&#10;AAAPAAAAAAAAAAEAIAAAACIAAABkcnMvZG93bnJldi54bWxQSwECFAAUAAAACACHTuJAe4OGcxwC&#10;AABZBAAADgAAAAAAAAABACAAAAAmAQAAZHJzL2Uyb0RvYy54bWxQSwUGAAAAAAYABgBZAQAAtAUA&#10;AAAA&#10;">
                        <v:fill on="t" focussize="0,0"/>
                        <v:stroke color="#000000" joinstyle="miter"/>
                        <v:imagedata o:title=""/>
                        <o:lock v:ext="edit" aspectratio="f"/>
                        <v:textbox inset="0mm,0mm,0mm,0mm">
                          <w:txbxContent>
                            <w:p>
                              <w:pPr>
                                <w:rPr>
                                  <w:rFonts w:hint="eastAsia"/>
                                </w:rPr>
                              </w:pPr>
                              <w:r>
                                <w:rPr>
                                  <w:rFonts w:hint="eastAsia"/>
                                </w:rPr>
                                <w:t>化粪池</w:t>
                              </w:r>
                            </w:p>
                          </w:txbxContent>
                        </v:textbox>
                      </v:rect>
                      <v:shape id="_x0000_s1026" o:spid="_x0000_s1026" o:spt="202" type="#_x0000_t202" style="position:absolute;left:2823845;top:348099;height:200093;width:340360;" fillcolor="#FFFFFF" filled="t" stroked="f" coordsize="21600,21600" o:gfxdata="UEsDBAoAAAAAAIdO4kAAAAAAAAAAAAAAAAAEAAAAZHJzL1BLAwQUAAAACACHTuJARq9sndUAAAAF&#10;AQAADwAAAGRycy9kb3ducmV2LnhtbE2PwU7DMBBE70j8g7VIXFBrN1SlSuNUooUbHFqqnt14SSLi&#10;dWQ7Tfv3LFzgMtJoVjNvi/XFdeKMIbaeNMymCgRS5W1LtYbDx+tkCSImQ9Z0nlDDFSOsy9ubwuTW&#10;j7TD8z7Vgkso5kZDk1KfSxmrBp2JU98jcfbpgzOJbailDWbkctfJTKmFdKYlXmhMj5sGq6/94DQs&#10;tmEYd7R52B5e3sx7X2fH5+tR6/u7mVqBSHhJf8fwg8/oUDLTyQ9ko+g08CPpVzlbZk9sTxoe1XwO&#10;sizkf/ryG1BLAwQUAAAACACHTuJA9V40YtkBAACnAwAADgAAAGRycy9lMm9Eb2MueG1srVPNjtMw&#10;EL4j8Q6W7zTZplRt1HQlqIqQECAtPIDrOIkl/2nstukLwBtw4sKd5+pz7NhJdmG57IEcnPHM5Jv5&#10;vplsbnutyEmAl9ZU9GaWUyIMt7U0bUW/ftm/WlHiAzM1U9aIil6Ep7fbly82Z1eKue2sqgUQBDG+&#10;PLuKdiG4Mss874RmfmadMBhsLGgW8AptVgM7I7pW2TzPl9nZQu3AcuE9endDkI6I8BxA2zSSi53l&#10;Ry1MGFBBKBaQku+k83Sbum0awcOnpvEiEFVRZBrSiUXQPsQz225Y2QJzneRjC+w5LTzhpJk0WPQB&#10;ascCI0eQ/0BpycF624QZtzobiCRFkMVN/kSbu445kbig1N49iO7/Hyz/ePoMRNYVLZaUGKZx4tcf&#10;368/f19/fSPoQ4HOzpeYd+cwM/RvbI9rM/k9OiPvvgEd38iIYHy+mherxWtKLgi8WOXr9aC06APh&#10;GC8WebHEGXCM41Lk6yLGs0ccBz68E1aTaFQUcJBJX3b64MOQOqXEst4qWe+lUukC7eGtAnJiOPR9&#10;ekb0v9KUicnGxs8GxOjJItuBVbRCf+hHCQ62vqAC6r1B/eMuTQZMxmEyjg5k22HfSacEifNLBMdd&#10;iwvy5z0Vfvy/t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r2yd1QAAAAUBAAAPAAAAAAAAAAEA&#10;IAAAACIAAABkcnMvZG93bnJldi54bWxQSwECFAAUAAAACACHTuJA9V40YtkBAACnAwAADgAAAAAA&#10;AAABACAAAAAkAQAAZHJzL2Uyb0RvYy54bWxQSwUGAAAAAAYABgBZAQAAbwUAAAAA&#10;">
                        <v:fill on="t" focussize="0,0"/>
                        <v:stroke on="f"/>
                        <v:imagedata o:title=""/>
                        <o:lock v:ext="edit" aspectratio="f"/>
                        <v:textbox inset="0mm,0mm,0mm,0mm">
                          <w:txbxContent>
                            <w:p>
                              <w:pPr>
                                <w:rPr>
                                  <w:rFonts w:hint="default" w:eastAsia="宋体"/>
                                  <w:lang w:val="en-US" w:eastAsia="zh-CN"/>
                                </w:rPr>
                              </w:pPr>
                              <w:r>
                                <w:rPr>
                                  <w:rFonts w:hint="eastAsia" w:eastAsia="宋体"/>
                                  <w:lang w:val="en-US" w:eastAsia="zh-CN"/>
                                </w:rPr>
                                <w:t>0.48</w:t>
                              </w:r>
                            </w:p>
                          </w:txbxContent>
                        </v:textbox>
                      </v:shape>
                      <v:shape id="_x0000_s1026" o:spid="_x0000_s1026" o:spt="202" type="#_x0000_t202" style="position:absolute;left:90805;top:517702;height:621242;width:295910;" fillcolor="#FFFFFF" filled="t" stroked="f" coordsize="21600,21600" o:gfxdata="UEsDBAoAAAAAAIdO4kAAAAAAAAAAAAAAAAAEAAAAZHJzL1BLAwQUAAAACACHTuJARq9sndUAAAAF&#10;AQAADwAAAGRycy9kb3ducmV2LnhtbE2PwU7DMBBE70j8g7VIXFBrN1SlSuNUooUbHFqqnt14SSLi&#10;dWQ7Tfv3LFzgMtJoVjNvi/XFdeKMIbaeNMymCgRS5W1LtYbDx+tkCSImQ9Z0nlDDFSOsy9ubwuTW&#10;j7TD8z7Vgkso5kZDk1KfSxmrBp2JU98jcfbpgzOJbailDWbkctfJTKmFdKYlXmhMj5sGq6/94DQs&#10;tmEYd7R52B5e3sx7X2fH5+tR6/u7mVqBSHhJf8fwg8/oUDLTyQ9ko+g08CPpVzlbZk9sTxoe1XwO&#10;sizkf/ryG1BLAwQUAAAACACHTuJAR4NzFNsBAAClAwAADgAAAGRycy9lMm9Eb2MueG1srVPNjtMw&#10;EL4j8Q6W7zQ/0N1t1HQlqIqQECAtPIDrOIkl/2nsNukLwBtw4sKd5+pzMHaaXVgueyCHZDwz/ma+&#10;bybr21ErchTgpTU1LRY5JcJw20jT1fTL592LG0p8YKZhyhpR05Pw9Hbz/Nl6cJUobW9VI4AgiPHV&#10;4Grah+CqLPO8F5r5hXXCYLC1oFnAI3RZA2xAdK2yMs+vssFC48By4T16t1OQXhDhKYC2bSUXW8sP&#10;WpgwoYJQLCAl30vn6SZ127aCh49t60UgqqbINKQ3FkF7H9/ZZs2qDpjrJb+0wJ7SwiNOmkmDRe+h&#10;tiwwcgD5D5SWHKy3bVhwq7OJSFIEWRT5I23ueuZE4oJSe3cvuv9/sPzD8RMQ2dT0Jc7dMI0TP3//&#10;dv7x6/zzK0EfCjQ4X2HencPMML62I67N7PfojLzHFnT8IiOC8VV+ky8pOdV0WVxf5+WksxgD4Rgt&#10;V8tVgRPgGL8qi/JVimcPKA58eCusJtGoKeAYk7rs+N4H7AhT55RY1Fslm51UKh2g279RQI4MR75L&#10;T6yOV/5KUyYmGxuvTeHoySLXiVO0wrgfLwLsbXNC/uqdQfXjJs0GzMZ+Ng4OZNdj30mlBInTSy1c&#10;Ni2ux5/nVPjh79r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avbJ3VAAAABQEAAA8AAAAAAAAA&#10;AQAgAAAAIgAAAGRycy9kb3ducmV2LnhtbFBLAQIUABQAAAAIAIdO4kBHg3MU2wEAAKUDAAAOAAAA&#10;AAAAAAEAIAAAACQBAABkcnMvZTJvRG9jLnhtbFBLBQYAAAAABgAGAFkBAABxBQAAAAA=&#10;">
                        <v:fill on="t" focussize="0,0"/>
                        <v:stroke on="f"/>
                        <v:imagedata o:title=""/>
                        <o:lock v:ext="edit" aspectratio="f"/>
                        <v:textbox inset="0mm,0mm,0mm,0mm">
                          <w:txbxContent>
                            <w:p>
                              <w:pPr>
                                <w:ind w:firstLine="105" w:firstLineChars="50"/>
                              </w:pPr>
                              <w:r>
                                <w:rPr>
                                  <w:rFonts w:hint="eastAsia"/>
                                </w:rPr>
                                <w:t>新</w:t>
                              </w:r>
                            </w:p>
                            <w:p>
                              <w:pPr>
                                <w:ind w:firstLine="105" w:firstLineChars="50"/>
                              </w:pPr>
                              <w:r>
                                <w:rPr>
                                  <w:rFonts w:hint="eastAsia"/>
                                </w:rPr>
                                <w:t>鲜</w:t>
                              </w:r>
                            </w:p>
                            <w:p>
                              <w:pPr>
                                <w:ind w:firstLine="105" w:firstLineChars="50"/>
                                <w:rPr>
                                  <w:rFonts w:hint="eastAsia"/>
                                </w:rPr>
                              </w:pPr>
                              <w:r>
                                <w:rPr>
                                  <w:rFonts w:hint="eastAsia"/>
                                </w:rPr>
                                <w:t>水</w:t>
                              </w:r>
                            </w:p>
                          </w:txbxContent>
                        </v:textbox>
                      </v:shape>
                      <v:shape id="_x0000_s1026" o:spid="_x0000_s1026" o:spt="202" type="#_x0000_t202" style="position:absolute;left:4256405;top:1551834;height:198188;width:457200;" filled="f" stroked="f" coordsize="21600,21600" o:gfxdata="UEsDBAoAAAAAAIdO4kAAAAAAAAAAAAAAAAAEAAAAZHJzL1BLAwQUAAAACACHTuJAwnqPPtUAAAAF&#10;AQAADwAAAGRycy9kb3ducmV2LnhtbE2PzU7DMBCE70i8g7VI3KjdUpU2jVMhBCckRBoOHJ14m1iN&#10;1yF2f3h7Fi7lMtJoVjPf5puz78URx+gCaZhOFAikJlhHrYaP6uVuCSImQ9b0gVDDN0bYFNdXucls&#10;OFGJx21qBZdQzIyGLqUhkzI2HXoTJ2FA4mwXRm8S27GVdjQnLve9nCm1kN444oXODPjUYbPfHryG&#10;x08qn93XW/1e7kpXVStFr4u91rc3U7UGkfCcLsfwi8/oUDBTHQ5ko+g18CPpTzlbzh7Y1hru1XwO&#10;ssjlf/riB1BLAwQUAAAACACHTuJASzPOh8YBAAB/AwAADgAAAGRycy9lMm9Eb2MueG1srVNLbtsw&#10;EN0X6B0I7mvKjpUqguUAhZEgQNAWSHsAmiItAvyBpC35AukNuuqm+57L5+iQspI23WTRDTWceXgz&#10;7w21uh60Qgfug7SmwfNZgRE3zLbS7Br89cvNuwqjEKlpqbKGN/jIA75ev32z6l3NF7azquUeAYkJ&#10;de8a3MXoakIC67imYWYdN1AU1msa4ep3pPW0B3atyKIoLklvfeu8ZTwEyG7GIj4z+tcQWiEk4xvL&#10;9pqbOLJ6rmgESaGTLuB1nlYIzuInIQKPSDUYlMZ8QhOIt+kk6xWtd566TrLzCPQ1I7zQpKk00PSJ&#10;akMjRXsv/6HSknkbrIgzZjUZhWRHQMW8eOHNQ0cdz1rA6uCeTA//j5Z9PHz2SLYNvrjCyFANGz99&#10;/3b68ev08xFBDgzqXagB9+AAGYcPdoBnM+UDJJPuQXidvqAIQX25KC+XRYnREbBlOa8ulqPVfIiI&#10;JUD5Hh4DRiwBrqp5VaU6eSZyPsRbbjVKQYM9bDIbTA/3IY7QCZL6GnsjlcrbVOavBHCmDEkqxmlT&#10;FIftcJa2te0RlKk7A76mNzIFfgq2U7B3Xu46GCfrz5Swlzz3+Q2lxf95z42f/5v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J6jz7VAAAABQEAAA8AAAAAAAAAAQAgAAAAIgAAAGRycy9kb3ducmV2&#10;LnhtbFBLAQIUABQAAAAIAIdO4kBLM86HxgEAAH8DAAAOAAAAAAAAAAEAIAAAACQBAABkcnMvZTJv&#10;RG9jLnhtbFBLBQYAAAAABgAGAFkBAABcBQAAAAA=&#10;">
                        <v:fill on="f" focussize="0,0"/>
                        <v:stroke on="f"/>
                        <v:imagedata o:title=""/>
                        <o:lock v:ext="edit" aspectratio="f"/>
                        <v:textbox inset="0mm,0mm,0mm,0mm">
                          <w:txbxContent>
                            <w:p>
                              <w:pPr>
                                <w:ind w:firstLine="105" w:firstLineChars="50"/>
                                <w:rPr>
                                  <w:rFonts w:hint="eastAsia"/>
                                </w:rPr>
                              </w:pPr>
                              <w:r>
                                <w:rPr>
                                  <w:rFonts w:hint="eastAsia"/>
                                </w:rPr>
                                <w:t>散失</w:t>
                              </w:r>
                            </w:p>
                          </w:txbxContent>
                        </v:textbox>
                      </v:shape>
                      <v:shape id="_x0000_s1026" o:spid="_x0000_s1026" o:spt="202" type="#_x0000_t202" style="position:absolute;left:3651885;top:1567080;height:198188;width:457200;" filled="f" stroked="f" coordsize="21600,21600" o:gfxdata="UEsDBAoAAAAAAIdO4kAAAAAAAAAAAAAAAAAEAAAAZHJzL1BLAwQUAAAACACHTuJAwnqPPtUAAAAF&#10;AQAADwAAAGRycy9kb3ducmV2LnhtbE2PzU7DMBCE70i8g7VI3KjdUpU2jVMhBCckRBoOHJ14m1iN&#10;1yF2f3h7Fi7lMtJoVjPf5puz78URx+gCaZhOFAikJlhHrYaP6uVuCSImQ9b0gVDDN0bYFNdXucls&#10;OFGJx21qBZdQzIyGLqUhkzI2HXoTJ2FA4mwXRm8S27GVdjQnLve9nCm1kN444oXODPjUYbPfHryG&#10;x08qn93XW/1e7kpXVStFr4u91rc3U7UGkfCcLsfwi8/oUDBTHQ5ko+g18CPpTzlbzh7Y1hru1XwO&#10;ssjlf/riB1BLAwQUAAAACACHTuJAbPU5gMUBAAB/AwAADgAAAGRycy9lMm9Eb2MueG1srVNLbtsw&#10;EN0XyB0I7mvKaeyoguUAgZGgQNEWSHsAmiItAvyBpC35Au0Nuuqm+57L58iQkpIm2WSRDTUcPryZ&#10;92a0uuq1Qgfug7SmxvNZgRE3zDbS7Gr84/vN+xKjEKlpqLKG1/jIA75an71bda7i57a1quEeAYkJ&#10;Vedq3MboKkICa7mmYWYdN/AorNc0wtXvSONpB+xakfOiWJLO+sZ5y3gIkN0Mj3hk9K8htEJIxjeW&#10;7TU3cWD1XNEIkkIrXcDr3K0QnMWvQgQekaoxKI35hCIQb9NJ1ita7Tx1rWRjC/Q1LTzTpKk0UPSB&#10;akMjRXsvX1BpybwNVsQZs5oMQrIjoGJePPPmrqWOZy1gdXAPpoe3o2VfDt88kk2NL8ASQzVM/PT7&#10;1+nPv9PfnwhyYFDnQgW4OwfI2F/bHtZmygdIJt298Dp9QRGC9w/LxbwsFxgdAbtYXhblaDXvI2IA&#10;uFhcwjJgxBLgYwngxEgeiZwP8ZZbjVJQYw+TzAbTw+cQB+gESXWNvZFK5Wkq8yQBnClDkoqh2xTF&#10;ftuP0ra2OYIy9cmAr2lHpsBPwXYK9s7LXQvtZP2ZEuaS+x53KA3+/3su/PjfrO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nqPPtUAAAAFAQAADwAAAAAAAAABACAAAAAiAAAAZHJzL2Rvd25yZXYu&#10;eG1sUEsBAhQAFAAAAAgAh07iQGz1OYDFAQAAfwMAAA4AAAAAAAAAAQAgAAAAJAEAAGRycy9lMm9E&#10;b2MueG1sUEsFBgAAAAAGAAYAWQEAAFsFAAAAAA==&#10;">
                        <v:fill on="f" focussize="0,0"/>
                        <v:stroke on="f"/>
                        <v:imagedata o:title=""/>
                        <o:lock v:ext="edit" aspectratio="f"/>
                        <v:textbox inset="0mm,0mm,0mm,0mm">
                          <w:txbxContent>
                            <w:p>
                              <w:pPr>
                                <w:ind w:firstLine="105" w:firstLineChars="50"/>
                                <w:rPr>
                                  <w:rFonts w:hint="eastAsia"/>
                                </w:rPr>
                              </w:pPr>
                              <w:r>
                                <w:rPr>
                                  <w:rFonts w:hint="eastAsia"/>
                                </w:rPr>
                                <w:t>图例：</w:t>
                              </w:r>
                            </w:p>
                          </w:txbxContent>
                        </v:textbox>
                      </v:shape>
                      <v:line id="_x0000_s1026" o:spid="_x0000_s1026" o:spt="20" style="position:absolute;left:2773045;top:513255;height:635;width:401320;" filled="f" stroked="t" coordsize="21600,21600" o:gfxdata="UEsDBAoAAAAAAIdO4kAAAAAAAAAAAAAAAAAEAAAAZHJzL1BLAwQUAAAACACHTuJAzmgrZdYAAAAF&#10;AQAADwAAAGRycy9kb3ducmV2LnhtbE2PwU7DMBBE70j8g7VI3KidUkEU4vSAVC4toLYIwc2NlyQi&#10;Xke204a/Z+ECl5FGs5p5Wy4n14sjhth50pDNFAik2tuOGg0v+9VVDiImQ9b0nlDDF0ZYVudnpSms&#10;P9EWj7vUCC6hWBgNbUpDIWWsW3QmzvyAxNmHD84ktqGRNpgTl7tezpW6kc50xAutGfC+xfpzNzoN&#10;281qnb+ux6kO7w/Z0/558/gWc60vLzJ1ByLhlP6O4Qef0aFipoMfyUbRa+BH0q9yls9v2R40XKvF&#10;AmRVyv/01TdQSwMEFAAAAAgAh07iQHyJQfYLAgAA9gMAAA4AAABkcnMvZTJvRG9jLnhtbK1TzY7T&#10;MBC+I/EOlu80abrdQtR0D1uWC4JKwANMbSex5D/ZbtO+BC+AxA1OHLnzNiyPwdgpW1iEtAdycMae&#10;yTff92W8vDpoRfbCB2lNQ6eTkhJhmOXSdA199/bmyVNKQgTDQVkjGnoUgV6tHj9aDq4Wle2t4sIT&#10;BDGhHlxD+xhdXRSB9UJDmFgnDCZb6zVE3Pqu4B4GRNeqqMryshis585bJkLA0/WYpCdE/xBA27aS&#10;ibVlOy1MHFG9UBBRUuilC3SV2batYPF12wYRiWooKo15xSYYb9NarJZQdx5cL9mJAjyEwj1NGqTB&#10;pndQa4hAdl7+BaUl8zbYNk6Y1cUoJDuCKqblPW/e9OBE1oJWB3dnevh/sOzVfuOJ5A2dLygxoPGP&#10;3374+v39px/fPuJ6++UzwQzaNLhQY/W12fjTLriNT5oPrdfpjWrIoaHVYjErL+aUHBF0Oqvm89Fl&#10;cYiEYf6ixEP0n2H+cpaTxRnE+RBfCKtJChqqpEkOQA37lyFiYyz9VZKOlSFDQ5/NK+zHAMexxTHA&#10;UDuUFEyXvw1WSX4jlUpfBN9tr5Une0gjkZ/ED3H/KEtN1hD6sS6nRhm9AP7ccBKPDr0yeEdooqAF&#10;p0QJvFIpQkCoI0h1roxegunUP6qxvTLIIrk8+pqireVH/D0752XXoxvTzDRlcBwy59Popnn7fZ+R&#10;ztd1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aCtl1gAAAAUBAAAPAAAAAAAAAAEAIAAAACIA&#10;AABkcnMvZG93bnJldi54bWxQSwECFAAUAAAACACHTuJAfIlB9gsCAAD2AwAADgAAAAAAAAABACAA&#10;AAAlAQAAZHJzL2Uyb0RvYy54bWxQSwUGAAAAAAYABgBZAQAAogUAAAAA&#10;">
                        <v:fill on="f" focussize="0,0"/>
                        <v:stroke color="#000000" joinstyle="round" endarrow="block"/>
                        <v:imagedata o:title=""/>
                        <o:lock v:ext="edit" aspectratio="f"/>
                      </v:line>
                      <v:line id="_x0000_s1026" o:spid="_x0000_s1026" o:spt="20" style="position:absolute;left:1119505;top:1492124;flip:y;height:635;width:558800;" filled="f" stroked="t" coordsize="21600,21600" o:gfxdata="UEsDBAoAAAAAAIdO4kAAAAAAAAAAAAAAAAAEAAAAZHJzL1BLAwQUAAAACACHTuJABgC+NtYAAAAF&#10;AQAADwAAAGRycy9kb3ducmV2LnhtbE2PwU7DMBBE70j8g7VI3KidEmgJcXpAIHFCtEWVuLnxkoTG&#10;drC3TeHrWbjAZaTRrGbelouj68UBY+qC15BNFAj0dbCdbzS8rB8u5iASGW9NHzxq+MQEi+r0pDSF&#10;DaNf4mFFjeASnwqjoSUaCilT3aIzaRIG9Jy9hegMsY2NtNGMXO56OVXqWjrTeV5ozYB3Lda71d5p&#10;uFmPV+E57jZ51n28ft2/0/D4RFqfn2XqFgThkf6O4Qef0aFipm3Ye5tEr4EfoV/lbD6dsd1quFR5&#10;DrIq5X/66htQSwMEFAAAAAgAh07iQMcFySgTAgAAAQQAAA4AAABkcnMvZTJvRG9jLnhtbK1TzY7T&#10;MBC+I/EOlu80SdmstlHTPWxZLggq8XOfOnZiyX+y3aZ9CV4AiRucOHLnbVgeg7FTdmER0h7IwZrJ&#10;fP483+fx8vKgFdlzH6Q1La1mJSXcMNtJ07f07ZvrJxeUhAimA2UNb+mRB3q5evxoObqGz+1gVcc9&#10;QRITmtG1dIjRNUUR2MA1hJl13GBRWK8hYur7ovMwIrtWxbwsz4vR+s55y3gI+Hc9FemJ0T+E0Aoh&#10;GV9bttPcxInVcwURJYVBukBXuVshOIuvhAg8EtVSVBrziodgvE1rsVpC03twg2SnFuAhLdzTpEEa&#10;PPSWag0RyM7Lv6i0ZN4GK+KMWV1MQrIjqKIq73nzegDHsxa0Orhb08P/o2Uv9xtPZNfSekGJAY03&#10;fvPh6/f3n358+4jrzZfPBCto0+hCg+grs/GnLLiNT5oPwmsilHTvcJ6yC6iLHDCpqkVd1pQcMT5b&#10;zKv52WQ4P0TCEFDXFxclXgVDwPnTOhWLiS/xOh/ic241SUFLlTTJDGhg/yLECfoLkn4rQ8aWLuo5&#10;HsgAJ1PgRGCoHaoLps97g1Wyu5ZKpR3B99sr5cke0nTk79TCH7B0yBrCMOFyaZIxcOiemY7Eo0Pb&#10;DD4XmlrQvKNEcXxdKcJGoYkg1R0yegmmV/9AowPKoBHJ8MniFG1td8Sb2jkv+wHdqHKnqYKTkW07&#10;TXEavd/zzHT3cl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YAvjbWAAAABQEAAA8AAAAAAAAA&#10;AQAgAAAAIgAAAGRycy9kb3ducmV2LnhtbFBLAQIUABQAAAAIAIdO4kDHBckoEwIAAAEEAAAOAAAA&#10;AAAAAAEAIAAAACUBAABkcnMvZTJvRG9jLnhtbFBLBQYAAAAABgAGAFkBAACqBQAAAAA=&#10;">
                        <v:fill on="f" focussize="0,0"/>
                        <v:stroke color="#000000" joinstyle="round" endarrow="block"/>
                        <v:imagedata o:title=""/>
                        <o:lock v:ext="edit" aspectratio="f"/>
                      </v:line>
                      <v:shape id="_x0000_s1026" o:spid="_x0000_s1026" o:spt="38" type="#_x0000_t38" style="position:absolute;left:1737360;top:1140849;flip:y;height:215338;width:259080;" filled="f" stroked="t" coordsize="21600,21600" o:gfxdata="UEsDBAoAAAAAAIdO4kAAAAAAAAAAAAAAAAAEAAAAZHJzL1BLAwQUAAAACACHTuJA1O7DpNgAAAAF&#10;AQAADwAAAGRycy9kb3ducmV2LnhtbE2PS0/DMBCE70j8B2uRekHUbqlKCXF6qEQFiEMbXlc3XvJo&#10;vI5ipy3/noULXEYazWrm23R5cq04YB9qTxomYwUCqfC2plLD68v91QJEiIasaT2hhi8MsMzOz1KT&#10;WH+kLR7yWAouoZAYDVWMXSJlKCp0Jox9h8TZp++diWz7UtreHLnctXKq1Fw6UxMvVKbDVYXFPh+c&#10;hsfm+eH9snzDJl8/3X4MzWZV7zdajy4m6g5ExFP8O4YffEaHjJl2fiAbRKuBH4m/ytliesN2p+Fa&#10;zWYgs1T+p8++AVBLAwQUAAAACACHTuJAM0rs/TECAAAwBAAADgAAAGRycy9lMm9Eb2MueG1srVPL&#10;jtMwFN0j8Q+W9zTpI9M2ajqLlmGDYCQee9d2EiO/ZLtN+xP8ABI7WM2KJZv5mxk+g2snzMAgpFmQ&#10;RXRtH597z7nXq/OjkujAnRdGV3g8yjHimhomdFPhd28vni0w8oFoRqTRvMIn7vH5+umTVWdLPjGt&#10;kYw7BCTal52tcBuCLbPM05Yr4kfGcg2HtXGKBFi6JmOOdMCuZDbJ87OsM45ZZyj3Hna3/SEeGN1j&#10;CE1dC8q3hu4V16FndVySAJJ8K6zH61RtXXMaXte15wHJCoPSkP6QBOJd/GfrFSkbR2wr6FACeUwJ&#10;DzQpIjQkvaPakkDQ3om/qJSgznhThxE1KuuFJEdAxTh/4M2bllietIDV3t6Z7v8fLX11uHRIsArP&#10;lxhpoqDjN5++3X6//nH9+ebjl9urrwhOwKbO+hLQG33phpW3ly5qPtZOoVoK+x7mKbkAutARFvPp&#10;fHoGVp8gHs/yxSwxkZIfA6IAmBTLfAHnFACTcTGdLmKmrKeM1Nb58IIbhWJQYbp3B842RmtorHHT&#10;lIwcXvqQvGeDAMI+jDGqlYRWHohERT6ZFQPzgIYcv7jjValRV+FlMSmgGAJTXcM0QagsOON1kxJ5&#10;IwW7EFLGG941u410CPhhjtI3ZPgDFpNsiW97HIMookjZcsKea4bCyYLjGl4ajhUozjCSHB5mjBIy&#10;ECHvkcEJohv5DzSokhoMjL3quxOjnWGn1LS0D4OULB6GPk7q7+t0+/6hr3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O7DpNgAAAAFAQAADwAAAAAAAAABACAAAAAiAAAAZHJzL2Rvd25yZXYueG1s&#10;UEsBAhQAFAAAAAgAh07iQDNK7P0xAgAAMAQAAA4AAAAAAAAAAQAgAAAAJwEAAGRycy9lMm9Eb2Mu&#10;eG1sUEsFBgAAAAAGAAYAWQEAAMoFAAAAAA==&#10;" adj="10853">
                        <v:fill on="f" focussize="0,0"/>
                        <v:stroke color="#000000" joinstyle="round" dashstyle="dash" endarrow="block"/>
                        <v:imagedata o:title=""/>
                        <o:lock v:ext="edit" aspectratio="f"/>
                      </v:shape>
                      <v:shape id="_x0000_s1026" o:spid="_x0000_s1026" o:spt="38" type="#_x0000_t38" style="position:absolute;left:2322195;top:247735;flip:y;height:163886;width:267335;" filled="f" stroked="t" coordsize="21600,21600" o:gfxdata="UEsDBAoAAAAAAIdO4kAAAAAAAAAAAAAAAAAEAAAAZHJzL1BLAwQUAAAACACHTuJAvA1aN9UAAAAF&#10;AQAADwAAAGRycy9kb3ducmV2LnhtbE2PMU/DMBCFdyT+g3VILIjaLRGt0jgdQF26IBKGjm58jaPG&#10;5xC7Tfn3HCywPOnpnd77rthcfS8uOMYukIb5TIFAaoLtqNXwUW8fVyBiMmRNHwg1fGGETXl7U5jc&#10;hone8VKlVnAJxdxocCkNuZSxcehNnIUBibNjGL1JbMdW2tFMXO57uVDqWXrTES84M+CLw+ZUnb2G&#10;h2nXuGy5ffuMp/30WtfVbk+d1vd3c7UGkfCa/o7hB5/RoWSmQziTjaLXwI+kX+VstViyPWh4UlkG&#10;sizkf/ryG1BLAwQUAAAACACHTuJA1o7Pyi0CAAAvBAAADgAAAGRycy9lMm9Eb2MueG1srVNLjhMx&#10;EN0jcQfLe9LpDvlMlM4sEoYNgpH47B1/uo38k+2kk0twASR2sGLFks3cZoZjUHY3MzAIaRZ4YZVd&#10;5Vf1XpVX50et0IH7IK2pcTkaY8QNtUyapsZv31w8WWAUIjGMKGt4jU884PP140erzi15ZVurGPcI&#10;QExYdq7GbYxuWRSBtlyTMLKOG3AK6zWJcPRNwTzpAF2rohqPZ0VnPXPeUh4C3G57Jx4Q/UMArRCS&#10;8q2le81N7FE9VyQCpdBKF/A6VysEp/GVEIFHpGoMTGPeIQnYu7QX6xVZNp64VtKhBPKQEu5x0kQa&#10;SHoLtSWRoL2Xf0FpSb0NVsQRtbroiWRFgEU5vqfN65Y4nrmA1MHdih7+Hyx9ebj0SLIaL0ASQzR0&#10;/Prjt5vvVz+uPl1/+Hzz9QsCD8jUubCE6I259MMpuEufOB+F10go6d7BPGUVgBc61riaVFV5NsXo&#10;BPbT+Xwy7fXmx4ho8s/mE7hDFPzlbLJYzJK/6BETsvMhPudWo2TUmO79gbONNQb6av0k5yKHFyFm&#10;6dlQP2HvS4yEVtDJA1FoOi6rTAGQh2iwfmGnp8qgrsZn0yoVQ2CoBQwTmNqBMME0OVGwSrILqVR6&#10;EXyz2yiPAB/GKK+h9j/CUpItCW0fx8DqFWg5Yc8MQ/HkQHADHw2nCjRnGCkO/zJZeTYjkeouMnpJ&#10;TKP+EQ2slAEBU6v65iRrZ9kp9yzfwxxliYeZT4P6+zm/vvvn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8DVo31QAAAAUBAAAPAAAAAAAAAAEAIAAAACIAAABkcnMvZG93bnJldi54bWxQSwECFAAU&#10;AAAACACHTuJA1o7Pyi0CAAAvBAAADgAAAAAAAAABACAAAAAkAQAAZHJzL2Uyb0RvYy54bWxQSwUG&#10;AAAAAAYABgBZAQAAwwUAAAAA&#10;" adj="10826">
                        <v:fill on="f" focussize="0,0"/>
                        <v:stroke color="#000000" joinstyle="round" dashstyle="dash" endarrow="block"/>
                        <v:imagedata o:title=""/>
                        <o:lock v:ext="edit" aspectratio="f"/>
                      </v:shape>
                      <v:shape id="_x0000_s1026" o:spid="_x0000_s1026" o:spt="38" type="#_x0000_t38" style="position:absolute;left:4053840;top:1528445;flip:y;height:177800;width:238125;" filled="f" stroked="t" coordsize="21600,21600" o:gfxdata="UEsDBAoAAAAAAIdO4kAAAAAAAAAAAAAAAAAEAAAAZHJzL1BLAwQUAAAACACHTuJAI55OoNMAAAAF&#10;AQAADwAAAGRycy9kb3ducmV2LnhtbE2PwU7DMBBE70j8g7VI3KjdUmgV4lQIwRFBG8rZjZckNF5H&#10;8bYNf8/CBS4jjWY18zZfjaFTRxxSG8nCdGJAIVXRt1RbeCufrpagEjvyrouEFr4wwao4P8td5uOJ&#10;1njccK2khFLmLDTMfaZ1qhoMLk1ijyTZRxyCY7FDrf3gTlIeOj0z5lYH15IsNK7Hhwar/eYQLJQv&#10;jzfbcbv4pHYM+3cu+f71ma29vJiaO1CMI/8dww++oEMhTLt4IJ9UZ0Ee4V+VbDlbiN1ZuDbzOegi&#10;1//pi29QSwMEFAAAAAgAh07iQJ30duouAgAAMAQAAA4AAABkcnMvZTJvRG9jLnhtbK1TuY4UMRDN&#10;kfgHyznTPUezzWh6NphhSRCMxJF7fHQb+ZLtuX6CH0Aig2gjQpL9m10+g7K72YVFSBvQQatsl1/V&#10;e/W8OD9qhfbcB2lNg8ejEiNuqGXStA1+9/biSY1RiMQwoqzhDT7xgM+Xjx8tDm7OJ7azinGPAMSE&#10;+cE1uIvRzYsi0I5rEkbWcQOHwnpNIix9WzBPDoCuVTEpy6fFwXrmvKU8BNhd94d4QPQPAbRCSMrX&#10;lu40N7FH9VyRCJRCJ13Ay9ytEJzG10IEHpFqMDCN+Q9FIN6mf7FckHnrieskHVogD2nhHidNpIGi&#10;t1BrEgnaefkXlJbU22BFHFGri55IVgRYjMt72rzpiOOZC0gd3K3o4f/B0lf7jUeSNbgeY2SIholf&#10;f/p28/3qx9Xn649fbi6/IjgBmQ4uzCF7ZTZ+WAW38YnzUXiNhJLuPfgpqwC80LHBs7Ka1jOQ+gQH&#10;1aSezapecH6MiELCZFqPJxVGNCWcndVlHkjRQyZo50N8wa1GKWgw3fk9ZytrDAzW+mkuRvYvQ8za&#10;s4EAYR+AjNAKRrknClXleDpLlQF5yIboF3a6qgw6NPhZlZsh4GoBboK+tANlgmlzoWCVZBdSqXQj&#10;+Ha7Uh4BPvgof0OFP9JSkTUJXZ/HIOoV6Dhhzw1D8eRAcQMvDacONGcYKQ4PM0XZnJFIdZcZvSSm&#10;Vf/IBlbKAM00q346KdpadspDy/tgpCzEYPrk1N/X+fbdQ1/+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OeTqDTAAAABQEAAA8AAAAAAAAAAQAgAAAAIgAAAGRycy9kb3ducmV2LnhtbFBLAQIUABQA&#10;AAAIAIdO4kCd9HbqLgIAADAEAAAOAAAAAAAAAAEAIAAAACIBAABkcnMvZTJvRG9jLnhtbFBLBQYA&#10;AAAABgAGAFkBAADCBQAAAAA=&#10;" adj="10829">
                        <v:fill on="f" focussize="0,0"/>
                        <v:stroke color="#000000" joinstyle="round" dashstyle="dash" endarrow="block"/>
                        <v:imagedata o:title=""/>
                        <o:lock v:ext="edit" aspectratio="f"/>
                      </v:shape>
                      <v:shape id="_x0000_s1026" o:spid="_x0000_s1026" o:spt="202" type="#_x0000_t202" style="position:absolute;left:2581910;top:127679;height:200093;width:340360;" fillcolor="#FFFFFF" filled="t" stroked="f" coordsize="21600,21600" o:gfxdata="UEsDBAoAAAAAAIdO4kAAAAAAAAAAAAAAAAAEAAAAZHJzL1BLAwQUAAAACACHTuJARq9sndUAAAAF&#10;AQAADwAAAGRycy9kb3ducmV2LnhtbE2PwU7DMBBE70j8g7VIXFBrN1SlSuNUooUbHFqqnt14SSLi&#10;dWQ7Tfv3LFzgMtJoVjNvi/XFdeKMIbaeNMymCgRS5W1LtYbDx+tkCSImQ9Z0nlDDFSOsy9ubwuTW&#10;j7TD8z7Vgkso5kZDk1KfSxmrBp2JU98jcfbpgzOJbailDWbkctfJTKmFdKYlXmhMj5sGq6/94DQs&#10;tmEYd7R52B5e3sx7X2fH5+tR6/u7mVqBSHhJf8fwg8/oUDLTyQ9ko+g08CPpVzlbZk9sTxoe1XwO&#10;sizkf/ryG1BLAwQUAAAACACHTuJAUyU8PNkBAACnAwAADgAAAGRycy9lMm9Eb2MueG1srVPNjtMw&#10;EL4j8Q6W7zRpCt02aroSVEVICJAWHsBxnMaS/zR2m/QF4A04ceHOc/U5GDvNLiyXPZCDM56ZfDPf&#10;N5PN7aAVOQnw0pqKzmc5JcJw20hzqOiXz/sXK0p8YKZhyhpR0bPw9Hb7/Nmmd6UobGdVI4AgiPFl&#10;7yraheDKLPO8E5r5mXXCYLC1oFnAKxyyBliP6FplRZ4vs95C48By4T16d2OQXhHhKYC2bSUXO8uP&#10;WpgwooJQLCAl30nn6TZ127aCh49t60UgqqLINKQTi6BdxzPbblh5AOY6ya8tsKe08IiTZtJg0Xuo&#10;HQuMHEH+A6UlB+ttG2bc6mwkkhRBFvP8kTZ3HXMicUGpvbsX3f8/WP7h9AmIbCq6KigxTOPEL9+/&#10;XX78uvz8StCHAvXOl5h35zAzDK/tgGsz+T06I++hBR3fyIhgvHi1mq/nKPIZc4ub5c16VFoMgXCM&#10;L17miyWGOcZxKfL1IsazBxwHPrwVVpNoVBRwkElfdnrvw5g6pcSy3irZ7KVS6QKH+o0CcmI49H16&#10;ruh/pSkTk42Nn42I0ZNFtiOraIWhHq4S1LY5owLqnUH94y5NBkxGPRlHB/LQYd9JpwSJ80sEr7sW&#10;F+TPeyr88H9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r2yd1QAAAAUBAAAPAAAAAAAAAAEA&#10;IAAAACIAAABkcnMvZG93bnJldi54bWxQSwECFAAUAAAACACHTuJAUyU8PNkBAACnAwAADgAAAAAA&#10;AAABACAAAAAkAQAAZHJzL2Uyb0RvYy54bWxQSwUGAAAAAAYABgBZAQAAbwUAAAAA&#10;">
                        <v:fill on="t" focussize="0,0"/>
                        <v:stroke on="f"/>
                        <v:imagedata o:title=""/>
                        <o:lock v:ext="edit" aspectratio="f"/>
                        <v:textbox inset="0mm,0mm,0mm,0mm">
                          <w:txbxContent>
                            <w:p>
                              <w:pPr>
                                <w:rPr>
                                  <w:rFonts w:hint="eastAsia" w:eastAsia="宋体"/>
                                  <w:lang w:eastAsia="zh-CN"/>
                                </w:rPr>
                              </w:pPr>
                              <w:r>
                                <w:t>0.</w:t>
                              </w:r>
                              <w:r>
                                <w:rPr>
                                  <w:rFonts w:hint="eastAsia"/>
                                </w:rPr>
                                <w:t>1</w:t>
                              </w:r>
                              <w:r>
                                <w:rPr>
                                  <w:rFonts w:hint="eastAsia"/>
                                  <w:lang w:val="en-US" w:eastAsia="zh-CN"/>
                                </w:rPr>
                                <w:t>2</w:t>
                              </w:r>
                            </w:p>
                          </w:txbxContent>
                        </v:textbox>
                      </v:shape>
                      <v:line id="_x0000_s1026" o:spid="_x0000_s1026" o:spt="20" style="position:absolute;left:3681095;top:508173;height:635;width:319405;" filled="f" stroked="t" coordsize="21600,21600" o:gfxdata="UEsDBAoAAAAAAIdO4kAAAAAAAAAAAAAAAAAEAAAAZHJzL1BLAwQUAAAACACHTuJAzmgrZdYAAAAF&#10;AQAADwAAAGRycy9kb3ducmV2LnhtbE2PwU7DMBBE70j8g7VI3KidUkEU4vSAVC4toLYIwc2NlyQi&#10;Xke204a/Z+ECl5FGs5p5Wy4n14sjhth50pDNFAik2tuOGg0v+9VVDiImQ9b0nlDDF0ZYVudnpSms&#10;P9EWj7vUCC6hWBgNbUpDIWWsW3QmzvyAxNmHD84ktqGRNpgTl7tezpW6kc50xAutGfC+xfpzNzoN&#10;281qnb+ux6kO7w/Z0/558/gWc60vLzJ1ByLhlP6O4Qef0aFipoMfyUbRa+BH0q9yls9v2R40XKvF&#10;AmRVyv/01TdQSwMEFAAAAAgAh07iQMyNHT0JAgAA9gMAAA4AAABkcnMvZTJvRG9jLnhtbK1TTY7T&#10;MBTeI3EHy3uapKWljZrOYsqwQVAJOMCr4ySW/CfbbdpLcAEkdrBiyZ7bMByDZydMYRDSLMjCefb7&#10;/Pl9n5/XVyclyZE7L4yuaDHJKeGamVrotqLv3t48WVLiA+gapNG8omfu6dXm8aN1b0s+NZ2RNXcE&#10;SbQve1vRLgRbZplnHVfgJ8ZyjcnGOAUBp67Nagc9siuZTfN8kfXG1dYZxr3H1e2QpCOjewihaRrB&#10;+Nawg+I6DKyOSwgoyXfCerpJ1TYNZ+F103geiKwoKg1pxEMw3scx26yhbB3YTrCxBHhICfc0KRAa&#10;D72j2kIAcnDiLyolmDPeNGHCjMoGIckRVFHk97x504HlSQta7e2d6f7/0bJXx50joq7ockaJBoU3&#10;fvvh6/f3n358+4jj7ZfPBDNoU299iehrvXPjzNudi5pPjVPxj2rIqaKzxbLIV3NKzhWd58viWdoO&#10;JT8FwmK+WD3NMc0wv5jNI3d2IbHOhxfcKBKDikqhowNQwvGlDwP0FyQuS036iq7m00gI2I4NtgGG&#10;yqIkr9u01xsp6hshZdzhXbu/lo4cIbZE+sYS/oDFQ7bguwGXUhEGZcehfq5rEs4WvdL4RmgsQfGa&#10;EsnxScUoIQMIeUEGJ0C38h9odEBqNCK6PPgao72pz3g9B+tE26EbRao0ZrAdkm1j68Z++32emC7P&#10;dfM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mgrZdYAAAAFAQAADwAAAAAAAAABACAAAAAiAAAA&#10;ZHJzL2Rvd25yZXYueG1sUEsBAhQAFAAAAAgAh07iQMyNHT0JAgAA9gMAAA4AAAAAAAAAAQAgAAAA&#10;JQEAAGRycy9lMm9Eb2MueG1sUEsFBgAAAAAGAAYAWQEAAKAFAAAAAA==&#10;">
                        <v:fill on="f" focussize="0,0"/>
                        <v:stroke color="#000000" joinstyle="round" endarrow="block"/>
                        <v:imagedata o:title=""/>
                        <o:lock v:ext="edit" aspectratio="f"/>
                      </v:line>
                      <v:rect id="_x0000_s1026" o:spid="_x0000_s1026" o:spt="1" style="position:absolute;left:4023360;top:342900;height:328295;width:617855;" fillcolor="#FFFFFF" filled="t" stroked="f" coordsize="21600,21600" o:gfxdata="UEsDBAoAAAAAAIdO4kAAAAAAAAAAAAAAAAAEAAAAZHJzL1BLAwQUAAAACACHTuJAh88kVNIAAAAF&#10;AQAADwAAAGRycy9kb3ducmV2LnhtbE2PS0/DMBCE70j8B2uRuFE7pYIqxOmBh3omgLhu4yVO60cU&#10;O23g17NwgctIo1nNfFttZu/EkcbUx6ChWCgQFNpo+tBpeH15ulqDSBmDQRcDafikBJv6/KzC0sRT&#10;eKZjkzvBJSGVqMHmPJRSptaSx7SIAwXOPuLoMbMdO2lGPHG5d3Kp1I302AdesDjQvaX20Exew7Z4&#10;eBz28qvBrcs0vdm5de+z1pcXhboDkWnOf8fwg8/oUDPTLk7BJOE08CP5VzlbL2/Z7jRcq9UKZF3J&#10;//T1N1BLAwQUAAAACACHTuJA7FMdGtEBAACaAwAADgAAAGRycy9lMm9Eb2MueG1srVPNjtMwEL4j&#10;8Q6W7zRp+kM3aroHqiIkBCvt8gCu4ySW/Kex26RPg8SNh+BxEK/B2El3YbnsgRycGc/km/m+mWxv&#10;B63IWYCX1lR0PsspEYbbWpq2ol8eDm82lPjATM2UNaKiF+Hp7e71q23vSlHYzqpaAEEQ48veVbQL&#10;wZVZ5nknNPMz64TBYGNBs4AutFkNrEd0rbIiz9dZb6F2YLnwHm/3Y5BOiPASQNs0kou95SctTBhR&#10;QSgWkJLvpPN0l7ptGsHD56bxIhBVUWQa0olF0D7GM9ttWdkCc53kUwvsJS0846SZNFj0EWrPAiMn&#10;kP9AacnBetuEGbc6G4kkRZDFPH+mzX3HnEhcUGrvHkX3/w+WfzrfAZF1RTdLSgzTOPFfX7///PGN&#10;4AWq0ztfYtK9u4PJ82hGqkMDOr6RBBkqusyLxWKNul4qulgWN/kkrhgC4Rhfz99uVitKeIwXm+Jm&#10;FeGzJxwHPrwXVpNoVBRwdklSdv7ow5h6TYllvVWyPkilkgPt8Z0CcmY450N6JvS/0pSJycbGz0bE&#10;eJNFjiOraIXhOExUj7a+oDzqg0HJ4/pcDbgax6txciDbDvuep8IRCEeWCE7rFXfiTz8Vfvqld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88kVNIAAAAFAQAADwAAAAAAAAABACAAAAAiAAAAZHJz&#10;L2Rvd25yZXYueG1sUEsBAhQAFAAAAAgAh07iQOxTHRrRAQAAmgMAAA4AAAAAAAAAAQAgAAAAIQEA&#10;AGRycy9lMm9Eb2MueG1sUEsFBgAAAAAGAAYAWQEAAGQFAAAAAA==&#10;">
                        <v:fill on="t" focussize="0,0"/>
                        <v:stroke on="f"/>
                        <v:imagedata o:title=""/>
                        <o:lock v:ext="edit" aspectratio="f"/>
                        <v:textbox inset="0mm,0mm,0mm,0mm">
                          <w:txbxContent>
                            <w:p>
                              <w:pPr>
                                <w:spacing w:line="240" w:lineRule="exact"/>
                                <w:jc w:val="center"/>
                                <w:rPr>
                                  <w:rFonts w:hint="eastAsia"/>
                                </w:rPr>
                              </w:pPr>
                              <w:r>
                                <w:rPr>
                                  <w:rFonts w:hint="eastAsia"/>
                                  <w:szCs w:val="21"/>
                                  <w:lang w:val="en-US" w:eastAsia="zh-CN"/>
                                </w:rPr>
                                <w:t>邙岭镇污水处理厂</w:t>
                              </w:r>
                            </w:p>
                          </w:txbxContent>
                        </v:textbox>
                      </v:rect>
                      <v:shape id="_x0000_s1026" o:spid="_x0000_s1026" o:spt="202" type="#_x0000_t202" style="position:absolute;left:1898650;top:983951;height:198188;width:440690;" filled="f" stroked="f" coordsize="21600,21600" o:gfxdata="UEsDBAoAAAAAAIdO4kAAAAAAAAAAAAAAAAAEAAAAZHJzL1BLAwQUAAAACACHTuJAwnqPPtUAAAAF&#10;AQAADwAAAGRycy9kb3ducmV2LnhtbE2PzU7DMBCE70i8g7VI3KjdUpU2jVMhBCckRBoOHJ14m1iN&#10;1yF2f3h7Fi7lMtJoVjPf5puz78URx+gCaZhOFAikJlhHrYaP6uVuCSImQ9b0gVDDN0bYFNdXucls&#10;OFGJx21qBZdQzIyGLqUhkzI2HXoTJ2FA4mwXRm8S27GVdjQnLve9nCm1kN444oXODPjUYbPfHryG&#10;x08qn93XW/1e7kpXVStFr4u91rc3U7UGkfCcLsfwi8/oUDBTHQ5ko+g18CPpTzlbzh7Y1hru1XwO&#10;ssjlf/riB1BLAwQUAAAACACHTuJAFzO7LMYBAAB+AwAADgAAAGRycy9lMm9Eb2MueG1srVNLbtsw&#10;EN0XyB0I7mPKaWxIguUAhZEgQNEWSHsAmiItAvyBpC35Au0Nuuqm+57L5+iQspI22WSRDTWcGb2Z&#10;92a4uhm0Qgfug7SmwfNZgRE3zLbS7Br87evtZYlRiNS0VFnDG3zkAd+sL96telfzK9tZ1XKPAMSE&#10;uncN7mJ0NSGBdVzTMLOOGwgK6zWNcPU70nraA7pW5KoolqS3vnXeMh4CeDdjEJ8R/WsArRCS8Y1l&#10;e81NHFE9VzQCpdBJF/A6dysEZ/GzEIFHpBoMTGM+oQjY23SS9YrWO09dJ9m5BfqaFp5x0lQaKPoI&#10;taGRor2XL6C0ZN4GK+KMWU1GIlkRYDEvnmnz0FHHMxeQOrhH0cPbwbJPhy8eybbB5QIjQzVM/PTz&#10;x+nXn9Pv7wh8IFDvQg15Dw4y4/DBDrA2kz+AM/EehNfpC4xQipdVuVyAyMcGV+X7apF/oDUfImIQ&#10;v74ulhWEGcTnVTkvywRInnCcD/GOW42S0WAPg8z60sPHEMfUKSWVNfZWKpWHqcx/DsBMHpJIjM0m&#10;Kw7b4cxsa9sjEFP3BmRNKzIZfjK2k7F3Xu46aCezyZAwltz3eYXS3P+958JPz2b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J6jz7VAAAABQEAAA8AAAAAAAAAAQAgAAAAIgAAAGRycy9kb3ducmV2&#10;LnhtbFBLAQIUABQAAAAIAIdO4kAXM7ssxgEAAH4DAAAOAAAAAAAAAAEAIAAAACQBAABkcnMvZTJv&#10;RG9jLnhtbFBLBQYAAAAABgAGAFkBAABcBQAAAAA=&#10;">
                        <v:fill on="f" focussize="0,0"/>
                        <v:stroke on="f"/>
                        <v:imagedata o:title=""/>
                        <o:lock v:ext="edit" aspectratio="f"/>
                        <v:textbox inset="0mm,0mm,0mm,0mm">
                          <w:txbxContent>
                            <w:p>
                              <w:pPr>
                                <w:ind w:firstLine="105" w:firstLineChars="50"/>
                              </w:pPr>
                              <w:r>
                                <w:rPr>
                                  <w:rFonts w:hint="eastAsia"/>
                                </w:rPr>
                                <w:t>0.0</w:t>
                              </w:r>
                              <w:r>
                                <w:rPr>
                                  <w:rFonts w:hint="eastAsia"/>
                                  <w:lang w:val="en-US" w:eastAsia="zh-CN"/>
                                </w:rPr>
                                <w:t>2</w:t>
                              </w:r>
                            </w:p>
                            <w:p>
                              <w:pPr>
                                <w:rPr>
                                  <w:b/>
                                  <w:u w:val="single"/>
                                </w:rPr>
                              </w:pPr>
                            </w:p>
                          </w:txbxContent>
                        </v:textbox>
                      </v:shape>
                      <v:shape id="_x0000_s1026" o:spid="_x0000_s1026" o:spt="202" type="#_x0000_t202" style="position:absolute;left:2640965;top:953460;height:198188;width:440690;" filled="f" stroked="f" coordsize="21600,21600" o:gfxdata="UEsDBAoAAAAAAIdO4kAAAAAAAAAAAAAAAAAEAAAAZHJzL1BLAwQUAAAACACHTuJAwnqPPtUAAAAF&#10;AQAADwAAAGRycy9kb3ducmV2LnhtbE2PzU7DMBCE70i8g7VI3KjdUpU2jVMhBCckRBoOHJ14m1iN&#10;1yF2f3h7Fi7lMtJoVjPf5puz78URx+gCaZhOFAikJlhHrYaP6uVuCSImQ9b0gVDDN0bYFNdXucls&#10;OFGJx21qBZdQzIyGLqUhkzI2HXoTJ2FA4mwXRm8S27GVdjQnLve9nCm1kN444oXODPjUYbPfHryG&#10;x08qn93XW/1e7kpXVStFr4u91rc3U7UGkfCcLsfwi8/oUDBTHQ5ko+g18CPpTzlbzh7Y1hru1XwO&#10;ssjlf/riB1BLAwQUAAAACACHTuJA3CV5FMYBAAB+AwAADgAAAGRycy9lMm9Eb2MueG1srVPNjtMw&#10;EL4j8Q6W79Rp6UZp1HQlVC1CQoC08ACuYzeW/CfbbdIXgDfgxIU7z9XnYOwku7Bc9sDF+Twz+ma+&#10;b5zt7aAVOnMfpDUNXi4KjLhhtpXm2OAvn+9eVRiFSE1LlTW8wRce8O3u5Ytt72q+sp1VLfcISEyo&#10;e9fgLkZXExJYxzUNC+u4gaSwXtMIV38krac9sGtFVkVRkt761nnLeAgQ3Y9JPDH65xBaISTje8tO&#10;mps4snquaARJoZMu4F2eVgjO4kchAo9INRiUxnxCE8CHdJLdltZHT10n2TQCfc4ITzRpKg00faDa&#10;00jRyct/qLRk3gYr4oJZTUYh2RFQsSyeeHPfUcezFrA6uAfTw/+jZR/OnzySbYOrEiNDNWz8+v3b&#10;9cev68+vCGJgUO9CDXX3Dirj8MYO8GzmeIBg0j0Ir9MXFCHIr8p1sSlvMLo0eHPzel1OTvMhIgb5&#10;9booN7ADBvnlplpWVSIkjzzOh/iWW40SaLCHRWZ/6fl9iGPpXJLaGnsnlcrLVOavAHCmCEkixmET&#10;isNhmJQdbHsBYeqdAVvTE5mBn8FhBifn5bGDcbL8TAlryXNPTyjt/c97bvz42+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J6jz7VAAAABQEAAA8AAAAAAAAAAQAgAAAAIgAAAGRycy9kb3ducmV2&#10;LnhtbFBLAQIUABQAAAAIAIdO4kDcJXkUxgEAAH4DAAAOAAAAAAAAAAEAIAAAACQBAABkcnMvZTJv&#10;RG9jLnhtbFBLBQYAAAAABgAGAFkBAABcBQAAAAA=&#10;">
                        <v:fill on="f" focussize="0,0"/>
                        <v:stroke on="f"/>
                        <v:imagedata o:title=""/>
                        <o:lock v:ext="edit" aspectratio="f"/>
                        <v:textbox inset="0mm,0mm,0mm,0mm">
                          <w:txbxContent>
                            <w:p>
                              <w:pPr>
                                <w:rPr>
                                  <w:rFonts w:hint="default" w:eastAsia="宋体"/>
                                  <w:b/>
                                  <w:u w:val="single"/>
                                  <w:lang w:val="en-US" w:eastAsia="zh-CN"/>
                                </w:rPr>
                              </w:pPr>
                              <w:r>
                                <w:rPr>
                                  <w:rFonts w:hint="eastAsia"/>
                                  <w:lang w:val="en-US" w:eastAsia="zh-CN"/>
                                </w:rPr>
                                <w:t>0.98</w:t>
                              </w:r>
                            </w:p>
                          </w:txbxContent>
                        </v:textbox>
                      </v:shape>
                      <v:rect id="_x0000_s1026" o:spid="_x0000_s1026" o:spt="1" style="position:absolute;left:1689100;top:1379691;height:190565;width:1167765;" fillcolor="#FFFFFF" filled="t" stroked="t" coordsize="21600,21600" o:gfxdata="UEsDBAoAAAAAAIdO4kAAAAAAAAAAAAAAAAAEAAAAZHJzL1BLAwQUAAAACACHTuJAKV5gadcAAAAF&#10;AQAADwAAAGRycy9kb3ducmV2LnhtbE2PQU/CQBCF7yb8h82QeJNdsCqp3XIw4aKRSCXG49Id2kJ3&#10;tukuBfz1jl70MsnLm7z3vWxxdq0YsA+NJw3TiQKBVHrbUKVh8768mYMI0ZA1rSfUcMEAi3x0lZnU&#10;+hOtcShiJTiEQmo01DF2qZShrNGZMPEdEns73zsTWfaVtL05cbhr5Uype+lMQ9xQmw6faiwPxdFx&#10;b9LtN6vn1fL18vUxhLeXz+Ju57W+Hk/VI4iI5/j3DD/4jA45M239kWwQrQYeEn8ve/PZA8uthluV&#10;JCDzTP6nz78BUEsDBBQAAAAIAIdO4kCHavhqGgIAAFsEAAAOAAAAZHJzL2Uyb0RvYy54bWytVMuu&#10;0zAQ3SPxD5b3NGlRH4ma3gWlCAnBle7lA1zHSSz5JY/bpF+DxI6P4HMQv8HYae8LFl2QhXOcTM7M&#10;OTPO+mbQihyFB2lNRaeTnBJhuK2laSv69X73ZkUJBGZqpqwRFT0JoDeb16/WvSvFzHZW1cITJDFQ&#10;9q6iXQiuzDLgndAMJtYJgy8b6zULuPVtVnvWI7tW2SzPF1lvfe285QIAn27Hl/TM6K8htE0judha&#10;ftDChJHVC8UCSoJOOqCbVG3TCB6+NA2IQFRFUWlIKyZBvI9rtlmzsvXMdZKfS2DXlPBCk2bSYNIH&#10;qi0LjBy8/ItKS+4t2CZMuNXZKCQ5giqm+Qtv7jrmRNKCVoN7MB3+Hy3/fLz1RNYVXS0pMUxjx39/&#10;+/Hr53eCD9Cd3kGJQXfu1p93gDBKHRqv4x1FkAEnabEqpjn6ekL8dlksiunorhgC4TFgulguF3NK&#10;eIwo8jlipMwemZyH8EFYTSKoqMfuJVPZ8ROEMfQSEhODVbLeSaXSxrf7d8qTI8NO79J1Zn8Wpgzp&#10;K1rMZ7EOhuPb4Ngg1A4tANOmfM++gKfEebr+RRwL2zLoxgISwyhfyyA8Fs/KTrD6valJODl02eDp&#10;orEYLWpKlMDDGFGKDEyqayLRO2XQwtiksS0RhWE/IE2Ee1ufsL/qo8GZifN/Af4C9hdwcF62Hdqe&#10;2pYoceZSf87nIw71031K/PhP2P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V5gadcAAAAFAQAA&#10;DwAAAAAAAAABACAAAAAiAAAAZHJzL2Rvd25yZXYueG1sUEsBAhQAFAAAAAgAh07iQIdq+GoaAgAA&#10;WwQAAA4AAAAAAAAAAQAgAAAAJgEAAGRycy9lMm9Eb2MueG1sUEsFBgAAAAAGAAYAWQEAALIFAAAA&#10;AA==&#10;">
                        <v:fill on="t" focussize="0,0"/>
                        <v:stroke color="#000000" joinstyle="miter"/>
                        <v:imagedata o:title=""/>
                        <o:lock v:ext="edit" aspectratio="f"/>
                        <v:textbox inset="0mm,0mm,0mm,0mm">
                          <w:txbxContent>
                            <w:p>
                              <w:pPr>
                                <w:ind w:firstLine="210" w:firstLineChars="100"/>
                                <w:jc w:val="center"/>
                                <w:rPr>
                                  <w:rFonts w:hint="default"/>
                                  <w:lang w:val="en-US"/>
                                </w:rPr>
                              </w:pPr>
                              <w:r>
                                <w:rPr>
                                  <w:rFonts w:hint="eastAsia"/>
                                  <w:lang w:val="en-US" w:eastAsia="zh-CN"/>
                                </w:rPr>
                                <w:t>循环冷却水</w:t>
                              </w:r>
                            </w:p>
                          </w:txbxContent>
                        </v:textbox>
                      </v:rect>
                      <v:shape id="_x0000_s1026" o:spid="_x0000_s1026" o:spt="35" type="#_x0000_t35" style="position:absolute;left:2280285;top:1372703;flip:x y;height:95283;width:583565;" filled="f" stroked="t" coordsize="21600,21600" o:gfxdata="UEsDBAoAAAAAAIdO4kAAAAAAAAAAAAAAAAAEAAAAZHJzL1BLAwQUAAAACACHTuJA522U1NMAAAAF&#10;AQAADwAAAGRycy9kb3ducmV2LnhtbE2PwU7DMBBE70j8g7VI3KjdUkEV4vSA6C1IpfTA0bWXOCJe&#10;m9hNy9+zcIHLSKNZzbyt1+cwiAnH3EfSMJ8pEEg2up46DfvXzc0KRC6GnBkioYYvzLBuLi9qU7l4&#10;ohecdqUTXEK5Mhp8KamSMluPweRZTEicvccxmMJ27KQbzYnLwyAXSt3JYHriBW8SPnq0H7tj0GB9&#10;sp/ts3tLkynbzbRtn/ax1fr6aq4eQBQ8l79j+MFndGiY6RCP5LIYNPAj5Vc5Wy3u2R403KrlEmRT&#10;y//0zTdQSwMEFAAAAAgAh07iQKK8mENAAgAAZQQAAA4AAABkcnMvZTJvRG9jLnhtbK1Uy27TQBTd&#10;I/EPo9k3dp0mNVGcLhIKCwSVeOwn84gHzUsz0zjZ8gGsWbGoBCt+AfE1QD+DO2PThsKiC7ywrn2P&#10;z73nnjuen+20Qlvug7SmwcejEiNuqGXSbBr8+tX5UY1RiMQwoqzhDd7zgM8WDx/MOzfjlW2tYtwj&#10;IDFh1rkGtzG6WVEE2nJNwsg6biAprNckwqPfFMyTDti1KqqynBad9cx5S3kI8HbVJ/HA6O9DaIWQ&#10;lK8svdTcxJ7Vc0UiSAqtdAEvcrdCcBpfCBF4RKrBoDTmOxSBeJ3uxWJOZhtPXCvp0AK5Twt3NGki&#10;DRS9oVqRSNCll39RaUm9DVbEEbW66IXkiYCK4/LObF62xPGsBUYd3M3Qw/+jpc+3Fx5J1uAafDdE&#10;g+PX7z58/3p1/e3jj/effn75jCADY+pcmAF6aS788BTchU+ad8JrJJR0T2GfcI7epCjlQCHaNbiq&#10;6rKqJxjtITE+rU7LcT96vouIAmBSjydTyFMAPJpUdU4XPXficT7EJ9xqlIIGr8H3pTUG/LX+JFci&#10;22chZgvYoIOwt6kdrcDRLVHo6KSsy+lg+QGoOgSNJyVcCQTVB06IftdPBZRBXe4y9UvgCAhYPQi1&#10;gzEGs8ntBKskO5dKpS+C36yXyiPoApYuX0OFP2CpyIqEtsflVN+tlpH7vKotJ+yxYSjuHThl4ITi&#10;1IzmDCPF4UCnKCMjkeoWSby33b+hoE4ZkJsM7i1N0dqyfXY6v4ftywMZTkpa78Pn/PXt32H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dtlNTTAAAABQEAAA8AAAAAAAAAAQAgAAAAIgAAAGRycy9k&#10;b3ducmV2LnhtbFBLAQIUABQAAAAIAIdO4kCivJhDQAIAAGUEAAAOAAAAAAAAAAEAIAAAACIBAABk&#10;cnMvZTJvRG9jLnhtbFBLBQYAAAAABgAGAFkBAADUBQAAAAA=&#10;" adj="-8814,75600">
                        <v:fill on="f" focussize="0,0"/>
                        <v:stroke color="#000000" joinstyle="miter" endarrow="open"/>
                        <v:imagedata o:title=""/>
                        <o:lock v:ext="edit" aspectratio="f"/>
                      </v:shape>
                      <v:shape id="_x0000_s1026" o:spid="_x0000_s1026" o:spt="202" type="#_x0000_t202" style="position:absolute;left:1264285;top:1651000;height:279400;width:2083435;" filled="f" stroked="f" coordsize="21600,21600" o:gfxdata="UEsDBAoAAAAAAIdO4kAAAAAAAAAAAAAAAAAEAAAAZHJzL1BLAwQUAAAACACHTuJAJLZz9NYAAAAF&#10;AQAADwAAAGRycy9kb3ducmV2LnhtbE2PzU7DMBCE70i8g7VI3KjdUCAKcSoUqUJCcGjphdsm3iYR&#10;9jrE7g88PYYLXEYazWrm23J5clYcaAqDZw3zmQJB3HozcKdh+7q6ykGEiGzQeiYNnxRgWZ2flVgY&#10;f+Q1HTaxE6mEQ4Ea+hjHQsrQ9uQwzPxInLKdnxzGZKdOmgmPqdxZmSl1Kx0OnBZ6HKnuqX3f7J2G&#10;p3r1gusmc/mXrR+fdw/jx/btRuvLi7m6BxHpFP+O4Qc/oUOVmBq/ZxOE1ZAeib+asjy7S7bRcK0W&#10;C5BVKf/TV99QSwMEFAAAAAgAh07iQM75HhNIAgAAdAQAAA4AAABkcnMvZTJvRG9jLnhtbK1US27b&#10;MBDdF+gdCO4byYrtJIblwE2QokDQBEiLrmmKigTwV5KOlB6gvUFX3XTfc+UcfaTkxEi7yKIbash5&#10;nOF7M6Plaa8kuRPOt0aXdHKQUyI0N1Wrb0v66ePFm2NKfGC6YtJoUdJ74enp6vWrZWcXojCNkZVw&#10;BEG0X3S2pE0IdpFlnjdCMX9grNBw1sYpFrB1t1nlWIfoSmZFns+zzrjKOsOF9zg9H5x0jOheEtDU&#10;dcvFueFbJXQYojohWQAl37TW01V6bV0LHq7q2otAZEnBNKQVSWBv4pqtlmxx65htWj4+gb3kCc84&#10;KdZqJH0Mdc4CI1vX/hVKtdwZb+pwwI3KBiJJEbCY5M+0uWmYFYkLpPb2UXT//8LyD3fXjrRVSU8g&#10;iWYKFX/48f3h5++HX98IziBQZ/0CuBsLZOjfmh5tszv3OIy8+9qp+AUjEv3FfFoczyi5hz2fTfJ8&#10;lFr0gXAAivz4cHoIAAeiODqZDoDsKZJ1PrwTRpFolNShlElhdnfpA14F6A4SE2tz0UqZyik16Uo6&#10;P5zl6cKjBzekxsXIZ3h3tEK/6UeSG1Pdg6MzQ5t4yy9aJL9kPlwzh76ARJiccIWllgZJzGhR0hj3&#10;9V/nEY9ywUtJhz4rqf+yZU5QIt9rFPJkMp3Gxkyb6eyowMbtezb7Hr1VZwatPMGMWp7MiA9yZ9bO&#10;qM8YsHXMChfTHLlLGnbmWRi6HwPKxXqdQGhFy8KlvrE8hh7kXG+DqdukdJRp0GZUD82YCjAOTuz2&#10;/X1CPf0s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LZz9NYAAAAFAQAADwAAAAAAAAABACAA&#10;AAAiAAAAZHJzL2Rvd25yZXYueG1sUEsBAhQAFAAAAAgAh07iQM75HhNIAgAAdAQAAA4AAAAAAAAA&#10;AQAgAAAAJQEAAGRycy9lMm9Eb2MueG1sUEsFBgAAAAAGAAYAWQEAAN8FAAAAAA==&#10;">
                        <v:fill on="f" focussize="0,0"/>
                        <v:stroke on="f" weight="0.5pt"/>
                        <v:imagedata o:title=""/>
                        <o:lock v:ext="edit" aspectratio="f"/>
                        <v:textbox>
                          <w:txbxContent>
                            <w:p>
                              <w:pPr>
                                <w:jc w:val="both"/>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b/>
                                  <w:bCs/>
                                  <w:sz w:val="21"/>
                                  <w:szCs w:val="21"/>
                                  <w:u w:val="none"/>
                                </w:rPr>
                                <w:t>图1</w:t>
                              </w:r>
                              <w:r>
                                <w:rPr>
                                  <w:rFonts w:hint="default" w:ascii="Times New Roman" w:hAnsi="Times New Roman" w:eastAsia="宋体" w:cs="Times New Roman"/>
                                  <w:b/>
                                  <w:bCs/>
                                  <w:sz w:val="21"/>
                                  <w:szCs w:val="21"/>
                                  <w:u w:val="none"/>
                                  <w:lang w:val="en-US" w:eastAsia="zh-CN"/>
                                </w:rPr>
                                <w:t xml:space="preserve">  </w:t>
                              </w:r>
                              <w:r>
                                <w:rPr>
                                  <w:rFonts w:hint="default" w:ascii="Times New Roman" w:hAnsi="Times New Roman" w:eastAsia="宋体" w:cs="Times New Roman"/>
                                  <w:b/>
                                  <w:bCs/>
                                  <w:sz w:val="21"/>
                                  <w:szCs w:val="21"/>
                                  <w:u w:val="none"/>
                                </w:rPr>
                                <w:t>本项目水平衡图</w:t>
                              </w:r>
                              <w:r>
                                <w:rPr>
                                  <w:rFonts w:hint="default" w:ascii="Times New Roman" w:hAnsi="Times New Roman" w:eastAsia="宋体" w:cs="Times New Roman"/>
                                  <w:b/>
                                  <w:bCs/>
                                  <w:sz w:val="21"/>
                                  <w:szCs w:val="21"/>
                                  <w:u w:val="none"/>
                                  <w:lang w:val="en-US" w:eastAsia="zh-CN"/>
                                </w:rPr>
                                <w:t xml:space="preserve">  (</w:t>
                              </w:r>
                              <w:r>
                                <w:rPr>
                                  <w:rFonts w:hint="default" w:ascii="Times New Roman" w:hAnsi="Times New Roman" w:eastAsia="宋体" w:cs="Times New Roman"/>
                                  <w:b/>
                                  <w:bCs/>
                                  <w:sz w:val="21"/>
                                  <w:szCs w:val="21"/>
                                </w:rPr>
                                <w:t>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/d</w:t>
                              </w:r>
                              <w:r>
                                <w:rPr>
                                  <w:rFonts w:hint="default" w:ascii="Times New Roman" w:hAnsi="Times New Roman" w:eastAsia="宋体" w:cs="Times New Roman"/>
                                  <w:b/>
                                  <w:bCs/>
                                  <w:sz w:val="21"/>
                                  <w:szCs w:val="21"/>
                                  <w:lang w:val="en-US" w:eastAsia="zh-CN"/>
                                </w:rPr>
                                <w:t>)</w:t>
                              </w:r>
                            </w:p>
                            <w:p/>
                          </w:txbxContent>
                        </v:textbox>
                      </v:shape>
                      <w10:wrap type="none"/>
                      <w10:anchorlock/>
                    </v:group>
                  </w:pict>
                </mc:Fallback>
              </mc:AlternateContent>
            </w:r>
            <w:r>
              <w:rPr>
                <w:rFonts w:hint="eastAsia"/>
                <w:lang w:eastAsia="zh-CN"/>
              </w:rP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imes New Roman" w:hAnsi="Times New Roman" w:eastAsia="宋体" w:cs="Times New Roman"/>
                <w:b/>
                <w:bCs/>
                <w:i w:val="0"/>
                <w:iCs w:val="0"/>
                <w:color w:val="000000"/>
                <w:sz w:val="24"/>
                <w:szCs w:val="24"/>
                <w:u w:val="none"/>
                <w:lang w:val="en-US" w:eastAsia="zh-CN"/>
              </w:rPr>
            </w:pPr>
            <w:r>
              <w:rPr>
                <w:rFonts w:ascii="Times New Roman" w:hAnsi="Times New Roman" w:eastAsia="宋体" w:cs="Times New Roman"/>
                <w:b/>
                <w:bCs/>
                <w:i w:val="0"/>
                <w:iCs w:val="0"/>
                <w:color w:val="000000"/>
                <w:sz w:val="24"/>
                <w:szCs w:val="24"/>
                <w:u w:val="none"/>
              </w:rPr>
              <w:t>8、劳动定员及工作制度</w:t>
            </w:r>
            <w:r>
              <w:rPr>
                <w:rFonts w:hint="eastAsia" w:cs="Times New Roman"/>
                <w:b/>
                <w:bCs/>
                <w:i w:val="0"/>
                <w:iCs w:val="0"/>
                <w:color w:val="000000"/>
                <w:sz w:val="24"/>
                <w:szCs w:val="24"/>
                <w:u w:val="none"/>
                <w:lang w:val="en-US" w:eastAsia="zh-CN"/>
              </w:rPr>
              <w:t xml:space="preserve"> </w:t>
            </w:r>
          </w:p>
          <w:p>
            <w:pPr>
              <w:pStyle w:val="49"/>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i w:val="0"/>
                <w:iCs w:val="0"/>
                <w:color w:val="000000"/>
                <w:kern w:val="2"/>
                <w:sz w:val="24"/>
                <w:szCs w:val="24"/>
                <w:u w:val="none"/>
                <w:lang w:val="en-US" w:eastAsia="zh-CN" w:bidi="ar-SA"/>
              </w:rPr>
            </w:pPr>
            <w:r>
              <w:rPr>
                <w:rFonts w:hint="eastAsia" w:cs="Times New Roman"/>
                <w:i w:val="0"/>
                <w:iCs w:val="0"/>
                <w:color w:val="000000"/>
                <w:kern w:val="2"/>
                <w:sz w:val="24"/>
                <w:szCs w:val="24"/>
                <w:u w:val="none"/>
                <w:lang w:val="en-US" w:eastAsia="zh-CN" w:bidi="ar-SA"/>
              </w:rPr>
              <w:t>本项目</w:t>
            </w:r>
            <w:r>
              <w:rPr>
                <w:rFonts w:hint="eastAsia" w:ascii="Times New Roman" w:hAnsi="Times New Roman" w:eastAsia="宋体" w:cs="Times New Roman"/>
                <w:i w:val="0"/>
                <w:iCs w:val="0"/>
                <w:color w:val="000000"/>
                <w:kern w:val="2"/>
                <w:sz w:val="24"/>
                <w:szCs w:val="24"/>
                <w:highlight w:val="none"/>
                <w:u w:val="none"/>
                <w:lang w:val="en-US" w:eastAsia="zh-CN" w:bidi="ar-SA"/>
              </w:rPr>
              <w:t>劳动定员</w:t>
            </w:r>
            <w:r>
              <w:rPr>
                <w:rFonts w:hint="eastAsia" w:cs="Times New Roman"/>
                <w:i w:val="0"/>
                <w:iCs w:val="0"/>
                <w:color w:val="000000"/>
                <w:kern w:val="2"/>
                <w:sz w:val="24"/>
                <w:szCs w:val="24"/>
                <w:highlight w:val="none"/>
                <w:u w:val="none"/>
                <w:lang w:val="en-US" w:eastAsia="zh-CN" w:bidi="ar-SA"/>
              </w:rPr>
              <w:t>15</w:t>
            </w:r>
            <w:r>
              <w:rPr>
                <w:rFonts w:hint="eastAsia" w:ascii="Times New Roman" w:hAnsi="Times New Roman" w:eastAsia="宋体" w:cs="Times New Roman"/>
                <w:i w:val="0"/>
                <w:iCs w:val="0"/>
                <w:color w:val="000000"/>
                <w:kern w:val="2"/>
                <w:sz w:val="24"/>
                <w:szCs w:val="24"/>
                <w:u w:val="none"/>
                <w:lang w:val="en-US" w:eastAsia="zh-CN" w:bidi="ar-SA"/>
              </w:rPr>
              <w:t>人，项目实行8小时工作制（8:00~12:00；14:00~18:00）</w:t>
            </w:r>
            <w:r>
              <w:rPr>
                <w:rFonts w:hint="eastAsia" w:cs="Times New Roman"/>
                <w:i w:val="0"/>
                <w:iCs w:val="0"/>
                <w:color w:val="000000"/>
                <w:kern w:val="2"/>
                <w:sz w:val="24"/>
                <w:szCs w:val="24"/>
                <w:u w:val="none"/>
                <w:lang w:val="en-US" w:eastAsia="zh-CN" w:bidi="ar-SA"/>
              </w:rPr>
              <w:t>，</w:t>
            </w:r>
            <w:r>
              <w:rPr>
                <w:rFonts w:hint="eastAsia" w:ascii="Times New Roman" w:hAnsi="Times New Roman" w:eastAsia="宋体" w:cs="Times New Roman"/>
                <w:i w:val="0"/>
                <w:iCs w:val="0"/>
                <w:color w:val="000000"/>
                <w:kern w:val="2"/>
                <w:sz w:val="24"/>
                <w:szCs w:val="24"/>
                <w:u w:val="none"/>
                <w:lang w:val="en-US" w:eastAsia="zh-CN" w:bidi="ar-SA"/>
              </w:rPr>
              <w:t>年工作天数</w:t>
            </w:r>
            <w:r>
              <w:rPr>
                <w:rFonts w:hint="eastAsia" w:ascii="Times New Roman" w:hAnsi="Times New Roman" w:eastAsia="宋体" w:cs="Times New Roman"/>
                <w:i w:val="0"/>
                <w:iCs w:val="0"/>
                <w:color w:val="000000"/>
                <w:kern w:val="2"/>
                <w:sz w:val="24"/>
                <w:szCs w:val="24"/>
                <w:highlight w:val="none"/>
                <w:u w:val="none"/>
                <w:lang w:val="en-US" w:eastAsia="zh-CN" w:bidi="ar-SA"/>
              </w:rPr>
              <w:t>300</w:t>
            </w:r>
            <w:r>
              <w:rPr>
                <w:rFonts w:hint="eastAsia" w:ascii="Times New Roman" w:hAnsi="Times New Roman" w:eastAsia="宋体" w:cs="Times New Roman"/>
                <w:i w:val="0"/>
                <w:iCs w:val="0"/>
                <w:color w:val="000000"/>
                <w:kern w:val="2"/>
                <w:sz w:val="24"/>
                <w:szCs w:val="24"/>
                <w:u w:val="none"/>
                <w:lang w:val="en-US" w:eastAsia="zh-CN" w:bidi="ar-SA"/>
              </w:rPr>
              <w:t>天。</w:t>
            </w:r>
          </w:p>
          <w:p>
            <w:pPr>
              <w:pStyle w:val="4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imes New Roman"/>
                <w:i w:val="0"/>
                <w:iCs w:val="0"/>
                <w:color w:val="000000"/>
                <w:kern w:val="2"/>
                <w:sz w:val="24"/>
                <w:szCs w:val="24"/>
                <w:u w:val="none"/>
                <w:lang w:val="en-US" w:eastAsia="zh-CN" w:bidi="ar-SA"/>
              </w:rPr>
            </w:pPr>
          </w:p>
          <w:p>
            <w:pPr>
              <w:pStyle w:val="4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imes New Roman"/>
                <w:i w:val="0"/>
                <w:iCs w:val="0"/>
                <w:color w:val="000000"/>
                <w:kern w:val="2"/>
                <w:sz w:val="24"/>
                <w:szCs w:val="24"/>
                <w:u w:val="none"/>
                <w:lang w:val="en-US" w:eastAsia="zh-CN" w:bidi="ar-SA"/>
              </w:rPr>
            </w:pPr>
          </w:p>
          <w:p>
            <w:pPr>
              <w:pStyle w:val="4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imes New Roman"/>
                <w:i w:val="0"/>
                <w:iCs w:val="0"/>
                <w:color w:val="000000"/>
                <w:kern w:val="2"/>
                <w:sz w:val="24"/>
                <w:szCs w:val="24"/>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gridAfter w:val="1"/>
          <w:wBefore w:w="1" w:type="pct"/>
          <w:wAfter w:w="1" w:type="pct"/>
          <w:trHeight w:val="3224" w:hRule="atLeast"/>
          <w:jc w:val="center"/>
        </w:trPr>
        <w:tc>
          <w:tcPr>
            <w:tcW w:w="282" w:type="pct"/>
            <w:vAlign w:val="center"/>
          </w:tcPr>
          <w:p>
            <w:pPr>
              <w:pStyle w:val="17"/>
              <w:adjustRightInd w:val="0"/>
              <w:snapToGrid w:val="0"/>
              <w:spacing w:before="0" w:beforeAutospacing="0" w:after="0" w:afterAutospacing="0" w:line="400" w:lineRule="exact"/>
              <w:jc w:val="center"/>
              <w:rPr>
                <w:rFonts w:ascii="Times New Roman" w:hAnsi="Times New Roman"/>
                <w:b/>
                <w:bCs/>
                <w:sz w:val="28"/>
                <w:szCs w:val="28"/>
              </w:rPr>
            </w:pPr>
            <w:r>
              <w:rPr>
                <w:rFonts w:hint="eastAsia" w:ascii="Times New Roman" w:hAnsi="Times New Roman"/>
                <w:b/>
                <w:bCs/>
                <w:szCs w:val="24"/>
              </w:rPr>
              <w:t>工艺流程和产排污环节</w:t>
            </w:r>
          </w:p>
        </w:tc>
        <w:tc>
          <w:tcPr>
            <w:tcW w:w="4715" w:type="pct"/>
          </w:tcPr>
          <w:p>
            <w:pPr>
              <w:autoSpaceDE w:val="0"/>
              <w:autoSpaceDN w:val="0"/>
              <w:adjustRightInd w:val="0"/>
              <w:snapToGrid w:val="0"/>
              <w:spacing w:line="460" w:lineRule="exact"/>
              <w:ind w:firstLine="480" w:firstLineChars="200"/>
              <w:rPr>
                <w:rFonts w:hint="eastAsia"/>
                <w:i w:val="0"/>
                <w:iCs w:val="0"/>
                <w:sz w:val="24"/>
                <w:u w:val="none"/>
              </w:rPr>
            </w:pPr>
            <w:r>
              <w:rPr>
                <w:rFonts w:hint="eastAsia"/>
                <w:i w:val="0"/>
                <w:iCs w:val="0"/>
                <w:sz w:val="24"/>
                <w:u w:val="none"/>
                <w:lang w:eastAsia="zh-CN"/>
              </w:rPr>
              <w:t>项目建设</w:t>
            </w:r>
            <w:r>
              <w:rPr>
                <w:rFonts w:hint="eastAsia"/>
                <w:i w:val="0"/>
                <w:iCs w:val="0"/>
                <w:sz w:val="24"/>
                <w:u w:val="none"/>
                <w:lang w:val="en-US" w:eastAsia="zh-CN"/>
              </w:rPr>
              <w:t>1</w:t>
            </w:r>
            <w:r>
              <w:rPr>
                <w:rFonts w:hint="eastAsia"/>
                <w:i w:val="0"/>
                <w:iCs w:val="0"/>
                <w:sz w:val="24"/>
                <w:u w:val="none"/>
              </w:rPr>
              <w:t>条</w:t>
            </w:r>
            <w:r>
              <w:rPr>
                <w:rFonts w:hint="eastAsia"/>
                <w:i w:val="0"/>
                <w:iCs w:val="0"/>
                <w:sz w:val="24"/>
                <w:u w:val="none"/>
                <w:lang w:eastAsia="zh-CN"/>
              </w:rPr>
              <w:t>注塑</w:t>
            </w:r>
            <w:r>
              <w:rPr>
                <w:rFonts w:hint="eastAsia"/>
                <w:i w:val="0"/>
                <w:iCs w:val="0"/>
                <w:sz w:val="24"/>
                <w:u w:val="none"/>
              </w:rPr>
              <w:t>生产线</w:t>
            </w:r>
            <w:r>
              <w:rPr>
                <w:rFonts w:hint="eastAsia"/>
                <w:i w:val="0"/>
                <w:iCs w:val="0"/>
                <w:sz w:val="24"/>
                <w:u w:val="none"/>
                <w:lang w:eastAsia="zh-CN"/>
              </w:rPr>
              <w:t>，</w:t>
            </w:r>
            <w:r>
              <w:rPr>
                <w:rFonts w:hint="eastAsia"/>
                <w:i w:val="0"/>
                <w:iCs w:val="0"/>
                <w:sz w:val="24"/>
                <w:u w:val="none"/>
                <w:lang w:val="en-US" w:eastAsia="zh-CN"/>
              </w:rPr>
              <w:t>1条聚氨酯生产线</w:t>
            </w:r>
            <w:r>
              <w:rPr>
                <w:rFonts w:hint="eastAsia"/>
                <w:i w:val="0"/>
                <w:iCs w:val="0"/>
                <w:sz w:val="24"/>
                <w:u w:val="none"/>
              </w:rPr>
              <w:t>，生产工艺流程见下图。</w:t>
            </w:r>
          </w:p>
          <w:p>
            <w:pPr>
              <w:autoSpaceDE w:val="0"/>
              <w:autoSpaceDN w:val="0"/>
              <w:adjustRightInd w:val="0"/>
              <w:snapToGrid w:val="0"/>
              <w:spacing w:line="460" w:lineRule="exact"/>
              <w:ind w:firstLine="482" w:firstLineChars="200"/>
              <w:rPr>
                <w:sz w:val="24"/>
              </w:rPr>
            </w:pPr>
            <w:r>
              <w:rPr>
                <w:rFonts w:hint="eastAsia"/>
                <w:b/>
                <w:bCs/>
                <w:i w:val="0"/>
                <w:iCs w:val="0"/>
                <w:sz w:val="24"/>
                <w:u w:val="none"/>
              </w:rPr>
              <w:t>1、PVC鞋底布鞋生产工艺：</w:t>
            </w:r>
          </w:p>
          <w:p>
            <w:pPr>
              <w:adjustRightInd w:val="0"/>
              <w:snapToGrid w:val="0"/>
              <w:spacing w:line="520" w:lineRule="exact"/>
              <w:jc w:val="left"/>
              <w:rPr>
                <w:sz w:val="24"/>
              </w:rPr>
            </w:pPr>
            <w:r>
              <mc:AlternateContent>
                <mc:Choice Requires="wps">
                  <w:drawing>
                    <wp:anchor distT="0" distB="0" distL="114300" distR="114300" simplePos="0" relativeHeight="251660288" behindDoc="0" locked="0" layoutInCell="1" allowOverlap="1">
                      <wp:simplePos x="0" y="0"/>
                      <wp:positionH relativeFrom="column">
                        <wp:posOffset>2477135</wp:posOffset>
                      </wp:positionH>
                      <wp:positionV relativeFrom="paragraph">
                        <wp:posOffset>113665</wp:posOffset>
                      </wp:positionV>
                      <wp:extent cx="1353820" cy="648335"/>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353820" cy="648335"/>
                              </a:xfrm>
                              <a:prstGeom prst="rect">
                                <a:avLst/>
                              </a:prstGeom>
                              <a:noFill/>
                              <a:ln>
                                <a:noFill/>
                              </a:ln>
                            </wps:spPr>
                            <wps:txbx>
                              <w:txbxContent>
                                <w:p>
                                  <w:pPr>
                                    <w:jc w:val="center"/>
                                    <w:rPr>
                                      <w:rFonts w:hint="default" w:eastAsia="宋体"/>
                                      <w:lang w:val="en-US" w:eastAsia="zh-CN"/>
                                    </w:rPr>
                                  </w:pPr>
                                  <w:r>
                                    <w:rPr>
                                      <w:rFonts w:hint="eastAsia"/>
                                      <w:lang w:val="en-US" w:eastAsia="zh-CN"/>
                                    </w:rPr>
                                    <w:t>外购</w:t>
                                  </w:r>
                                  <w:r>
                                    <w:t>PVC</w:t>
                                  </w:r>
                                  <w:r>
                                    <w:rPr>
                                      <w:rFonts w:hint="eastAsia"/>
                                    </w:rPr>
                                    <w:t>树脂粉、</w:t>
                                  </w:r>
                                  <w:r>
                                    <w:rPr>
                                      <w:rFonts w:hint="eastAsia"/>
                                      <w:szCs w:val="21"/>
                                    </w:rPr>
                                    <w:t>丁酯</w:t>
                                  </w:r>
                                  <w:r>
                                    <w:rPr>
                                      <w:rFonts w:hint="eastAsia"/>
                                    </w:rPr>
                                    <w:t>、钙粉、发泡剂、色粉</w:t>
                                  </w:r>
                                  <w:r>
                                    <w:rPr>
                                      <w:rFonts w:hint="eastAsia"/>
                                      <w:lang w:val="en-US" w:eastAsia="zh-CN"/>
                                    </w:rPr>
                                    <w:t>成品料</w:t>
                                  </w:r>
                                </w:p>
                              </w:txbxContent>
                            </wps:txbx>
                            <wps:bodyPr upright="1"/>
                          </wps:wsp>
                        </a:graphicData>
                      </a:graphic>
                    </wp:anchor>
                  </w:drawing>
                </mc:Choice>
                <mc:Fallback>
                  <w:pict>
                    <v:shape id="_x0000_s1026" o:spid="_x0000_s1026" o:spt="202" type="#_x0000_t202" style="position:absolute;left:0pt;margin-left:195.05pt;margin-top:8.95pt;height:51.05pt;width:106.6pt;z-index:251660288;mso-width-relative:page;mso-height-relative:page;" filled="f" stroked="f" coordsize="21600,21600" o:gfxdata="UEsDBAoAAAAAAIdO4kAAAAAAAAAAAAAAAAAEAAAAZHJzL1BLAwQUAAAACACHTuJAAmLbQdUAAAAK&#10;AQAADwAAAGRycy9kb3ducmV2LnhtbE2Py07DMBBF90j8gzVI7Og4BAoJcboAsQVRHhI7N54mEfE4&#10;it0m/D3DCpYz9+g+qs3iB3WkKfaBDWQrDYq4Ca7n1sDb6+PFLaiYLDs7BCYD3xRhU5+eVLZ0YeYX&#10;Om5Tq8SEY2kNdCmNJWJsOvI2rsJILNo+TN4mOacW3WRnMfcDXmq9Rm97loTOjnTfUfO1PXgD70/7&#10;z48r/dw++OtxDotG9gUac36W6TtQiZb0B8NvfakOtXTahQO7qAYDeaEzQUW4KUAJsNZ5DmonDwkG&#10;rCv8P6H+AVBLAwQUAAAACACHTuJA1GI0M64BAABSAwAADgAAAGRycy9lMm9Eb2MueG1srVPBjtMw&#10;EL0j8Q+W79Tdhl1VUdOVULVcECAtfIDrOI0l22N53Cb9AfgDTly48139DsZOt7sslz1wceyZ5zfz&#10;3jir29FZdtARDfiGX83mnGmvoDV+1/CvX+7eLDnDJH0rLXjd8KNGfrt+/Wo1hFovoAfb6siIxGM9&#10;hIb3KYVaCFS9dhJnELSnZAfRyUTHuBNtlAOxOysW8/mNGCC2IYLSiBTdTEl+ZowvIYSuM0pvQO2d&#10;9mlijdrKRJKwNwH5unTbdVqlT12HOjHbcFKaykpFaL/Nq1ivZL2LMvRGnVuQL2nhmSYnjaeiF6qN&#10;TJLto/mHyhkVAaFLMwVOTEKKI6Tiav7Mm/teBl20kNUYLqbj/6NVHw+fIzMtvYRqwZmXjkZ++vH9&#10;9PP36dc3loNk0RCwJuR9IGwa38FI8Ic4UjArH7vo8pc0McqTwceLwXpMTOVL1XW1XFBKUe7m7bKq&#10;rjONeLwdIqb3GhzLm4ZHGmDxVR4+YJqgD5BczMOdsbYM0fq/AsSZIyK3PrWYd2ncjmc9W2iPJGcf&#10;otn1VKoIKnCyuvR0fhZ5lk/PhfTxV1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Ji20HVAAAA&#10;CgEAAA8AAAAAAAAAAQAgAAAAIgAAAGRycy9kb3ducmV2LnhtbFBLAQIUABQAAAAIAIdO4kDUYjQz&#10;rgEAAFIDAAAOAAAAAAAAAAEAIAAAACQBAABkcnMvZTJvRG9jLnhtbFBLBQYAAAAABgAGAFkBAABE&#10;BQ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外购</w:t>
                            </w:r>
                            <w:r>
                              <w:t>PVC</w:t>
                            </w:r>
                            <w:r>
                              <w:rPr>
                                <w:rFonts w:hint="eastAsia"/>
                              </w:rPr>
                              <w:t>树脂粉、</w:t>
                            </w:r>
                            <w:r>
                              <w:rPr>
                                <w:rFonts w:hint="eastAsia"/>
                                <w:szCs w:val="21"/>
                              </w:rPr>
                              <w:t>丁酯</w:t>
                            </w:r>
                            <w:r>
                              <w:rPr>
                                <w:rFonts w:hint="eastAsia"/>
                              </w:rPr>
                              <w:t>、钙粉、发泡剂、色粉</w:t>
                            </w:r>
                            <w:r>
                              <w:rPr>
                                <w:rFonts w:hint="eastAsia"/>
                                <w:lang w:val="en-US" w:eastAsia="zh-CN"/>
                              </w:rPr>
                              <w:t>成品料</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1318895</wp:posOffset>
                      </wp:positionH>
                      <wp:positionV relativeFrom="paragraph">
                        <wp:posOffset>137160</wp:posOffset>
                      </wp:positionV>
                      <wp:extent cx="904875" cy="28702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904875" cy="287020"/>
                              </a:xfrm>
                              <a:prstGeom prst="rect">
                                <a:avLst/>
                              </a:prstGeom>
                              <a:noFill/>
                              <a:ln>
                                <a:noFill/>
                              </a:ln>
                            </wps:spPr>
                            <wps:txbx>
                              <w:txbxContent>
                                <w:p>
                                  <w:pPr>
                                    <w:jc w:val="center"/>
                                  </w:pPr>
                                  <w:r>
                                    <w:rPr>
                                      <w:rFonts w:hint="eastAsia"/>
                                    </w:rPr>
                                    <w:t>鞋面、缝线</w:t>
                                  </w:r>
                                </w:p>
                              </w:txbxContent>
                            </wps:txbx>
                            <wps:bodyPr upright="1"/>
                          </wps:wsp>
                        </a:graphicData>
                      </a:graphic>
                    </wp:anchor>
                  </w:drawing>
                </mc:Choice>
                <mc:Fallback>
                  <w:pict>
                    <v:shape id="_x0000_s1026" o:spid="_x0000_s1026" o:spt="202" type="#_x0000_t202" style="position:absolute;left:0pt;margin-left:103.85pt;margin-top:10.8pt;height:22.6pt;width:71.25pt;z-index:251672576;mso-width-relative:page;mso-height-relative:page;" filled="f" stroked="f" coordsize="21600,21600" o:gfxdata="UEsDBAoAAAAAAIdO4kAAAAAAAAAAAAAAAAAEAAAAZHJzL1BLAwQUAAAACACHTuJAZccKJ9cAAAAJ&#10;AQAADwAAAGRycy9kb3ducmV2LnhtbE2PwU7DMAyG70i8Q2QkbixpYd0oTXcAcQUxtkm7ZY3XVjRO&#10;1WRr9/YzJ7jZ8qff31+sJteJMw6h9aQhmSkQSJW3LdUaNt/vD0sQIRqypvOEGi4YYFXe3hQmt36k&#10;LzyvYy04hEJuNDQx9rmUoWrQmTDzPRLfjn5wJvI61NIOZuRw18lUqUw60xJ/aEyPrw1WP+uT07D9&#10;OO53T+qzfnPzfvSTkuSepdb3d4l6ARFxin8w/OqzOpTsdPAnskF0GlK1WDDKQ5KBYOBxrlIQBw1Z&#10;tgRZFvJ/g/IKUEsDBBQAAAAIAIdO4kCCuOGIrwEAAFEDAAAOAAAAZHJzL2Uyb0RvYy54bWytU0Fu&#10;2zAQvBfIHwjeYylu2riC5QCFkVyKtkDSB9AUaREguQSXtuQPtD/oqZfe+y6/o0vacdrkkkMuFLk7&#10;mt2ZJefXo7NsqyIa8C2/mNScKS+hM37d8m/3N+czzjAJ3wkLXrV8p5BfL87ezIfQqCn0YDsVGZF4&#10;bIbQ8j6l0FQVyl45gRMIylNSQ3Qi0TGuqy6KgdidraZ1/b4aIHYhglSIFF0ekvzIGF9CCFobqZYg&#10;N075dGCNyopEkrA3AfmidKu1kumL1qgSsy0npamsVIT2q7xWi7lo1lGE3shjC+IlLTzR5ITxVPRE&#10;tRRJsE00z6ickREQdJpIcNVBSHGEVFzUT7y560VQRQtZjeFkOr4erfy8/RqZ6egmvKXBe+Fo5Puf&#10;P/a//ux/f2c5SBYNARtC3gXCpvEjjAR/iCMFs/JRR5e/pIlRngzenQxWY2KSgh/qy9nVO84kpaaz&#10;q3paBlA9/hwiplsFjuVNyyPNr9gqtp8wUSMEfYDkWh5ujLVlhtb/FyBgjlS580OHeZfG1XiUs4Ju&#10;R2o2IZp1T6WKngInp0uh463Io/z3XEgfX8L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XHCifX&#10;AAAACQEAAA8AAAAAAAAAAQAgAAAAIgAAAGRycy9kb3ducmV2LnhtbFBLAQIUABQAAAAIAIdO4kCC&#10;uOGIrwEAAFEDAAAOAAAAAAAAAAEAIAAAACYBAABkcnMvZTJvRG9jLnhtbFBLBQYAAAAABgAGAFkB&#10;AABHBQAAAAA=&#10;">
                      <v:fill on="f" focussize="0,0"/>
                      <v:stroke on="f"/>
                      <v:imagedata o:title=""/>
                      <o:lock v:ext="edit" aspectratio="f"/>
                      <v:textbox>
                        <w:txbxContent>
                          <w:p>
                            <w:pPr>
                              <w:jc w:val="center"/>
                            </w:pPr>
                            <w:r>
                              <w:rPr>
                                <w:rFonts w:hint="eastAsia"/>
                              </w:rPr>
                              <w:t>鞋面、缝线</w:t>
                            </w:r>
                          </w:p>
                        </w:txbxContent>
                      </v:textbox>
                    </v:shape>
                  </w:pict>
                </mc:Fallback>
              </mc:AlternateContent>
            </w:r>
          </w:p>
          <w:p>
            <w:pPr>
              <w:adjustRightInd w:val="0"/>
              <w:snapToGrid w:val="0"/>
              <w:spacing w:line="520" w:lineRule="exact"/>
              <w:ind w:firstLine="420" w:firstLineChars="200"/>
              <w:jc w:val="left"/>
              <w:rPr>
                <w:sz w:val="24"/>
              </w:rPr>
            </w:pPr>
            <w:r>
              <mc:AlternateContent>
                <mc:Choice Requires="wps">
                  <w:drawing>
                    <wp:anchor distT="0" distB="0" distL="114300" distR="114300" simplePos="0" relativeHeight="251676672" behindDoc="0" locked="0" layoutInCell="1" allowOverlap="1">
                      <wp:simplePos x="0" y="0"/>
                      <wp:positionH relativeFrom="column">
                        <wp:posOffset>1769110</wp:posOffset>
                      </wp:positionH>
                      <wp:positionV relativeFrom="paragraph">
                        <wp:posOffset>40005</wp:posOffset>
                      </wp:positionV>
                      <wp:extent cx="5715" cy="302260"/>
                      <wp:effectExtent l="33655" t="0" r="36830" b="2540"/>
                      <wp:wrapNone/>
                      <wp:docPr id="141" name="直接箭头连接符 141"/>
                      <wp:cNvGraphicFramePr/>
                      <a:graphic xmlns:a="http://schemas.openxmlformats.org/drawingml/2006/main">
                        <a:graphicData uri="http://schemas.microsoft.com/office/word/2010/wordprocessingShape">
                          <wps:wsp>
                            <wps:cNvCnPr/>
                            <wps:spPr>
                              <a:xfrm>
                                <a:off x="0" y="0"/>
                                <a:ext cx="5715" cy="302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39.3pt;margin-top:3.15pt;height:23.8pt;width:0.45pt;z-index:251676672;mso-width-relative:page;mso-height-relative:page;" filled="f" stroked="t" coordsize="21600,21600" o:gfxdata="UEsDBAoAAAAAAIdO4kAAAAAAAAAAAAAAAAAEAAAAZHJzL1BLAwQUAAAACACHTuJA8avNdtoAAAAI&#10;AQAADwAAAGRycy9kb3ducmV2LnhtbE2PzU7DMBCE70i8g7VI3KjTVHWbkE0lqBC5UIkWIY5ubGKL&#10;eB3F7h9PjznBcTSjmW+q1dn17KjHYD0hTCcZME2tV5Y6hLfd090SWIiSlOw9aYSLDrCqr68qWSp/&#10;old93MaOpRIKpUQwMQ4l56E12skw8YOm5H360cmY5NhxNcpTKnc9z7NMcCctpQUjB/1odPu1PTiE&#10;uP64GPHePhR2s3t+Efa7aZo14u3NNLsHFvU5/oXhFz+hQ52Y9v5AKrAeIV8sRYoiiBmw5OeLYg5s&#10;jzCfFcDriv8/UP8AUEsDBBQAAAAIAIdO4kCE5G+GCQIAAPYDAAAOAAAAZHJzL2Uyb0RvYy54bWyt&#10;U82O0zAQviPxDpbvNG2hC0RN99CyXBBUAh5g6jiJJf/J423al+AFkDgBJ+C0d54Glsdg7JQWFiHt&#10;gRycsWfmm/k+j+fnO6PZVgZUzlZ8MhpzJq1wtbJtxV+/urj3iDOMYGvQzsqK7yXy88XdO/Pel3Lq&#10;OqdrGRiBWCx7X/EuRl8WBYpOGsCR89KSs3HBQKRtaIs6QE/oRhfT8fis6F2ofXBCItLpanDyA2K4&#10;DaBrGiXkyolLI20cUIPUEIkSdsojX+Rum0aK+KJpUEamK05MY16pCNmbtBaLOZRtAN8pcWgBbtPC&#10;DU4GlKWiR6gVRGCXQf0FZZQIDl0TR8KZYiCSFSEWk/ENbV524GXmQlKjP4qO/w9WPN+uA1M1TcKD&#10;CWcWDF359dur728+XH/5/O391Y+v75L96SNLASRX77GkrKVdh8MO/Tok7rsmmPQnVmyXJd4fJZa7&#10;yAQdzh5OZpwJctwfT6dn+QKKU6oPGJ9KZ1gyKo4xgGq7uHTW0lW6MMkiw/YZRipOib8SUl1tWV/x&#10;x7NpqgA0mg2NBJnGEz20bc5Fp1V9obROGRjazVIHtoU0HvlLFAn3j7BUZAXYDXHZNQxOJ6F+YmsW&#10;955ks/ReeGrByJozLel5JYsAoYyg9CkyBgW21f+IpvLaUhdJ6UHbZG1cvc+S53Mah9znYXTTvP2+&#10;z9mn57r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GrzXbaAAAACAEAAA8AAAAAAAAAAQAgAAAA&#10;IgAAAGRycy9kb3ducmV2LnhtbFBLAQIUABQAAAAIAIdO4kCE5G+GCQIAAPYDAAAOAAAAAAAAAAEA&#10;IAAAACkBAABkcnMvZTJvRG9jLnhtbFBLBQYAAAAABgAGAFkBAACkBQAAAAA=&#10;">
                      <v:fill on="f" focussize="0,0"/>
                      <v:stroke color="#000000" joinstyle="round" endarrow="block"/>
                      <v:imagedata o:title=""/>
                      <o:lock v:ext="edit" aspectratio="f"/>
                    </v:shape>
                  </w:pict>
                </mc:Fallback>
              </mc:AlternateContent>
            </w:r>
          </w:p>
          <w:p>
            <w:pPr>
              <w:adjustRightInd w:val="0"/>
              <w:snapToGrid w:val="0"/>
              <w:spacing w:line="520" w:lineRule="exact"/>
              <w:ind w:firstLine="420" w:firstLineChars="200"/>
              <w:jc w:val="left"/>
              <w:rPr>
                <w:sz w:val="24"/>
              </w:rPr>
            </w:pPr>
            <w:r>
              <mc:AlternateContent>
                <mc:Choice Requires="wps">
                  <w:drawing>
                    <wp:anchor distT="0" distB="0" distL="114300" distR="114300" simplePos="0" relativeHeight="251667456" behindDoc="0" locked="0" layoutInCell="1" allowOverlap="1">
                      <wp:simplePos x="0" y="0"/>
                      <wp:positionH relativeFrom="column">
                        <wp:posOffset>3839845</wp:posOffset>
                      </wp:positionH>
                      <wp:positionV relativeFrom="paragraph">
                        <wp:posOffset>327025</wp:posOffset>
                      </wp:positionV>
                      <wp:extent cx="950595" cy="26606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950595" cy="266065"/>
                              </a:xfrm>
                              <a:prstGeom prst="rect">
                                <a:avLst/>
                              </a:prstGeom>
                              <a:noFill/>
                              <a:ln>
                                <a:noFill/>
                              </a:ln>
                            </wps:spPr>
                            <wps:txbx>
                              <w:txbxContent>
                                <w:p>
                                  <w:pPr>
                                    <w:jc w:val="left"/>
                                  </w:pPr>
                                  <w:r>
                                    <w:rPr>
                                      <w:rFonts w:hint="eastAsia"/>
                                    </w:rPr>
                                    <w:t>废气、固废</w:t>
                                  </w:r>
                                </w:p>
                              </w:txbxContent>
                            </wps:txbx>
                            <wps:bodyPr upright="1"/>
                          </wps:wsp>
                        </a:graphicData>
                      </a:graphic>
                    </wp:anchor>
                  </w:drawing>
                </mc:Choice>
                <mc:Fallback>
                  <w:pict>
                    <v:shape id="_x0000_s1026" o:spid="_x0000_s1026" o:spt="202" type="#_x0000_t202" style="position:absolute;left:0pt;margin-left:302.35pt;margin-top:25.75pt;height:20.95pt;width:74.85pt;z-index:251667456;mso-width-relative:page;mso-height-relative:page;" filled="f" stroked="f" coordsize="21600,21600" o:gfxdata="UEsDBAoAAAAAAIdO4kAAAAAAAAAAAAAAAAAEAAAAZHJzL1BLAwQUAAAACACHTuJAMn632NcAAAAJ&#10;AQAADwAAAGRycy9kb3ducmV2LnhtbE2PwU7DMBBE70j8g7VI3KgdcFoasukBxBVEgUq9ufE2iYjX&#10;Uew24e8xJziu5mnmbbmZXS/ONIbOM0K2UCCIa287bhA+3p9v7kGEaNia3jMhfFOATXV5UZrC+onf&#10;6LyNjUglHAqD0MY4FFKGuiVnwsIPxCk7+tGZmM6xkXY0Uyp3vbxVaimd6TgttGagx5bqr+3JIXy+&#10;HPc7rV6bJ5cPk5+VZLeWiNdXmXoAEWmOfzD86id1qJLTwZ/YBtEjLJVeJRQhz3IQCVjlWoM4IKzv&#10;NMiqlP8/qH4AUEsDBBQAAAAIAIdO4kCMEvGHrQEAAFEDAAAOAAAAZHJzL2Uyb0RvYy54bWytU8GO&#10;0zAQvSPxD5bvNNlKrWjUdCVULRcESAsf4Dp2Y8n2WB63SX8A/oATF+58V7+DsdPtLstlD1wc+83k&#10;zbw39vp2dJYdVUQDvuU3s5oz5SV0xu9b/vXL3Zu3nGESvhMWvGr5SSG/3bx+tR5Co+bQg+1UZETi&#10;sRlCy/uUQlNVKHvlBM4gKE9BDdGJRMe4r7ooBmJ3tprX9bIaIHYhglSIhG6nIL8wxpcQgtZGqi3I&#10;g1M+TaxRWZFIEvYmIN+UbrVWMn3SGlVituWkNJWVitB+l9dqsxbNPorQG3lpQbykhWeanDCeil6p&#10;tiIJdojmHypnZAQEnWYSXDUJKY6Qipv6mTf3vQiqaCGrMVxNx/9HKz8eP0dmOroJ8xVnXjga+fnH&#10;9/PP3+df31gGyaIhYEOZ94Fy0/gORkp/wJHArHzU0eUvaWIUJ4NPV4PVmJgkcLWoF6sFZ5JC8+Wy&#10;Xi4yS/X4c4iY3itwLG9aHml+xVZx/IBpSn1IybU83Blrywyt/wsgzoxUufOpw7xL4268yNlBdyI1&#10;hxDNvqdSRU9JJ6dLT5dbkUf59FxIH1/C5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yfrfY1wAA&#10;AAkBAAAPAAAAAAAAAAEAIAAAACIAAABkcnMvZG93bnJldi54bWxQSwECFAAUAAAACACHTuJAjBLx&#10;h60BAABRAwAADgAAAAAAAAABACAAAAAmAQAAZHJzL2Uyb0RvYy54bWxQSwUGAAAAAAYABgBZAQAA&#10;RQUAAAAA&#10;">
                      <v:fill on="f" focussize="0,0"/>
                      <v:stroke on="f"/>
                      <v:imagedata o:title=""/>
                      <o:lock v:ext="edit" aspectratio="f"/>
                      <v:textbox>
                        <w:txbxContent>
                          <w:p>
                            <w:pPr>
                              <w:jc w:val="left"/>
                            </w:pPr>
                            <w:r>
                              <w:rPr>
                                <w:rFonts w:hint="eastAsia"/>
                              </w:rPr>
                              <w:t>废气、固废</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3115310</wp:posOffset>
                      </wp:positionH>
                      <wp:positionV relativeFrom="paragraph">
                        <wp:posOffset>13335</wp:posOffset>
                      </wp:positionV>
                      <wp:extent cx="0" cy="336550"/>
                      <wp:effectExtent l="38100" t="0" r="38100" b="6350"/>
                      <wp:wrapNone/>
                      <wp:docPr id="142" name="直接箭头连接符 142"/>
                      <wp:cNvGraphicFramePr/>
                      <a:graphic xmlns:a="http://schemas.openxmlformats.org/drawingml/2006/main">
                        <a:graphicData uri="http://schemas.microsoft.com/office/word/2010/wordprocessingShape">
                          <wps:wsp>
                            <wps:cNvCnPr/>
                            <wps:spPr>
                              <a:xfrm>
                                <a:off x="0" y="0"/>
                                <a:ext cx="0" cy="336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5.3pt;margin-top:1.05pt;height:26.5pt;width:0pt;z-index:251664384;mso-width-relative:page;mso-height-relative:page;" filled="f" stroked="t" coordsize="21600,21600" o:gfxdata="UEsDBAoAAAAAAIdO4kAAAAAAAAAAAAAAAAAEAAAAZHJzL1BLAwQUAAAACACHTuJAv4N5X9cAAAAI&#10;AQAADwAAAGRycy9kb3ducmV2LnhtbE2PT0vDQBTE74LfYXmCN7ubYoONeSloEXNRsJXS4zZ5Zhez&#10;b0N2+89P74oHPQ4zzPymXJxcLw40BusZIZsoEMSNby13CO/rp5s7ECFqbnXvmRDOFGBRXV6Uumj9&#10;kd/osIqdSCUcCo1gYhwKKUNjyOkw8QNx8j786HRMcuxkO+pjKne9nCqVS6ctpwWjB3o01Hyu9g4h&#10;Lrdnk2+ah7l9XT+/5Parrusl4vVVpu5BRDrFvzD84Cd0qBLTzu+5DaJHuJ2rPEURphmI5P/qHcJs&#10;loGsSvn/QPUNUEsDBBQAAAAIAIdO4kCDaEERBQIAAPMDAAAOAAAAZHJzL2Uyb0RvYy54bWytU82O&#10;0zAQviPxDpbvNG2XriBquoeW5YKgEvAAU8dJLPlPHm/TvgQvgMQJOAGnvfM0sDwGY6e0sAhpD+Tg&#10;jMcz38z3eTy/2BnNtjKgcrbik9GYM2mFq5VtK/761eWDR5xhBFuDdlZWfC+RXyzu35v3vpRT1zld&#10;y8AIxGLZ+4p3MfqyKFB00gCOnJeWDhsXDETahraoA/SEbnQxHY/Pi96F2gcnJCJ5V8MhPyCGuwC6&#10;plFCrpy4MtLGATVIDZEoYac88kXutmmkiC+aBmVkuuLENOaVipC9SWuxmEPZBvCdEocW4C4t3OJk&#10;QFkqeoRaQQR2FdRfUEaJ4NA1cSScKQYiWRFiMRnf0uZlB15mLiQ1+qPo+P9gxfPtOjBV0yQ8nHJm&#10;wdCV37y9/v7mw82Xz9/eX//4+i7Znz6yFEBy9R5LylradTjs0K9D4r5rgkl/YsV2WeL9UWK5i0wM&#10;TkHes7Pz2SyrX5zyfMD4VDrDklFxjAFU28Wls5bu0YVJVhi2zzBSZUr8lZCKasv6ij+eTWecCaC5&#10;bGgeyDSeuKFtcy46repLpXXKwNBuljqwLaTZyF/iR7h/hKUiK8BuiMtHw9R0EuontmZx70kzS4+F&#10;pxaMrDnTkt5WsggQyghKnyJjUGBb/Y9oKq8tdZFkHoRN1sbV+6x39tMs5D4Pc5uG7fd9zj691c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4N5X9cAAAAIAQAADwAAAAAAAAABACAAAAAiAAAAZHJz&#10;L2Rvd25yZXYueG1sUEsBAhQAFAAAAAgAh07iQINoQREFAgAA8wMAAA4AAAAAAAAAAQAgAAAAJgEA&#10;AGRycy9lMm9Eb2MueG1sUEsFBgAAAAAGAAYAWQEAAJ0FAAAAAA==&#10;">
                      <v:fill on="f" focussize="0,0"/>
                      <v:stroke color="#000000" joinstyle="round" endarrow="block"/>
                      <v:imagedata o:title=""/>
                      <o:lock v:ext="edit" aspectratio="f"/>
                    </v:shape>
                  </w:pict>
                </mc:Fallback>
              </mc:AlternateContent>
            </w:r>
            <w:r>
              <w:rPr>
                <w:rFonts w:ascii="宋体" w:hAnsi="宋体"/>
                <w:b/>
                <w:sz w:val="24"/>
              </w:rPr>
              <mc:AlternateContent>
                <mc:Choice Requires="wps">
                  <w:drawing>
                    <wp:anchor distT="0" distB="0" distL="114300" distR="114300" simplePos="0" relativeHeight="251699200" behindDoc="0" locked="0" layoutInCell="1" allowOverlap="1">
                      <wp:simplePos x="0" y="0"/>
                      <wp:positionH relativeFrom="column">
                        <wp:posOffset>1073150</wp:posOffset>
                      </wp:positionH>
                      <wp:positionV relativeFrom="paragraph">
                        <wp:posOffset>144145</wp:posOffset>
                      </wp:positionV>
                      <wp:extent cx="344170" cy="635"/>
                      <wp:effectExtent l="0" t="37465" r="17780" b="38100"/>
                      <wp:wrapNone/>
                      <wp:docPr id="133" name="直接箭头连接符 133"/>
                      <wp:cNvGraphicFramePr/>
                      <a:graphic xmlns:a="http://schemas.openxmlformats.org/drawingml/2006/main">
                        <a:graphicData uri="http://schemas.microsoft.com/office/word/2010/wordprocessingShape">
                          <wps:wsp>
                            <wps:cNvCnPr/>
                            <wps:spPr>
                              <a:xfrm flipH="1">
                                <a:off x="0" y="0"/>
                                <a:ext cx="344170" cy="63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x;margin-left:84.5pt;margin-top:11.35pt;height:0.05pt;width:27.1pt;z-index:251699200;mso-width-relative:page;mso-height-relative:page;" filled="f" stroked="t" coordsize="21600,21600" o:gfxdata="UEsDBAoAAAAAAIdO4kAAAAAAAAAAAAAAAAAEAAAAZHJzL1BLAwQUAAAACACHTuJAzJusV9QAAAAJ&#10;AQAADwAAAGRycy9kb3ducmV2LnhtbE2PwU7DMBBE70j8g7WVuFG7RkpLiNMDEgeOJPkAJ97GUeN1&#10;ZLtN4etxT3Db0Y5m3lTHm5vZFUOcPCnYbQUwpMGbiUYFXfvxfAAWkyajZ0+o4BsjHOvHh0qXxq/0&#10;hdcmjSyHUCy1ApvSUnIeB4tOx61fkPLv5IPTKcswchP0msPdzKUQBXd6otxg9YLvFodzc3EKeG8p&#10;/JzarljF59Ktjdm3zij1tNmJN2AJb+nPDHf8jA51Zur9hUxkc9bFa96SFEi5B5YNUr5IYP39OACv&#10;K/5/Qf0LUEsDBBQAAAAIAIdO4kCbeNykDgIAAP4DAAAOAAAAZHJzL2Uyb0RvYy54bWytU0uOEzEQ&#10;3SNxB8t70vlMBmilM4uEgQWCSMABHNvdbck/uTzp5BJcAIkVsBpYzZ7TwHAMyu4mA4OQZoEXVtl+&#10;9Vzvubw42xtNdjKAcraik9GYEmm5E8o2FX3z+vzBI0ogMiuYdlZW9CCBni3v31t0vpRT1zotZCBI&#10;YqHsfEXbGH1ZFMBbaRiMnJcWD2sXDIu4DE0hAuuQ3ehiOh6fFp0LwgfHJQDurvtDOjCGuxC6ulZc&#10;rh2/MNLGnjVIzSJKglZ5oMtcbV1LHl/WNchIdEVRacwzXoLxNs3FcsHKJjDfKj6UwO5Swi1NhimL&#10;lx6p1iwychHUX1RG8eDA1XHEnSl6IdkRVDEZ3/LmVcu8zFrQavBH0+H/0fIXu00gSmAnzGaUWGbw&#10;ya/fXX1/+/H6y+dvH65+fH2f4stPJAHQrs5DiVkruwnDCvwmJO37OhhSa+WfIVt2A/WRfTb7cDRb&#10;7iPhuDk7OZk8xGfgeHQ6myfqoudIXD5AfCqdISmoKMTAVNPGlbMW39SFnp/tnkPsE38lpGRtSVfR&#10;x/PpHOkZ9miNvYGh8agTbJNrA6eVOFdapwwIzXalA9mx1Cd5DAX9AUuXrBm0PU5glFCsbCUTT6wg&#10;8eDRPov/hqYKjBSUaInfLEUZGZnSN8gYFLON/gca7dAWXUmO9x6naOvEIVuf97Etsm9DC6e++32d&#10;s2++7f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JusV9QAAAAJAQAADwAAAAAAAAABACAAAAAi&#10;AAAAZHJzL2Rvd25yZXYueG1sUEsBAhQAFAAAAAgAh07iQJt43KQOAgAA/gMAAA4AAAAAAAAAAQAg&#10;AAAAIwEAAGRycy9lMm9Eb2MueG1sUEsFBgAAAAAGAAYAWQEAAKMFAAAAAA==&#10;">
                      <v:fill on="f" focussize="0,0"/>
                      <v:stroke color="#000000" joinstyle="round" dashstyle="dash" endarrow="block"/>
                      <v:imagedata o:title=""/>
                      <o:lock v:ext="edit" aspectratio="f"/>
                    </v:shape>
                  </w:pict>
                </mc:Fallback>
              </mc:AlternateContent>
            </w:r>
            <w:r>
              <w:rPr>
                <w:rFonts w:ascii="宋体" w:hAnsi="宋体"/>
                <w:b/>
                <w:sz w:val="24"/>
              </w:rPr>
              <mc:AlternateContent>
                <mc:Choice Requires="wps">
                  <w:drawing>
                    <wp:anchor distT="0" distB="0" distL="114300" distR="114300" simplePos="0" relativeHeight="251700224" behindDoc="0" locked="0" layoutInCell="1" allowOverlap="1">
                      <wp:simplePos x="0" y="0"/>
                      <wp:positionH relativeFrom="column">
                        <wp:posOffset>305435</wp:posOffset>
                      </wp:positionH>
                      <wp:positionV relativeFrom="paragraph">
                        <wp:posOffset>4445</wp:posOffset>
                      </wp:positionV>
                      <wp:extent cx="950595" cy="266065"/>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950595" cy="266065"/>
                              </a:xfrm>
                              <a:prstGeom prst="rect">
                                <a:avLst/>
                              </a:prstGeom>
                              <a:noFill/>
                              <a:ln>
                                <a:noFill/>
                              </a:ln>
                            </wps:spPr>
                            <wps:txbx>
                              <w:txbxContent>
                                <w:p>
                                  <w:pPr>
                                    <w:jc w:val="left"/>
                                  </w:pPr>
                                  <w:r>
                                    <w:rPr>
                                      <w:rFonts w:hint="eastAsia"/>
                                    </w:rPr>
                                    <w:t>噪声、固废</w:t>
                                  </w:r>
                                </w:p>
                              </w:txbxContent>
                            </wps:txbx>
                            <wps:bodyPr upright="1"/>
                          </wps:wsp>
                        </a:graphicData>
                      </a:graphic>
                    </wp:anchor>
                  </w:drawing>
                </mc:Choice>
                <mc:Fallback>
                  <w:pict>
                    <v:shape id="_x0000_s1026" o:spid="_x0000_s1026" o:spt="202" type="#_x0000_t202" style="position:absolute;left:0pt;margin-left:24.05pt;margin-top:0.35pt;height:20.95pt;width:74.85pt;z-index:251700224;mso-width-relative:page;mso-height-relative:page;" filled="f" stroked="f" coordsize="21600,21600" o:gfxdata="UEsDBAoAAAAAAIdO4kAAAAAAAAAAAAAAAAAEAAAAZHJzL1BLAwQUAAAACACHTuJAerElsNQAAAAG&#10;AQAADwAAAGRycy9kb3ducmV2LnhtbE2PzU7DMBCE70i8g7VI3Og6VelPiNMDiCuIFpC4ufE2iYjX&#10;Uew24e3ZnuA4O6OZb4vt5Dt1piG2gQ1kMw2KuAqu5drA+/75bg0qJsvOdoHJwA9F2JbXV4XNXRj5&#10;jc67VCsp4ZhbA01KfY4Yq4a8jbPQE4t3DIO3SeRQoxvsKOW+w7nWS/S2ZVlobE+PDVXfu5M38PFy&#10;/Ppc6Nf6yd/3Y5g0st+gMbc3mX4AlWhKf2G44As6lMJ0CCd2UXUGFutMkgZWoC7uZiWPHOQ8XwKW&#10;Bf7HL38BUEsDBBQAAAAIAIdO4kD7PuDOrQEAAFEDAAAOAAAAZHJzL2Uyb0RvYy54bWytU8GO0zAQ&#10;vSPxD5bv1NmuWrFR05VW1XJBgLTwAa7jNJZsj+Vxm/QH4A84ceHOd/U7GDvdLiyXPXBx7DeTN/Pe&#10;2Kvb0Vl20BEN+IZfzSrOtFfQGr9r+JfP92/ecoZJ+lZa8LrhR438dv361WoItZ5DD7bVkRGJx3oI&#10;De9TCrUQqHrtJM4gaE/BDqKTiY5xJ9ooB2J3VsyraikGiG2IoDQioZspyM+M8SWE0HVG6Q2ovdM+&#10;TaxRW5lIEvYmIF+XbrtOq/Sx61AnZhtOSlNZqQjtt3kV65Wsd1GG3qhzC/IlLTzT5KTxVPRCtZFJ&#10;sn00/1A5oyIgdGmmwIlJSHGEVFxVz7x56GXQRQtZjeFiOv4/WvXh8Cky09JNuCZPvHQ08tP3b6cf&#10;v04/v7IMkkVDwJoyHwLlpvEORkp/xJHArHzsostf0sQoTmTHi8F6TEwReLOoFjcLzhSF5stltVxk&#10;FvH0c4iY3mlwLG8aHml+xVZ5eI9pSn1MybU83Btrywyt/wsgzoyI3PnUYd6lcTue5WyhPZKafYhm&#10;11Opoqekk9Olp/OtyKP881xIn17C+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6sSWw1AAAAAYB&#10;AAAPAAAAAAAAAAEAIAAAACIAAABkcnMvZG93bnJldi54bWxQSwECFAAUAAAACACHTuJA+z7gzq0B&#10;AABRAwAADgAAAAAAAAABACAAAAAjAQAAZHJzL2Uyb0RvYy54bWxQSwUGAAAAAAYABgBZAQAAQgUA&#10;AAAA&#10;">
                      <v:fill on="f" focussize="0,0"/>
                      <v:stroke on="f"/>
                      <v:imagedata o:title=""/>
                      <o:lock v:ext="edit" aspectratio="f"/>
                      <v:textbox>
                        <w:txbxContent>
                          <w:p>
                            <w:pPr>
                              <w:jc w:val="left"/>
                            </w:pPr>
                            <w:r>
                              <w:rPr>
                                <w:rFonts w:hint="eastAsia"/>
                              </w:rPr>
                              <w:t>噪声、固废</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1415415</wp:posOffset>
                      </wp:positionH>
                      <wp:positionV relativeFrom="paragraph">
                        <wp:posOffset>635</wp:posOffset>
                      </wp:positionV>
                      <wp:extent cx="731520" cy="277495"/>
                      <wp:effectExtent l="4445" t="4445" r="6985" b="22860"/>
                      <wp:wrapNone/>
                      <wp:docPr id="134" name="文本框 134"/>
                      <wp:cNvGraphicFramePr/>
                      <a:graphic xmlns:a="http://schemas.openxmlformats.org/drawingml/2006/main">
                        <a:graphicData uri="http://schemas.microsoft.com/office/word/2010/wordprocessingShape">
                          <wps:wsp>
                            <wps:cNvSpPr txBox="1"/>
                            <wps:spPr>
                              <a:xfrm>
                                <a:off x="0" y="0"/>
                                <a:ext cx="731520" cy="27749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缝边</w:t>
                                  </w:r>
                                </w:p>
                              </w:txbxContent>
                            </wps:txbx>
                            <wps:bodyPr upright="1"/>
                          </wps:wsp>
                        </a:graphicData>
                      </a:graphic>
                    </wp:anchor>
                  </w:drawing>
                </mc:Choice>
                <mc:Fallback>
                  <w:pict>
                    <v:shape id="_x0000_s1026" o:spid="_x0000_s1026" o:spt="202" type="#_x0000_t202" style="position:absolute;left:0pt;margin-left:111.45pt;margin-top:0.05pt;height:21.85pt;width:57.6pt;z-index:251675648;mso-width-relative:page;mso-height-relative:page;" filled="f" stroked="t" coordsize="21600,21600" o:gfxdata="UEsDBAoAAAAAAIdO4kAAAAAAAAAAAAAAAAAEAAAAZHJzL1BLAwQUAAAACACHTuJAvlaGB9MAAAAH&#10;AQAADwAAAGRycy9kb3ducmV2LnhtbE2Oy07DMBBF90j8gzVI7KhTG9E0jdMFhT2EAlsnniZR/Yhi&#10;9wFfz3RFdzM6d+6ccn12lh1xikPwCuazDBj6NpjBdwq2H68PObCYtDfaBo8KfjDCurq9KXVhwsm/&#10;47FOHaMSHwutoE9pLDiPbY9Ox1kY0RPbhcnpROvUcTPpE5U7y0WWPXGnB08fej3ic4/tvj440hDf&#10;W7l5q3Gx0I3cvPx+LndfVqn7u3m2ApbwnP7DcNGnG6jIqQkHbyKzCoQQS4peACMsZU5Do+BR5sCr&#10;kl/7V39QSwMEFAAAAAgAh07iQHsxMpkGAgAAEAQAAA4AAABkcnMvZTJvRG9jLnhtbK1TS44TMRDd&#10;I3EHy3vSSWZCmFY6I0EYNgiQBg7g+NNtyT+5nHTnAnADVmzYc66cg7I7k4FhkwW9cJernp+rXpVX&#10;t4M1ZC8jaO8aOptMKZGOe6Fd29Avn+9evKIEEnOCGe9kQw8S6O36+bNVH2o59503QkaCJA7qPjS0&#10;SynUVQW8k5bBxAfpMKh8tCzhNraViKxHdmuq+XT6sup9FCF6LgHQuxmD9MQYLyH0SmkuN57vrHRp&#10;ZI3SsIQlQacD0HXJVinJ00elQCZiGoqVprLiJWhv81qtV6xuIwud5qcU2CUpPKnJMu3w0jPVhiVG&#10;dlH/Q2U1jx68ShPubTUWUhTBKmbTJ9rcdyzIUgtKDeEsOvw/Wv5h/ykSLXASrq4pccxiy4/fvx1/&#10;/Dr+/EqyEyXqA9SIvA+ITcNrPyD8wQ/ozJUPKtr8x5oIxlHgw1lgOSTC0bm8mi3mGOEYmi+X1zeL&#10;zFI9Hg4R0jvpLclGQyP2r8jK9u8hjdAHSL7L+TttTOmhcaRv6M1ivkB6hnOpcB7QtAFrA9cWGvBG&#10;i3wkH4bYbt+YSPYsz0b5Ttn8Bcv3bRh0I66EMozVVicZi9VJJt46QdIhoHoOnw3NyVgpKDESX1m2&#10;CjIxbS5BoiTGoTJZ+FHgbKVhOyBNNrdeHLAZuxB126FSpR0FjoNSJD0NdZ7EP/eF9PEhr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laGB9MAAAAHAQAADwAAAAAAAAABACAAAAAiAAAAZHJzL2Rv&#10;d25yZXYueG1sUEsBAhQAFAAAAAgAh07iQHsxMpkGAgAAEAQAAA4AAAAAAAAAAQAgAAAAIgEAAGRy&#10;cy9lMm9Eb2MueG1sUEsFBgAAAAAGAAYAWQEAAJoFAAAAAA==&#10;">
                      <v:fill on="f" focussize="0,0"/>
                      <v:stroke color="#000000" joinstyle="miter"/>
                      <v:imagedata o:title=""/>
                      <o:lock v:ext="edit" aspectratio="f"/>
                      <v:textbox>
                        <w:txbxContent>
                          <w:p>
                            <w:pPr>
                              <w:jc w:val="center"/>
                            </w:pPr>
                            <w:r>
                              <w:rPr>
                                <w:rFonts w:hint="eastAsia"/>
                              </w:rPr>
                              <w:t>缝边</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1780540</wp:posOffset>
                      </wp:positionH>
                      <wp:positionV relativeFrom="paragraph">
                        <wp:posOffset>269875</wp:posOffset>
                      </wp:positionV>
                      <wp:extent cx="3175" cy="267970"/>
                      <wp:effectExtent l="37465" t="0" r="35560" b="17780"/>
                      <wp:wrapNone/>
                      <wp:docPr id="131" name="直接箭头连接符 131"/>
                      <wp:cNvGraphicFramePr/>
                      <a:graphic xmlns:a="http://schemas.openxmlformats.org/drawingml/2006/main">
                        <a:graphicData uri="http://schemas.microsoft.com/office/word/2010/wordprocessingShape">
                          <wps:wsp>
                            <wps:cNvCnPr/>
                            <wps:spPr>
                              <a:xfrm flipH="1">
                                <a:off x="0" y="0"/>
                                <a:ext cx="3175" cy="2679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40.2pt;margin-top:21.25pt;height:21.1pt;width:0.25pt;z-index:251671552;mso-width-relative:page;mso-height-relative:page;" filled="f" stroked="t" coordsize="21600,21600" o:gfxdata="UEsDBAoAAAAAAIdO4kAAAAAAAAAAAAAAAAAEAAAAZHJzL1BLAwQUAAAACACHTuJAzNDKVdgAAAAJ&#10;AQAADwAAAGRycy9kb3ducmV2LnhtbE2PwU7DMAyG70i8Q2QkLoglqzoope4OwOCEJsq4Z01oqzVO&#10;1WRb+/aYExxtf/r9/cV6cr042TF0nhCWCwXCUu1NRw3C7nNzm4EIUZPRvSeLMNsA6/LyotC58Wf6&#10;sKcqNoJDKOQaoY1xyKUMdWudDgs/WOLbtx+djjyOjTSjPnO462Wi1J10uiP+0OrBPrW2PlRHh/Bc&#10;bVebr5vdlMz123v1mh22NL8gXl8t1SOIaKf4B8OvPqtDyU57fyQTRI+QZCplFCFNViAY4MUDiD1C&#10;lt6DLAv5v0H5A1BLAwQUAAAACACHTuJAVqTvFBECAAAABAAADgAAAGRycy9lMm9Eb2MueG1srVPN&#10;bhMxEL4j8Q6W72STVG3oKpseEgoHBJWAB5h4vbuW/CePm01eghdA4gScKKfeeRooj8HYG1IoQuqB&#10;PazG9sw3833+PD/bGs02MqBytuKT0ZgzaYWrlW0r/ub1+aPHnGEEW4N2VlZ8J5GfLR4+mPe+lFPX&#10;OV3LwAjEYtn7incx+rIoUHTSAI6cl5YOGxcMRFqGtqgD9IRudDEdj0+K3oXaByckIu2uhkO+Rwz3&#10;AXRNo4RcOXFppI0DapAaIlHCTnnkizxt00gRXzYNysh0xYlpzH9qQvE6/YvFHMo2gO+U2I8A9xnh&#10;DicDylLTA9QKIrDLoP6CMkoEh66JI+FMMRDJihCLyfiONq868DJzIanRH0TH/wcrXmwuAlM1OeFo&#10;wpkFQ1d+8+76+9uPN1+uvn24/vH1fYo/f2IpgeTqPZZUtbQXYb9CfxES920TDGu08s8ILatB/Ng2&#10;i707iC23kQnaPJrMjjkTdDA9mZ3O8lUUA0gC8wHjU+kMS0HFMQZQbReXzlq6VBeGBrB5jpHGoMJf&#10;BalYW9ZX/PR4mjoAmbQhc1BoPBFF2+bh0GlVnyutUwWGdr3UgW0gGSV/iSzh/pGWmqwAuyEvHw0W&#10;6iTUT2zN4s6TgJZeDk8jGFlzpiU9tBQRIJQRlL7NjEGBbfU/sqm9tjRF0nxQOUVrV++y+HmfjJHn&#10;3Js4Oe/3da6+fbi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zQylXYAAAACQEAAA8AAAAAAAAA&#10;AQAgAAAAIgAAAGRycy9kb3ducmV2LnhtbFBLAQIUABQAAAAIAIdO4kBWpO8UEQIAAAAEAAAOAAAA&#10;AAAAAAEAIAAAACcBAABkcnMvZTJvRG9jLnhtbFBLBQYAAAAABgAGAFkBAACqBQAAAAA=&#10;">
                      <v:fill on="f" focussize="0,0"/>
                      <v:stroke color="#000000" joinstyle="round" endarrow="block"/>
                      <v:imagedata o:title=""/>
                      <o:lock v:ext="edit" aspectratio="f"/>
                    </v:shape>
                  </w:pict>
                </mc:Fallback>
              </mc:AlternateContent>
            </w:r>
          </w:p>
          <w:p>
            <w:pPr>
              <w:adjustRightInd w:val="0"/>
              <w:snapToGrid w:val="0"/>
              <w:spacing w:line="520" w:lineRule="exact"/>
              <w:ind w:firstLine="420" w:firstLineChars="200"/>
              <w:jc w:val="left"/>
              <w:rPr>
                <w:sz w:val="24"/>
              </w:rPr>
            </w:pPr>
            <w:r>
              <mc:AlternateContent>
                <mc:Choice Requires="wps">
                  <w:drawing>
                    <wp:anchor distT="0" distB="0" distL="114300" distR="114300" simplePos="0" relativeHeight="251663360" behindDoc="0" locked="0" layoutInCell="1" allowOverlap="1">
                      <wp:simplePos x="0" y="0"/>
                      <wp:positionH relativeFrom="column">
                        <wp:posOffset>3120390</wp:posOffset>
                      </wp:positionH>
                      <wp:positionV relativeFrom="paragraph">
                        <wp:posOffset>311150</wp:posOffset>
                      </wp:positionV>
                      <wp:extent cx="0" cy="336550"/>
                      <wp:effectExtent l="38100" t="0" r="38100" b="6350"/>
                      <wp:wrapNone/>
                      <wp:docPr id="135" name="直接箭头连接符 135"/>
                      <wp:cNvGraphicFramePr/>
                      <a:graphic xmlns:a="http://schemas.openxmlformats.org/drawingml/2006/main">
                        <a:graphicData uri="http://schemas.microsoft.com/office/word/2010/wordprocessingShape">
                          <wps:wsp>
                            <wps:cNvCnPr/>
                            <wps:spPr>
                              <a:xfrm>
                                <a:off x="0" y="0"/>
                                <a:ext cx="0" cy="336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5.7pt;margin-top:24.5pt;height:26.5pt;width:0pt;z-index:251663360;mso-width-relative:page;mso-height-relative:page;" filled="f" stroked="t" coordsize="21600,21600" o:gfxdata="UEsDBAoAAAAAAIdO4kAAAAAAAAAAAAAAAAAEAAAAZHJzL1BLAwQUAAAACACHTuJAM21RMNgAAAAK&#10;AQAADwAAAGRycy9kb3ducmV2LnhtbE2PT0vDQBDF74LfYRnBm91NKcGm2RS0iLko2Ir0uM2O2WB2&#10;NmS3//z0TvGgt5l5P968Vy5PvhcHHGMXSEM2USCQmmA7ajW8b57u7kHEZMiaPhBqOGOEZXV9VZrC&#10;hiO94WGdWsEmFAujwaU0FFLGxqE3cRIGJNY+w+hN4nVspR3Nkc19L6dK5dKbjviDMwM+Omy+1nuv&#10;Ia22Z5d/NA/z7nXz/JJ333Vdr7S+vcnUAkTCU/qD4RKfo0PFmXZhTzaKXsNsns0YvQzciYHfw45J&#10;NVUgq1L+r1D9AFBLAwQUAAAACACHTuJA5x1d/AUCAADzAwAADgAAAGRycy9lMm9Eb2MueG1srVNL&#10;jhMxEN0jcQfLe9L5KCNopTOLCcMGQSTgABW3u9uSf3J50skluAASK2AFrGY/p4HhGJTdIYFBSLOg&#10;F+5yuepVvefy4nxnNNvKgMrZik9GY86kFa5Wtq34m9eXjx5zhhFsDdpZWfG9RH6+fPhg0ftSTl3n&#10;dC0DIxCLZe8r3sXoy6JA0UkDOHJeWjpsXDAQaRvaog7QE7rRxXQ8Pit6F2ofnJCI5F0Nh/yAGO4D&#10;6JpGCbly4spIGwfUIDVEooSd8siXudumkSK+bBqUkemKE9OYVypC9iatxXIBZRvAd0ocWoD7tHCH&#10;kwFlqegRagUR2FVQf0EZJYJD18SRcKYYiGRFiMVkfEebVx14mbmQ1OiPouP/gxUvtuvAVE2TMJtz&#10;ZsHQld++u/7+9uPt1y/fPlz/uHmf7M+fWAoguXqPJWVd2HU47NCvQ+K+a4JJf2LFdlni/VFiuYtM&#10;DE5B3tnsbD7P6henPB8wPpPOsGRUHGMA1XbxwllL9+jCJCsM2+cYqTIl/kpIRbVlfcWfzKfEQgDN&#10;ZUPzQKbxxA1tm3PRaVVfKq1TBoZ2c6ED20KajfwlfoT7R1gqsgLshrh8NExNJ6F+amsW9540s/RY&#10;eGrByJozLeltJYsAoYyg9CkyBgW21f+IpvLaUhdJ5kHYZG1cvc96Zz/NQu7zMLdp2H7f5+zTW1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NtUTDYAAAACgEAAA8AAAAAAAAAAQAgAAAAIgAAAGRy&#10;cy9kb3ducmV2LnhtbFBLAQIUABQAAAAIAIdO4kDnHV38BQIAAPMDAAAOAAAAAAAAAAEAIAAAACc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2750185</wp:posOffset>
                      </wp:positionH>
                      <wp:positionV relativeFrom="paragraph">
                        <wp:posOffset>6985</wp:posOffset>
                      </wp:positionV>
                      <wp:extent cx="731520" cy="277495"/>
                      <wp:effectExtent l="4445" t="4445" r="6985" b="22860"/>
                      <wp:wrapNone/>
                      <wp:docPr id="136" name="文本框 136"/>
                      <wp:cNvGraphicFramePr/>
                      <a:graphic xmlns:a="http://schemas.openxmlformats.org/drawingml/2006/main">
                        <a:graphicData uri="http://schemas.microsoft.com/office/word/2010/wordprocessingShape">
                          <wps:wsp>
                            <wps:cNvSpPr txBox="1"/>
                            <wps:spPr>
                              <a:xfrm>
                                <a:off x="0" y="0"/>
                                <a:ext cx="731520" cy="27749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上料</w:t>
                                  </w:r>
                                </w:p>
                              </w:txbxContent>
                            </wps:txbx>
                            <wps:bodyPr upright="1"/>
                          </wps:wsp>
                        </a:graphicData>
                      </a:graphic>
                    </wp:anchor>
                  </w:drawing>
                </mc:Choice>
                <mc:Fallback>
                  <w:pict>
                    <v:shape id="_x0000_s1026" o:spid="_x0000_s1026" o:spt="202" type="#_x0000_t202" style="position:absolute;left:0pt;margin-left:216.55pt;margin-top:0.55pt;height:21.85pt;width:57.6pt;z-index:251665408;mso-width-relative:page;mso-height-relative:page;" filled="f" stroked="t" coordsize="21600,21600" o:gfxdata="UEsDBAoAAAAAAIdO4kAAAAAAAAAAAAAAAAAEAAAAZHJzL1BLAwQUAAAACACHTuJAyXJzRNUAAAAI&#10;AQAADwAAAGRycy9kb3ducmV2LnhtbE2PzU7DMBCE70i8g7VI3KiTOtAQ4vRA4Q6hwNWJt0lEvI5i&#10;9weenuVUTqvVNzs7U65PbhQHnMPgSUO6SEAgtd4O1GnYvj3f5CBCNGTN6Ak1fGOAdXV5UZrC+iO9&#10;4qGOnWATCoXR0Mc4FVKGtkdnwsJPSMx2fnYm8jp30s7myOZulMskuZPODMQfejPhY4/tV713HGP5&#10;uVWblxpXK9OozdPP+/3uY9T6+ipNHkBEPMWzGP7i8w1UnKnxe7JBjBoypVKWMuDB/DbLFYiGQZaD&#10;rEr5v0D1C1BLAwQUAAAACACHTuJAPrHumAYCAAAQBAAADgAAAGRycy9lMm9Eb2MueG1srVNLjhMx&#10;EN0jcQfLe9JJhkyYVjojQRg2CJAGDuD4023JP7mcdOcCcANWbNhzrpyDsjuTgWGTBb1wl6uen6te&#10;lVe3gzVkLyNo7xo6m0wpkY57oV3b0C+f7168ogQSc4IZ72RDDxLo7fr5s1Ufajn3nTdCRoIkDuo+&#10;NLRLKdRVBbyTlsHEB+kwqHy0LOE2tpWIrEd2a6r5dHpd9T6KED2XAOjdjEF6YoyXEHqlNJcbz3dW&#10;ujSyRmlYwpKg0wHoumSrlOTpo1IgEzENxUpTWfEStLd5rdYrVreRhU7zUwrskhSe1GSZdnjpmWrD&#10;EiO7qP+hsppHD16lCfe2GgspimAVs+kTbe47FmSpBaWGcBYd/h8t/7D/FIkWOAlX15Q4ZrHlx+/f&#10;jj9+HX9+JdmJEvUBakTeB8Sm4bUfEP7gB3TmygcVbf5jTQTjKPDhLLAcEuHoXF7NFnOMcAzNl8uX&#10;N4vMUj0eDhHSO+ktyUZDI/avyMr27yGN0AdIvsv5O21M6aFxpG/ozWK+QHqGc6lwHtC0AWsD1xYa&#10;8EaLfCQfhthu35hI9izPRvlO2fwFy/dtGHQjroQyjNVWJxmL1Ukm3jpB0iGgeg6fDc3JWCkoMRJf&#10;WbYKMjFtLkGiJMahMln4UeBspWE7IE02t14csBm7EHXboVKlHQWOg1IkPQ11nsQ/94X08SG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cnNE1QAAAAgBAAAPAAAAAAAAAAEAIAAAACIAAABkcnMv&#10;ZG93bnJldi54bWxQSwECFAAUAAAACACHTuJAPrHumAYCAAAQBAAADgAAAAAAAAABACAAAAAkAQAA&#10;ZHJzL2Uyb0RvYy54bWxQSwUGAAAAAAYABgBZAQAAnAUAAAAA&#10;">
                      <v:fill on="f" focussize="0,0"/>
                      <v:stroke color="#000000" joinstyle="miter"/>
                      <v:imagedata o:title=""/>
                      <o:lock v:ext="edit" aspectratio="f"/>
                      <v:textbox>
                        <w:txbxContent>
                          <w:p>
                            <w:pPr>
                              <w:jc w:val="center"/>
                            </w:pPr>
                            <w:r>
                              <w:rPr>
                                <w:rFonts w:hint="eastAsia"/>
                              </w:rPr>
                              <w:t>上料</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3481705</wp:posOffset>
                      </wp:positionH>
                      <wp:positionV relativeFrom="paragraph">
                        <wp:posOffset>127635</wp:posOffset>
                      </wp:positionV>
                      <wp:extent cx="355600" cy="0"/>
                      <wp:effectExtent l="0" t="38100" r="6350" b="38100"/>
                      <wp:wrapNone/>
                      <wp:docPr id="137" name="直接箭头连接符 137"/>
                      <wp:cNvGraphicFramePr/>
                      <a:graphic xmlns:a="http://schemas.openxmlformats.org/drawingml/2006/main">
                        <a:graphicData uri="http://schemas.microsoft.com/office/word/2010/wordprocessingShape">
                          <wps:wsp>
                            <wps:cNvCnPr/>
                            <wps:spPr>
                              <a:xfrm>
                                <a:off x="0" y="0"/>
                                <a:ext cx="35560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74.15pt;margin-top:10.05pt;height:0pt;width:28pt;z-index:251666432;mso-width-relative:page;mso-height-relative:page;" filled="f" stroked="t" coordsize="21600,21600" o:gfxdata="UEsDBAoAAAAAAIdO4kAAAAAAAAAAAAAAAAAEAAAAZHJzL1BLAwQUAAAACACHTuJAOHTHq9UAAAAJ&#10;AQAADwAAAGRycy9kb3ducmV2LnhtbE2PPVPDMAyGd+74Dz5xx0bthLZX0jgdaJmYaBkY1dgkKbYc&#10;bPeDf484Bhj16rlXj+rVxTtxsjENgTQUEwXCUhvMQJ2G193T3QJEykgGXSCr4csmWDXXVzVWJpzp&#10;xZ62uRNcQqlCDX3OYyVlanvrMU3CaIl37yF6zDzGTpqIZy73TpZKzaXHgfhCj6N97G37sT16DQ+t&#10;35T57dnh5/qwjkVWM1lutL69KdQSRLaX/AfDjz6rQ8NO+3Akk4TTMJsu7hnVUKoCBANzNeVg/xvI&#10;ppb/P2i+AVBLAwQUAAAACACHTuJASLrbygYCAADyAwAADgAAAGRycy9lMm9Eb2MueG1srVPNjtMw&#10;EL4j8Q6W7zRtV10garqHluWCYCXgAaaxk1jynzzepn0JXgCJE3CCPe2dp4HlMRg73RYWIe2BHJKx&#10;PfPNfF8+z8+2RrONDKicrfhkNOZM2toJZduKv31z/ugJZxjBCtDOyorvJPKzxcMH896Xcuo6p4UM&#10;jEAslr2veBejL4sC604awJHz0tJh44KBSMvQFiJAT+hGF9Px+LToXRA+uFoi0u5qOOR7xHAfQNc0&#10;qpYrV18aaeOAGqSGSJSwUx75Ik/bNLKOr5oGZWS64sQ05jc1oXid3sViDmUbwHeq3o8A9xnhDicD&#10;ylLTA9QKIrDLoP6CMqoODl0TR7UzxUAkK0IsJuM72rzuwMvMhaRGfxAd/x9s/XJzEZgS5ISTx5xZ&#10;MPTLb95f/3j36ebq6/eP1z+/fUjxl88sJZBcvceSqpb2IuxX6C9C4r5tgklfYsW2WeLdQWK5jaym&#10;zZPZ7HRM4te3R8WxzgeMz6UzLAUVxxhAtV1cOmvpP7owyQrD5gVG6kyFtwWpqbasr/jT2XRG4EC+&#10;bMgPFBpP3NC2uRadVuJcaZ0qMLTrpQ5sA8kb+Un8CPePtNRkBdgNeYKiwTSdBPHMChZ3niSzdFd4&#10;msBIwZmWdLVSRHhQRlD6mBmDAtvqf2RTd21piKTyoGuK1k7sstx5n6yQx9zbNnnt93WuPl7V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dMer1QAAAAkBAAAPAAAAAAAAAAEAIAAAACIAAABkcnMv&#10;ZG93bnJldi54bWxQSwECFAAUAAAACACHTuJASLrbygYCAADyAwAADgAAAAAAAAABACAAAAAkAQAA&#10;ZHJzL2Uyb0RvYy54bWxQSwUGAAAAAAYABgBZAQAAnAUAAAAA&#10;">
                      <v:fill on="f" focussize="0,0"/>
                      <v:stroke color="#000000" joinstyle="round" dashstyle="dash" endarrow="block"/>
                      <v:imagedata o:title=""/>
                      <o:lock v:ext="edit" aspectratio="f"/>
                    </v:shape>
                  </w:pict>
                </mc:Fallback>
              </mc:AlternateContent>
            </w:r>
            <w:r>
              <w:rPr>
                <w:rFonts w:ascii="宋体" w:hAnsi="宋体"/>
                <w:b/>
                <w:sz w:val="24"/>
              </w:rPr>
              <mc:AlternateContent>
                <mc:Choice Requires="wps">
                  <w:drawing>
                    <wp:anchor distT="0" distB="0" distL="114300" distR="114300" simplePos="0" relativeHeight="251697152" behindDoc="0" locked="0" layoutInCell="1" allowOverlap="1">
                      <wp:simplePos x="0" y="0"/>
                      <wp:positionH relativeFrom="column">
                        <wp:posOffset>1415415</wp:posOffset>
                      </wp:positionH>
                      <wp:positionV relativeFrom="paragraph">
                        <wp:posOffset>201295</wp:posOffset>
                      </wp:positionV>
                      <wp:extent cx="731520" cy="277495"/>
                      <wp:effectExtent l="4445" t="4445" r="6985" b="22860"/>
                      <wp:wrapNone/>
                      <wp:docPr id="127" name="文本框 127"/>
                      <wp:cNvGraphicFramePr/>
                      <a:graphic xmlns:a="http://schemas.openxmlformats.org/drawingml/2006/main">
                        <a:graphicData uri="http://schemas.microsoft.com/office/word/2010/wordprocessingShape">
                          <wps:wsp>
                            <wps:cNvSpPr txBox="1"/>
                            <wps:spPr>
                              <a:xfrm>
                                <a:off x="0" y="0"/>
                                <a:ext cx="731520" cy="27749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烘箱定型</w:t>
                                  </w:r>
                                </w:p>
                              </w:txbxContent>
                            </wps:txbx>
                            <wps:bodyPr upright="1"/>
                          </wps:wsp>
                        </a:graphicData>
                      </a:graphic>
                    </wp:anchor>
                  </w:drawing>
                </mc:Choice>
                <mc:Fallback>
                  <w:pict>
                    <v:shape id="_x0000_s1026" o:spid="_x0000_s1026" o:spt="202" type="#_x0000_t202" style="position:absolute;left:0pt;margin-left:111.45pt;margin-top:15.85pt;height:21.85pt;width:57.6pt;z-index:251697152;mso-width-relative:page;mso-height-relative:page;" filled="f" stroked="t" coordsize="21600,21600" o:gfxdata="UEsDBAoAAAAAAIdO4kAAAAAAAAAAAAAAAAAEAAAAZHJzL1BLAwQUAAAACACHTuJA9av939cAAAAJ&#10;AQAADwAAAGRycy9kb3ducmV2LnhtbE2Py07DMBBF90j8gzVI7KgTG0gb4nRBYQ+hwHYST5MIP6LY&#10;fcDXY1ZlOZpz75yp1idr2IHmMHqnIF9kwMh1Xo+uV7B9e75ZAgsRnUbjHSn4pgDr+vKiwlL7o3ul&#10;QxN7lkpcKFHBEONUch66gSyGhZ/Ipd3OzxZjGuee6xmPqdwaLrLsnlscXbow4ESPA3Vfzd4mDfG5&#10;lZuXhooCW7l5+nlf7T6MUtdXefYALNIpnmH4008ZqJNT6/dOB2YUCCFWCVUg8wJYAqRc5sBaBcXd&#10;LfC64v8/qH8BUEsDBBQAAAAIAIdO4kDTRVubBQIAABAEAAAOAAAAZHJzL2Uyb0RvYy54bWytU0uO&#10;EzEQ3SNxB8t70klDCNNKZyQIwwYB0sABHH+6Lfknl5PuXABuwIoNe86Vc1B2ZzIwbGZBL9zlqufn&#10;qlfl9fVoDTnICNq7li5mc0qk415o17X0y+ebZ68ogcScYMY72dKjBHq9efpkPYRG1r73RshIkMRB&#10;M4SW9imFpqqA99IymPkgHQaVj5Yl3MauEpENyG5NVc/nL6vBRxGi5xIAvdspSM+M8TGEXinN5dbz&#10;vZUuTaxRGpawJOh1ALop2SolefqoFMhETEux0lRWvATtXV6rzZo1XWSh1/ycAntMCg9qskw7vPRC&#10;tWWJkX3U/1BZzaMHr9KMe1tNhRRFsIrF/IE2tz0LstSCUkO4iA7/j5Z/OHyKRAuchHpFiWMWW376&#10;/u3049fp51eSnSjREKBB5G1AbBpf+xHhd35AZ658VNHmP9ZEMI4CHy8CyzERjs7V88WyxgjHUL1a&#10;vbhaZpbq/nCIkN5Jb0k2Whqxf0VWdngPaYLeQfJdzt9oY0oPjSNDS6+W9RLpGc6lwnlA0wasDVxX&#10;aMAbLfKRfBhit3tjIjmwPBvlO2fzFyzft2XQT7gSyjDWWJ1kLFYvmXjrBEnHgOo5fDY0J2OloMRI&#10;fGXZKsjEtHkMEiUxDpXJwk8CZyuNuxFpsrnz4ojN2Ieoux6VKu0ocByUIul5qPMk/rkvpPcPef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av939cAAAAJAQAADwAAAAAAAAABACAAAAAiAAAAZHJz&#10;L2Rvd25yZXYueG1sUEsBAhQAFAAAAAgAh07iQNNFW5sFAgAAEAQAAA4AAAAAAAAAAQAgAAAAJgEA&#10;AGRycy9lMm9Eb2MueG1sUEsFBgAAAAAGAAYAWQEAAJ0FAAAAAA==&#10;">
                      <v:fill on="f" focussize="0,0"/>
                      <v:stroke color="#000000" joinstyle="miter"/>
                      <v:imagedata o:title=""/>
                      <o:lock v:ext="edit" aspectratio="f"/>
                      <v:textbox>
                        <w:txbxContent>
                          <w:p>
                            <w:pPr>
                              <w:jc w:val="center"/>
                            </w:pPr>
                            <w:r>
                              <w:rPr>
                                <w:rFonts w:hint="eastAsia"/>
                              </w:rPr>
                              <w:t>烘箱定型</w:t>
                            </w:r>
                          </w:p>
                        </w:txbxContent>
                      </v:textbox>
                    </v:shape>
                  </w:pict>
                </mc:Fallback>
              </mc:AlternateContent>
            </w:r>
          </w:p>
          <w:p>
            <w:pPr>
              <w:spacing w:line="520" w:lineRule="exact"/>
              <w:rPr>
                <w:sz w:val="24"/>
              </w:rPr>
            </w:pPr>
            <w:r>
              <mc:AlternateContent>
                <mc:Choice Requires="wps">
                  <w:drawing>
                    <wp:anchor distT="0" distB="0" distL="114300" distR="114300" simplePos="0" relativeHeight="251691008" behindDoc="0" locked="0" layoutInCell="1" allowOverlap="1">
                      <wp:simplePos x="0" y="0"/>
                      <wp:positionH relativeFrom="column">
                        <wp:posOffset>2616835</wp:posOffset>
                      </wp:positionH>
                      <wp:positionV relativeFrom="paragraph">
                        <wp:posOffset>311785</wp:posOffset>
                      </wp:positionV>
                      <wp:extent cx="1013460" cy="277495"/>
                      <wp:effectExtent l="4445" t="4445" r="10795" b="22860"/>
                      <wp:wrapNone/>
                      <wp:docPr id="139" name="文本框 139"/>
                      <wp:cNvGraphicFramePr/>
                      <a:graphic xmlns:a="http://schemas.openxmlformats.org/drawingml/2006/main">
                        <a:graphicData uri="http://schemas.microsoft.com/office/word/2010/wordprocessingShape">
                          <wps:wsp>
                            <wps:cNvSpPr txBox="1"/>
                            <wps:spPr>
                              <a:xfrm>
                                <a:off x="0" y="0"/>
                                <a:ext cx="1013460" cy="27749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打料锅预热</w:t>
                                  </w:r>
                                </w:p>
                              </w:txbxContent>
                            </wps:txbx>
                            <wps:bodyPr upright="1"/>
                          </wps:wsp>
                        </a:graphicData>
                      </a:graphic>
                    </wp:anchor>
                  </w:drawing>
                </mc:Choice>
                <mc:Fallback>
                  <w:pict>
                    <v:shape id="_x0000_s1026" o:spid="_x0000_s1026" o:spt="202" type="#_x0000_t202" style="position:absolute;left:0pt;margin-left:206.05pt;margin-top:24.55pt;height:21.85pt;width:79.8pt;z-index:251691008;mso-width-relative:page;mso-height-relative:page;" filled="f" stroked="t" coordsize="21600,21600" o:gfxdata="UEsDBAoAAAAAAIdO4kAAAAAAAAAAAAAAAAAEAAAAZHJzL1BLAwQUAAAACACHTuJAN4LjxtYAAAAJ&#10;AQAADwAAAGRycy9kb3ducmV2LnhtbE2PT0/DMAzF70h8h8hI3FiaDuhamu7A4A5lwNVtvLaiSaom&#10;+wOfHnMaJ9vy83s/l+uTHcWB5jB4p0EtEhDkWm8G12nYvj3frECEiM7g6B1p+KYA6+ryosTC+KN7&#10;pUMdO8EmLhSooY9xKqQMbU8Ww8JP5Hi387PFyOPcSTPjkc3tKNMkuZcWB8cJPU702FP7Ve8tY6Sf&#10;2+XmpaYsw2a5efp5z3cfo9bXVyp5ABHpFM9i+MPnG6iYqfF7Z4IYNdyqVLGUm5wrC+4ylYFoNOTp&#10;CmRVyv8fVL9QSwMEFAAAAAgAh07iQEM5xCYHAgAAEQQAAA4AAABkcnMvZTJvRG9jLnhtbK1TS27b&#10;MBDdF+gdCO5ryU6c1ILlAK2bboq2QNoD0CQlEeAPHNqSL9DeoKtuuu+5fI4MKcf5dONFtZBGnMfH&#10;eW+Gy5vBaLKTAZSzNZ1OSkqk5U4o29b0+7fbN28pgcisYNpZWdO9BHqzev1q2ftKzlzntJCBIImF&#10;qvc17WL0VVEA76RhMHFeWkw2LhgW8Te0hQisR3aji1lZXhW9C8IHxyUArq7HJD0yhnMIXdMoLteO&#10;b420cWQNUrOIkqBTHugqV9s0kscvTQMyEl1TVBrzGw/BeJPexWrJqjYw3yl+LIGdU8ILTYYpi4ee&#10;qNYsMrIN6h8qo3hw4Jo44c4Uo5DsCKqYli+8ueuYl1kLWg3+ZDr8P1r+efc1ECVwEi4WlFhmsOWH&#10;Xz8Pv/8e/vwgaREt6j1UiLzziI3DOzcg/GEdcDEpH5pg0hc1EcyjwfuTwXKIhKdN5fTi8gpTHHOz&#10;6+vLxTzRFI+7fYD4UTpDUlDTgA3MvrLdJ4gj9AGSDrPuVmmdm6gt6Wu6mM/mSM9wMBscCAyNR3Fg&#10;20wDTiuRtqTNENrNex3IjqXhyM+xmmewdN6aQTficirBWGVUlCFHnWTigxUk7j3aZ/He0FSMkYIS&#10;LfGapSgjI1P6HCRaoi06k5wfHU5RHDYD0qRw48Qeu7H1QbUdOpX7keE4KdnS41SnUXz6n0kfb/Lq&#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eC48bWAAAACQEAAA8AAAAAAAAAAQAgAAAAIgAAAGRy&#10;cy9kb3ducmV2LnhtbFBLAQIUABQAAAAIAIdO4kBDOcQmBwIAABEEAAAOAAAAAAAAAAEAIAAAACUB&#10;AABkcnMvZTJvRG9jLnhtbFBLBQYAAAAABgAGAFkBAACeBQAAAAA=&#10;">
                      <v:fill on="f" focussize="0,0"/>
                      <v:stroke color="#000000" joinstyle="miter"/>
                      <v:imagedata o:title=""/>
                      <o:lock v:ext="edit" aspectratio="f"/>
                      <v:textbox>
                        <w:txbxContent>
                          <w:p>
                            <w:pPr>
                              <w:jc w:val="center"/>
                            </w:pPr>
                            <w:r>
                              <w:rPr>
                                <w:rFonts w:hint="eastAsia"/>
                              </w:rPr>
                              <w:t>打料锅预热</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3961130</wp:posOffset>
                      </wp:positionH>
                      <wp:positionV relativeFrom="paragraph">
                        <wp:posOffset>289560</wp:posOffset>
                      </wp:positionV>
                      <wp:extent cx="950595" cy="318135"/>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950595" cy="318135"/>
                              </a:xfrm>
                              <a:prstGeom prst="rect">
                                <a:avLst/>
                              </a:prstGeom>
                              <a:noFill/>
                              <a:ln>
                                <a:noFill/>
                              </a:ln>
                            </wps:spPr>
                            <wps:txbx>
                              <w:txbxContent>
                                <w:p>
                                  <w:pPr>
                                    <w:jc w:val="left"/>
                                  </w:pPr>
                                  <w:r>
                                    <w:rPr>
                                      <w:rFonts w:hint="eastAsia"/>
                                    </w:rPr>
                                    <w:t>废气、噪声</w:t>
                                  </w:r>
                                </w:p>
                              </w:txbxContent>
                            </wps:txbx>
                            <wps:bodyPr upright="1"/>
                          </wps:wsp>
                        </a:graphicData>
                      </a:graphic>
                    </wp:anchor>
                  </w:drawing>
                </mc:Choice>
                <mc:Fallback>
                  <w:pict>
                    <v:shape id="_x0000_s1026" o:spid="_x0000_s1026" o:spt="202" type="#_x0000_t202" style="position:absolute;left:0pt;margin-left:311.9pt;margin-top:22.8pt;height:25.05pt;width:74.85pt;z-index:251694080;mso-width-relative:page;mso-height-relative:page;" filled="f" stroked="f" coordsize="21600,21600" o:gfxdata="UEsDBAoAAAAAAIdO4kAAAAAAAAAAAAAAAAAEAAAAZHJzL1BLAwQUAAAACACHTuJAiGEIq9gAAAAJ&#10;AQAADwAAAGRycy9kb3ducmV2LnhtbE2PS0/DMBCE70j8B2srcaN2H0naNJseQFxBlIfEzY23SdR4&#10;HcVuE/495gTH0Yxmvin2k+3ElQbfOkZYzBUI4sqZlmuE97en+w0IHzQb3TkmhG/ysC9vbwqdGzfy&#10;K10PoRaxhH2uEZoQ+lxKXzVktZ+7njh6JzdYHaIcamkGPcZy28mlUqm0uuW40OieHhqqzoeLRfh4&#10;Pn19rtVL/WiTfnSTkmy3EvFutlA7EIGm8BeGX/yIDmVkOroLGy86hHS5iugBYZ2kIGIgy1YJiCPC&#10;NslAloX8/6D8AVBLAwQUAAAACACHTuJA4itxYa4BAABRAwAADgAAAGRycy9lMm9Eb2MueG1srVPB&#10;bhMxEL0j8Q+W78SblqB2lU2lKioXBEiFD3C83qwl22N5nOzmB+APOHHhznflOxh70xTKpYdevPab&#10;2Tfz3tjLm9FZttcRDfiGz2cVZ9oraI3fNvzrl7s3V5xhkr6VFrxu+EEjv1m9frUcQq0voAfb6siI&#10;xGM9hIb3KYVaCFS9dhJnELSnYAfRyUTHuBVtlAOxOysuquqdGCC2IYLSiISupyA/McbnEELXGaXX&#10;oHZO+zSxRm1lIknYm4B8VbrtOq3Sp65DnZhtOClNZaUitN/kVayWst5GGXqjTi3I57TwRJOTxlPR&#10;M9VaJsl20fxH5YyKgNClmQInJiHFEVIxr554c9/LoIsWshrD2XR8OVr1cf85MtPSTXhLnnjpaOTH&#10;H9+PP38ff31jGSSLhoA1Zd4Hyk3jLYyU/oAjgVn52EWXv6SJUZzIDmeD9ZiYIvB6US2uF5wpCl3O&#10;r+aXi8wiHn8OEdN7DY7lTcMjza/YKvcfME2pDym5loc7Y22ZofX/AMSZEZE7nzrMuzRuxpOcDbQH&#10;UrML0Wx7KlX0lHRyuvR0uhV5lH+fC+njS1j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hhCKvY&#10;AAAACQEAAA8AAAAAAAAAAQAgAAAAIgAAAGRycy9kb3ducmV2LnhtbFBLAQIUABQAAAAIAIdO4kDi&#10;K3FhrgEAAFEDAAAOAAAAAAAAAAEAIAAAACcBAABkcnMvZTJvRG9jLnhtbFBLBQYAAAAABgAGAFkB&#10;AABHBQAAAAA=&#10;">
                      <v:fill on="f" focussize="0,0"/>
                      <v:stroke on="f"/>
                      <v:imagedata o:title=""/>
                      <o:lock v:ext="edit" aspectratio="f"/>
                      <v:textbox>
                        <w:txbxContent>
                          <w:p>
                            <w:pPr>
                              <w:jc w:val="left"/>
                            </w:pPr>
                            <w:r>
                              <w:rPr>
                                <w:rFonts w:hint="eastAsia"/>
                              </w:rPr>
                              <w:t>废气、噪声</w:t>
                            </w:r>
                          </w:p>
                        </w:txbxContent>
                      </v:textbox>
                    </v:shape>
                  </w:pict>
                </mc:Fallback>
              </mc:AlternateContent>
            </w:r>
            <w:r>
              <w:rPr>
                <w:rFonts w:ascii="宋体" w:hAnsi="宋体"/>
                <w:b/>
                <w:sz w:val="24"/>
              </w:rPr>
              <mc:AlternateContent>
                <mc:Choice Requires="wps">
                  <w:drawing>
                    <wp:anchor distT="0" distB="0" distL="114300" distR="114300" simplePos="0" relativeHeight="251698176" behindDoc="0" locked="0" layoutInCell="1" allowOverlap="1">
                      <wp:simplePos x="0" y="0"/>
                      <wp:positionH relativeFrom="column">
                        <wp:posOffset>1783715</wp:posOffset>
                      </wp:positionH>
                      <wp:positionV relativeFrom="paragraph">
                        <wp:posOffset>155575</wp:posOffset>
                      </wp:positionV>
                      <wp:extent cx="2540" cy="254000"/>
                      <wp:effectExtent l="36195" t="0" r="37465" b="12700"/>
                      <wp:wrapNone/>
                      <wp:docPr id="128" name="直接箭头连接符 128"/>
                      <wp:cNvGraphicFramePr/>
                      <a:graphic xmlns:a="http://schemas.openxmlformats.org/drawingml/2006/main">
                        <a:graphicData uri="http://schemas.microsoft.com/office/word/2010/wordprocessingShape">
                          <wps:wsp>
                            <wps:cNvCnPr/>
                            <wps:spPr>
                              <a:xfrm>
                                <a:off x="0" y="0"/>
                                <a:ext cx="2540" cy="254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40.45pt;margin-top:12.25pt;height:20pt;width:0.2pt;z-index:251698176;mso-width-relative:page;mso-height-relative:page;" filled="f" stroked="t" coordsize="21600,21600" o:gfxdata="UEsDBAoAAAAAAIdO4kAAAAAAAAAAAAAAAAAEAAAAZHJzL1BLAwQUAAAACACHTuJAie72JdkAAAAJ&#10;AQAADwAAAGRycy9kb3ducmV2LnhtbE2Py07DMBBF90j8gzVI7KidAFEa4lSCCpENSLQIsXTjIbaI&#10;7Sh2X3x9pyvYzePozpl6cXAD2+EUbfASspkAhr4L2vpewsf6+aYEFpPyWg3Bo4QjRlg0lxe1qnTY&#10;+3fcrVLPKMTHSkkwKY0V57Ez6FSchRE97b7D5FSiduq5ntSewt3AcyEK7pT1dMGoEZ8Mdj+rrZOQ&#10;ll9HU3x2j3P7tn55Lexv27ZLKa+vMvEALOEh/cFw1id1aMhpE7ZeRzZIyEsxJ5SKu3tgBORldgts&#10;I6GgAW9q/v+D5gRQSwMEFAAAAAgAh07iQLPWZiYHAgAA9gMAAA4AAABkcnMvZTJvRG9jLnhtbK1T&#10;zY7TMBC+I/EOlu80bUURRE330LJcEFQCHmDqOIkl/8njbdqX4AWQOAEn4LT3fRpYHmPHTreFRUh7&#10;IAdnbM98M9834/nZzmi2lQGVsxWfjMacSStcrWxb8Xdvzx895Qwj2Bq0s7Lie4n8bPHwwbz3pZy6&#10;zulaBkYgFsveV7yL0ZdFgaKTBnDkvLR02bhgINI2tEUdoCd0o4vpePyk6F2ofXBCItLparjkB8Rw&#10;H0DXNErIlRMXRto4oAapIRIl7JRHvsjVNo0U8XXToIxMV5yYxrxSErI3aS0WcyjbAL5T4lAC3KeE&#10;O5wMKEtJj1AriMAugvoLyigRHLomjoQzxUAkK0IsJuM72rzpwMvMhaRGfxQd/x+seLVdB6ZqmoQp&#10;Nd6CoZZff7j8+f7z9fdvPz5d/rr6mOyvX1hyILl6jyVFLe06HHbo1yFx3zXBpD+xYrss8f4osdxF&#10;JuhwOntM0gu6SNY4N6A4hfqA8YV0hiWj4hgDqLaLS2cttdKFSRYZti8xUnIKvA1IebVlfcWfzaYz&#10;ygA0mg2NBJnGEz20bY5Fp1V9rrROERjazVIHtoU0HvlLFAn3D7eUZAXYDX75ahicTkL93NYs7j3J&#10;Zum98FSCkTVnWtLzShYBQhlB6ZNnDApsq//hTem1pSqS0oO2ydq4ep8lz+c0DrnOw+imeft9n6NP&#10;z3V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nu9iXZAAAACQEAAA8AAAAAAAAAAQAgAAAAIgAA&#10;AGRycy9kb3ducmV2LnhtbFBLAQIUABQAAAAIAIdO4kCz1mYmBwIAAPYDAAAOAAAAAAAAAAEAIAAA&#10;ACgBAABkcnMvZTJvRG9jLnhtbFBLBQYAAAAABgAGAFkBAAChBQAAAAA=&#10;">
                      <v:fill on="f" focussize="0,0"/>
                      <v:stroke color="#000000" joinstyle="round" endarrow="block"/>
                      <v:imagedata o:title=""/>
                      <o:lock v:ext="edit" aspectratio="f"/>
                    </v:shape>
                  </w:pict>
                </mc:Fallback>
              </mc:AlternateContent>
            </w:r>
          </w:p>
          <w:p>
            <w:pPr>
              <w:spacing w:line="520" w:lineRule="exact"/>
              <w:rPr>
                <w:sz w:val="24"/>
              </w:rPr>
            </w:pPr>
            <w:r>
              <mc:AlternateContent>
                <mc:Choice Requires="wps">
                  <w:drawing>
                    <wp:anchor distT="0" distB="0" distL="114300" distR="114300" simplePos="0" relativeHeight="251693056" behindDoc="0" locked="0" layoutInCell="1" allowOverlap="1">
                      <wp:simplePos x="0" y="0"/>
                      <wp:positionH relativeFrom="column">
                        <wp:posOffset>3638550</wp:posOffset>
                      </wp:positionH>
                      <wp:positionV relativeFrom="paragraph">
                        <wp:posOffset>104775</wp:posOffset>
                      </wp:positionV>
                      <wp:extent cx="355600" cy="0"/>
                      <wp:effectExtent l="0" t="38100" r="6350" b="38100"/>
                      <wp:wrapNone/>
                      <wp:docPr id="150" name="直接箭头连接符 150"/>
                      <wp:cNvGraphicFramePr/>
                      <a:graphic xmlns:a="http://schemas.openxmlformats.org/drawingml/2006/main">
                        <a:graphicData uri="http://schemas.microsoft.com/office/word/2010/wordprocessingShape">
                          <wps:wsp>
                            <wps:cNvCnPr/>
                            <wps:spPr>
                              <a:xfrm>
                                <a:off x="0" y="0"/>
                                <a:ext cx="35560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86.5pt;margin-top:8.25pt;height:0pt;width:28pt;z-index:251693056;mso-width-relative:page;mso-height-relative:page;" filled="f" stroked="t" coordsize="21600,21600" o:gfxdata="UEsDBAoAAAAAAIdO4kAAAAAAAAAAAAAAAAAEAAAAZHJzL1BLAwQUAAAACACHTuJA9/Wx3tQAAAAJ&#10;AQAADwAAAGRycy9kb3ducmV2LnhtbE2PvU7EMBCEeyTewVokOs5OUAIX4lzBHRUVBwWlLzZJwF4H&#10;e++Ht2cRBZQ7M5r9pl2dghcHl/IUUUOxUCAc9tFOOGh4eX64ugWRyaA1PqLT8OUyrLrzs9Y0Nh7x&#10;yR22NAguwdwYDSPR3EiZ+9EFkxdxdsjeW0zBEJ9pkDaZI5cHL0ulahnMhPxhNLO7H13/sd0HDcs+&#10;bEp6ffTmc/2+TgWpSpYbrS8vCnUHgtyJ/sLwg8/o0DHTLu7RZuE1VDfXvIXYqCsQHKjLJQu7X0F2&#10;rfy/oPsGUEsDBBQAAAAIAIdO4kB0BFdBBQIAAPIDAAAOAAAAZHJzL2Uyb0RvYy54bWytU82O0zAQ&#10;viPxDpbvNG1RVxA13UPLckFQCXiAqe0klvwnj7dpX4IXQOIEnIDT3vdpYHkMxkm3hUVIeyCHZGzP&#10;fDPfl8/z8501bKsiau8qPhmNOVNOeKldU/G3by4ePeEMEzgJxjtV8b1Cfr54+GDehVJNfeuNVJER&#10;iMOyCxVvUwplUaBolQUc+aAcHdY+Wki0jE0hI3SEbk0xHY/Pis5HGaIXCpF2V8MhPyDG+wD6utZC&#10;rby4tMqlATUqA4koYasD8kU/bV0rkV7VNarETMWJaerf1ITiTX4XizmUTYTQanEYAe4zwh1OFrSj&#10;pkeoFSRgl1H/BWW1iB59nUbC22Ig0itCLCbjO9q8biGongtJjeEoOv4/WPFyu45MS3LCjDRxYOmX&#10;37y/+vHu0823r98/Xv28/pDjL59ZTiC5uoAlVS3dOh5WGNYxc9/V0eYvsWK7XuL9UWK1S0zQ5uPZ&#10;7GxMjcTtUXGqCxHTc+Uty0HFMUXQTZuW3jn6jz5OeoVh+wITdabC24Lc1DjWVfzpbDojcCBf1uQH&#10;Cm0gbuiavha90fJCG5MrMDabpYlsC9kb/ZP5Ee4fabnJCrAd8iRFg2laBfKZkyztA0nm6K7wPIFV&#10;kjOj6GrliPCgTKDNKTNFDa4x/8im7sbREFnlQdccbbzc93L3+2SFfsyDbbPXfl/31aer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Wx3tQAAAAJAQAADwAAAAAAAAABACAAAAAiAAAAZHJzL2Rv&#10;d25yZXYueG1sUEsBAhQAFAAAAAgAh07iQHQEV0EFAgAA8gMAAA4AAAAAAAAAAQAgAAAAIwEAAGRy&#10;cy9lMm9Eb2MueG1sUEsFBgAAAAAGAAYAWQEAAJoFAAAAAA==&#10;">
                      <v:fill on="f" focussize="0,0"/>
                      <v:stroke color="#000000" joinstyle="round" dashstyle="dash" endarrow="block"/>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3122295</wp:posOffset>
                      </wp:positionH>
                      <wp:positionV relativeFrom="paragraph">
                        <wp:posOffset>264795</wp:posOffset>
                      </wp:positionV>
                      <wp:extent cx="4445" cy="314325"/>
                      <wp:effectExtent l="36830" t="0" r="34925" b="9525"/>
                      <wp:wrapNone/>
                      <wp:docPr id="143" name="直接箭头连接符 143"/>
                      <wp:cNvGraphicFramePr/>
                      <a:graphic xmlns:a="http://schemas.openxmlformats.org/drawingml/2006/main">
                        <a:graphicData uri="http://schemas.microsoft.com/office/word/2010/wordprocessingShape">
                          <wps:wsp>
                            <wps:cNvCnPr/>
                            <wps:spPr>
                              <a:xfrm flipH="1">
                                <a:off x="0" y="0"/>
                                <a:ext cx="444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5.85pt;margin-top:20.85pt;height:24.75pt;width:0.35pt;z-index:251692032;mso-width-relative:page;mso-height-relative:page;" filled="f" stroked="t" coordsize="21600,21600" o:gfxdata="UEsDBAoAAAAAAIdO4kAAAAAAAAAAAAAAAAAEAAAAZHJzL1BLAwQUAAAACACHTuJAOpfAXtgAAAAJ&#10;AQAADwAAAGRycy9kb3ducmV2LnhtbE2PwU7DMAyG70i8Q2QkLoilrQqspekOwOA0TZRxzxrTVmuc&#10;qsm29u3xTnCyLX/6/blYTbYXJxx950hBvIhAINXOdNQo2H2t75cgfNBkdO8IFczoYVVeXxU6N+5M&#10;n3iqQiM4hHyuFbQhDLmUvm7Rar9wAxLvftxodeBxbKQZ9ZnDbS+TKHqUVnfEF1o94EuL9aE6WgWv&#10;1fZh/X23m5K5/thU78vDluY3pW5v4ugZRMAp/MFw0Wd1KNlp745kvOgVpFn8xCg3l8pAmiUpiL2C&#10;LE5AloX8/0H5C1BLAwQUAAAACACHTuJAAIC/xw0CAAAABAAADgAAAGRycy9lMm9Eb2MueG1srVPN&#10;bhMxEL4j8Q6W72TTNEGwyqaHhMIBQSTgASZe764l/8njZpOX4AWQOAEnyql3ngbKYzD2hhSKkHrA&#10;B2vsmflmvs/j+dnOaLaVAZWzFT8ZjTmTVrha2bbib16fP3jEGUawNWhnZcX3EvnZ4v69ee9LOXGd&#10;07UMjEAslr2veBejL4sCRScN4Mh5acnZuGAg0jG0RR2gJ3Sji8l4/LDoXah9cEIi0u1qcPIDYrgL&#10;oGsaJeTKiQsjbRxQg9QQiRJ2yiNf5G6bRor4smlQRqYrTkxj3qkI2Zu0F4s5lG0A3ylxaAHu0sIt&#10;TgaUpaJHqBVEYBdB/QVllAgOXRNHwpliIJIVIRYn41vavOrAy8yFpEZ/FB3/H6x4sV0HpmqahOkp&#10;ZxYMPfn1u6vvbz9ef7n89uHqx9f3yf78iaUAkqv3WFLW0q7D4YR+HRL3XRMMa7Tyzwgtq0H82C6L&#10;vT+KLXeRCbqcTqczzgQ5Tgl5MkvYxQCSwHzA+FQ6w5JRcYwBVNvFpbOWHtWFoQBsn2McEn8lpGRt&#10;WV/xxzNCZQJoSBsaDjKNJ6Jo29wcOq3qc6V1ysDQbpY6sC2kQcnr0NAfYanICrAb4rIrhUHZSaif&#10;2JrFvScBLf0cnlowsuZMS/poycqREZS+iYxBgW31P6JJD21JlqT5oHKyNq7eZ/HzPQ1GFu4wxGny&#10;fj/n7JuPu/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pfAXtgAAAAJAQAADwAAAAAAAAABACAA&#10;AAAiAAAAZHJzL2Rvd25yZXYueG1sUEsBAhQAFAAAAAgAh07iQACAv8cNAgAAAAQAAA4AAAAAAAAA&#10;AQAgAAAAJw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1403350</wp:posOffset>
                      </wp:positionH>
                      <wp:positionV relativeFrom="paragraph">
                        <wp:posOffset>71120</wp:posOffset>
                      </wp:positionV>
                      <wp:extent cx="731520" cy="277495"/>
                      <wp:effectExtent l="4445" t="4445" r="6985" b="22860"/>
                      <wp:wrapNone/>
                      <wp:docPr id="152" name="文本框 152"/>
                      <wp:cNvGraphicFramePr/>
                      <a:graphic xmlns:a="http://schemas.openxmlformats.org/drawingml/2006/main">
                        <a:graphicData uri="http://schemas.microsoft.com/office/word/2010/wordprocessingShape">
                          <wps:wsp>
                            <wps:cNvSpPr txBox="1"/>
                            <wps:spPr>
                              <a:xfrm>
                                <a:off x="0" y="0"/>
                                <a:ext cx="731520" cy="27749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上楦</w:t>
                                  </w:r>
                                </w:p>
                              </w:txbxContent>
                            </wps:txbx>
                            <wps:bodyPr upright="1"/>
                          </wps:wsp>
                        </a:graphicData>
                      </a:graphic>
                    </wp:anchor>
                  </w:drawing>
                </mc:Choice>
                <mc:Fallback>
                  <w:pict>
                    <v:shape id="_x0000_s1026" o:spid="_x0000_s1026" o:spt="202" type="#_x0000_t202" style="position:absolute;left:0pt;margin-left:110.5pt;margin-top:5.6pt;height:21.85pt;width:57.6pt;z-index:251670528;mso-width-relative:page;mso-height-relative:page;" filled="f" stroked="t" coordsize="21600,21600" o:gfxdata="UEsDBAoAAAAAAIdO4kAAAAAAAAAAAAAAAAAEAAAAZHJzL1BLAwQUAAAACACHTuJAtThhINcAAAAJ&#10;AQAADwAAAGRycy9kb3ducmV2LnhtbE2PS1PDMAyE78zwHzxihht14kAfIU4PFO4QCr06sZpkiOVM&#10;7D7g1yNO5SbNrlbfFuuzG8QRp9B70pDOEhBIjbc9tRq27y93SxAhGrJm8IQavjHAury+Kkxu/Yne&#10;8FjFVnAIhdxo6GIccylD06EzYeZHJNb2fnIm8jq10k7mxOFukCpJ5tKZnvhDZ0Z86rD5qg6OMdRu&#10;m21eK1wsTJ1tnn8+VvvPQevbmzR5BBHxHC9m+MPnGyiZqfYHskEMGpRKuUtkIVUg2JBlcx5qDQ/3&#10;K5BlIf83KH8BUEsDBBQAAAAIAIdO4kAVC46QBAIAABAEAAAOAAAAZHJzL2Uyb0RvYy54bWytU0uO&#10;EzEQ3SNxB8t70pmGEKaVzkgQhg0CpIEDOP50W/JPLifduQDcgBUb9pwr56DszmRg2GRBL9zlqufn&#10;qlfl1c1oDdnLCNq7ll7N5pRIx73Qrmvpl8+3z15RAok5wYx3sqUHCfRm/fTJagiNrH3vjZCRIImD&#10;Zggt7VMKTVUB76VlMPNBOgwqHy1LuI1dJSIbkN2aqp7PX1aDjyJEzyUAejdTkJ4Y4yWEXinN5cbz&#10;nZUuTaxRGpawJOh1ALou2SolefqoFMhETEux0lRWvATtbV6r9Yo1XWSh1/yUArskhUc1WaYdXnqm&#10;2rDEyC7qf6is5tGDV2nGva2mQooiWMXV/JE2dz0LstSCUkM4iw7/j5Z/2H+KRAuchEVNiWMWW378&#10;/u3449fx51eSnSjREKBB5F1AbBpf+xHh935AZ658VNHmP9ZEMI4CH84CyzERjs7lcyTECMdQvVy+&#10;uF5klurhcIiQ3klvSTZaGrF/RVa2fw9pgt5D8l3O32pjSg+NI0NLrxf1AukZzqXCeUDTBqwNXFdo&#10;wBst8pF8GGK3fWMi2bM8G+U7ZfMXLN+3YdBPuBLKMNZYnWQsVi+ZeOsESYeA6jl8NjQnY6WgxEh8&#10;ZdkqyMS0uQSJkhiHymThJ4GzlcbtiDTZ3HpxwGbsQtRdj0qVdhQ4DkqR9DTUeRL/3BfSh4e8/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1OGEg1wAAAAkBAAAPAAAAAAAAAAEAIAAAACIAAABkcnMv&#10;ZG93bnJldi54bWxQSwECFAAUAAAACACHTuJAFQuOkAQCAAAQBAAADgAAAAAAAAABACAAAAAmAQAA&#10;ZHJzL2Uyb0RvYy54bWxQSwUGAAAAAAYABgBZAQAAnAUAAAAA&#10;">
                      <v:fill on="f" focussize="0,0"/>
                      <v:stroke color="#000000" joinstyle="miter"/>
                      <v:imagedata o:title=""/>
                      <o:lock v:ext="edit" aspectratio="f"/>
                      <v:textbox>
                        <w:txbxContent>
                          <w:p>
                            <w:pPr>
                              <w:jc w:val="center"/>
                            </w:pPr>
                            <w:r>
                              <w:rPr>
                                <w:rFonts w:hint="eastAsia"/>
                              </w:rPr>
                              <w:t>上楦</w:t>
                            </w:r>
                          </w:p>
                        </w:txbxContent>
                      </v:textbox>
                    </v:shape>
                  </w:pict>
                </mc:Fallback>
              </mc:AlternateContent>
            </w:r>
          </w:p>
          <w:p>
            <w:pPr>
              <w:spacing w:line="520" w:lineRule="exact"/>
              <w:rPr>
                <w:sz w:val="24"/>
              </w:rPr>
            </w:pPr>
            <w:r>
              <mc:AlternateContent>
                <mc:Choice Requires="wps">
                  <w:drawing>
                    <wp:anchor distT="0" distB="0" distL="114300" distR="114300" simplePos="0" relativeHeight="251683840" behindDoc="0" locked="0" layoutInCell="1" allowOverlap="1">
                      <wp:simplePos x="0" y="0"/>
                      <wp:positionH relativeFrom="column">
                        <wp:posOffset>1774825</wp:posOffset>
                      </wp:positionH>
                      <wp:positionV relativeFrom="paragraph">
                        <wp:posOffset>15875</wp:posOffset>
                      </wp:positionV>
                      <wp:extent cx="3175" cy="353695"/>
                      <wp:effectExtent l="4445" t="0" r="11430" b="8255"/>
                      <wp:wrapNone/>
                      <wp:docPr id="165" name="直接箭头连接符 165"/>
                      <wp:cNvGraphicFramePr/>
                      <a:graphic xmlns:a="http://schemas.openxmlformats.org/drawingml/2006/main">
                        <a:graphicData uri="http://schemas.microsoft.com/office/word/2010/wordprocessingShape">
                          <wps:wsp>
                            <wps:cNvCnPr/>
                            <wps:spPr>
                              <a:xfrm>
                                <a:off x="0" y="0"/>
                                <a:ext cx="3175" cy="3536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9.75pt;margin-top:1.25pt;height:27.85pt;width:0.25pt;z-index:251683840;mso-width-relative:page;mso-height-relative:page;" filled="f" stroked="t" coordsize="21600,21600" o:gfxdata="UEsDBAoAAAAAAIdO4kAAAAAAAAAAAAAAAAAEAAAAZHJzL1BLAwQUAAAACACHTuJAy5zunNYAAAAI&#10;AQAADwAAAGRycy9kb3ducmV2LnhtbE2PQU/DMAyF70j8h8hIXBBLGqnQlaYTQuLAkW3Srllj2kLj&#10;VE26jv16zAlOtvWenr9Xbc5+ECecYh/IQLZSIJCa4HpqDex3r/cFiJgsOTsEQgPfGGFTX19VtnRh&#10;oXc8bVMrOIRiaQ10KY2llLHp0Nu4CiMSax9h8jbxObXSTXbhcD9IrdSD9LYn/tDZEV86bL62szeA&#10;cc4z9bz27f7tstwd9OVzGXfG3N5k6glEwnP6M8MvPqNDzUzHMJOLYjCgH9c5W3nhwbouFHc7GsgL&#10;DbKu5P8C9Q9QSwMEFAAAAAgAh07iQJCHFPkBAgAA8gMAAA4AAABkcnMvZTJvRG9jLnhtbK1TS44T&#10;MRDdI3EHy3vS+SiBaaUzi4RhgyAScICK25225J9cnnRyCS6AxApYAavZcxoYjkHZHTIwbLKgF+6y&#10;q+pVvefy/HJvNNvJgMrZio8GQ86kFa5WdlvxN6+vHj3hDCPYGrSzsuIHifxy8fDBvPOlHLvW6VoG&#10;RiAWy85XvI3Rl0WBopUGcOC8tORsXDAQaRu2RR2gI3Sji/FwOCs6F2ofnJCIdLrqnfyIGM4BdE2j&#10;hFw5cW2kjT1qkBoiUcJWeeSL3G3TSBFfNg3KyHTFiWnMKxUhe5PWYjGHchvAt0ocW4BzWrjHyYCy&#10;VPQEtYII7Dqof6CMEsGha+JAOFP0RLIixGI0vKfNqxa8zFxIavQn0fH/wYoXu3VgqqZJmE05s2Do&#10;ym/f3fx4+/H265fvH25+fnuf7M+fWAoguTqPJWUt7Tocd+jXIXHfN8GkP7Fi+yzx4SSx3Ecm6HAy&#10;ekxlBDkm08nsIiMWd6k+YHwmnWHJqDjGAGrbxqWzlq7ShVEWGXbPMVJxSvydkOpqy7qKX0zHqQLQ&#10;aDY0EmQaT/TQbnMuOq3qK6V1ysCw3Sx1YDtI45G/RJFw/wpLRVaAbR+XXf3gtBLqp7Zm8eBJNkvv&#10;hacWjKw505KeV7IIEMoISp8TSaW1pQ6Syr2uydq4+pDlzuc0CrnH49imWftzn7Pvnur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uc7pzWAAAACAEAAA8AAAAAAAAAAQAgAAAAIgAAAGRycy9kb3du&#10;cmV2LnhtbFBLAQIUABQAAAAIAIdO4kCQhxT5AQIAAPIDAAAOAAAAAAAAAAEAIAAAACUBAABkcnMv&#10;ZTJvRG9jLnhtbFBLBQYAAAAABgAGAFkBAACY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2697480</wp:posOffset>
                      </wp:positionH>
                      <wp:positionV relativeFrom="paragraph">
                        <wp:posOffset>247650</wp:posOffset>
                      </wp:positionV>
                      <wp:extent cx="833755" cy="263525"/>
                      <wp:effectExtent l="4445" t="5080" r="19050" b="17145"/>
                      <wp:wrapNone/>
                      <wp:docPr id="158" name="文本框 158"/>
                      <wp:cNvGraphicFramePr/>
                      <a:graphic xmlns:a="http://schemas.openxmlformats.org/drawingml/2006/main">
                        <a:graphicData uri="http://schemas.microsoft.com/office/word/2010/wordprocessingShape">
                          <wps:wsp>
                            <wps:cNvSpPr txBox="1"/>
                            <wps:spPr>
                              <a:xfrm>
                                <a:off x="0" y="0"/>
                                <a:ext cx="833755" cy="26352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注塑</w:t>
                                  </w:r>
                                </w:p>
                              </w:txbxContent>
                            </wps:txbx>
                            <wps:bodyPr upright="1"/>
                          </wps:wsp>
                        </a:graphicData>
                      </a:graphic>
                    </wp:anchor>
                  </w:drawing>
                </mc:Choice>
                <mc:Fallback>
                  <w:pict>
                    <v:shape id="_x0000_s1026" o:spid="_x0000_s1026" o:spt="202" type="#_x0000_t202" style="position:absolute;left:0pt;margin-left:212.4pt;margin-top:19.5pt;height:20.75pt;width:65.65pt;z-index:251661312;mso-width-relative:page;mso-height-relative:page;" filled="f" stroked="t" coordsize="21600,21600" o:gfxdata="UEsDBAoAAAAAAIdO4kAAAAAAAAAAAAAAAAAEAAAAZHJzL1BLAwQUAAAACACHTuJA035/BtcAAAAJ&#10;AQAADwAAAGRycy9kb3ducmV2LnhtbE2PS0/DMBCE70j8B2uRuFE7SdNHGqcHCncIBa5OvE2i+hHF&#10;7gN+PcsJjqOdnfmm3F6tYWecwuCdhGQmgKFrvR5cJ2H/9vywAhaicloZ71DCFwbYVrc3pSq0v7hX&#10;PNexYxTiQqEk9DGOBeeh7dGqMPMjOrod/GRVJDl1XE/qQuHW8FSIBbdqcNTQqxEfe2yP9ckSRvq5&#10;z3YvNS6Xqsl2T9/v68OHkfL+LhEbYBGv8c8Mv/j0AxUxNf7kdGBGwjydE3qUkK1pExnyfJEAaySs&#10;RA68Kvn/BdUPUEsDBBQAAAAIAIdO4kA7NCtyBAIAABAEAAAOAAAAZHJzL2Uyb0RvYy54bWytU0uO&#10;EzEQ3SNxB8t70plEPQytdEaCMGwQIA0cwPGn25J/cjnpzgXgBqzYsOdcOQdldyYDwyYLeuEuVz0/&#10;V70qr25Ha8heRtDetfRqNqdEOu6Fdl1Lv3y+e3FDCSTmBDPeyZYeJNDb9fNnqyE0cuF7b4SMBEkc&#10;NENoaZ9SaKoKeC8tg5kP0mFQ+WhZwm3sKhHZgOzWVIv5/LoafBQhei4B0LuZgvTEGC8h9EppLjee&#10;76x0aWKN0rCEJUGvA9B1yVYpydNHpUAmYlqKlaay4iVob/NarVes6SILveanFNglKTypyTLt8NIz&#10;1YYlRnZR/0NlNY8evEoz7m01FVIUwSqu5k+0ue9ZkKUWlBrCWXT4f7T8w/5TJFrgJNTYeMcstvz4&#10;/dvxx6/jz68kO1GiIUCDyPuA2DS+9iPCH/yAzlz5qKLNf6yJYBwFPpwFlmMiHJ03y+XLuqaEY2hx&#10;vawXdWapHg+HCOmd9JZko6UR+1dkZfv3kCboAyTf5fydNqb00DgytPRVpiSc4VwqnAc0bcDawHWF&#10;BrzRIh/JhyF22zcmkj3Ls1G+UzZ/wfJ9Gwb9hCuhDGON1UnGYvWSibdOkHQIqJ7DZ0NzMlYKSozE&#10;V5atgkxMm0uQKIlxqEwWfhI4W2ncjkiTza0XB2zGLkTd9ahUaUeB46AUSU9DnSfxz30hfXzI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fn8G1wAAAAkBAAAPAAAAAAAAAAEAIAAAACIAAABkcnMv&#10;ZG93bnJldi54bWxQSwECFAAUAAAACACHTuJAOzQrcgQCAAAQBAAADgAAAAAAAAABACAAAAAmAQAA&#10;ZHJzL2Uyb0RvYy54bWxQSwUGAAAAAAYABgBZAQAAnAUAAAAA&#10;">
                      <v:fill on="f" focussize="0,0"/>
                      <v:stroke color="#000000" joinstyle="miter"/>
                      <v:imagedata o:title=""/>
                      <o:lock v:ext="edit" aspectratio="f"/>
                      <v:textbox>
                        <w:txbxContent>
                          <w:p>
                            <w:pPr>
                              <w:jc w:val="center"/>
                            </w:pPr>
                            <w:r>
                              <w:rPr>
                                <w:rFonts w:hint="eastAsia"/>
                              </w:rPr>
                              <w:t>注塑</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3801745</wp:posOffset>
                      </wp:positionH>
                      <wp:positionV relativeFrom="paragraph">
                        <wp:posOffset>218440</wp:posOffset>
                      </wp:positionV>
                      <wp:extent cx="950595" cy="318135"/>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950595" cy="318135"/>
                              </a:xfrm>
                              <a:prstGeom prst="rect">
                                <a:avLst/>
                              </a:prstGeom>
                              <a:noFill/>
                              <a:ln>
                                <a:noFill/>
                              </a:ln>
                            </wps:spPr>
                            <wps:txbx>
                              <w:txbxContent>
                                <w:p>
                                  <w:pPr>
                                    <w:jc w:val="left"/>
                                  </w:pPr>
                                  <w:r>
                                    <w:rPr>
                                      <w:rFonts w:hint="eastAsia"/>
                                    </w:rPr>
                                    <w:t>废气、噪声</w:t>
                                  </w:r>
                                </w:p>
                              </w:txbxContent>
                            </wps:txbx>
                            <wps:bodyPr upright="1"/>
                          </wps:wsp>
                        </a:graphicData>
                      </a:graphic>
                    </wp:anchor>
                  </w:drawing>
                </mc:Choice>
                <mc:Fallback>
                  <w:pict>
                    <v:shape id="_x0000_s1026" o:spid="_x0000_s1026" o:spt="202" type="#_x0000_t202" style="position:absolute;left:0pt;margin-left:299.35pt;margin-top:17.2pt;height:25.05pt;width:74.85pt;z-index:251669504;mso-width-relative:page;mso-height-relative:page;" filled="f" stroked="f" coordsize="21600,21600" o:gfxdata="UEsDBAoAAAAAAIdO4kAAAAAAAAAAAAAAAAAEAAAAZHJzL1BLAwQUAAAACACHTuJAVid2itcAAAAJ&#10;AQAADwAAAGRycy9kb3ducmV2LnhtbE2PTU/DMAyG70j8h8hI3FgySFnX1d0BxBXE+JB2y5qsrWic&#10;qsnW8u8xJ7jZ8qPXz1tuZ9+LsxtjFwhhuVAgHNXBdtQgvL893eQgYjJkTR/IIXy7CNvq8qI0hQ0T&#10;vbrzLjWCQygWBqFNaSikjHXrvImLMDji2zGM3iRex0ba0Uwc7nt5q9S99KYj/tCawT20rv7anTzC&#10;x/Nx/6nVS/Pos2EKs5Lk1xLx+mqpNiCSm9MfDL/6rA4VOx3CiWwUPUK2zleMItxpDYKBlc55OCDk&#10;OgNZlfJ/g+oHUEsDBBQAAAAIAIdO4kCyxhJ0rgEAAFEDAAAOAAAAZHJzL2Uyb0RvYy54bWytU8GO&#10;0zAQvSPxD5bv1GlXXe1GTVdC1XJBgLTwAa7jNJZsj+Vxm/QH4A84ceHOd/U7GDvdLiyXPXBx7DeT&#10;N/Pe2Ku70Vl20BEN+IbPZxVn2itojd81/Mvn+zc3nGGSvpUWvG74USO/W79+tRpCrRfQg211ZETi&#10;sR5Cw/uUQi0Eql47iTMI2lOwg+hkomPciTbKgdidFYuquhYDxDZEUBqR0M0U5GfG+BJC6Dqj9AbU&#10;3mmfJtaorUwkCXsTkK9Lt12nVfrYdagTsw0npamsVIT227yK9UrWuyhDb9S5BfmSFp5pctJ4Knqh&#10;2sgk2T6af6icUREQujRT4MQkpDhCKubVM28eehl00UJWY7iYjv+PVn04fIrMtHQTrheceelo5Kfv&#10;304/fp1+fmUZJIuGgDVlPgTKTeNbGCn9EUcCs/Kxiy5/SROjOBl8vBisx8QUgbfLanm75ExR6Gp+&#10;M79aZhbx9HOImN5pcCxvGh5pfsVWeXiPaUp9TMm1PNwba8sMrf8LIM6MiNz51GHepXE7nuVsoT2S&#10;mn2IZtdTqaKnpJPTpafzrcij/PNcSJ9e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id2itcA&#10;AAAJAQAADwAAAAAAAAABACAAAAAiAAAAZHJzL2Rvd25yZXYueG1sUEsBAhQAFAAAAAgAh07iQLLG&#10;EnSuAQAAUQMAAA4AAAAAAAAAAQAgAAAAJgEAAGRycy9lMm9Eb2MueG1sUEsFBgAAAAAGAAYAWQEA&#10;AEYFAAAAAA==&#10;">
                      <v:fill on="f" focussize="0,0"/>
                      <v:stroke on="f"/>
                      <v:imagedata o:title=""/>
                      <o:lock v:ext="edit" aspectratio="f"/>
                      <v:textbox>
                        <w:txbxContent>
                          <w:p>
                            <w:pPr>
                              <w:jc w:val="left"/>
                            </w:pPr>
                            <w:r>
                              <w:rPr>
                                <w:rFonts w:hint="eastAsia"/>
                              </w:rPr>
                              <w:t>废气、噪声</w:t>
                            </w:r>
                          </w:p>
                        </w:txbxContent>
                      </v:textbox>
                    </v:shape>
                  </w:pict>
                </mc:Fallback>
              </mc:AlternateContent>
            </w:r>
          </w:p>
          <w:p>
            <w:pPr>
              <w:spacing w:line="520" w:lineRule="exact"/>
              <w:rPr>
                <w:sz w:val="24"/>
              </w:rPr>
            </w:pPr>
            <w:r>
              <mc:AlternateContent>
                <mc:Choice Requires="wps">
                  <w:drawing>
                    <wp:anchor distT="0" distB="0" distL="114300" distR="114300" simplePos="0" relativeHeight="251684864" behindDoc="0" locked="0" layoutInCell="1" allowOverlap="1">
                      <wp:simplePos x="0" y="0"/>
                      <wp:positionH relativeFrom="column">
                        <wp:posOffset>1774825</wp:posOffset>
                      </wp:positionH>
                      <wp:positionV relativeFrom="paragraph">
                        <wp:posOffset>27940</wp:posOffset>
                      </wp:positionV>
                      <wp:extent cx="902335" cy="8255"/>
                      <wp:effectExtent l="0" t="37465" r="12065" b="30480"/>
                      <wp:wrapNone/>
                      <wp:docPr id="153" name="直接箭头连接符 153"/>
                      <wp:cNvGraphicFramePr/>
                      <a:graphic xmlns:a="http://schemas.openxmlformats.org/drawingml/2006/main">
                        <a:graphicData uri="http://schemas.microsoft.com/office/word/2010/wordprocessingShape">
                          <wps:wsp>
                            <wps:cNvCnPr/>
                            <wps:spPr>
                              <a:xfrm flipV="1">
                                <a:off x="0" y="0"/>
                                <a:ext cx="902335"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39.75pt;margin-top:2.2pt;height:0.65pt;width:71.05pt;z-index:251684864;mso-width-relative:page;mso-height-relative:page;" filled="f" stroked="t" coordsize="21600,21600" o:gfxdata="UEsDBAoAAAAAAIdO4kAAAAAAAAAAAAAAAAAEAAAAZHJzL1BLAwQUAAAACACHTuJA9kvs5dcAAAAH&#10;AQAADwAAAGRycy9kb3ducmV2LnhtbE2OwU6DQBRF9yb+w+SZuDF2gEBbkUcXanVlGrHup8wTSJk3&#10;hJm28PeOK13e3JtzT7GZTC/ONLrOMkK8iEAQ11Z33CDsP7f3axDOK9aqt0wIMznYlNdXhcq1vfAH&#10;nSvfiABhlyuE1vshl9LVLRnlFnYgDt23HY3yIY6N1KO6BLjpZRJFS2lUx+GhVQM9tVQfq5NBeK52&#10;2fbrbj8lc/32Xr2ujzueXxBvb+LoEYSnyf+N4Vc/qEMZnA72xNqJHiFZPWRhipCmIEKfJvESxAEh&#10;W4EsC/nfv/wBUEsDBBQAAAAIAIdO4kDVACjfDAIAAAAEAAAOAAAAZHJzL2Uyb0RvYy54bWytU81u&#10;EzEQviPxDpbvZNNEQWWVTQ8J5YIgEtD7xOvdteQ/edxs8hK8ABIn4ASceudpaHkMxt6QQhFSD/hg&#10;jT0z38z3eTw/2xnNtjKgcrbiJ6MxZ9IKVyvbVvzN6/NHp5xhBFuDdlZWfC+Rny0ePpj3vpQT1zld&#10;y8AIxGLZ+4p3MfqyKFB00gCOnJeWnI0LBiIdQ1vUAXpCN7qYjMePi96F2gcnJCLdrgYnPyCG+wC6&#10;plFCrpy4NNLGATVIDZEoYac88kXutmmkiC+bBmVkuuLENOadipC9SXuxmEPZBvCdEocW4D4t3OFk&#10;QFkqeoRaQQR2GdRfUEaJ4NA1cSScKQYiWRFicTK+o82rDrzMXEhq9EfR8f/BihfbdWCqpkmYTTmz&#10;YOjJb95dXb/9ePP1y/cPVz++vU/2508sBZBcvceSspZ2HQ4n9OuQuO+aYFijlb8gtKwG8WO7LPb+&#10;KLbcRSbo8sl4Mp3OOBPkOp3MZgm7GEASmA8Yn0lnWDIqjjGAaru4dNbSo7owFIDtc4xD4q+ElKwt&#10;66nCbJLwgYa0oeEg03giirbNzaHTqj5XWqcMDO1mqQPbQhqUvA4N/RGWiqwAuyEuu1IYlJ2E+qmt&#10;Wdx7EtDSz+GpBSNrzrSkj5asHBlB6dvIGBTYVv8jmvTQlmRJmg8qJ2vj6n0WP9/TYGThDkOcJu/3&#10;c86+/bi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L7OXXAAAABwEAAA8AAAAAAAAAAQAgAAAA&#10;IgAAAGRycy9kb3ducmV2LnhtbFBLAQIUABQAAAAIAIdO4kDVACjfDAIAAAAEAAAOAAAAAAAAAAEA&#10;IAAAACY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3535045</wp:posOffset>
                      </wp:positionH>
                      <wp:positionV relativeFrom="paragraph">
                        <wp:posOffset>33655</wp:posOffset>
                      </wp:positionV>
                      <wp:extent cx="355600" cy="0"/>
                      <wp:effectExtent l="0" t="38100" r="6350" b="38100"/>
                      <wp:wrapNone/>
                      <wp:docPr id="163" name="直接箭头连接符 163"/>
                      <wp:cNvGraphicFramePr/>
                      <a:graphic xmlns:a="http://schemas.openxmlformats.org/drawingml/2006/main">
                        <a:graphicData uri="http://schemas.microsoft.com/office/word/2010/wordprocessingShape">
                          <wps:wsp>
                            <wps:cNvCnPr/>
                            <wps:spPr>
                              <a:xfrm>
                                <a:off x="0" y="0"/>
                                <a:ext cx="35560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78.35pt;margin-top:2.65pt;height:0pt;width:28pt;z-index:251668480;mso-width-relative:page;mso-height-relative:page;" filled="f" stroked="t" coordsize="21600,21600" o:gfxdata="UEsDBAoAAAAAAIdO4kAAAAAAAAAAAAAAAAAEAAAAZHJzL1BLAwQUAAAACACHTuJAhWoaz9EAAAAH&#10;AQAADwAAAGRycy9kb3ducmV2LnhtbE2Ou07EMBBFeyT+wRokOtZOUAKEOFuwS0XFLgXlbDwkAT+C&#10;7X3w9ww00M3Rvbpz2uXJWXGgmKbgNRQLBYJ8H8zkBw0v28erWxApozdogycNX5Rg2Z2ftdiYcPTP&#10;dNjkQfCITw1qGHOeGylTP5LDtAgzec7eQnSYGeMgTcQjjzsrS6Vq6XDy/GHEmR5G6j82e6fhrnfr&#10;Mr8+Wfxcva9ikVUly7XWlxeFugeR6ZT/yvCjz+rQsdMu7L1JwmqoqvqGq3xcg+C8Lkrm3S/LrpX/&#10;/btvUEsDBBQAAAAIAIdO4kD0RlIOBgIAAPIDAAAOAAAAZHJzL2Uyb0RvYy54bWytU82O0zAQviPx&#10;DpbvNG1XrSBquoctywVBJeABprGTWPKfPN6mfQleAIkTcAJOe+dpYHkMxk63hUVIeyCHZGzPfDPf&#10;l8+L853RbCsDKmcrPhmNOZO2dkLZtuJvXl8+eswZRrACtLOy4nuJ/Hz58MGi96Wcus5pIQMjEItl&#10;7yvexejLosC6kwZw5Ly0dNi4YCDSMrSFCNATutHFdDyeF70LwgdXS0TaXQ2H/IAY7gPomkbVcuXq&#10;KyNtHFCD1BCJEnbKI1/maZtG1vFl06CMTFecmMb8piYUb9K7WC6gbAP4TtWHEeA+I9zhZEBZanqE&#10;WkEEdhXUX1BG1cGha+KodqYYiGRFiMVkfEebVx14mbmQ1OiPouP/g61fbNeBKUFOmJ9xZsHQL795&#10;d/3j7cebr1++f7j++e19ij9/YimB5Oo9llR1YdfhsEK/Don7rgkmfYkV22WJ90eJ5S6ymjbPZrP5&#10;mMSvb4+KU50PGJ9JZ1gKKo4xgGq7eOGspf/owiQrDNvnGKkzFd4WpKbasr7iT2bTGYED+bIhP1Bo&#10;PHFD2+ZadFqJS6V1qsDQbi50YFtI3shP4ke4f6SlJivAbsgTFA2m6SSIp1awuPckmaW7wtMERgrO&#10;tKSrlSLCgzKC0qfMGBTYVv8jm7prS0MklQddU7RxYp/lzvtkhTzmwbbJa7+vc/Xpqi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VqGs/RAAAABwEAAA8AAAAAAAAAAQAgAAAAIgAAAGRycy9kb3du&#10;cmV2LnhtbFBLAQIUABQAAAAIAIdO4kD0RlIOBgIAAPIDAAAOAAAAAAAAAAEAIAAAACABAABkcnMv&#10;ZTJvRG9jLnhtbFBLBQYAAAAABgAGAFkBAACYBQAAAAA=&#10;">
                      <v:fill on="f" focussize="0,0"/>
                      <v:stroke color="#000000" joinstyle="round" dashstyle="dash"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1837055</wp:posOffset>
                      </wp:positionH>
                      <wp:positionV relativeFrom="paragraph">
                        <wp:posOffset>154305</wp:posOffset>
                      </wp:positionV>
                      <wp:extent cx="746760" cy="414655"/>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746760" cy="414655"/>
                              </a:xfrm>
                              <a:prstGeom prst="rect">
                                <a:avLst/>
                              </a:prstGeom>
                              <a:noFill/>
                              <a:ln>
                                <a:noFill/>
                              </a:ln>
                            </wps:spPr>
                            <wps:txbx>
                              <w:txbxContent>
                                <w:p>
                                  <w:pPr>
                                    <w:jc w:val="center"/>
                                    <w:rPr>
                                      <w:rFonts w:hint="default" w:eastAsia="宋体"/>
                                      <w:szCs w:val="21"/>
                                      <w:lang w:val="en-US" w:eastAsia="zh-CN"/>
                                    </w:rPr>
                                  </w:pPr>
                                  <w:r>
                                    <w:rPr>
                                      <w:rFonts w:hint="eastAsia"/>
                                      <w:szCs w:val="21"/>
                                    </w:rPr>
                                    <w:t>边角料</w:t>
                                  </w:r>
                                  <w:r>
                                    <w:rPr>
                                      <w:rFonts w:hint="eastAsia"/>
                                      <w:szCs w:val="21"/>
                                      <w:lang w:eastAsia="zh-CN"/>
                                    </w:rPr>
                                    <w:t>、</w:t>
                                  </w:r>
                                  <w:r>
                                    <w:rPr>
                                      <w:rFonts w:hint="eastAsia"/>
                                      <w:szCs w:val="21"/>
                                      <w:lang w:val="en-US" w:eastAsia="zh-CN"/>
                                    </w:rPr>
                                    <w:t>不合格品</w:t>
                                  </w:r>
                                </w:p>
                              </w:txbxContent>
                            </wps:txbx>
                            <wps:bodyPr upright="1"/>
                          </wps:wsp>
                        </a:graphicData>
                      </a:graphic>
                    </wp:anchor>
                  </w:drawing>
                </mc:Choice>
                <mc:Fallback>
                  <w:pict>
                    <v:shape id="_x0000_s1026" o:spid="_x0000_s1026" o:spt="202" type="#_x0000_t202" style="position:absolute;left:0pt;margin-left:144.65pt;margin-top:12.15pt;height:32.65pt;width:58.8pt;z-index:251685888;mso-width-relative:page;mso-height-relative:page;" filled="f" stroked="f" coordsize="21600,21600" o:gfxdata="UEsDBAoAAAAAAIdO4kAAAAAAAAAAAAAAAAAEAAAAZHJzL1BLAwQUAAAACACHTuJAFRo7KdYAAAAJ&#10;AQAADwAAAGRycy9kb3ducmV2LnhtbE2PwU7DMAyG70h7h8iTuLFko1RtabrDJq4gNkDiljVeW9E4&#10;VZOt5e0xJzjZlj/9/lxuZ9eLK46h86RhvVIgkGpvO2o0vB2f7jIQIRqypveEGr4xwLZa3JSmsH6i&#10;V7weYiM4hEJhNLQxDoWUoW7RmbDyAxLvzn50JvI4NtKOZuJw18uNUql0piO+0JoBdy3WX4eL0/D+&#10;fP78SNRLs3cPw+RnJcnlUuvb5Vo9gog4xz8YfvVZHSp2OvkL2SB6DZssv2eUm4QrA4lKcxAnDVme&#10;gqxK+f+D6gdQSwMEFAAAAAgAh07iQPcxyUytAQAAUQMAAA4AAABkcnMvZTJvRG9jLnhtbK1TwW4T&#10;MRC9I/EPlu/ESZWmaJVNJRSVCwKkwgc4XjtryfZYHie7+QH4A05cuPNd+Q7GTpqWcumBi9eeeftm&#10;3ht7eTt6x/Y6oYXQ8tlkypkOCjobti3/+uXuzVvOMMvQSQdBt/ygkd+uXr9aDrHRV9CD63RiRBKw&#10;GWLL+5xjIwSqXnuJE4g6UNJA8jLTMW1Fl+RA7N6Jq+l0IQZIXUygNCJF16ckPzOmlxCCMVbpNaid&#10;1yGfWJN2MpMk7G1EvqrdGqNV/mQM6sxcy0lprisVof2mrGK1lM02ydhbdW5BvqSFZ5q8tIGKXqjW&#10;Mku2S/YfKm9VAgSTJwq8OAmpjpCK2fSZN/e9jLpqIasxXkzH/0erPu4/J2Y7ugnza86C9DTy44/v&#10;x5+/j7++sRIki4aIDSHvI2Hz+A5Ggj/EkYJF+WiSL1/SxChPBh8uBusxM0XBm/niZkEZRan5bL64&#10;ruzi8eeYML/X4FnZtDzR/Kqtcv8BMzVC0AdIqRXgzjpXZ+jCXwEClogonZ86LLs8bsaznA10B1Kz&#10;i8lueypV9VQ4OV0LnW9FGeXTcyV9fAm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UaOynWAAAA&#10;CQEAAA8AAAAAAAAAAQAgAAAAIgAAAGRycy9kb3ducmV2LnhtbFBLAQIUABQAAAAIAIdO4kD3MclM&#10;rQEAAFEDAAAOAAAAAAAAAAEAIAAAACUBAABkcnMvZTJvRG9jLnhtbFBLBQYAAAAABgAGAFkBAABE&#10;BQAAAAA=&#10;">
                      <v:fill on="f" focussize="0,0"/>
                      <v:stroke on="f"/>
                      <v:imagedata o:title=""/>
                      <o:lock v:ext="edit" aspectratio="f"/>
                      <v:textbox>
                        <w:txbxContent>
                          <w:p>
                            <w:pPr>
                              <w:jc w:val="center"/>
                              <w:rPr>
                                <w:rFonts w:hint="default" w:eastAsia="宋体"/>
                                <w:szCs w:val="21"/>
                                <w:lang w:val="en-US" w:eastAsia="zh-CN"/>
                              </w:rPr>
                            </w:pPr>
                            <w:r>
                              <w:rPr>
                                <w:rFonts w:hint="eastAsia"/>
                                <w:szCs w:val="21"/>
                              </w:rPr>
                              <w:t>边角料</w:t>
                            </w:r>
                            <w:r>
                              <w:rPr>
                                <w:rFonts w:hint="eastAsia"/>
                                <w:szCs w:val="21"/>
                                <w:lang w:eastAsia="zh-CN"/>
                              </w:rPr>
                              <w:t>、</w:t>
                            </w:r>
                            <w:r>
                              <w:rPr>
                                <w:rFonts w:hint="eastAsia"/>
                                <w:szCs w:val="21"/>
                                <w:lang w:val="en-US" w:eastAsia="zh-CN"/>
                              </w:rPr>
                              <w:t>不合格品</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3128010</wp:posOffset>
                      </wp:positionH>
                      <wp:positionV relativeFrom="paragraph">
                        <wp:posOffset>181610</wp:posOffset>
                      </wp:positionV>
                      <wp:extent cx="4445" cy="314325"/>
                      <wp:effectExtent l="36830" t="0" r="34925" b="9525"/>
                      <wp:wrapNone/>
                      <wp:docPr id="151" name="直接箭头连接符 151"/>
                      <wp:cNvGraphicFramePr/>
                      <a:graphic xmlns:a="http://schemas.openxmlformats.org/drawingml/2006/main">
                        <a:graphicData uri="http://schemas.microsoft.com/office/word/2010/wordprocessingShape">
                          <wps:wsp>
                            <wps:cNvCnPr/>
                            <wps:spPr>
                              <a:xfrm flipH="1">
                                <a:off x="0" y="0"/>
                                <a:ext cx="444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6.3pt;margin-top:14.3pt;height:24.75pt;width:0.35pt;z-index:251701248;mso-width-relative:page;mso-height-relative:page;" filled="f" stroked="t" coordsize="21600,21600" o:gfxdata="UEsDBAoAAAAAAIdO4kAAAAAAAAAAAAAAAAAEAAAAZHJzL1BLAwQUAAAACACHTuJAgWOQQtoAAAAJ&#10;AQAADwAAAGRycy9kb3ducmV2LnhtbE2PwU7DMAyG70i8Q2QkLoil7cboSt0dgLETmijjnjWhrdY4&#10;VZNt7dtjTnCyLH/6/f35erSdOJvBt44Q4lkEwlDldEs1wv5zc5+C8EGRVp0jgzAZD+vi+ipXmXYX&#10;+jDnMtSCQ8hnCqEJoc+k9FVjrPIz1xvi27cbrAq8DrXUg7pwuO1kEkVLaVVL/KFRvXluTHUsTxbh&#10;pdw9bL7u9mMyVdv38i097mh6Rby9iaMnEMGM4Q+GX31Wh4KdDu5E2osOYbFKlowiJClPBhar+RzE&#10;AeExjUEWufzfoPgBUEsDBBQAAAAIAIdO4kBy3KddDgIAAAAEAAAOAAAAZHJzL2Uyb0RvYy54bWyt&#10;U81uEzEQviPxDpbvZJM0QbDKpoeEwgFBJeABJl7vriX/yeNmk5fgBZA4ASfKqXeeBspjMPaGFIqQ&#10;esAHa+yZ+Wa+z+PF6c5otpUBlbMVn4zGnEkrXK1sW/E3r88ePOIMI9gatLOy4nuJ/HR5/96i96Wc&#10;us7pWgZGIBbL3le8i9GXRYGikwZw5Ly05GxcMBDpGNqiDtATutHFdDx+WPQu1D44IRHpdj04+QEx&#10;3AXQNY0Scu3EhZE2DqhBaohECTvlkS9zt00jRXzZNCgj0xUnpjHvVITsTdqL5QLKNoDvlDi0AHdp&#10;4RYnA8pS0SPUGiKwi6D+gjJKBIeuiSPhTDEQyYoQi8n4ljavOvAycyGp0R9Fx/8HK15szwNTNU3C&#10;fMKZBUNPfv3u6vvbj9dfLr99uPrx9X2yP39iKYDk6j2WlLWy5+FwQn8eEvddEwxrtPLPCC2rQfzY&#10;Lou9P4otd5EJupzNZnPOBDlOJrOT6TxhFwNIAvMB41PpDEtGxTEGUG0XV85aelQXhgKwfY5xSPyV&#10;kJK1ZX3FH88JlQmgIW1oOMg0noiibXNz6LSqz5TWKQNDu1npwLaQBiWvQ0N/hKUia8BuiMuuFAZl&#10;J6F+YmsW954EtPRzeGrByJozLemjJStHRlD6JjIGBbbV/4gmPbQlWZLmg8rJ2rh6n8XP9zQYWbjD&#10;EKfJ+/2cs28+7v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WOQQtoAAAAJAQAADwAAAAAAAAAB&#10;ACAAAAAiAAAAZHJzL2Rvd25yZXYueG1sUEsBAhQAFAAAAAgAh07iQHLcp10OAgAAAAQAAA4AAAAA&#10;AAAAAQAgAAAAKQEAAGRycy9lMm9Eb2MueG1sUEsFBgAAAAAGAAYAWQEAAKkFAAAAAA==&#10;">
                      <v:fill on="f" focussize="0,0"/>
                      <v:stroke color="#000000" joinstyle="round" endarrow="block"/>
                      <v:imagedata o:title=""/>
                      <o:lock v:ext="edit" aspectratio="f"/>
                    </v:shape>
                  </w:pict>
                </mc:Fallback>
              </mc:AlternateContent>
            </w:r>
            <w:r>
              <w:rPr>
                <w:rFonts w:ascii="宋体" w:hAnsi="宋体"/>
                <w:b/>
                <w:sz w:val="24"/>
              </w:rPr>
              <mc:AlternateContent>
                <mc:Choice Requires="wps">
                  <w:drawing>
                    <wp:anchor distT="0" distB="0" distL="114300" distR="114300" simplePos="0" relativeHeight="251695104" behindDoc="0" locked="0" layoutInCell="1" allowOverlap="1">
                      <wp:simplePos x="0" y="0"/>
                      <wp:positionH relativeFrom="column">
                        <wp:posOffset>1426210</wp:posOffset>
                      </wp:positionH>
                      <wp:positionV relativeFrom="paragraph">
                        <wp:posOffset>118745</wp:posOffset>
                      </wp:positionV>
                      <wp:extent cx="0" cy="380365"/>
                      <wp:effectExtent l="38100" t="0" r="38100" b="635"/>
                      <wp:wrapNone/>
                      <wp:docPr id="167" name="直接箭头连接符 167"/>
                      <wp:cNvGraphicFramePr/>
                      <a:graphic xmlns:a="http://schemas.openxmlformats.org/drawingml/2006/main">
                        <a:graphicData uri="http://schemas.microsoft.com/office/word/2010/wordprocessingShape">
                          <wps:wsp>
                            <wps:cNvCnPr/>
                            <wps:spPr>
                              <a:xfrm flipV="1">
                                <a:off x="0" y="0"/>
                                <a:ext cx="0" cy="38036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12.3pt;margin-top:9.35pt;height:29.95pt;width:0pt;z-index:251695104;mso-width-relative:page;mso-height-relative:page;" filled="f" stroked="t" coordsize="21600,21600" o:gfxdata="UEsDBAoAAAAAAIdO4kAAAAAAAAAAAAAAAAAEAAAAZHJzL1BLAwQUAAAACACHTuJA7GCjJtkAAAAJ&#10;AQAADwAAAGRycy9kb3ducmV2LnhtbE2PTUvDQBCG74L/YRnBS7CbBklDzKYHQYoIQusHeNtmx2ww&#10;O5tmt0n77x3xoMeZ9+GdZ6r1yfViwjF0nhQsFykIpMabjloFry8PNwWIEDUZ3XtCBWcMsK4vLypd&#10;Gj/TFqddbAWXUCi1AhvjUEoZGotOh4UfkDj79KPTkcexlWbUM5e7XmZpmkunO+ILVg94b7H52h2d&#10;gvTj7fC06abJJudNcnhOHrfz+6DU9dUyvQMR8RT/YPjRZ3Wo2Wnvj2SC6BVk2W3OKAfFCgQDv4u9&#10;glWRg6wr+f+D+htQSwMEFAAAAAgAh07iQBb2wh4KAgAA/gMAAA4AAABkcnMvZTJvRG9jLnhtbK1T&#10;zW4TMRC+I/EOlu9kt61Iq1U2PSSUC4JI/NwnXu+uJf/J42aTl+AFkDgBJ+ipd54GymMw9oYUipB6&#10;YA+r8fibz/N9Hs/Ot0azjQyonK350aTkTFrhGmW7mr9+dfHojDOMYBvQzsqa7yTy8/nDB7PBV/LY&#10;9U43MjAisVgNvuZ9jL4qChS9NIAT56WlzdYFA5GWoSuaAAOxG10cl+W0GFxofHBCIlJ2OW7yPWO4&#10;D6FrWyXk0olLI20cWYPUEEkS9sojn+du21aK+KJtUUama05KY/7TIRSv07+Yz6DqAvheiX0LcJ8W&#10;7mgyoCwdeqBaQgR2GdRfVEaJ4NC1cSKcKUYh2RFScVTe8eZlD15mLWQ1+oPp+P9oxfPNKjDV0CRM&#10;TzmzYOjKb95df3/78ebqy7cP1z++vk/x508sAciuwWNFVQu7CvsV+lVI2rdtMKzVyr8htuwG6WPb&#10;bPbuYLbcRibGpKDsyVl5Mn2ciIuRITH5gPGpdIaloOYYA6iujwtnLd2oCyM7bJ5hHAt/FaRibdlA&#10;DRyflnTJAmhEWxoNCo0nmWi73Bo6rZoLpXUqwdCtFzqwDaQxyd++oz9g6ZQlYD/i8laCQdVLaJ7Y&#10;hsWdJ/ssvRueejCy4UxLemYpysgISt8iY1BgO/0PNBmiLfmSHB89TtHaNbtsfc7TWGTn9iOc5u73&#10;da6+fbb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xgoybZAAAACQEAAA8AAAAAAAAAAQAgAAAA&#10;IgAAAGRycy9kb3ducmV2LnhtbFBLAQIUABQAAAAIAIdO4kAW9sIeCgIAAP4DAAAOAAAAAAAAAAEA&#10;IAAAACgBAABkcnMvZTJvRG9jLnhtbFBLBQYAAAAABgAGAFkBAACkBQAAAAA=&#10;">
                      <v:fill on="f" focussize="0,0"/>
                      <v:stroke weight="1pt" color="#000000" joinstyle="round" endarrow="block"/>
                      <v:imagedata o:title=""/>
                      <o:lock v:ext="edit" aspectratio="f"/>
                    </v:shape>
                  </w:pict>
                </mc:Fallback>
              </mc:AlternateContent>
            </w:r>
            <w:r>
              <w:rPr>
                <w:rFonts w:ascii="宋体" w:hAnsi="宋体"/>
                <w:b/>
                <w:sz w:val="24"/>
              </w:rPr>
              <mc:AlternateContent>
                <mc:Choice Requires="wps">
                  <w:drawing>
                    <wp:anchor distT="0" distB="0" distL="114300" distR="114300" simplePos="0" relativeHeight="251696128" behindDoc="0" locked="0" layoutInCell="1" allowOverlap="1">
                      <wp:simplePos x="0" y="0"/>
                      <wp:positionH relativeFrom="column">
                        <wp:posOffset>1424305</wp:posOffset>
                      </wp:positionH>
                      <wp:positionV relativeFrom="paragraph">
                        <wp:posOffset>118110</wp:posOffset>
                      </wp:positionV>
                      <wp:extent cx="1275080" cy="0"/>
                      <wp:effectExtent l="0" t="38100" r="1270" b="38100"/>
                      <wp:wrapNone/>
                      <wp:docPr id="164" name="直接箭头连接符 164"/>
                      <wp:cNvGraphicFramePr/>
                      <a:graphic xmlns:a="http://schemas.openxmlformats.org/drawingml/2006/main">
                        <a:graphicData uri="http://schemas.microsoft.com/office/word/2010/wordprocessingShape">
                          <wps:wsp>
                            <wps:cNvCnPr/>
                            <wps:spPr>
                              <a:xfrm>
                                <a:off x="0" y="0"/>
                                <a:ext cx="12750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2.15pt;margin-top:9.3pt;height:0pt;width:100.4pt;z-index:251696128;mso-width-relative:page;mso-height-relative:page;" filled="f" stroked="t" coordsize="21600,21600" o:gfxdata="UEsDBAoAAAAAAIdO4kAAAAAAAAAAAAAAAAAEAAAAZHJzL1BLAwQUAAAACACHTuJAvVVEF9kAAAAJ&#10;AQAADwAAAGRycy9kb3ducmV2LnhtbE2PTU/DMAyG70j8h8hI3FjaMqqtNJ0EE6IXJrGhiWPWmiai&#10;caom++LXY8QBjvb76PXjcnFyvTjgGKwnBekkAYHU+NZSp+Bt83QzAxGiplb3nlDBGQMsqsuLUhet&#10;P9IrHtaxE1xCodAKTIxDIWVoDDodJn5A4uzDj05HHsdOtqM+crnrZZYkuXTaEl8wesBHg83neu8U&#10;xOX72eTb5mFuV5vnl9x+1XW9VOr6Kk3uQUQ8xT8YfvRZHSp22vk9tUH0CrJsessoB7McBAPT7C4F&#10;sftdyKqU/z+ovgFQSwMEFAAAAAgAh07iQPkcjwYHAgAA9AMAAA4AAABkcnMvZTJvRG9jLnhtbK1T&#10;zW4TMRC+I/EOlu9kk4iUssqmh4RyQVAJeICJ17tryX/yuNnkJXgBJE7ACXrqnaeB8hiMvWkCRUg9&#10;sAfv2DPzzXyfx/OzrdFsIwMqZys+GY05k1a4Wtm24m/fnD865Qwj2Bq0s7LiO4n8bPHwwbz3pZy6&#10;zulaBkYgFsveV7yL0ZdFgaKTBnDkvLTkbFwwEGkb2qIO0BO60cV0PD4pehdqH5yQiHS6Gpx8jxju&#10;A+iaRgm5cuLSSBsH1CA1RKKEnfLIF7nbppEivmoalJHpihPTmFcqQvY6rcViDmUbwHdK7FuA+7Rw&#10;h5MBZanoAWoFEdhlUH9BGSWCQ9fEkXCmGIhkRYjFZHxHm9cdeJm5kNToD6Lj/4MVLzcXgamaJuHk&#10;MWcWDF35zfvrH+8+3Vx9/f7x+ue3D8n+8pmlAJKr91hS1tJehP0O/UVI3LdNMOlPrNg2S7w7SCy3&#10;kQk6nEyfzManpL649RXHRB8wPpfOsGRUHGMA1XZx6ayli3RhkiWGzQuMVJoSbxNSVW1ZX/Gns+mM&#10;wIEGs6GBINN4Ioe2zbnotKrPldYpA0O7XurANpCGI3+JIOH+EZaKrAC7IS67hrHpJNTPbM3izpNo&#10;ll4LTy0YWXOmJT2uZBEglBGUPkbGoMC2+h/RVF5b6iLpPCibrLWrd1nwfE7DkPvcD26att/3Ofv4&#10;WB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1VRBfZAAAACQEAAA8AAAAAAAAAAQAgAAAAIgAA&#10;AGRycy9kb3ducmV2LnhtbFBLAQIUABQAAAAIAIdO4kD5HI8GBwIAAPQDAAAOAAAAAAAAAAEAIAAA&#10;ACgBAABkcnMvZTJvRG9jLnhtbFBLBQYAAAAABgAGAFkBAAChBQAAAAA=&#10;">
                      <v:fill on="f" focussize="0,0"/>
                      <v:stroke color="#000000" joinstyle="round" endarrow="block"/>
                      <v:imagedata o:title=""/>
                      <o:lock v:ext="edit" aspectratio="f"/>
                    </v:shape>
                  </w:pict>
                </mc:Fallback>
              </mc:AlternateContent>
            </w:r>
          </w:p>
          <w:p>
            <w:pPr>
              <w:spacing w:line="520" w:lineRule="exact"/>
              <w:rPr>
                <w:sz w:val="24"/>
              </w:rPr>
            </w:pPr>
            <w:r>
              <mc:AlternateContent>
                <mc:Choice Requires="wps">
                  <w:drawing>
                    <wp:anchor distT="0" distB="0" distL="114300" distR="114300" simplePos="0" relativeHeight="251680768" behindDoc="0" locked="0" layoutInCell="1" allowOverlap="1">
                      <wp:simplePos x="0" y="0"/>
                      <wp:positionH relativeFrom="column">
                        <wp:posOffset>1719580</wp:posOffset>
                      </wp:positionH>
                      <wp:positionV relativeFrom="paragraph">
                        <wp:posOffset>307975</wp:posOffset>
                      </wp:positionV>
                      <wp:extent cx="948690" cy="5715"/>
                      <wp:effectExtent l="0" t="33020" r="3810" b="37465"/>
                      <wp:wrapNone/>
                      <wp:docPr id="155" name="直接箭头连接符 155"/>
                      <wp:cNvGraphicFramePr/>
                      <a:graphic xmlns:a="http://schemas.openxmlformats.org/drawingml/2006/main">
                        <a:graphicData uri="http://schemas.microsoft.com/office/word/2010/wordprocessingShape">
                          <wps:wsp>
                            <wps:cNvCnPr/>
                            <wps:spPr>
                              <a:xfrm flipH="1">
                                <a:off x="0" y="0"/>
                                <a:ext cx="948690" cy="57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35.4pt;margin-top:24.25pt;height:0.45pt;width:74.7pt;z-index:251680768;mso-width-relative:page;mso-height-relative:page;" filled="f" stroked="t" coordsize="21600,21600" o:gfxdata="UEsDBAoAAAAAAIdO4kAAAAAAAAAAAAAAAAAEAAAAZHJzL1BLAwQUAAAACACHTuJA7C5FL9kAAAAJ&#10;AQAADwAAAGRycy9kb3ducmV2LnhtbE2PwU7DMBBE70j8g7VIXBC1G6UQQpwegMIJVYRyd+MliRqv&#10;o9htk79nOcFtRzuaeVOsJ9eLE46h86RhuVAgkGpvO2o07D43txmIEA1Z03tCDTMGWJeXF4XJrT/T&#10;B56q2AgOoZAbDW2MQy5lqFt0Jiz8gMS/bz86E1mOjbSjOXO462Wi1J10piNuaM2ATy3Wh+roNDxX&#10;29Xm62Y3JXP99l69ZoctzS9aX18t1SOIiFP8M8MvPqNDyUx7fyQbRK8huVeMHjWk2QoEG9JEJSD2&#10;fDykIMtC/l9Q/gBQSwMEFAAAAAgAh07iQH2bZokQAgAAAAQAAA4AAABkcnMvZTJvRG9jLnhtbK1T&#10;S44TMRDdI3EHy3vSSUSGmVY6s0gYWCCIBByg4nZ3W/JPLk86uQQXQGIFrIDV7DkNDMeg7A4ZGIQ0&#10;C3rRKttVr+o9P8/Pd0azrQyonK34ZDTmTFrhamXbir9+dfHglDOMYGvQzsqK7yXy88X9e/Pel3Lq&#10;OqdrGRiBWCx7X/EuRl8WBYpOGsCR89LSYeOCgUjL0BZ1gJ7QjS6m4/FJ0btQ++CERKTd1XDID4jh&#10;LoCuaZSQKycujbRxQA1SQyRK2CmPfJGnbRop4oumQRmZrjgxjflPTSjepH+xmEPZBvCdEocR4C4j&#10;3OJkQFlqeoRaQQR2GdRfUEaJ4NA1cSScKQYiWRFiMRnf0uZlB15mLiQ1+qPo+P9gxfPtOjBVkxNm&#10;M84sGLry67dX3998uP7y+dv7qx9f36X400eWEkiu3mNJVUu7DocV+nVI3HdNMKzRyj8ltKwG8WO7&#10;LPb+KLbcRSZo8+zh6ckZXYOgo9mjScYuBpAE5gPGJ9IZloKKYwyg2i4unbV0qS4MDWD7DCONQYW/&#10;ClKxtqynDrMpURJAJm3IHBQaT0TRtnk4dFrVF0rrVIGh3Sx1YFtIRslfIku4f6SlJivAbsjLR4OF&#10;Ogn1Y1uzuPckoKWXw9MIRtacaUkPLUUECGUEpW8yY1BgW/2PbGqvLU2RNB9UTtHG1fssft4nY+Q5&#10;DyZOzvt9natvHu7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wuRS/ZAAAACQEAAA8AAAAAAAAA&#10;AQAgAAAAIgAAAGRycy9kb3ducmV2LnhtbFBLAQIUABQAAAAIAIdO4kB9m2aJEAIAAAAEAAAOAAAA&#10;AAAAAAEAIAAAACgBAABkcnMvZTJvRG9jLnhtbFBLBQYAAAAABgAGAFkBAACq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2661285</wp:posOffset>
                      </wp:positionH>
                      <wp:positionV relativeFrom="paragraph">
                        <wp:posOffset>161925</wp:posOffset>
                      </wp:positionV>
                      <wp:extent cx="946150" cy="292100"/>
                      <wp:effectExtent l="4445" t="4445" r="20955" b="8255"/>
                      <wp:wrapNone/>
                      <wp:docPr id="166" name="文本框 166"/>
                      <wp:cNvGraphicFramePr/>
                      <a:graphic xmlns:a="http://schemas.openxmlformats.org/drawingml/2006/main">
                        <a:graphicData uri="http://schemas.microsoft.com/office/word/2010/wordprocessingShape">
                          <wps:wsp>
                            <wps:cNvSpPr txBox="1"/>
                            <wps:spPr>
                              <a:xfrm>
                                <a:off x="0" y="0"/>
                                <a:ext cx="946150" cy="29210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脱楦、整理</w:t>
                                  </w:r>
                                </w:p>
                              </w:txbxContent>
                            </wps:txbx>
                            <wps:bodyPr upright="1"/>
                          </wps:wsp>
                        </a:graphicData>
                      </a:graphic>
                    </wp:anchor>
                  </w:drawing>
                </mc:Choice>
                <mc:Fallback>
                  <w:pict>
                    <v:shape id="_x0000_s1026" o:spid="_x0000_s1026" o:spt="202" type="#_x0000_t202" style="position:absolute;left:0pt;margin-left:209.55pt;margin-top:12.75pt;height:23pt;width:74.5pt;z-index:251686912;mso-width-relative:page;mso-height-relative:page;" filled="f" stroked="t" coordsize="21600,21600" o:gfxdata="UEsDBAoAAAAAAIdO4kAAAAAAAAAAAAAAAAAEAAAAZHJzL1BLAwQUAAAACACHTuJAzk6ybNcAAAAJ&#10;AQAADwAAAGRycy9kb3ducmV2LnhtbE2Py1LDMAxF98zwDx4xw446TknTpnG6oLCHUOjWidUkgx+Z&#10;2H3A1yNWZSnp6Oqo3FysYSecwuCdBDFLgKFrvR5cJ2H3/vKwBBaicloZ71DCNwbYVLc3pSq0P7s3&#10;PNWxYxTiQqEk9DGOBeeh7dGqMPMjOpod/GRVpHLquJ7UmcKt4WmSLLhVg6MLvRrxqcf2qz5a0kj3&#10;u/n2tcY8V818+/zzsTp8Ginv70SyBhbxEq8w/OnTDlTk1Pij04EZCY9iJQiVkGYZMAKyxZIajYRc&#10;ZMCrkv//oPoFUEsDBBQAAAAIAIdO4kD7+G8VBgIAABAEAAAOAAAAZHJzL2Uyb0RvYy54bWytU82O&#10;0zAQviPxDpbvNG1FK7ZquhKU5YIAaeEBXNtJLPlPttukLwBvwIkLd56rz8Fnp9uF5dIDOSSTmfE3&#10;830zXt8ORpODDFE5W9PZZEqJtNwJZduafvl89+IVJTExK5h2Vtb0KCO93Tx/tu79Ss5d57SQgQDE&#10;xlXva9ql5FdVFXknDYsT56VFsHHBsITf0FYisB7oRlfz6XRZ9S4IHxyXMcK7HYP0jBiuAXRNo7jc&#10;Or430qYRNUjNEijFTvlIN6XbppE8fWyaKBPRNQXTVN4oAnuX39VmzVZtYL5T/NwCu6aFJ5wMUxZF&#10;L1BblhjZB/UPlFE8uOiaNOHOVCORoghYzKZPtLnvmJeFC6SO/iJ6/H+w/MPhUyBKYBOWS0osMxj5&#10;6fu3049fp59fSXZCot7HFTLvPXLT8NoNSH/wRzgz86EJJn/BiSAOgY8XgeWQCIfz5uVytkCEIzS/&#10;mc+mZQDV42EfYnonnSHZqGnA/Iqs7PA+JjSC1IeUXMu6O6V1maG2pEeBxXwBeIa9bLAPMI0Ht2jb&#10;AhOdViIfyYdjaHdvdCAHlnejPJkTSvyVluttWezGvBIat8aoJEOp3Ukm3lpB0tFDPYtrQ3MzRgpK&#10;tMQty1bJTEzpazLRhLboJQs/CpytNOwGwGRz58QRw9j7oNoOSpVxlHQsSiFxXuq8iX/+F9DHi7z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5OsmzXAAAACQEAAA8AAAAAAAAAAQAgAAAAIgAAAGRy&#10;cy9kb3ducmV2LnhtbFBLAQIUABQAAAAIAIdO4kD7+G8VBgIAABAEAAAOAAAAAAAAAAEAIAAAACYB&#10;AABkcnMvZTJvRG9jLnhtbFBLBQYAAAAABgAGAFkBAACeBQAAAAA=&#10;">
                      <v:fill on="f" focussize="0,0"/>
                      <v:stroke color="#000000" joinstyle="miter"/>
                      <v:imagedata o:title=""/>
                      <o:lock v:ext="edit" aspectratio="f"/>
                      <v:textbox>
                        <w:txbxContent>
                          <w:p>
                            <w:pPr>
                              <w:jc w:val="center"/>
                            </w:pPr>
                            <w:r>
                              <w:rPr>
                                <w:rFonts w:hint="eastAsia"/>
                              </w:rPr>
                              <w:t>脱楦、整理</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1130300</wp:posOffset>
                      </wp:positionH>
                      <wp:positionV relativeFrom="paragraph">
                        <wp:posOffset>175895</wp:posOffset>
                      </wp:positionV>
                      <wp:extent cx="596265" cy="277495"/>
                      <wp:effectExtent l="4445" t="4445" r="8890" b="22860"/>
                      <wp:wrapNone/>
                      <wp:docPr id="149" name="文本框 149"/>
                      <wp:cNvGraphicFramePr/>
                      <a:graphic xmlns:a="http://schemas.openxmlformats.org/drawingml/2006/main">
                        <a:graphicData uri="http://schemas.microsoft.com/office/word/2010/wordprocessingShape">
                          <wps:wsp>
                            <wps:cNvSpPr txBox="1"/>
                            <wps:spPr>
                              <a:xfrm>
                                <a:off x="0" y="0"/>
                                <a:ext cx="596265" cy="27749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破碎</w:t>
                                  </w:r>
                                </w:p>
                              </w:txbxContent>
                            </wps:txbx>
                            <wps:bodyPr upright="1"/>
                          </wps:wsp>
                        </a:graphicData>
                      </a:graphic>
                    </wp:anchor>
                  </w:drawing>
                </mc:Choice>
                <mc:Fallback>
                  <w:pict>
                    <v:shape id="_x0000_s1026" o:spid="_x0000_s1026" o:spt="202" type="#_x0000_t202" style="position:absolute;left:0pt;margin-left:89pt;margin-top:13.85pt;height:21.85pt;width:46.95pt;z-index:251679744;mso-width-relative:page;mso-height-relative:page;" filled="f" stroked="t" coordsize="21600,21600" o:gfxdata="UEsDBAoAAAAAAIdO4kAAAAAAAAAAAAAAAAAEAAAAZHJzL1BLAwQUAAAACACHTuJAVJV6zdUAAAAJ&#10;AQAADwAAAGRycy9kb3ducmV2LnhtbE2PS0/DMBCE70j8B2uRuFEnKcJtiNMDhTuEAtdNvE0i/Ihi&#10;9wG/nuUEx9HOzH5Tbc7OiiPNcQxeQ77IQJDvghl9r2H3+nSzAhETeoM2eNLwRRE29eVFhaUJJ/9C&#10;xyb1gkt8LFHDkNJUShm7gRzGRZjI820fZoeJ5dxLM+OJy52VRZbdSYej5w8DTvQwUPfZHBxjFB+7&#10;5fa5IaWwXW4fv9/W+3er9fVVnt2DSHROf2b4xecM1MzUhoM3UVjWasVbkoZCKRBsKFS+BtFqUPkt&#10;yLqS/xfUP1BLAwQUAAAACACHTuJAmCTBEwYCAAAQBAAADgAAAGRycy9lMm9Eb2MueG1srVNLjhMx&#10;EN0jcQfLe9KZaJIhrXRGgjBsECANHMDxp9uSf3I56c4F4Aas2LDnXDnHlN2ZDAybLOiFu1z1/Fz1&#10;qry6HawhexlBe9fQq8mUEum4F9q1Df365e7Va0ogMSeY8U429CCB3q5fvlj1oZYz33kjZCRI4qDu&#10;Q0O7lEJdVcA7aRlMfJAOg8pHyxJuY1uJyHpkt6aaTaeLqvdRhOi5BEDvZgzSE2O8hNArpbnceL6z&#10;0qWRNUrDEpYEnQ5A1yVbpSRPn5QCmYhpKFaayoqXoL3Na7VesbqNLHSan1Jgl6TwrCbLtMNLz1Qb&#10;lhjZRf0PldU8evAqTbi31VhIUQSruJo+0+a+Y0GWWlBqCGfR4f/R8o/7z5FogZNwvaTEMYstP/74&#10;fvz5+/jrG8lOlKgPUCPyPiA2DW/8gPBHP6AzVz6oaPMfayIYR4EPZ4HlkAhH53y5mC3mlHAMzW5u&#10;rpfzzFI9HQ4R0nvpLclGQyP2r8jK9h8gjdBHSL7L+TttTOmhcaRv6HI+y/QM51LhPKBpA9YGri00&#10;4I0W+Ug+DLHdvjWR7FmejfKdsvkLlu/bMOhGXAllGKutTjIWq5NMvHOCpENA9Rw+G5qTsVJQYiS+&#10;smwVZGLaXIJESYxDZbLwo8DZSsN2QJpsbr04YDN2Ieq2Q6VKOwocB6VIehrqPIl/7gvp00Ne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lXrN1QAAAAkBAAAPAAAAAAAAAAEAIAAAACIAAABkcnMv&#10;ZG93bnJldi54bWxQSwECFAAUAAAACACHTuJAmCTBEwYCAAAQBAAADgAAAAAAAAABACAAAAAkAQAA&#10;ZHJzL2Uyb0RvYy54bWxQSwUGAAAAAAYABgBZAQAAnAUAAAAA&#10;">
                      <v:fill on="f" focussize="0,0"/>
                      <v:stroke color="#000000" joinstyle="miter"/>
                      <v:imagedata o:title=""/>
                      <o:lock v:ext="edit" aspectratio="f"/>
                      <v:textbox>
                        <w:txbxContent>
                          <w:p>
                            <w:pPr>
                              <w:jc w:val="center"/>
                            </w:pPr>
                            <w:r>
                              <w:rPr>
                                <w:rFonts w:hint="eastAsia"/>
                              </w:rPr>
                              <w:t>破碎</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808990</wp:posOffset>
                      </wp:positionH>
                      <wp:positionV relativeFrom="paragraph">
                        <wp:posOffset>315595</wp:posOffset>
                      </wp:positionV>
                      <wp:extent cx="314325" cy="5715"/>
                      <wp:effectExtent l="0" t="36830" r="9525" b="33655"/>
                      <wp:wrapNone/>
                      <wp:docPr id="154" name="直接箭头连接符 154"/>
                      <wp:cNvGraphicFramePr/>
                      <a:graphic xmlns:a="http://schemas.openxmlformats.org/drawingml/2006/main">
                        <a:graphicData uri="http://schemas.microsoft.com/office/word/2010/wordprocessingShape">
                          <wps:wsp>
                            <wps:cNvCnPr/>
                            <wps:spPr>
                              <a:xfrm flipH="1" flipV="1">
                                <a:off x="0" y="0"/>
                                <a:ext cx="314325" cy="571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x y;margin-left:63.7pt;margin-top:24.85pt;height:0.45pt;width:24.75pt;z-index:251682816;mso-width-relative:page;mso-height-relative:page;" filled="f" stroked="t" coordsize="21600,21600" o:gfxdata="UEsDBAoAAAAAAIdO4kAAAAAAAAAAAAAAAAAEAAAAZHJzL1BLAwQUAAAACACHTuJAELmCitoAAAAJ&#10;AQAADwAAAGRycy9kb3ducmV2LnhtbE2Py27CMBBF90j9B2sqdYPADoUE0jgsKrWNBBIi5QNMPE2i&#10;xuMoNo/262tWZXk1R/eeydZX07EzDq61JCGaCmBIldUt1RIOn2+TJTDnFWnVWUIJP+hgnT+MMpVq&#10;e6E9nktfs1BCLlUSGu/7lHNXNWiUm9oeKdy+7GCUD3GouR7UJZSbjs+EiLlRLYWFRvX42mD1XZ6M&#10;hN1zOY5Esam30aH4wPft8ndTOCmfHiPxAszj1f/DcNMP6pAHp6M9kXasC3mWzAMqYb5KgN2AJF4B&#10;O0pYiBh4nvH7D/I/UEsDBBQAAAAIAIdO4kDPyf0ZEwIAAAkEAAAOAAAAZHJzL2Uyb0RvYy54bWyt&#10;U0uOEzEQ3SNxB8t70klmwqeVziwSBhYIRuKzr/jTbck/2Z50cgkugMQKZgWsZs9pYDgGZXfIwCCk&#10;WdCL1rNd9arec3l+sjWabESIytmGTkZjSoRljivbNvT1q9N7DymJCSwH7axo6E5EerK4e2fe+1pM&#10;Xec0F4EgiY117xvapeTrqoqsEwbiyHlh8VC6YCDhMrQVD9Aju9HVdDy+X/UucB8cEzHi7mo4pHvG&#10;cBtCJ6ViYuXYuRE2DaxBaEgoKXbKR7oo3UopWHohZRSJ6Iai0lT+WATxOv+rxRzqNoDvFNu3ALdp&#10;4YYmA8pi0QPVChKQ86D+ojKKBRedTCPmTDUIKY6gisn4hjcvO/CiaEGroz+YHv8fLXu+OQtEcZyE&#10;2TElFgxe+dW7y+9vP159+fztw+WPr+8z/nRBcgDa1ftYY9bSnoX9KvqzkLVvZTBEauWfIhst6E1G&#10;+QyVkm2xfXewXWwTYbh5NDk+ms4oYXg0ezCZ5SrVQJdTfYjpiXCGZNDQmAKotktLZy1erwtDAdg8&#10;i2lI/JWQk7UlfUMfzQo/4LhKHBMsZTxKjrYtzUWnFT9VWueMGNr1UgeygTwy5ds39EdYLrKC2A1x&#10;HFGOgroTwB9bTtLOo5MWnxDNHRjBKdECX1xGJTKB0teRKSiwrf5HNNqhLbqSzR/szmjt+K7cQtnH&#10;CSm+7ac5j+Dv65J9/YI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QuYKK2gAAAAkBAAAPAAAA&#10;AAAAAAEAIAAAACIAAABkcnMvZG93bnJldi54bWxQSwECFAAUAAAACACHTuJAz8n9GRMCAAAJBAAA&#10;DgAAAAAAAAABACAAAAApAQAAZHJzL2Uyb0RvYy54bWxQSwUGAAAAAAYABgBZAQAArgUAAAAA&#10;">
                      <v:fill on="f" focussize="0,0"/>
                      <v:stroke color="#000000" joinstyle="round" dashstyle="dash"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45720</wp:posOffset>
                      </wp:positionH>
                      <wp:positionV relativeFrom="paragraph">
                        <wp:posOffset>180340</wp:posOffset>
                      </wp:positionV>
                      <wp:extent cx="854710" cy="266065"/>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854710" cy="266065"/>
                              </a:xfrm>
                              <a:prstGeom prst="rect">
                                <a:avLst/>
                              </a:prstGeom>
                              <a:noFill/>
                              <a:ln>
                                <a:noFill/>
                              </a:ln>
                            </wps:spPr>
                            <wps:txbx>
                              <w:txbxContent>
                                <w:p>
                                  <w:pPr>
                                    <w:jc w:val="left"/>
                                  </w:pPr>
                                  <w:r>
                                    <w:rPr>
                                      <w:rFonts w:hint="eastAsia"/>
                                    </w:rPr>
                                    <w:t>废气、噪声</w:t>
                                  </w:r>
                                </w:p>
                              </w:txbxContent>
                            </wps:txbx>
                            <wps:bodyPr upright="1"/>
                          </wps:wsp>
                        </a:graphicData>
                      </a:graphic>
                    </wp:anchor>
                  </w:drawing>
                </mc:Choice>
                <mc:Fallback>
                  <w:pict>
                    <v:shape id="_x0000_s1026" o:spid="_x0000_s1026" o:spt="202" type="#_x0000_t202" style="position:absolute;left:0pt;margin-left:3.6pt;margin-top:14.2pt;height:20.95pt;width:67.3pt;z-index:251681792;mso-width-relative:page;mso-height-relative:page;" filled="f" stroked="f" coordsize="21600,21600" o:gfxdata="UEsDBAoAAAAAAIdO4kAAAAAAAAAAAAAAAAAEAAAAZHJzL1BLAwQUAAAACACHTuJAJf9a+NQAAAAH&#10;AQAADwAAAGRycy9kb3ducmV2LnhtbE2PwU7DMBBE70j9B2srcaN2QqAlxOmhFVcQBSpxc+NtEhGv&#10;o9htwt+zPdHj7Ixm3hbryXXijENoPWlIFgoEUuVtS7WGz4+XuxWIEA1Z03lCDb8YYF3ObgqTWz/S&#10;O553sRZcQiE3GpoY+1zKUDXoTFj4Hom9ox+ciSyHWtrBjFzuOpkq9SidaYkXGtPjpsHqZ3dyGr5e&#10;j9/7TL3VW/fQj35SktyT1Pp2nqhnEBGn+B+GCz6jQ8lMB38iG0SnYZlyUEO6ykBc7CzhTw58V/cg&#10;y0Je85d/UEsDBBQAAAAIAIdO4kBzy8QKrQEAAFEDAAAOAAAAZHJzL2Uyb0RvYy54bWytU0tu2zAQ&#10;3RfoHQjua8pGogaC5QCFkWyCtkDaA9AUaRHgDxzaki/Q3qCrbrrvuXyODinH+W2y6IYi34zezHtD&#10;Lq9Ha8heRtDetXQ+qyiRTvhOu21Lv3+7+XBFCSTuOm68ky09SKDXq/fvlkNo5ML33nQyEiRx0Ayh&#10;pX1KoWEMRC8th5kP0mFQ+Wh5wmPcsi7yAdmtYYuqqtngYxeiFxIA0fUUpCfG+BZCr5QWcu3FzkqX&#10;JtYoDU8oCXodgK5Kt0pJkb4oBTIR01JUmsqKRXC/yStbLXmzjTz0Wpxa4G9p4YUmy7XDomeqNU+c&#10;7KJ+RWW1iB68SjPhLZuEFEdQxbx64c19z4MsWtBqCGfT4f/Ris/7r5HoDm/CRU2J4xZHfvz18/j7&#10;7/HPD5JBtGgI0GDmfcDcNH7yI6Y/4IBgVj6qaPMXNRGMo8GHs8FyTEQgeHV58XGOEYGhRV1X9WVm&#10;YY8/hwjpVnpL8qalEedXbOX7O0hT6kNKruX8jTamzNC4ZwByZoTlzqcO8y6Nm/EkZ+O7A6rZhai3&#10;PZYqeko6Ol16Ot2KPMqn50L6+BJ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l/1r41AAAAAcB&#10;AAAPAAAAAAAAAAEAIAAAACIAAABkcnMvZG93bnJldi54bWxQSwECFAAUAAAACACHTuJAc8vECq0B&#10;AABRAwAADgAAAAAAAAABACAAAAAjAQAAZHJzL2Uyb0RvYy54bWxQSwUGAAAAAAYABgBZAQAAQgUA&#10;AAAA&#10;">
                      <v:fill on="f" focussize="0,0"/>
                      <v:stroke on="f"/>
                      <v:imagedata o:title=""/>
                      <o:lock v:ext="edit" aspectratio="f"/>
                      <v:textbox>
                        <w:txbxContent>
                          <w:p>
                            <w:pPr>
                              <w:jc w:val="left"/>
                            </w:pPr>
                            <w:r>
                              <w:rPr>
                                <w:rFonts w:hint="eastAsia"/>
                              </w:rPr>
                              <w:t>废气、噪声</w:t>
                            </w:r>
                          </w:p>
                        </w:txbxContent>
                      </v:textbox>
                    </v:shape>
                  </w:pict>
                </mc:Fallback>
              </mc:AlternateContent>
            </w:r>
          </w:p>
          <w:p>
            <w:pPr>
              <w:spacing w:line="520" w:lineRule="exact"/>
              <w:rPr>
                <w:sz w:val="24"/>
              </w:rPr>
            </w:pPr>
            <w:r>
              <mc:AlternateContent>
                <mc:Choice Requires="wps">
                  <w:drawing>
                    <wp:anchor distT="0" distB="0" distL="114300" distR="114300" simplePos="0" relativeHeight="251687936" behindDoc="0" locked="0" layoutInCell="1" allowOverlap="1">
                      <wp:simplePos x="0" y="0"/>
                      <wp:positionH relativeFrom="column">
                        <wp:posOffset>3140075</wp:posOffset>
                      </wp:positionH>
                      <wp:positionV relativeFrom="paragraph">
                        <wp:posOffset>122555</wp:posOffset>
                      </wp:positionV>
                      <wp:extent cx="1905" cy="234950"/>
                      <wp:effectExtent l="37465" t="0" r="36830" b="12700"/>
                      <wp:wrapNone/>
                      <wp:docPr id="156" name="直接箭头连接符 156"/>
                      <wp:cNvGraphicFramePr/>
                      <a:graphic xmlns:a="http://schemas.openxmlformats.org/drawingml/2006/main">
                        <a:graphicData uri="http://schemas.microsoft.com/office/word/2010/wordprocessingShape">
                          <wps:wsp>
                            <wps:cNvCnPr/>
                            <wps:spPr>
                              <a:xfrm flipH="1">
                                <a:off x="0" y="0"/>
                                <a:ext cx="1905" cy="234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7.25pt;margin-top:9.65pt;height:18.5pt;width:0.15pt;z-index:251687936;mso-width-relative:page;mso-height-relative:page;" filled="f" stroked="t" coordsize="21600,21600" o:gfxdata="UEsDBAoAAAAAAIdO4kAAAAAAAAAAAAAAAAAEAAAAZHJzL1BLAwQUAAAACACHTuJAhgnR39gAAAAJ&#10;AQAADwAAAGRycy9kb3ducmV2LnhtbE2PzW7CMBCE75V4B2uReqmKw08QpHE40NKeEGpK7yZekoh4&#10;HcUGkrfv9tQed+bT7Ey66W0jbtj52pGC6SQCgVQ4U1Op4Pi1e16B8EGT0Y0jVDCgh002ekh1Ytyd&#10;PvGWh1JwCPlEK6hCaBMpfVGh1X7iWiT2zq6zOvDZldJ0+s7htpGzKFpKq2viD5VucVthccmvVsFr&#10;foh330/HfjYUH/v8fXU50PCm1ON4Gr2ACNiHPxh+63N1yLjTyV3JeNEoWKwXMaNsrOcgGGCBt5wU&#10;xMs5yCyV/xdkP1BLAwQUAAAACACHTuJAzvg+mhECAAAABAAADgAAAGRycy9lMm9Eb2MueG1srVNL&#10;jhMxEN0jcQfLe9JJICPSSmcWCQMLBCMBB6i43d2W/JPLk04uwQWQWAErhtXsOQ0Mx6DsDhkYhDQL&#10;etEq21Wv6j0/L053RrOtDKicrfhkNOZMWuFqZduKv3l99uAxZxjB1qCdlRXfS+Sny/v3Fr0v5dR1&#10;TtcyMAKxWPa+4l2MviwKFJ00gCPnpaXDxgUDkZahLeoAPaEbXUzH45Oid6H2wQmJSLvr4ZAfEMNd&#10;AF3TKCHXTlwYaeOAGqSGSJSwUx75Mk/bNFLEl02DMjJdcWIa85+aULxJ/2K5gLIN4DslDiPAXUa4&#10;xcmAstT0CLWGCOwiqL+gjBLBoWviSDhTDESyIsRiMr6lzasOvMxcSGr0R9Hx/8GKF9vzwFRNTpid&#10;cGbB0JVfv7v6/vbj9ZfLbx+ufnx9n+LPn1hKILl6jyVVrex5OKzQn4fEfdcEwxqt/DNCy2oQP7bL&#10;Yu+PYstdZII2J/PxjDNBB9OHj+azfBXFAJLAfMD4VDrDUlBxjAFU28WVs5Yu1YWhAWyfY6QxqPBX&#10;QSrWlvUVn8+mqQOQSRsyB4XGE1G0bR4OnVb1mdI6VWBoNysd2BaSUfKXyBLuH2mpyRqwG/Ly0WCh&#10;TkL9xNYs7j0JaOnl8DSCkTVnWtJDSxEBQhlB6ZvMGBTYVv8jm9prS1MkzQeVU7Rx9T6Ln/fJGHnO&#10;g4mT835f5+qbh7v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YJ0d/YAAAACQEAAA8AAAAAAAAA&#10;AQAgAAAAIgAAAGRycy9kb3ducmV2LnhtbFBLAQIUABQAAAAIAIdO4kDO+D6aEQIAAAAEAAAOAAAA&#10;AAAAAAEAIAAAACcBAABkcnMvZTJvRG9jLnhtbFBLBQYAAAAABgAGAFkBAACqBQAAAAA=&#10;">
                      <v:fill on="f" focussize="0,0"/>
                      <v:stroke color="#000000" joinstyle="round" endarrow="block"/>
                      <v:imagedata o:title=""/>
                      <o:lock v:ext="edit" aspectratio="f"/>
                    </v:shape>
                  </w:pict>
                </mc:Fallback>
              </mc:AlternateContent>
            </w:r>
          </w:p>
          <w:p>
            <w:pPr>
              <w:spacing w:line="520" w:lineRule="exact"/>
              <w:rPr>
                <w:sz w:val="24"/>
              </w:rPr>
            </w:pPr>
            <w:r>
              <mc:AlternateContent>
                <mc:Choice Requires="wps">
                  <w:drawing>
                    <wp:anchor distT="0" distB="0" distL="114300" distR="114300" simplePos="0" relativeHeight="251674624" behindDoc="0" locked="0" layoutInCell="1" allowOverlap="1">
                      <wp:simplePos x="0" y="0"/>
                      <wp:positionH relativeFrom="column">
                        <wp:posOffset>3146425</wp:posOffset>
                      </wp:positionH>
                      <wp:positionV relativeFrom="paragraph">
                        <wp:posOffset>317500</wp:posOffset>
                      </wp:positionV>
                      <wp:extent cx="3175" cy="224155"/>
                      <wp:effectExtent l="36830" t="0" r="36195" b="4445"/>
                      <wp:wrapNone/>
                      <wp:docPr id="159" name="直接箭头连接符 159"/>
                      <wp:cNvGraphicFramePr/>
                      <a:graphic xmlns:a="http://schemas.openxmlformats.org/drawingml/2006/main">
                        <a:graphicData uri="http://schemas.microsoft.com/office/word/2010/wordprocessingShape">
                          <wps:wsp>
                            <wps:cNvCnPr/>
                            <wps:spPr>
                              <a:xfrm flipH="1">
                                <a:off x="0" y="0"/>
                                <a:ext cx="3175" cy="2241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7.75pt;margin-top:25pt;height:17.65pt;width:0.25pt;z-index:251674624;mso-width-relative:page;mso-height-relative:page;" filled="f" stroked="t" coordsize="21600,21600" o:gfxdata="UEsDBAoAAAAAAIdO4kAAAAAAAAAAAAAAAAAEAAAAZHJzL1BLAwQUAAAACACHTuJAN/LQ2dkAAAAJ&#10;AQAADwAAAGRycy9kb3ducmV2LnhtbE2PwU7DMAyG70i8Q2QkLoglG8vUlaY7AIMTmijjnrWmrdY4&#10;VZNt7dtjTnCz5U+/vz/bjK4TZxxC68nAfKZAIJW+aqk2sP/c3icgQrRU2c4TGpgwwCa/vspsWvkL&#10;feC5iLXgEAqpNdDE2KdShrJBZ8PM90h8+/aDs5HXoZbVYC8c7jq5UGolnW2JPzS2x6cGy2Nxcgae&#10;i53eft3tx8VUvr0Xr8lxR9OLMbc3c/UIIuIY/2D41Wd1yNnp4E9UBdEZWK61ZtSAVtyJgeV6xcPB&#10;QKIfQOaZ/N8g/wFQSwMEFAAAAAgAh07iQEMrP/4OAgAAAAQAAA4AAABkcnMvZTJvRG9jLnhtbK1T&#10;S44TMRDdI3EHy3vSSSDAtNKZRcLAAkEk4AAVt7vbkn9yedLJJbgAEitgNbCaPaeB4RiU3SEDg5Bm&#10;gRdW2VX1qt5zeX66M5ptZUDlbMUnozFn0gpXK9tW/M3rs3uPOcMItgbtrKz4XiI/Xdy9M+99Kaeu&#10;c7qWgRGIxbL3Fe9i9GVRoOikARw5Ly05GxcMRDqGtqgD9IRudDEdjx8WvQu1D05IRLpdDU5+QAy3&#10;AXRNo4RcOXFupI0DapAaIlHCTnnki9xt00gRXzYNysh0xYlpzDsVIXuT9mIxh7IN4DslDi3AbVq4&#10;wcmAslT0CLWCCOw8qL+gjBLBoWviSDhTDESyIsRiMr6hzasOvMxcSGr0R9Hx/8GKF9t1YKqmSZid&#10;cGbB0JNfvbv8/vbj1ZfP3z5c/vj6PtkXn1gKILl6jyVlLe06HE7o1yFx3zXBsEYr/4zQshrEj+2y&#10;2Puj2HIXmaDL+5NHM84EOabTB5PZLGEXA0gC8wHjU+kMS0bFMQZQbReXzlp6VBeGArB9jnFI/JWQ&#10;krVlfcVPZtNUAWhIGxoOMo0nomjb3Bw6reozpXXKwNBuljqwLaRByevQ0B9hqcgKsBvisiuFQdlJ&#10;qJ/YmsW9JwEt/RyeWjCy5kxL+mjJypERlL6OjEGBbfU/okkPbUmWpPmgcrI2rt5n8fM9DUYW7jDE&#10;afJ+P+fs64+7+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38tDZ2QAAAAkBAAAPAAAAAAAAAAEA&#10;IAAAACIAAABkcnMvZG93bnJldi54bWxQSwECFAAUAAAACACHTuJAQys//g4CAAAABAAADgAAAAAA&#10;AAABACAAAAAo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3512820</wp:posOffset>
                      </wp:positionH>
                      <wp:positionV relativeFrom="paragraph">
                        <wp:posOffset>170815</wp:posOffset>
                      </wp:positionV>
                      <wp:extent cx="355600" cy="0"/>
                      <wp:effectExtent l="0" t="38100" r="6350" b="38100"/>
                      <wp:wrapNone/>
                      <wp:docPr id="157" name="直接箭头连接符 157"/>
                      <wp:cNvGraphicFramePr/>
                      <a:graphic xmlns:a="http://schemas.openxmlformats.org/drawingml/2006/main">
                        <a:graphicData uri="http://schemas.microsoft.com/office/word/2010/wordprocessingShape">
                          <wps:wsp>
                            <wps:cNvCnPr/>
                            <wps:spPr>
                              <a:xfrm>
                                <a:off x="0" y="0"/>
                                <a:ext cx="35560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76.6pt;margin-top:13.45pt;height:0pt;width:28pt;z-index:251677696;mso-width-relative:page;mso-height-relative:page;" filled="f" stroked="t" coordsize="21600,21600" o:gfxdata="UEsDBAoAAAAAAIdO4kAAAAAAAAAAAAAAAAAEAAAAZHJzL1BLAwQUAAAACACHTuJAhU2q8NQAAAAJ&#10;AQAADwAAAGRycy9kb3ducmV2LnhtbE2PPU/DMBCGdyT+g3VIbNSOUSIS4nSgZWKidGB0Y5Oktc/B&#10;dj/49xxigPHee/Tec+3y4h072ZimgAqKhQBmsQ9mwkHB9u357gFYyhqNdgGtgi+bYNldX7W6MeGM&#10;r/a0yQOjEkyNVjDmPDecp360XqdFmC3S7iNErzONceAm6jOVe8elEBX3ekK6MOrZPo22P2yOXkHd&#10;+7XM7y9Of672q1hkUXK5Vur2phCPwLK95D8YfvRJHTpy2oUjmsScgrK8l4QqkFUNjIBK1BTsfgPe&#10;tfz/B903UEsDBBQAAAAIAIdO4kDApcUpBQIAAPIDAAAOAAAAZHJzL2Uyb0RvYy54bWytU82O0zAQ&#10;viPxDpbvNG1RF4ia7qFluSCoBDzA1HESS/6Tx9u0L8ELIHECTsBp7zwNLI/B2Om2sAhpD+SQjO2Z&#10;b+b78nl+vjOabWVA5WzFJ6MxZ9IKVyvbVvzN64sHjznDCLYG7ays+F4iP1/cvzfvfSmnrnO6loER&#10;iMWy9xXvYvRlUaDopAEcOS8tHTYuGIi0DG1RB+gJ3ehiOh6fFb0LtQ9OSETaXQ2H/IAY7gLomkYJ&#10;uXLi0kgbB9QgNUSihJ3yyBd52qaRIr5sGpSR6YoT05jf1ITiTXoXizmUbQDfKXEYAe4ywi1OBpSl&#10;pkeoFURgl0H9BWWUCA5dE0fCmWIgkhUhFpPxLW1edeBl5kJSoz+Kjv8PVrzYrgNTNTlh9ogzC4Z+&#10;+fW7qx9vP15//fL9w9XPb+9T/PkTSwkkV++xpKqlXYfDCv06JO67Jpj0JVZslyXeHyWWu8gEbT6c&#10;zc7GJL64OSpOdT5gfCadYSmoOMYAqu3i0llL/9GFSVYYts8xUmcqvClITbVlfcWfzKYzAgfyZUN+&#10;oNB44oa2zbXotKovlNapAkO7WerAtpC8kZ/Ej3D/SEtNVoDdkFdTNJimk1A/tTWLe0+SWborPE1g&#10;ZM2ZlnS1UkR4UEZQ+pQZgwLb6n9kU3dtaYik8qBrijau3me58z5ZIY95sG3y2u/rXH26qo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2q8NQAAAAJAQAADwAAAAAAAAABACAAAAAiAAAAZHJzL2Rv&#10;d25yZXYueG1sUEsBAhQAFAAAAAgAh07iQMClxSkFAgAA8gMAAA4AAAAAAAAAAQAgAAAAIwEAAGRy&#10;cy9lMm9Eb2MueG1sUEsFBgAAAAAGAAYAWQEAAJoFAAAAAA==&#10;">
                      <v:fill on="f" focussize="0,0"/>
                      <v:stroke color="#000000" joinstyle="round" dashstyle="dash"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2780030</wp:posOffset>
                      </wp:positionH>
                      <wp:positionV relativeFrom="paragraph">
                        <wp:posOffset>40640</wp:posOffset>
                      </wp:positionV>
                      <wp:extent cx="731520" cy="277495"/>
                      <wp:effectExtent l="4445" t="4445" r="6985" b="22860"/>
                      <wp:wrapNone/>
                      <wp:docPr id="144" name="文本框 144"/>
                      <wp:cNvGraphicFramePr/>
                      <a:graphic xmlns:a="http://schemas.openxmlformats.org/drawingml/2006/main">
                        <a:graphicData uri="http://schemas.microsoft.com/office/word/2010/wordprocessingShape">
                          <wps:wsp>
                            <wps:cNvSpPr txBox="1"/>
                            <wps:spPr>
                              <a:xfrm>
                                <a:off x="0" y="0"/>
                                <a:ext cx="731520" cy="27749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打包</w:t>
                                  </w:r>
                                </w:p>
                              </w:txbxContent>
                            </wps:txbx>
                            <wps:bodyPr upright="1"/>
                          </wps:wsp>
                        </a:graphicData>
                      </a:graphic>
                    </wp:anchor>
                  </w:drawing>
                </mc:Choice>
                <mc:Fallback>
                  <w:pict>
                    <v:shape id="_x0000_s1026" o:spid="_x0000_s1026" o:spt="202" type="#_x0000_t202" style="position:absolute;left:0pt;margin-left:218.9pt;margin-top:3.2pt;height:21.85pt;width:57.6pt;z-index:251673600;mso-width-relative:page;mso-height-relative:page;" filled="f" stroked="t" coordsize="21600,21600" o:gfxdata="UEsDBAoAAAAAAIdO4kAAAAAAAAAAAAAAAAAEAAAAZHJzL1BLAwQUAAAACACHTuJATtNIt9YAAAAI&#10;AQAADwAAAGRycy9kb3ducmV2LnhtbE2PzU7DMBCE70i8g7VI3Kidpm0gxOmBwr2EAlcn3iYR8TqK&#10;3R94erYnuO1qZme/KdZnN4gjTqH3pCGZKRBIjbc9tRp2by939yBCNGTN4Ak1fGOAdXl9VZjc+hO9&#10;4rGKreAQCrnR0MU45lKGpkNnwsyPSKzt/eRM5HVqpZ3MicPdIOdKraQzPfGHzoz41GHzVR0cY8w/&#10;d+lmW2GWmTrdPP+8P+w/Bq1vbxL1CCLiOf6Z4YLPN1AyU+0PZIMYNCzSjNGjhtUCBOvLZcrdah5U&#10;ArIs5P8C5S9QSwMEFAAAAAgAh07iQDW8CHwGAgAAEAQAAA4AAABkcnMvZTJvRG9jLnhtbK1TzY7T&#10;MBC+I/EOlu80bWgpGzVdCcpyQYC08ACu7SSW/CeP26QvAG/AiQt3nqvPsWOn2/3h0gM5OOOZz59n&#10;vhmvrgejyV4GUM7WdDaZUiItd0LZtqbfv928eksJRGYF087Kmh4k0Ov1yxer3leydJ3TQgaCJBaq&#10;3te0i9FXRQG8k4bBxHlpMdi4YFjEbWgLEViP7EYX5XT6puhdED44LgHQuxmD9MQYLiF0TaO43Di+&#10;M9LGkTVIzSKWBJ3yQNc526aRPH5pGpCR6JpipTGveAna27QW6xWr2sB8p/gpBXZJCs9qMkxZvPRM&#10;tWGRkV1Q/1AZxYMD18QJd6YYC8mKYBWz6TNtbjvmZa4FpQZ/Fh3+Hy3/vP8aiBI4CfM5JZYZbPnx&#10;18/j77/HPz9IcqJEvYcKkbcesXF45waE3/sBnanyoQkm/bEmgnEU+HAWWA6RcHQuX88WJUY4hsrl&#10;cn61SCzFw2EfIH6UzpBk1DRg/7KsbP8J4gi9h6S7rLtRWuceakv6ml4tygXSM5zLBucBTeOxNrBt&#10;pgGnlUhH0mEI7fa9DmTP0mzk75TNE1i6b8OgG3E5lGCsMirKkK1OMvHBChIPHtWz+GxoSsZIQYmW&#10;+MqSlZGRKX0JEiXRFpVJwo8CJysO2wFpkrl14oDN2Pmg2g6Vyu3IcByULOlpqNMkPt5n0oeHvL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tNIt9YAAAAIAQAADwAAAAAAAAABACAAAAAiAAAAZHJz&#10;L2Rvd25yZXYueG1sUEsBAhQAFAAAAAgAh07iQDW8CHwGAgAAEAQAAA4AAAAAAAAAAQAgAAAAJQEA&#10;AGRycy9lMm9Eb2MueG1sUEsFBgAAAAAGAAYAWQEAAJ0FAAAAAA==&#10;">
                      <v:fill on="f" focussize="0,0"/>
                      <v:stroke color="#000000" joinstyle="miter"/>
                      <v:imagedata o:title=""/>
                      <o:lock v:ext="edit" aspectratio="f"/>
                      <v:textbox>
                        <w:txbxContent>
                          <w:p>
                            <w:pPr>
                              <w:jc w:val="center"/>
                            </w:pPr>
                            <w:r>
                              <w:rPr>
                                <w:rFonts w:hint="eastAsia"/>
                              </w:rPr>
                              <w:t>打包</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1064895</wp:posOffset>
                      </wp:positionH>
                      <wp:positionV relativeFrom="paragraph">
                        <wp:posOffset>58420</wp:posOffset>
                      </wp:positionV>
                      <wp:extent cx="1484630" cy="310515"/>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484630" cy="310515"/>
                              </a:xfrm>
                              <a:prstGeom prst="rect">
                                <a:avLst/>
                              </a:prstGeom>
                              <a:noFill/>
                              <a:ln>
                                <a:noFill/>
                              </a:ln>
                            </wps:spPr>
                            <wps:txbx>
                              <w:txbxContent>
                                <w:p>
                                  <w:pPr>
                                    <w:jc w:val="center"/>
                                    <w:rPr>
                                      <w:rFonts w:hint="eastAsia"/>
                                    </w:rPr>
                                  </w:pPr>
                                  <w:r>
                                    <w:rPr>
                                      <w:rFonts w:hint="eastAsia"/>
                                    </w:rPr>
                                    <w:t>鞋材配件、包装材料</w:t>
                                  </w:r>
                                </w:p>
                              </w:txbxContent>
                            </wps:txbx>
                            <wps:bodyPr upright="1"/>
                          </wps:wsp>
                        </a:graphicData>
                      </a:graphic>
                    </wp:anchor>
                  </w:drawing>
                </mc:Choice>
                <mc:Fallback>
                  <w:pict>
                    <v:shape id="_x0000_s1026" o:spid="_x0000_s1026" o:spt="202" type="#_x0000_t202" style="position:absolute;left:0pt;margin-left:83.85pt;margin-top:4.6pt;height:24.45pt;width:116.9pt;z-index:251688960;mso-width-relative:page;mso-height-relative:page;" filled="f" stroked="f" coordsize="21600,21600" o:gfxdata="UEsDBAoAAAAAAIdO4kAAAAAAAAAAAAAAAAAEAAAAZHJzL1BLAwQUAAAACACHTuJAWOVgeNYAAAAI&#10;AQAADwAAAGRycy9kb3ducmV2LnhtbE2PzW7CMBCE75V4B2uReit2EOEnxOEA6rVVoa3Um4mXJCJe&#10;R7Eh6dt3e2qPoxnNfJPvRteKO/ah8aQhmSkQSKW3DVUa3k/PT2sQIRqypvWEGr4xwK6YPOQms36g&#10;N7wfYyW4hEJmNNQxdpmUoazRmTDzHRJ7F987E1n2lbS9GbjctXKu1FI60xAv1KbDfY3l9XhzGj5e&#10;Ll+fC/VaHVzaDX5UktxGav04TdQWRMQx/oXhF5/RoWCms7+RDaJlvVytOKphMwfB/kIlKYizhnSd&#10;gCxy+f9A8QNQSwMEFAAAAAgAh07iQOya3XeuAQAAUgMAAA4AAABkcnMvZTJvRG9jLnhtbK1TS27b&#10;MBDdF+gdCO5jyvkYgWA5QGCkm6ItkPYANEVZBEgOwaEt+QLtDbrqpvuey+fokHKcNt1k0Q1Fzjy+&#10;mfeGWt6NzrK9jmjAN3w+qzjTXkFr/LbhXz4/XNxyhkn6VlrwuuEHjfxu9fbNcgi1voQebKsjIxKP&#10;9RAa3qcUaiFQ9dpJnEHQnpIdRCcTHeNWtFEOxO6suKyqhRggtiGC0ogUXU9JfmKMryGErjNKr0Ht&#10;nPZpYo3aykSSsDcB+ap023VapY9dhzox23BSmspKRWi/yatYLWW9jTL0Rp1akK9p4YUmJ42nomeq&#10;tUyS7aL5h8oZFQGhSzMFTkxCiiOkYl698Oaxl0EXLWQ1hrPp+P9o1Yf9p8hMSy9hQZ546Wjkx+/f&#10;jj9+HX9+ZTlIFg0Ba0I+BsKm8R5Ggj/FkYJZ+dhFl7+kiVGeyA5ng/WYmMqXrm+vF1eUUpS7mlc3&#10;85tMI55vh4jpnQbH8qbhkQZYfJX795gm6BMkF/PwYKwtQ7T+rwBx5ojIrU8t5l0aN+NJzwbaA8nZ&#10;hWi2PZUqggqcrC49nZ5FnuWf50L6/Cu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5WB41gAA&#10;AAgBAAAPAAAAAAAAAAEAIAAAACIAAABkcnMvZG93bnJldi54bWxQSwECFAAUAAAACACHTuJA7Jrd&#10;d64BAABSAwAADgAAAAAAAAABACAAAAAlAQAAZHJzL2Uyb0RvYy54bWxQSwUGAAAAAAYABgBZAQAA&#10;RQUAAAAA&#10;">
                      <v:fill on="f" focussize="0,0"/>
                      <v:stroke on="f"/>
                      <v:imagedata o:title=""/>
                      <o:lock v:ext="edit" aspectratio="f"/>
                      <v:textbox>
                        <w:txbxContent>
                          <w:p>
                            <w:pPr>
                              <w:jc w:val="center"/>
                              <w:rPr>
                                <w:rFonts w:hint="eastAsia"/>
                              </w:rPr>
                            </w:pPr>
                            <w:r>
                              <w:rPr>
                                <w:rFonts w:hint="eastAsia"/>
                              </w:rPr>
                              <w:t>鞋材配件、包装材料</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2427605</wp:posOffset>
                      </wp:positionH>
                      <wp:positionV relativeFrom="paragraph">
                        <wp:posOffset>179705</wp:posOffset>
                      </wp:positionV>
                      <wp:extent cx="357505" cy="635"/>
                      <wp:effectExtent l="0" t="37465" r="4445" b="38100"/>
                      <wp:wrapNone/>
                      <wp:docPr id="147" name="直接箭头连接符 147"/>
                      <wp:cNvGraphicFramePr/>
                      <a:graphic xmlns:a="http://schemas.openxmlformats.org/drawingml/2006/main">
                        <a:graphicData uri="http://schemas.microsoft.com/office/word/2010/wordprocessingShape">
                          <wps:wsp>
                            <wps:cNvCnPr/>
                            <wps:spPr>
                              <a:xfrm>
                                <a:off x="0" y="0"/>
                                <a:ext cx="3575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15pt;margin-top:14.15pt;height:0.05pt;width:28.15pt;z-index:251689984;mso-width-relative:page;mso-height-relative:page;" filled="f" stroked="t" coordsize="21600,21600" o:gfxdata="UEsDBAoAAAAAAIdO4kAAAAAAAAAAAAAAAAAEAAAAZHJzL1BLAwQUAAAACACHTuJAmjLr4tkAAAAJ&#10;AQAADwAAAGRycy9kb3ducmV2LnhtbE2PTU/DMAyG70j8h8hI3Fi6dqpKaToJJkQvIG1DiGPWmKai&#10;caom++LX453gZNl+9PpxtTy5QRxwCr0nBfNZAgKp9aanTsH79vmuABGiJqMHT6jgjAGW9fVVpUvj&#10;j7TGwyZ2gkMolFqBjXEspQytRafDzI9IvPvyk9OR26mTZtJHDneDTJMkl073xBesHvHJYvu92TsF&#10;cfV5tvlH+3jfv21fXvP+p2malVK3N/PkAUTEU/yD4aLP6lCz087vyQQxKMiKNGNUQVpwZWCRFTmI&#10;3WWwAFlX8v8H9S9QSwMEFAAAAAgAh07iQA5ZBFgGAgAA9QMAAA4AAABkcnMvZTJvRG9jLnhtbK1T&#10;zY7TMBC+I/EOlu80bZfuQtR0Dy3LBcFKwANMHSex5D95vE37ErwAEifgBJz2ztPA8hiMndLCIqQ9&#10;kIMz9sx8M9/n8fx8azTbyIDK2YpPRmPOpBWuVrat+OtXFw8ecYYRbA3aWVnxnUR+vrh/b977Uk5d&#10;53QtAyMQi2XvK97F6MuiQNFJAzhyXlpyNi4YiLQNbVEH6And6GI6Hp8WvQu1D05IRDpdDU6+Rwx3&#10;AXRNo4RcOXFlpI0DapAaIlHCTnnki9xt00gRXzQNysh0xYlpzCsVIXud1mIxh7IN4Dsl9i3AXVq4&#10;xcmAslT0ALWCCOwqqL+gjBLBoWviSDhTDESyIsRiMr6lzcsOvMxcSGr0B9Hx/8GK55vLwFRNk/Dw&#10;jDMLhq785u319zcfbr58/vb++sfXd8n+9JGlAJKr91hS1tJehv0O/WVI3LdNMOlPrNg2S7w7SCy3&#10;kQk6PJmdzcYzzgS5Tk9mCbA4ZvqA8al0hiWj4hgDqLaLS2ct3aQLk6wxbJ5hHBJ/JaSy2rK+4o9n&#10;0wQPNJkNTQSZxhM7tG3ORadVfaG0ThkY2vVSB7aBNB352zf0R1gqsgLshrjsSmFQdhLqJ7ZmcedJ&#10;NUvPhacWjKw505JeV7JyZASlj5ExKLCt/kc06aEtyZKEHqRN1trVu6x4PqdpyMLtJzeN2+/7nH18&#10;rY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jLr4tkAAAAJAQAADwAAAAAAAAABACAAAAAiAAAA&#10;ZHJzL2Rvd25yZXYueG1sUEsBAhQAFAAAAAgAh07iQA5ZBFgGAgAA9QMAAA4AAAAAAAAAAQAgAAAA&#10;KA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3850005</wp:posOffset>
                      </wp:positionH>
                      <wp:positionV relativeFrom="paragraph">
                        <wp:posOffset>26035</wp:posOffset>
                      </wp:positionV>
                      <wp:extent cx="481330" cy="266065"/>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481330" cy="266065"/>
                              </a:xfrm>
                              <a:prstGeom prst="rect">
                                <a:avLst/>
                              </a:prstGeom>
                              <a:noFill/>
                              <a:ln>
                                <a:noFill/>
                              </a:ln>
                            </wps:spPr>
                            <wps:txbx>
                              <w:txbxContent>
                                <w:p>
                                  <w:pPr>
                                    <w:jc w:val="left"/>
                                  </w:pPr>
                                  <w:r>
                                    <w:rPr>
                                      <w:rFonts w:hint="eastAsia"/>
                                    </w:rPr>
                                    <w:t>噪声</w:t>
                                  </w:r>
                                </w:p>
                              </w:txbxContent>
                            </wps:txbx>
                            <wps:bodyPr upright="1"/>
                          </wps:wsp>
                        </a:graphicData>
                      </a:graphic>
                    </wp:anchor>
                  </w:drawing>
                </mc:Choice>
                <mc:Fallback>
                  <w:pict>
                    <v:shape id="_x0000_s1026" o:spid="_x0000_s1026" o:spt="202" type="#_x0000_t202" style="position:absolute;left:0pt;margin-left:303.15pt;margin-top:2.05pt;height:20.95pt;width:37.9pt;z-index:251678720;mso-width-relative:page;mso-height-relative:page;" filled="f" stroked="f" coordsize="21600,21600" o:gfxdata="UEsDBAoAAAAAAIdO4kAAAAAAAAAAAAAAAAAEAAAAZHJzL1BLAwQUAAAACACHTuJAVIlK/NUAAAAI&#10;AQAADwAAAGRycy9kb3ducmV2LnhtbE2PwU7DMBBE70j9B2srcaN2SrHaEKcHEFcQhVbqzY23SUS8&#10;jmK3CX/PcoLbjmY0+6bYTr4TVxxiG8hAtlAgkKrgWqoNfH683K1BxGTJ2S4QGvjGCNtydlPY3IWR&#10;3vG6S7XgEoq5NdCk1OdSxqpBb+Mi9EjsncPgbWI51NINduRy38mlUlp62xJ/aGyPTw1WX7uLN7B/&#10;PR8PK/VWP/uHfgyTkuQ30pjbeaYeQSSc0l8YfvEZHUpmOoULuSg6A1rpe44aWGUg2NfrJR8n1lqB&#10;LAv5f0D5A1BLAwQUAAAACACHTuJAcWKJvK0BAABRAwAADgAAAGRycy9lMm9Eb2MueG1srVPBjtMw&#10;EL0j8Q+W79Rpd6lWUdOVULVcECAtfIDrOI0l22N53Cb9AfgDTly48139DsZOt7sslz1wcew3kzfz&#10;3tir29FZdtARDfiGz2cVZ9oraI3fNfzrl7s3N5xhkr6VFrxu+FEjv12/frUaQq0X0INtdWRE4rEe&#10;QsP7lEItBKpeO4kzCNpTsIPoZKJj3Ik2yoHYnRWLqlqKAWIbIiiNSOhmCvIzY3wJIXSdUXoDau+0&#10;TxNr1FYmkoS9CcjXpduu0yp96jrUidmGk9JUVipC+21exXol612UoTfq3IJ8SQvPNDlpPBW9UG1k&#10;kmwfzT9UzqgICF2aKXBiElIcIRXz6pk3970MumghqzFcTMf/R6s+Hj5HZlq6Cdc0eC8djfz04/vp&#10;5+/Tr28sg2TRELCmzPtAuWl8ByOlP+BIYFY+dtHlL2liFCeDjxeD9ZiYIvD6Zn51RRFFocVyWS3f&#10;Zhbx+HOImN5rcCxvGh5pfsVWefiAaUp9SMm1PNwZa8sMrf8LIM6MiNz51GHepXE7nuVsoT2Smn2I&#10;ZtdTqaKnpJPTpafzrcijfHoupI8vYf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IlK/NUAAAAI&#10;AQAADwAAAAAAAAABACAAAAAiAAAAZHJzL2Rvd25yZXYueG1sUEsBAhQAFAAAAAgAh07iQHFiibyt&#10;AQAAUQMAAA4AAAAAAAAAAQAgAAAAJAEAAGRycy9lMm9Eb2MueG1sUEsFBgAAAAAGAAYAWQEAAEMF&#10;AAAAAA==&#10;">
                      <v:fill on="f" focussize="0,0"/>
                      <v:stroke on="f"/>
                      <v:imagedata o:title=""/>
                      <o:lock v:ext="edit" aspectratio="f"/>
                      <v:textbox>
                        <w:txbxContent>
                          <w:p>
                            <w:pPr>
                              <w:jc w:val="left"/>
                            </w:pPr>
                            <w:r>
                              <w:rPr>
                                <w:rFonts w:hint="eastAsia"/>
                              </w:rPr>
                              <w:t>噪声</w:t>
                            </w:r>
                          </w:p>
                        </w:txbxContent>
                      </v:textbox>
                    </v:shape>
                  </w:pict>
                </mc:Fallback>
              </mc:AlternateContent>
            </w:r>
          </w:p>
          <w:p>
            <w:pPr>
              <w:spacing w:line="520" w:lineRule="exact"/>
              <w:rPr>
                <w:sz w:val="24"/>
              </w:rPr>
            </w:pPr>
            <w: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159385</wp:posOffset>
                      </wp:positionV>
                      <wp:extent cx="556260" cy="277495"/>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556260" cy="277495"/>
                              </a:xfrm>
                              <a:prstGeom prst="rect">
                                <a:avLst/>
                              </a:prstGeom>
                              <a:noFill/>
                              <a:ln>
                                <a:noFill/>
                              </a:ln>
                            </wps:spPr>
                            <wps:txbx>
                              <w:txbxContent>
                                <w:p>
                                  <w:pPr>
                                    <w:jc w:val="center"/>
                                  </w:pPr>
                                  <w:r>
                                    <w:rPr>
                                      <w:rFonts w:hint="eastAsia"/>
                                    </w:rPr>
                                    <w:t>入库</w:t>
                                  </w:r>
                                </w:p>
                              </w:txbxContent>
                            </wps:txbx>
                            <wps:bodyPr upright="1"/>
                          </wps:wsp>
                        </a:graphicData>
                      </a:graphic>
                    </wp:anchor>
                  </w:drawing>
                </mc:Choice>
                <mc:Fallback>
                  <w:pict>
                    <v:shape id="_x0000_s1026" o:spid="_x0000_s1026" o:spt="202" type="#_x0000_t202" style="position:absolute;left:0pt;margin-left:227pt;margin-top:12.55pt;height:21.85pt;width:43.8pt;z-index:251662336;mso-width-relative:page;mso-height-relative:page;" filled="f" stroked="f" coordsize="21600,21600" o:gfxdata="UEsDBAoAAAAAAIdO4kAAAAAAAAAAAAAAAAAEAAAAZHJzL1BLAwQUAAAACACHTuJAouVKmNcAAAAJ&#10;AQAADwAAAGRycy9kb3ducmV2LnhtbE2PzU7DMBCE70i8g7VIvVE7VRKFkE0PIK6tKD8SNzfeJhHx&#10;OordJn17zAmOoxnNfFNtFzuIC02+d4yQrBUI4saZnluE97eX+wKED5qNHhwTwpU8bOvbm0qXxs38&#10;SpdDaEUsYV9qhC6EsZTSNx1Z7dduJI7eyU1WhyinVppJz7HcDnKjVC6t7jkudHqkp46a78PZInzs&#10;Tl+fqdq3zzYbZ7coyfZBIq7uEvUIItAS/sLwix/RoY5MR3dm48WAkGZp/BIQNlkCIgayNMlBHBHy&#10;ogBZV/L/g/oHUEsDBBQAAAAIAIdO4kBYdvz7rgEAAFEDAAAOAAAAZHJzL2Uyb0RvYy54bWytU8Fu&#10;EzEQvSPxD5bvZJOIpLDKplIVlQsCpNIPcLx21pLtsTxOdvMD8AecuHDnu/IdjL1pCuXSQy9e+83s&#10;m3lv7NX14Cw7qIgGfMNnkylnyktojd81/P7r7Zt3nGESvhUWvGr4USG/Xr9+tepDrebQgW1VZETi&#10;se5Dw7uUQl1VKDvlBE4gKE9BDdGJRMe4q9ooemJ3tppPp8uqh9iGCFIhEroZg/zMGJ9DCFobqTYg&#10;9075NLJGZUUiSdiZgHxdutVayfRZa1SJ2YaT0lRWKkL7bV6r9UrUuyhCZ+S5BfGcFp5ocsJ4Knqh&#10;2ogk2D6a/6ickREQdJpIcNUopDhCKmbTJ97cdSKoooWsxnAxHV+OVn46fInMtHQTljPOvHA08tOP&#10;76efv0+/vrEMkkV9wJoy7wLlpuEGBkp/wJHArHzQ0eUvaWIUJ4OPF4PVkJgkcLFYzpcUkRSaX129&#10;fb/ILNXjzyFi+qDAsbxpeKT5FVvF4SOmMfUhJdfycGusLTO0/h+AODNS5c7HDvMuDdvhLGcL7ZHU&#10;7EM0u45KFT0lnZwuPZ1vRR7l3+dC+vgS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uVKmNcA&#10;AAAJAQAADwAAAAAAAAABACAAAAAiAAAAZHJzL2Rvd25yZXYueG1sUEsBAhQAFAAAAAgAh07iQFh2&#10;/PuuAQAAUQMAAA4AAAAAAAAAAQAgAAAAJgEAAGRycy9lMm9Eb2MueG1sUEsFBgAAAAAGAAYAWQEA&#10;AEYFAAAAAA==&#10;">
                      <v:fill on="f" focussize="0,0"/>
                      <v:stroke on="f"/>
                      <v:imagedata o:title=""/>
                      <o:lock v:ext="edit" aspectratio="f"/>
                      <v:textbox>
                        <w:txbxContent>
                          <w:p>
                            <w:pPr>
                              <w:jc w:val="center"/>
                            </w:pPr>
                            <w:r>
                              <w:rPr>
                                <w:rFonts w:hint="eastAsia"/>
                              </w:rPr>
                              <w:t>入库</w:t>
                            </w:r>
                          </w:p>
                        </w:txbxContent>
                      </v:textbox>
                    </v:shape>
                  </w:pict>
                </mc:Fallback>
              </mc:AlternateContent>
            </w:r>
          </w:p>
          <w:p>
            <w:pPr>
              <w:pStyle w:val="69"/>
              <w:jc w:val="center"/>
              <w:rPr>
                <w:rFonts w:hint="default" w:ascii="Times New Roman" w:hAnsi="Times New Roman" w:eastAsia="宋体" w:cs="Times New Roman"/>
                <w:i w:val="0"/>
                <w:iCs w:val="0"/>
                <w:sz w:val="21"/>
                <w:szCs w:val="21"/>
                <w:u w:val="none"/>
              </w:rPr>
            </w:pPr>
            <w:r>
              <w:rPr>
                <w:rFonts w:hint="default" w:ascii="Times New Roman" w:hAnsi="Times New Roman" w:eastAsia="宋体" w:cs="Times New Roman"/>
                <w:b/>
                <w:sz w:val="21"/>
                <w:szCs w:val="18"/>
              </w:rPr>
              <w:t>图</w:t>
            </w:r>
            <w:r>
              <w:rPr>
                <w:rFonts w:hint="eastAsia" w:ascii="Times New Roman" w:hAnsi="Times New Roman" w:eastAsia="宋体" w:cs="Times New Roman"/>
                <w:b/>
                <w:sz w:val="21"/>
                <w:szCs w:val="18"/>
                <w:lang w:val="en-US" w:eastAsia="zh-CN"/>
              </w:rPr>
              <w:t xml:space="preserve"> </w:t>
            </w:r>
            <w:r>
              <w:rPr>
                <w:rFonts w:hint="default" w:ascii="Times New Roman" w:hAnsi="Times New Roman" w:eastAsia="宋体" w:cs="Times New Roman"/>
                <w:b/>
                <w:sz w:val="21"/>
                <w:szCs w:val="18"/>
              </w:rPr>
              <w:t xml:space="preserve">2  </w:t>
            </w:r>
            <w:r>
              <w:rPr>
                <w:rFonts w:hint="default" w:ascii="Times New Roman" w:hAnsi="Times New Roman" w:eastAsia="宋体" w:cs="Times New Roman"/>
                <w:i w:val="0"/>
                <w:iCs w:val="0"/>
                <w:sz w:val="21"/>
                <w:szCs w:val="21"/>
                <w:u w:val="none"/>
              </w:rPr>
              <w:t>PVC布鞋生产工艺流程及产污环节图</w:t>
            </w:r>
          </w:p>
          <w:p>
            <w:pPr>
              <w:keepNext w:val="0"/>
              <w:keepLines w:val="0"/>
              <w:pageBreakBefore w:val="0"/>
              <w:widowControl w:val="0"/>
              <w:kinsoku/>
              <w:wordWrap/>
              <w:overflowPunct/>
              <w:topLinePunct w:val="0"/>
              <w:autoSpaceDE/>
              <w:autoSpaceDN/>
              <w:bidi w:val="0"/>
              <w:spacing w:line="460" w:lineRule="exact"/>
              <w:textAlignment w:val="auto"/>
              <w:rPr>
                <w:b/>
                <w:bCs w:val="0"/>
                <w:i w:val="0"/>
                <w:iCs w:val="0"/>
                <w:sz w:val="24"/>
                <w:u w:val="none"/>
              </w:rPr>
            </w:pPr>
            <w:r>
              <w:rPr>
                <w:b/>
                <w:bCs w:val="0"/>
                <w:i w:val="0"/>
                <w:iCs w:val="0"/>
                <w:sz w:val="24"/>
                <w:u w:val="none"/>
              </w:rPr>
              <w:t>工艺流程简述：</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（1）缝边：将外购鞋面布料进行缝边加工。此工序污染物为噪声和废布料头。</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cs="Times New Roman"/>
                <w:bCs/>
                <w:sz w:val="24"/>
              </w:rPr>
            </w:pPr>
            <w:r>
              <w:rPr>
                <w:rFonts w:hint="default" w:ascii="Times New Roman" w:hAnsi="Times New Roman" w:cs="Times New Roman"/>
                <w:bCs/>
                <w:sz w:val="24"/>
              </w:rPr>
              <w:t>（2）烘箱定型：将鞋面放在温度50℃左右的烘箱做定型处理，利于后续加工。烘箱为电加热，鞋面为纯棉材质，此过程不产生废气。</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（3）上楦：把鞋面套上鞋楦，人工拉腰帮，将鞋面与半鞋垫固定到鞋楦上。</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Times New Roman" w:hAnsi="Times New Roman" w:cs="Times New Roman"/>
                <w:sz w:val="24"/>
              </w:rPr>
            </w:pPr>
            <w:r>
              <w:rPr>
                <w:rFonts w:hint="default" w:ascii="Times New Roman" w:hAnsi="Times New Roman" w:cs="Times New Roman"/>
                <w:bCs/>
                <w:color w:val="auto"/>
                <w:sz w:val="24"/>
              </w:rPr>
              <w:t>（4）上料、</w:t>
            </w:r>
            <w:r>
              <w:rPr>
                <w:rFonts w:hint="default" w:ascii="Times New Roman" w:hAnsi="Times New Roman" w:cs="Times New Roman"/>
                <w:bCs/>
                <w:color w:val="auto"/>
                <w:sz w:val="24"/>
                <w:lang w:val="en-US" w:eastAsia="zh-CN"/>
              </w:rPr>
              <w:t>打料</w:t>
            </w:r>
            <w:r>
              <w:rPr>
                <w:rFonts w:hint="default" w:ascii="Times New Roman" w:hAnsi="Times New Roman" w:cs="Times New Roman"/>
                <w:bCs/>
                <w:color w:val="auto"/>
                <w:sz w:val="24"/>
              </w:rPr>
              <w:t>：将外购的PVC树脂粉、丁酯、钙粉</w:t>
            </w:r>
            <w:r>
              <w:rPr>
                <w:rFonts w:hint="default" w:ascii="Times New Roman" w:hAnsi="Times New Roman" w:cs="Times New Roman"/>
                <w:bCs/>
                <w:color w:val="auto"/>
                <w:sz w:val="24"/>
                <w:lang w:val="en-US" w:eastAsia="zh-CN"/>
              </w:rPr>
              <w:t>及</w:t>
            </w:r>
            <w:r>
              <w:rPr>
                <w:rFonts w:hint="default" w:ascii="Times New Roman" w:hAnsi="Times New Roman" w:cs="Times New Roman"/>
                <w:bCs/>
                <w:color w:val="auto"/>
                <w:sz w:val="24"/>
              </w:rPr>
              <w:t>发泡剂</w:t>
            </w:r>
            <w:r>
              <w:rPr>
                <w:rFonts w:hint="default" w:ascii="Times New Roman" w:hAnsi="Times New Roman" w:cs="Times New Roman"/>
                <w:bCs/>
                <w:color w:val="auto"/>
                <w:sz w:val="24"/>
                <w:lang w:val="en-US" w:eastAsia="zh-CN"/>
              </w:rPr>
              <w:t>成品料</w:t>
            </w:r>
            <w:r>
              <w:rPr>
                <w:rFonts w:hint="default" w:ascii="Times New Roman" w:hAnsi="Times New Roman" w:cs="Times New Roman"/>
                <w:bCs/>
                <w:color w:val="auto"/>
                <w:sz w:val="24"/>
              </w:rPr>
              <w:t>通过人工上料至</w:t>
            </w:r>
            <w:r>
              <w:rPr>
                <w:rFonts w:hint="default" w:ascii="Times New Roman" w:hAnsi="Times New Roman" w:cs="Times New Roman"/>
                <w:bCs/>
                <w:color w:val="auto"/>
                <w:sz w:val="24"/>
                <w:lang w:val="en-US" w:eastAsia="zh-CN"/>
              </w:rPr>
              <w:t>打料</w:t>
            </w:r>
            <w:r>
              <w:rPr>
                <w:rFonts w:hint="default" w:ascii="Times New Roman" w:hAnsi="Times New Roman" w:cs="Times New Roman"/>
                <w:bCs/>
                <w:color w:val="auto"/>
                <w:sz w:val="24"/>
              </w:rPr>
              <w:t>锅内</w:t>
            </w:r>
            <w:r>
              <w:rPr>
                <w:rFonts w:hint="default" w:ascii="Times New Roman" w:hAnsi="Times New Roman" w:cs="Times New Roman"/>
                <w:sz w:val="24"/>
              </w:rPr>
              <w:t>进行预热，加热温度为50℃左右，一少部分产品需要加入色粉进行搅拌。此工序污染物为颗粒物气和噪声。</w:t>
            </w:r>
          </w:p>
          <w:p>
            <w:pPr>
              <w:pStyle w:val="4"/>
              <w:keepLines w:val="0"/>
              <w:pageBreakBefore w:val="0"/>
              <w:kinsoku/>
              <w:wordWrap/>
              <w:topLinePunct w:val="0"/>
              <w:autoSpaceDE/>
              <w:autoSpaceDN/>
              <w:bidi w:val="0"/>
              <w:adjustRightInd w:val="0"/>
              <w:snapToGrid w:val="0"/>
              <w:spacing w:before="0" w:after="0" w:line="440" w:lineRule="exact"/>
              <w:ind w:left="0" w:firstLine="480" w:firstLineChars="200"/>
              <w:textAlignment w:val="auto"/>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w:t>
            </w:r>
            <w:r>
              <w:rPr>
                <w:rFonts w:hint="default" w:ascii="Times New Roman" w:hAnsi="Times New Roman" w:eastAsia="宋体" w:cs="Times New Roman"/>
                <w:b w:val="0"/>
                <w:color w:val="auto"/>
                <w:sz w:val="24"/>
                <w:szCs w:val="24"/>
                <w:lang w:val="en-US" w:eastAsia="zh-CN"/>
              </w:rPr>
              <w:t>5</w:t>
            </w:r>
            <w:r>
              <w:rPr>
                <w:rFonts w:hint="default" w:ascii="Times New Roman" w:hAnsi="Times New Roman" w:eastAsia="宋体" w:cs="Times New Roman"/>
                <w:b w:val="0"/>
                <w:color w:val="auto"/>
                <w:sz w:val="24"/>
                <w:szCs w:val="24"/>
              </w:rPr>
              <w:t>）鞋底注塑：将上楦好的半成品插入插跟后，放在注塑定形机上，预处理后的鞋底料通过加热管道注入模具中注塑鞋底，注塑过程为电加热，加热温度为160℃左右。此过程会产生噪声、非甲烷总烃及氯化氢。</w:t>
            </w:r>
          </w:p>
          <w:p>
            <w:pPr>
              <w:pStyle w:val="4"/>
              <w:keepLines w:val="0"/>
              <w:pageBreakBefore w:val="0"/>
              <w:kinsoku/>
              <w:wordWrap/>
              <w:topLinePunct w:val="0"/>
              <w:autoSpaceDE/>
              <w:autoSpaceDN/>
              <w:bidi w:val="0"/>
              <w:adjustRightInd w:val="0"/>
              <w:snapToGrid w:val="0"/>
              <w:spacing w:before="0" w:after="0" w:line="440" w:lineRule="exact"/>
              <w:ind w:left="0" w:firstLine="480" w:firstLineChars="200"/>
              <w:textAlignment w:val="auto"/>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w:t>
            </w:r>
            <w:r>
              <w:rPr>
                <w:rFonts w:hint="default" w:ascii="Times New Roman" w:hAnsi="Times New Roman" w:eastAsia="宋体" w:cs="Times New Roman"/>
                <w:b w:val="0"/>
                <w:color w:val="auto"/>
                <w:sz w:val="24"/>
                <w:szCs w:val="24"/>
                <w:lang w:val="en-US" w:eastAsia="zh-CN"/>
              </w:rPr>
              <w:t>6</w:t>
            </w:r>
            <w:r>
              <w:rPr>
                <w:rFonts w:hint="default" w:ascii="Times New Roman" w:hAnsi="Times New Roman" w:eastAsia="宋体" w:cs="Times New Roman"/>
                <w:b w:val="0"/>
                <w:color w:val="auto"/>
                <w:sz w:val="24"/>
                <w:szCs w:val="24"/>
              </w:rPr>
              <w:t>）脱楦、整理：鞋子经过人工脱鞋楦后，人工整理剪去鞋底多余的部分，放入鞋垫、泡沫鞋撑等，检验合格后包装入库。此过程产生废边角料</w:t>
            </w:r>
            <w:r>
              <w:rPr>
                <w:rFonts w:hint="default" w:ascii="Times New Roman" w:hAnsi="Times New Roman" w:eastAsia="宋体" w:cs="Times New Roman"/>
                <w:b w:val="0"/>
                <w:color w:val="auto"/>
                <w:sz w:val="24"/>
                <w:szCs w:val="24"/>
                <w:lang w:val="en-US" w:eastAsia="zh-CN"/>
              </w:rPr>
              <w:t>和不合格品</w:t>
            </w:r>
            <w:r>
              <w:rPr>
                <w:rFonts w:hint="default" w:ascii="Times New Roman" w:hAnsi="Times New Roman" w:eastAsia="宋体" w:cs="Times New Roman"/>
                <w:b w:val="0"/>
                <w:color w:val="auto"/>
                <w:sz w:val="24"/>
                <w:szCs w:val="24"/>
              </w:rPr>
              <w:t>。</w:t>
            </w:r>
          </w:p>
          <w:p>
            <w:pPr>
              <w:pStyle w:val="4"/>
              <w:keepLines w:val="0"/>
              <w:pageBreakBefore w:val="0"/>
              <w:kinsoku/>
              <w:wordWrap/>
              <w:topLinePunct w:val="0"/>
              <w:autoSpaceDE/>
              <w:autoSpaceDN/>
              <w:bidi w:val="0"/>
              <w:adjustRightInd w:val="0"/>
              <w:snapToGrid w:val="0"/>
              <w:spacing w:before="0" w:after="0" w:line="440" w:lineRule="exact"/>
              <w:ind w:left="0" w:firstLine="480" w:firstLineChars="200"/>
              <w:textAlignment w:val="auto"/>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w:t>
            </w:r>
            <w:r>
              <w:rPr>
                <w:rFonts w:hint="default" w:ascii="Times New Roman" w:hAnsi="Times New Roman" w:eastAsia="宋体" w:cs="Times New Roman"/>
                <w:b w:val="0"/>
                <w:color w:val="auto"/>
                <w:sz w:val="24"/>
                <w:szCs w:val="24"/>
                <w:lang w:val="en-US" w:eastAsia="zh-CN"/>
              </w:rPr>
              <w:t>7</w:t>
            </w:r>
            <w:r>
              <w:rPr>
                <w:rFonts w:hint="default" w:ascii="Times New Roman" w:hAnsi="Times New Roman" w:eastAsia="宋体" w:cs="Times New Roman"/>
                <w:b w:val="0"/>
                <w:color w:val="auto"/>
                <w:sz w:val="24"/>
                <w:szCs w:val="24"/>
              </w:rPr>
              <w:t>）打包：将包装后的鞋盒进行打包，之后入库待售。</w:t>
            </w:r>
          </w:p>
          <w:p>
            <w:pPr>
              <w:pStyle w:val="8"/>
              <w:keepNext w:val="0"/>
              <w:keepLines w:val="0"/>
              <w:pageBreakBefore w:val="0"/>
              <w:kinsoku/>
              <w:wordWrap/>
              <w:overflowPunct/>
              <w:topLinePunct w:val="0"/>
              <w:autoSpaceDE/>
              <w:autoSpaceDN/>
              <w:bidi w:val="0"/>
              <w:snapToGrid w:val="0"/>
              <w:spacing w:before="0" w:after="0" w:line="440" w:lineRule="exact"/>
              <w:ind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）破碎：将脱楦、整理工序产生的废边角料</w:t>
            </w:r>
            <w:r>
              <w:rPr>
                <w:rFonts w:hint="default" w:ascii="Times New Roman" w:hAnsi="Times New Roman" w:cs="Times New Roman"/>
                <w:sz w:val="24"/>
                <w:szCs w:val="24"/>
                <w:lang w:val="en-US" w:eastAsia="zh-CN"/>
              </w:rPr>
              <w:t>及少量检验不合格的鞋子，鞋底与鞋面分离后，经过破碎机破碎后作原料回用于生产，鞋面再与鞋底重新组合使用。</w:t>
            </w:r>
            <w:r>
              <w:rPr>
                <w:rFonts w:hint="default" w:ascii="Times New Roman" w:hAnsi="Times New Roman" w:cs="Times New Roman"/>
                <w:sz w:val="24"/>
                <w:szCs w:val="24"/>
              </w:rPr>
              <w:t>此工序污染物为废气和噪声。</w:t>
            </w:r>
          </w:p>
          <w:p>
            <w:pPr>
              <w:keepNext w:val="0"/>
              <w:keepLines w:val="0"/>
              <w:pageBreakBefore w:val="0"/>
              <w:kinsoku/>
              <w:wordWrap/>
              <w:overflowPunct/>
              <w:topLinePunct w:val="0"/>
              <w:autoSpaceDE w:val="0"/>
              <w:autoSpaceDN w:val="0"/>
              <w:bidi w:val="0"/>
              <w:adjustRightInd w:val="0"/>
              <w:snapToGrid w:val="0"/>
              <w:spacing w:line="440" w:lineRule="exact"/>
              <w:ind w:firstLine="482" w:firstLineChars="200"/>
              <w:textAlignment w:val="auto"/>
              <w:rPr>
                <w:rFonts w:hint="default" w:ascii="Times New Roman" w:hAnsi="Times New Roman" w:cs="Times New Roman"/>
                <w:b/>
                <w:bCs/>
                <w:i w:val="0"/>
                <w:iCs w:val="0"/>
                <w:sz w:val="24"/>
                <w:u w:val="none"/>
              </w:rPr>
            </w:pPr>
            <w:r>
              <w:rPr>
                <w:rFonts w:hint="default" w:ascii="Times New Roman" w:hAnsi="Times New Roman" w:cs="Times New Roman"/>
                <w:b/>
                <w:bCs/>
                <w:i w:val="0"/>
                <w:iCs w:val="0"/>
                <w:sz w:val="24"/>
                <w:u w:val="none"/>
              </w:rPr>
              <w:t>2、PU鞋底布鞋生产工艺</w:t>
            </w:r>
          </w:p>
          <w:p>
            <w:pPr>
              <w:pStyle w:val="69"/>
              <w:jc w:val="both"/>
              <w:rPr>
                <w:rFonts w:hAnsi="宋体"/>
                <w:b/>
                <w:sz w:val="24"/>
              </w:rPr>
            </w:pPr>
          </w:p>
          <w:p>
            <w:pPr>
              <w:pStyle w:val="69"/>
              <w:jc w:val="both"/>
              <w:rPr>
                <w:rFonts w:hAnsi="宋体"/>
                <w:b/>
                <w:sz w:val="24"/>
              </w:rPr>
            </w:pPr>
          </w:p>
          <w:p>
            <w:pPr>
              <w:pStyle w:val="49"/>
            </w:pPr>
          </w:p>
          <w:p>
            <w:pPr>
              <w:pStyle w:val="69"/>
              <w:jc w:val="both"/>
              <w:rPr>
                <w:rFonts w:hint="eastAsia"/>
                <w:i w:val="0"/>
                <w:iCs w:val="0"/>
                <w:u w:val="none"/>
              </w:rPr>
            </w:pPr>
          </w:p>
          <w:p>
            <w:pPr>
              <w:pStyle w:val="49"/>
              <w:rPr>
                <w:rFonts w:hint="eastAsia"/>
                <w:i w:val="0"/>
                <w:iCs w:val="0"/>
                <w:u w:val="none"/>
              </w:rPr>
            </w:pPr>
          </w:p>
          <w:p>
            <w:pPr>
              <w:pStyle w:val="49"/>
              <w:rPr>
                <w:rFonts w:hint="eastAsia"/>
                <w:i w:val="0"/>
                <w:iCs w:val="0"/>
                <w:u w:val="none"/>
              </w:rPr>
            </w:pPr>
          </w:p>
          <w:p>
            <w:pPr>
              <w:pStyle w:val="49"/>
              <w:ind w:left="0" w:leftChars="0" w:firstLine="0" w:firstLineChars="0"/>
              <w:rPr>
                <w:rFonts w:hint="eastAsia"/>
                <w:i w:val="0"/>
                <w:iCs w:val="0"/>
                <w:u w:val="none"/>
              </w:rPr>
            </w:pPr>
          </w:p>
          <w:p>
            <w:pPr>
              <w:pStyle w:val="49"/>
              <w:rPr>
                <w:rFonts w:hint="eastAsia"/>
                <w:i w:val="0"/>
                <w:iCs w:val="0"/>
                <w:u w:val="none"/>
              </w:rPr>
            </w:pPr>
          </w:p>
          <w:p>
            <w:pPr>
              <w:pStyle w:val="49"/>
              <w:rPr>
                <w:rFonts w:hint="eastAsia"/>
                <w:i w:val="0"/>
                <w:iCs w:val="0"/>
                <w:u w:val="none"/>
              </w:rPr>
            </w:pPr>
          </w:p>
          <w:p>
            <w:pPr>
              <w:pStyle w:val="49"/>
              <w:rPr>
                <w:rFonts w:hint="eastAsia"/>
                <w:i w:val="0"/>
                <w:iCs w:val="0"/>
                <w:u w:val="none"/>
              </w:rPr>
            </w:pPr>
          </w:p>
          <w:p>
            <w:pPr>
              <w:pStyle w:val="49"/>
              <w:rPr>
                <w:rFonts w:hint="eastAsia"/>
                <w:i w:val="0"/>
                <w:iCs w:val="0"/>
                <w:u w:val="none"/>
              </w:rPr>
            </w:pPr>
          </w:p>
          <w:p>
            <w:pPr>
              <w:pStyle w:val="49"/>
              <w:rPr>
                <w:rFonts w:hint="eastAsia"/>
                <w:i w:val="0"/>
                <w:iCs w:val="0"/>
                <w:u w:val="none"/>
              </w:rPr>
            </w:pPr>
          </w:p>
          <w:p>
            <w:pPr>
              <w:pStyle w:val="49"/>
              <w:ind w:left="0" w:leftChars="0" w:firstLine="0" w:firstLineChars="0"/>
              <w:rPr>
                <w:rFonts w:hint="eastAsia"/>
                <w:i w:val="0"/>
                <w:iCs w:val="0"/>
                <w:u w:val="none"/>
              </w:rPr>
            </w:pPr>
            <w:r>
              <w:rPr>
                <w:rFonts w:hAnsi="宋体"/>
                <w:b/>
                <w:sz w:val="15"/>
                <w:szCs w:val="15"/>
              </w:rPr>
              <mc:AlternateContent>
                <mc:Choice Requires="wpc">
                  <w:drawing>
                    <wp:inline distT="0" distB="0" distL="114300" distR="114300">
                      <wp:extent cx="5410835" cy="3650615"/>
                      <wp:effectExtent l="0" t="0" r="0" b="0"/>
                      <wp:docPr id="126" name="画布 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1" name="矩形 91"/>
                              <wps:cNvSpPr/>
                              <wps:spPr>
                                <a:xfrm>
                                  <a:off x="974839" y="1604921"/>
                                  <a:ext cx="1130433" cy="278813"/>
                                </a:xfrm>
                                <a:prstGeom prst="rect">
                                  <a:avLst/>
                                </a:prstGeom>
                                <a:noFill/>
                                <a:ln>
                                  <a:noFill/>
                                </a:ln>
                              </wps:spPr>
                              <wps:txbx>
                                <w:txbxContent>
                                  <w:p>
                                    <w:pPr>
                                      <w:pStyle w:val="71"/>
                                      <w:spacing w:line="240" w:lineRule="auto"/>
                                      <w:rPr>
                                        <w:sz w:val="21"/>
                                        <w:szCs w:val="21"/>
                                      </w:rPr>
                                    </w:pPr>
                                    <w:r>
                                      <w:rPr>
                                        <w:rFonts w:hint="eastAsia"/>
                                        <w:sz w:val="21"/>
                                        <w:szCs w:val="21"/>
                                      </w:rPr>
                                      <w:t>有机废气、噪声</w:t>
                                    </w:r>
                                  </w:p>
                                </w:txbxContent>
                              </wps:txbx>
                              <wps:bodyPr upright="1"/>
                            </wps:wsp>
                            <wps:wsp>
                              <wps:cNvPr id="92" name="矩形 92"/>
                              <wps:cNvSpPr/>
                              <wps:spPr>
                                <a:xfrm>
                                  <a:off x="855345" y="3390900"/>
                                  <a:ext cx="3565525" cy="258445"/>
                                </a:xfrm>
                                <a:prstGeom prst="rect">
                                  <a:avLst/>
                                </a:prstGeom>
                                <a:noFill/>
                                <a:ln>
                                  <a:noFill/>
                                </a:ln>
                              </wps:spPr>
                              <wps:txbx>
                                <w:txbxContent>
                                  <w:p>
                                    <w:pPr>
                                      <w:jc w:val="center"/>
                                      <w:rPr>
                                        <w:rFonts w:hint="eastAsia" w:ascii="宋体" w:hAnsi="宋体" w:eastAsia="宋体" w:cs="宋体"/>
                                        <w:b/>
                                        <w:bCs/>
                                        <w:sz w:val="21"/>
                                        <w:szCs w:val="21"/>
                                      </w:rPr>
                                    </w:pPr>
                                    <w:r>
                                      <w:rPr>
                                        <w:rFonts w:hint="eastAsia" w:ascii="宋体" w:hAnsi="宋体" w:eastAsia="宋体" w:cs="宋体"/>
                                        <w:b/>
                                        <w:bCs/>
                                        <w:sz w:val="21"/>
                                        <w:szCs w:val="21"/>
                                      </w:rPr>
                                      <w:t>图3</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PU鞋底</w:t>
                                    </w:r>
                                    <w:r>
                                      <w:rPr>
                                        <w:rFonts w:hint="eastAsia" w:ascii="宋体" w:hAnsi="宋体" w:eastAsia="宋体" w:cs="宋体"/>
                                        <w:b/>
                                        <w:bCs/>
                                        <w:sz w:val="21"/>
                                        <w:szCs w:val="21"/>
                                        <w:lang w:val="en-US" w:eastAsia="zh-CN"/>
                                      </w:rPr>
                                      <w:t>布鞋</w:t>
                                    </w:r>
                                    <w:r>
                                      <w:rPr>
                                        <w:rFonts w:hint="eastAsia" w:ascii="宋体" w:hAnsi="宋体" w:eastAsia="宋体" w:cs="宋体"/>
                                        <w:b/>
                                        <w:bCs/>
                                        <w:sz w:val="21"/>
                                        <w:szCs w:val="21"/>
                                      </w:rPr>
                                      <w:t>生产</w:t>
                                    </w:r>
                                    <w:r>
                                      <w:rPr>
                                        <w:rFonts w:hint="eastAsia" w:ascii="宋体" w:hAnsi="宋体" w:eastAsia="宋体" w:cs="宋体"/>
                                        <w:b/>
                                        <w:bCs/>
                                        <w:sz w:val="21"/>
                                        <w:szCs w:val="21"/>
                                        <w:lang w:val="en-US" w:eastAsia="zh-CN"/>
                                      </w:rPr>
                                      <w:t>线</w:t>
                                    </w:r>
                                    <w:r>
                                      <w:rPr>
                                        <w:rFonts w:hint="eastAsia" w:ascii="宋体" w:hAnsi="宋体" w:eastAsia="宋体" w:cs="宋体"/>
                                        <w:b/>
                                        <w:bCs/>
                                        <w:sz w:val="21"/>
                                        <w:szCs w:val="21"/>
                                      </w:rPr>
                                      <w:t>工艺流程及产污环节图</w:t>
                                    </w:r>
                                  </w:p>
                                </w:txbxContent>
                              </wps:txbx>
                              <wps:bodyPr upright="1"/>
                            </wps:wsp>
                            <wps:wsp>
                              <wps:cNvPr id="93" name="直接连接符 93"/>
                              <wps:cNvCnPr/>
                              <wps:spPr>
                                <a:xfrm flipH="1">
                                  <a:off x="2022077" y="1761158"/>
                                  <a:ext cx="403272" cy="635"/>
                                </a:xfrm>
                                <a:prstGeom prst="line">
                                  <a:avLst/>
                                </a:prstGeom>
                                <a:ln w="9525" cap="flat" cmpd="sng">
                                  <a:solidFill>
                                    <a:srgbClr val="000000"/>
                                  </a:solidFill>
                                  <a:prstDash val="dash"/>
                                  <a:headEnd type="none" w="med" len="med"/>
                                  <a:tailEnd type="triangle" w="med" len="med"/>
                                </a:ln>
                              </wps:spPr>
                              <wps:bodyPr upright="1"/>
                            </wps:wsp>
                            <wps:wsp>
                              <wps:cNvPr id="94" name="矩形 94"/>
                              <wps:cNvSpPr/>
                              <wps:spPr>
                                <a:xfrm>
                                  <a:off x="1125987" y="875816"/>
                                  <a:ext cx="1192670" cy="295961"/>
                                </a:xfrm>
                                <a:prstGeom prst="rect">
                                  <a:avLst/>
                                </a:prstGeom>
                                <a:noFill/>
                                <a:ln w="9525" cap="flat" cmpd="sng">
                                  <a:solidFill>
                                    <a:srgbClr val="000000"/>
                                  </a:solidFill>
                                  <a:prstDash val="solid"/>
                                  <a:miter/>
                                  <a:headEnd type="none" w="med" len="med"/>
                                  <a:tailEnd type="none" w="med" len="med"/>
                                </a:ln>
                              </wps:spPr>
                              <wps:txbx>
                                <w:txbxContent>
                                  <w:p>
                                    <w:pPr>
                                      <w:pStyle w:val="71"/>
                                      <w:spacing w:line="240" w:lineRule="auto"/>
                                      <w:rPr>
                                        <w:sz w:val="21"/>
                                        <w:szCs w:val="21"/>
                                      </w:rPr>
                                    </w:pPr>
                                    <w:r>
                                      <w:rPr>
                                        <w:rFonts w:hint="eastAsia"/>
                                        <w:sz w:val="21"/>
                                        <w:szCs w:val="21"/>
                                      </w:rPr>
                                      <w:t>鞋面加热、套帮</w:t>
                                    </w:r>
                                  </w:p>
                                </w:txbxContent>
                              </wps:txbx>
                              <wps:bodyPr upright="1"/>
                            </wps:wsp>
                            <wps:wsp>
                              <wps:cNvPr id="95" name="矩形 95"/>
                              <wps:cNvSpPr/>
                              <wps:spPr>
                                <a:xfrm>
                                  <a:off x="2428525" y="1619528"/>
                                  <a:ext cx="670004" cy="295961"/>
                                </a:xfrm>
                                <a:prstGeom prst="rect">
                                  <a:avLst/>
                                </a:prstGeom>
                                <a:noFill/>
                                <a:ln w="9525" cap="flat" cmpd="sng">
                                  <a:solidFill>
                                    <a:srgbClr val="000000"/>
                                  </a:solidFill>
                                  <a:prstDash val="solid"/>
                                  <a:miter/>
                                  <a:headEnd type="none" w="med" len="med"/>
                                  <a:tailEnd type="none" w="med" len="med"/>
                                </a:ln>
                              </wps:spPr>
                              <wps:txbx>
                                <w:txbxContent>
                                  <w:p>
                                    <w:pPr>
                                      <w:pStyle w:val="71"/>
                                      <w:spacing w:line="240" w:lineRule="auto"/>
                                      <w:jc w:val="center"/>
                                      <w:rPr>
                                        <w:rFonts w:hint="eastAsia" w:eastAsia="宋体"/>
                                        <w:sz w:val="21"/>
                                        <w:szCs w:val="21"/>
                                        <w:lang w:val="en-US" w:eastAsia="zh-CN"/>
                                      </w:rPr>
                                    </w:pPr>
                                    <w:r>
                                      <w:rPr>
                                        <w:rFonts w:hint="eastAsia"/>
                                        <w:sz w:val="21"/>
                                        <w:szCs w:val="21"/>
                                        <w:lang w:val="en-US" w:eastAsia="zh-CN"/>
                                      </w:rPr>
                                      <w:t>注模</w:t>
                                    </w:r>
                                  </w:p>
                                </w:txbxContent>
                              </wps:txbx>
                              <wps:bodyPr upright="1"/>
                            </wps:wsp>
                            <wps:wsp>
                              <wps:cNvPr id="96" name="矩形 96"/>
                              <wps:cNvSpPr/>
                              <wps:spPr>
                                <a:xfrm>
                                  <a:off x="2362477" y="2589975"/>
                                  <a:ext cx="800829" cy="293420"/>
                                </a:xfrm>
                                <a:prstGeom prst="rect">
                                  <a:avLst/>
                                </a:prstGeom>
                                <a:noFill/>
                                <a:ln w="9525" cap="flat" cmpd="sng">
                                  <a:solidFill>
                                    <a:srgbClr val="000000"/>
                                  </a:solidFill>
                                  <a:prstDash val="solid"/>
                                  <a:miter/>
                                  <a:headEnd type="none" w="med" len="med"/>
                                  <a:tailEnd type="none" w="med" len="med"/>
                                </a:ln>
                              </wps:spPr>
                              <wps:txbx>
                                <w:txbxContent>
                                  <w:p>
                                    <w:pPr>
                                      <w:pStyle w:val="71"/>
                                      <w:spacing w:line="240" w:lineRule="auto"/>
                                      <w:jc w:val="center"/>
                                      <w:rPr>
                                        <w:sz w:val="21"/>
                                        <w:szCs w:val="21"/>
                                      </w:rPr>
                                    </w:pPr>
                                    <w:r>
                                      <w:rPr>
                                        <w:rFonts w:hint="eastAsia"/>
                                        <w:sz w:val="21"/>
                                        <w:szCs w:val="21"/>
                                      </w:rPr>
                                      <w:t>烘干定型</w:t>
                                    </w:r>
                                  </w:p>
                                </w:txbxContent>
                              </wps:txbx>
                              <wps:bodyPr upright="1"/>
                            </wps:wsp>
                            <wps:wsp>
                              <wps:cNvPr id="97" name="矩形 97"/>
                              <wps:cNvSpPr/>
                              <wps:spPr>
                                <a:xfrm>
                                  <a:off x="4169899" y="3047254"/>
                                  <a:ext cx="596335" cy="278813"/>
                                </a:xfrm>
                                <a:prstGeom prst="rect">
                                  <a:avLst/>
                                </a:prstGeom>
                                <a:noFill/>
                                <a:ln>
                                  <a:noFill/>
                                </a:ln>
                              </wps:spPr>
                              <wps:txbx>
                                <w:txbxContent>
                                  <w:p>
                                    <w:pPr>
                                      <w:pStyle w:val="71"/>
                                      <w:spacing w:line="240" w:lineRule="auto"/>
                                      <w:rPr>
                                        <w:rFonts w:hint="eastAsia" w:eastAsia="宋体"/>
                                        <w:lang w:val="en-US" w:eastAsia="zh-CN"/>
                                      </w:rPr>
                                    </w:pPr>
                                    <w:r>
                                      <w:rPr>
                                        <w:rFonts w:hint="eastAsia"/>
                                        <w:sz w:val="21"/>
                                        <w:szCs w:val="21"/>
                                        <w:lang w:val="en-US" w:eastAsia="zh-CN"/>
                                      </w:rPr>
                                      <w:t>固废</w:t>
                                    </w:r>
                                  </w:p>
                                </w:txbxContent>
                              </wps:txbx>
                              <wps:bodyPr upright="1"/>
                            </wps:wsp>
                            <wps:wsp>
                              <wps:cNvPr id="98" name="直接连接符 98"/>
                              <wps:cNvCnPr/>
                              <wps:spPr>
                                <a:xfrm>
                                  <a:off x="1704540" y="219113"/>
                                  <a:ext cx="635" cy="215302"/>
                                </a:xfrm>
                                <a:prstGeom prst="line">
                                  <a:avLst/>
                                </a:prstGeom>
                                <a:ln w="9525" cap="flat" cmpd="sng">
                                  <a:solidFill>
                                    <a:srgbClr val="000000"/>
                                  </a:solidFill>
                                  <a:prstDash val="solid"/>
                                  <a:headEnd type="none" w="med" len="med"/>
                                  <a:tailEnd type="triangle" w="med" len="med"/>
                                </a:ln>
                              </wps:spPr>
                              <wps:bodyPr upright="1"/>
                            </wps:wsp>
                            <wps:wsp>
                              <wps:cNvPr id="99" name="直接连接符 99"/>
                              <wps:cNvCnPr/>
                              <wps:spPr>
                                <a:xfrm flipV="1">
                                  <a:off x="3805367" y="3198410"/>
                                  <a:ext cx="360087" cy="635"/>
                                </a:xfrm>
                                <a:prstGeom prst="line">
                                  <a:avLst/>
                                </a:prstGeom>
                                <a:ln w="9525" cap="flat" cmpd="sng">
                                  <a:solidFill>
                                    <a:srgbClr val="000000"/>
                                  </a:solidFill>
                                  <a:prstDash val="dash"/>
                                  <a:headEnd type="none" w="med" len="med"/>
                                  <a:tailEnd type="triangle" w="med" len="med"/>
                                </a:ln>
                              </wps:spPr>
                              <wps:bodyPr upright="1"/>
                            </wps:wsp>
                            <wps:wsp>
                              <wps:cNvPr id="100" name="直接连接符 100"/>
                              <wps:cNvCnPr/>
                              <wps:spPr>
                                <a:xfrm>
                                  <a:off x="3012794" y="3208572"/>
                                  <a:ext cx="293404" cy="635"/>
                                </a:xfrm>
                                <a:prstGeom prst="line">
                                  <a:avLst/>
                                </a:prstGeom>
                                <a:ln w="9525" cap="flat" cmpd="sng">
                                  <a:solidFill>
                                    <a:srgbClr val="000000"/>
                                  </a:solidFill>
                                  <a:prstDash val="solid"/>
                                  <a:headEnd type="none" w="med" len="med"/>
                                  <a:tailEnd type="triangle" w="med" len="med"/>
                                </a:ln>
                              </wps:spPr>
                              <wps:bodyPr upright="1"/>
                            </wps:wsp>
                            <wps:wsp>
                              <wps:cNvPr id="101" name="文本框 101"/>
                              <wps:cNvSpPr txBox="1"/>
                              <wps:spPr>
                                <a:xfrm>
                                  <a:off x="1463212" y="22229"/>
                                  <a:ext cx="460429" cy="238801"/>
                                </a:xfrm>
                                <a:prstGeom prst="rect">
                                  <a:avLst/>
                                </a:prstGeom>
                                <a:noFill/>
                                <a:ln>
                                  <a:noFill/>
                                </a:ln>
                              </wps:spPr>
                              <wps:txbx>
                                <w:txbxContent>
                                  <w:p>
                                    <w:pPr>
                                      <w:ind w:left="0" w:leftChars="0"/>
                                      <w:jc w:val="center"/>
                                      <w:rPr>
                                        <w:rFonts w:hint="default" w:eastAsia="宋体"/>
                                        <w:lang w:val="en-US" w:eastAsia="zh-CN"/>
                                      </w:rPr>
                                    </w:pPr>
                                    <w:r>
                                      <w:rPr>
                                        <w:rFonts w:hint="eastAsia"/>
                                        <w:lang w:val="en-US" w:eastAsia="zh-CN"/>
                                      </w:rPr>
                                      <w:t>鞋帮</w:t>
                                    </w:r>
                                  </w:p>
                                </w:txbxContent>
                              </wps:txbx>
                              <wps:bodyPr upright="1"/>
                            </wps:wsp>
                            <wps:wsp>
                              <wps:cNvPr id="102" name="文本框 102"/>
                              <wps:cNvSpPr txBox="1"/>
                              <wps:spPr>
                                <a:xfrm>
                                  <a:off x="1365410" y="424888"/>
                                  <a:ext cx="694772" cy="256584"/>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缝纫</w:t>
                                    </w:r>
                                  </w:p>
                                </w:txbxContent>
                              </wps:txbx>
                              <wps:bodyPr upright="1"/>
                            </wps:wsp>
                            <wps:wsp>
                              <wps:cNvPr id="103" name="直接连接符 103"/>
                              <wps:cNvCnPr/>
                              <wps:spPr>
                                <a:xfrm>
                                  <a:off x="2766385" y="2884031"/>
                                  <a:ext cx="0" cy="203235"/>
                                </a:xfrm>
                                <a:prstGeom prst="line">
                                  <a:avLst/>
                                </a:prstGeom>
                                <a:ln w="9525" cap="flat" cmpd="sng">
                                  <a:solidFill>
                                    <a:srgbClr val="000000"/>
                                  </a:solidFill>
                                  <a:prstDash val="solid"/>
                                  <a:headEnd type="none" w="med" len="med"/>
                                  <a:tailEnd type="triangle" w="med" len="med"/>
                                </a:ln>
                              </wps:spPr>
                              <wps:bodyPr upright="1"/>
                            </wps:wsp>
                            <wps:wsp>
                              <wps:cNvPr id="104" name="直接连接符 104"/>
                              <wps:cNvCnPr/>
                              <wps:spPr>
                                <a:xfrm>
                                  <a:off x="2765115" y="2389916"/>
                                  <a:ext cx="0" cy="203235"/>
                                </a:xfrm>
                                <a:prstGeom prst="line">
                                  <a:avLst/>
                                </a:prstGeom>
                                <a:ln w="9525" cap="flat" cmpd="sng">
                                  <a:solidFill>
                                    <a:srgbClr val="000000"/>
                                  </a:solidFill>
                                  <a:prstDash val="solid"/>
                                  <a:headEnd type="none" w="med" len="med"/>
                                  <a:tailEnd type="triangle" w="med" len="med"/>
                                </a:ln>
                              </wps:spPr>
                              <wps:bodyPr upright="1"/>
                            </wps:wsp>
                            <wps:wsp>
                              <wps:cNvPr id="105" name="直接连接符 105"/>
                              <wps:cNvCnPr/>
                              <wps:spPr>
                                <a:xfrm>
                                  <a:off x="2763844" y="1919935"/>
                                  <a:ext cx="0" cy="203235"/>
                                </a:xfrm>
                                <a:prstGeom prst="line">
                                  <a:avLst/>
                                </a:prstGeom>
                                <a:ln w="9525" cap="flat" cmpd="sng">
                                  <a:solidFill>
                                    <a:srgbClr val="000000"/>
                                  </a:solidFill>
                                  <a:prstDash val="solid"/>
                                  <a:headEnd type="none" w="med" len="med"/>
                                  <a:tailEnd type="triangle" w="med" len="med"/>
                                </a:ln>
                              </wps:spPr>
                              <wps:bodyPr upright="1"/>
                            </wps:wsp>
                            <wps:wsp>
                              <wps:cNvPr id="106" name="直接连接符 106"/>
                              <wps:cNvCnPr/>
                              <wps:spPr>
                                <a:xfrm>
                                  <a:off x="1715971" y="680837"/>
                                  <a:ext cx="0" cy="203235"/>
                                </a:xfrm>
                                <a:prstGeom prst="line">
                                  <a:avLst/>
                                </a:prstGeom>
                                <a:ln w="9525" cap="flat" cmpd="sng">
                                  <a:solidFill>
                                    <a:srgbClr val="000000"/>
                                  </a:solidFill>
                                  <a:prstDash val="solid"/>
                                  <a:headEnd type="none" w="med" len="med"/>
                                  <a:tailEnd type="triangle" w="med" len="med"/>
                                </a:ln>
                              </wps:spPr>
                              <wps:bodyPr upright="1"/>
                            </wps:wsp>
                            <wps:wsp>
                              <wps:cNvPr id="107" name="文本框 107"/>
                              <wps:cNvSpPr txBox="1"/>
                              <wps:spPr>
                                <a:xfrm>
                                  <a:off x="3170292" y="11432"/>
                                  <a:ext cx="852270" cy="228639"/>
                                </a:xfrm>
                                <a:prstGeom prst="rect">
                                  <a:avLst/>
                                </a:prstGeom>
                                <a:noFill/>
                                <a:ln>
                                  <a:noFill/>
                                </a:ln>
                              </wps:spPr>
                              <wps:txbx>
                                <w:txbxContent>
                                  <w:p>
                                    <w:pPr>
                                      <w:ind w:left="0" w:leftChars="0"/>
                                      <w:jc w:val="center"/>
                                      <w:rPr>
                                        <w:rFonts w:hint="default" w:eastAsia="宋体"/>
                                        <w:lang w:val="en-US" w:eastAsia="zh-CN"/>
                                      </w:rPr>
                                    </w:pPr>
                                    <w:r>
                                      <w:rPr>
                                        <w:rFonts w:hint="eastAsia"/>
                                        <w:lang w:val="en-US" w:eastAsia="zh-CN"/>
                                      </w:rPr>
                                      <w:t>水性清洗剂</w:t>
                                    </w:r>
                                  </w:p>
                                </w:txbxContent>
                              </wps:txbx>
                              <wps:bodyPr upright="1"/>
                            </wps:wsp>
                            <wps:wsp>
                              <wps:cNvPr id="108" name="矩形 108"/>
                              <wps:cNvSpPr/>
                              <wps:spPr>
                                <a:xfrm>
                                  <a:off x="3191250" y="878356"/>
                                  <a:ext cx="858621" cy="287069"/>
                                </a:xfrm>
                                <a:prstGeom prst="rect">
                                  <a:avLst/>
                                </a:prstGeom>
                                <a:noFill/>
                                <a:ln w="9525" cap="flat" cmpd="sng">
                                  <a:solidFill>
                                    <a:srgbClr val="000000"/>
                                  </a:solidFill>
                                  <a:prstDash val="solid"/>
                                  <a:miter/>
                                  <a:headEnd type="none" w="med" len="med"/>
                                  <a:tailEnd type="none" w="med" len="med"/>
                                </a:ln>
                              </wps:spPr>
                              <wps:txbx>
                                <w:txbxContent>
                                  <w:p>
                                    <w:pPr>
                                      <w:pStyle w:val="71"/>
                                      <w:spacing w:line="240" w:lineRule="auto"/>
                                      <w:jc w:val="center"/>
                                      <w:rPr>
                                        <w:rFonts w:hint="default" w:eastAsia="宋体"/>
                                        <w:sz w:val="21"/>
                                        <w:szCs w:val="21"/>
                                        <w:lang w:val="en-US" w:eastAsia="zh-CN"/>
                                      </w:rPr>
                                    </w:pPr>
                                    <w:r>
                                      <w:rPr>
                                        <w:rFonts w:hint="eastAsia"/>
                                        <w:sz w:val="21"/>
                                        <w:szCs w:val="21"/>
                                        <w:lang w:val="en-US" w:eastAsia="zh-CN"/>
                                      </w:rPr>
                                      <w:t>加脱模剂</w:t>
                                    </w:r>
                                  </w:p>
                                </w:txbxContent>
                              </wps:txbx>
                              <wps:bodyPr upright="1"/>
                            </wps:wsp>
                            <wps:wsp>
                              <wps:cNvPr id="109" name="直接连接符 109"/>
                              <wps:cNvCnPr/>
                              <wps:spPr>
                                <a:xfrm flipH="1">
                                  <a:off x="2758764" y="1198451"/>
                                  <a:ext cx="6986" cy="430604"/>
                                </a:xfrm>
                                <a:prstGeom prst="line">
                                  <a:avLst/>
                                </a:prstGeom>
                                <a:ln w="9525" cap="flat" cmpd="sng">
                                  <a:solidFill>
                                    <a:srgbClr val="000000"/>
                                  </a:solidFill>
                                  <a:prstDash val="solid"/>
                                  <a:headEnd type="none" w="med" len="med"/>
                                  <a:tailEnd type="triangle" w="med" len="med"/>
                                </a:ln>
                              </wps:spPr>
                              <wps:bodyPr upright="1"/>
                            </wps:wsp>
                            <wps:wsp>
                              <wps:cNvPr id="110" name="肘形连接符 110"/>
                              <wps:cNvCnPr/>
                              <wps:spPr>
                                <a:xfrm rot="5400000" flipH="1" flipV="1">
                                  <a:off x="2659692" y="211491"/>
                                  <a:ext cx="6351" cy="1898341"/>
                                </a:xfrm>
                                <a:prstGeom prst="bentConnector3">
                                  <a:avLst>
                                    <a:gd name="adj1" fmla="val -3745000"/>
                                  </a:avLst>
                                </a:prstGeom>
                                <a:ln w="9525" cap="flat" cmpd="sng">
                                  <a:solidFill>
                                    <a:srgbClr val="000000"/>
                                  </a:solidFill>
                                  <a:prstDash val="solid"/>
                                  <a:miter/>
                                  <a:headEnd type="none" w="med" len="med"/>
                                  <a:tailEnd type="none" w="med" len="med"/>
                                </a:ln>
                              </wps:spPr>
                              <wps:bodyPr/>
                            </wps:wsp>
                            <wps:wsp>
                              <wps:cNvPr id="111" name="文本框 111"/>
                              <wps:cNvSpPr txBox="1"/>
                              <wps:spPr>
                                <a:xfrm>
                                  <a:off x="2338979" y="485223"/>
                                  <a:ext cx="851000" cy="761496"/>
                                </a:xfrm>
                                <a:prstGeom prst="rect">
                                  <a:avLst/>
                                </a:prstGeom>
                                <a:noFill/>
                                <a:ln>
                                  <a:noFill/>
                                </a:ln>
                              </wps:spPr>
                              <wps:txbx>
                                <w:txbxContent>
                                  <w:p>
                                    <w:pPr>
                                      <w:ind w:left="0" w:leftChars="0"/>
                                      <w:jc w:val="center"/>
                                      <w:rPr>
                                        <w:rFonts w:hint="eastAsia"/>
                                        <w:lang w:val="en-US" w:eastAsia="zh-CN"/>
                                      </w:rPr>
                                    </w:pPr>
                                    <w:r>
                                      <w:rPr>
                                        <w:rFonts w:hint="eastAsia"/>
                                        <w:lang w:val="en-US" w:eastAsia="zh-CN"/>
                                      </w:rPr>
                                      <w:t>PU-A</w:t>
                                    </w:r>
                                  </w:p>
                                  <w:p>
                                    <w:pPr>
                                      <w:ind w:left="0" w:leftChars="0"/>
                                      <w:jc w:val="center"/>
                                      <w:rPr>
                                        <w:rFonts w:hint="eastAsia"/>
                                        <w:lang w:val="en-US" w:eastAsia="zh-CN"/>
                                      </w:rPr>
                                    </w:pPr>
                                    <w:r>
                                      <w:rPr>
                                        <w:rFonts w:hint="eastAsia"/>
                                        <w:lang w:val="en-US" w:eastAsia="zh-CN"/>
                                      </w:rPr>
                                      <w:t>PU-B</w:t>
                                    </w:r>
                                  </w:p>
                                  <w:p>
                                    <w:pPr>
                                      <w:ind w:left="0" w:leftChars="0"/>
                                      <w:jc w:val="center"/>
                                      <w:rPr>
                                        <w:rFonts w:hint="eastAsia"/>
                                        <w:lang w:val="en-US" w:eastAsia="zh-CN"/>
                                      </w:rPr>
                                    </w:pPr>
                                    <w:r>
                                      <w:rPr>
                                        <w:rFonts w:hint="eastAsia"/>
                                        <w:lang w:val="en-US" w:eastAsia="zh-CN"/>
                                      </w:rPr>
                                      <w:t>PU-C</w:t>
                                    </w:r>
                                  </w:p>
                                  <w:p>
                                    <w:pPr>
                                      <w:ind w:left="0" w:leftChars="0"/>
                                      <w:jc w:val="center"/>
                                      <w:rPr>
                                        <w:rFonts w:hint="default" w:eastAsia="宋体"/>
                                        <w:lang w:val="en-US" w:eastAsia="zh-CN"/>
                                      </w:rPr>
                                    </w:pPr>
                                    <w:r>
                                      <w:rPr>
                                        <w:rFonts w:hint="eastAsia"/>
                                        <w:lang w:val="en-US" w:eastAsia="zh-CN"/>
                                      </w:rPr>
                                      <w:t>混合原液</w:t>
                                    </w:r>
                                  </w:p>
                                </w:txbxContent>
                              </wps:txbx>
                              <wps:bodyPr upright="1"/>
                            </wps:wsp>
                            <wps:wsp>
                              <wps:cNvPr id="112" name="直接连接符 112"/>
                              <wps:cNvCnPr/>
                              <wps:spPr>
                                <a:xfrm>
                                  <a:off x="3600873" y="233085"/>
                                  <a:ext cx="0" cy="203235"/>
                                </a:xfrm>
                                <a:prstGeom prst="line">
                                  <a:avLst/>
                                </a:prstGeom>
                                <a:ln w="9525" cap="flat" cmpd="sng">
                                  <a:solidFill>
                                    <a:srgbClr val="000000"/>
                                  </a:solidFill>
                                  <a:prstDash val="solid"/>
                                  <a:headEnd type="none" w="med" len="med"/>
                                  <a:tailEnd type="triangle" w="med" len="med"/>
                                </a:ln>
                              </wps:spPr>
                              <wps:bodyPr upright="1"/>
                            </wps:wsp>
                            <wps:wsp>
                              <wps:cNvPr id="113" name="文本框 113"/>
                              <wps:cNvSpPr txBox="1"/>
                              <wps:spPr>
                                <a:xfrm>
                                  <a:off x="3219828" y="436320"/>
                                  <a:ext cx="762089" cy="254044"/>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冲洗模具</w:t>
                                    </w:r>
                                  </w:p>
                                </w:txbxContent>
                              </wps:txbx>
                              <wps:bodyPr upright="1"/>
                            </wps:wsp>
                            <wps:wsp>
                              <wps:cNvPr id="114" name="直接连接符 114"/>
                              <wps:cNvCnPr/>
                              <wps:spPr>
                                <a:xfrm>
                                  <a:off x="3613574" y="690364"/>
                                  <a:ext cx="0" cy="203235"/>
                                </a:xfrm>
                                <a:prstGeom prst="line">
                                  <a:avLst/>
                                </a:prstGeom>
                                <a:ln w="9525" cap="flat" cmpd="sng">
                                  <a:solidFill>
                                    <a:srgbClr val="000000"/>
                                  </a:solidFill>
                                  <a:prstDash val="solid"/>
                                  <a:headEnd type="none" w="med" len="med"/>
                                  <a:tailEnd type="triangle" w="med" len="med"/>
                                </a:ln>
                              </wps:spPr>
                              <wps:bodyPr upright="1"/>
                            </wps:wsp>
                            <wps:wsp>
                              <wps:cNvPr id="115" name="文本框 115"/>
                              <wps:cNvSpPr txBox="1"/>
                              <wps:spPr>
                                <a:xfrm>
                                  <a:off x="2380894" y="2128251"/>
                                  <a:ext cx="788763" cy="254044"/>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发泡成型</w:t>
                                    </w:r>
                                  </w:p>
                                </w:txbxContent>
                              </wps:txbx>
                              <wps:bodyPr upright="1"/>
                            </wps:wsp>
                            <wps:wsp>
                              <wps:cNvPr id="116" name="文本框 116"/>
                              <wps:cNvSpPr txBox="1"/>
                              <wps:spPr>
                                <a:xfrm>
                                  <a:off x="2521881" y="3085996"/>
                                  <a:ext cx="482657" cy="254044"/>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eastAsia="宋体"/>
                                        <w:lang w:val="en-US" w:eastAsia="zh-CN"/>
                                      </w:rPr>
                                      <w:t>脱模</w:t>
                                    </w:r>
                                  </w:p>
                                </w:txbxContent>
                              </wps:txbx>
                              <wps:bodyPr upright="1"/>
                            </wps:wsp>
                            <wps:wsp>
                              <wps:cNvPr id="117" name="文本框 117"/>
                              <wps:cNvSpPr txBox="1"/>
                              <wps:spPr>
                                <a:xfrm>
                                  <a:off x="3309373" y="2143493"/>
                                  <a:ext cx="482657" cy="254044"/>
                                </a:xfrm>
                                <a:prstGeom prst="rect">
                                  <a:avLst/>
                                </a:prstGeom>
                                <a:noFill/>
                                <a:ln>
                                  <a:noFill/>
                                </a:ln>
                              </wps:spPr>
                              <wps:txbx>
                                <w:txbxContent>
                                  <w:p>
                                    <w:pPr>
                                      <w:jc w:val="center"/>
                                      <w:rPr>
                                        <w:rFonts w:hint="default" w:eastAsia="宋体"/>
                                        <w:lang w:val="en-US" w:eastAsia="zh-CN"/>
                                      </w:rPr>
                                    </w:pPr>
                                    <w:r>
                                      <w:rPr>
                                        <w:rFonts w:hint="eastAsia"/>
                                        <w:lang w:val="en-US" w:eastAsia="zh-CN"/>
                                      </w:rPr>
                                      <w:t>成品</w:t>
                                    </w:r>
                                  </w:p>
                                </w:txbxContent>
                              </wps:txbx>
                              <wps:bodyPr upright="1"/>
                            </wps:wsp>
                            <wps:wsp>
                              <wps:cNvPr id="118" name="文本框 118"/>
                              <wps:cNvSpPr txBox="1"/>
                              <wps:spPr>
                                <a:xfrm>
                                  <a:off x="3329061" y="2603313"/>
                                  <a:ext cx="482657" cy="254044"/>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包装</w:t>
                                    </w:r>
                                  </w:p>
                                </w:txbxContent>
                              </wps:txbx>
                              <wps:bodyPr upright="1"/>
                            </wps:wsp>
                            <wps:wsp>
                              <wps:cNvPr id="119" name="文本框 119"/>
                              <wps:cNvSpPr txBox="1"/>
                              <wps:spPr>
                                <a:xfrm>
                                  <a:off x="3320170" y="3072658"/>
                                  <a:ext cx="482657" cy="254044"/>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检验</w:t>
                                    </w:r>
                                  </w:p>
                                </w:txbxContent>
                              </wps:txbx>
                              <wps:bodyPr upright="1"/>
                            </wps:wsp>
                            <wps:wsp>
                              <wps:cNvPr id="120" name="直接连接符 120"/>
                              <wps:cNvCnPr/>
                              <wps:spPr>
                                <a:xfrm flipV="1">
                                  <a:off x="3550067" y="2392456"/>
                                  <a:ext cx="0" cy="215937"/>
                                </a:xfrm>
                                <a:prstGeom prst="line">
                                  <a:avLst/>
                                </a:prstGeom>
                                <a:ln w="9525" cap="flat" cmpd="sng">
                                  <a:solidFill>
                                    <a:srgbClr val="000000"/>
                                  </a:solidFill>
                                  <a:prstDash val="solid"/>
                                  <a:headEnd type="none" w="med" len="med"/>
                                  <a:tailEnd type="triangle" w="med" len="med"/>
                                </a:ln>
                              </wps:spPr>
                              <wps:bodyPr upright="1"/>
                            </wps:wsp>
                            <wps:wsp>
                              <wps:cNvPr id="121" name="直接连接符 121"/>
                              <wps:cNvCnPr/>
                              <wps:spPr>
                                <a:xfrm flipV="1">
                                  <a:off x="3556417" y="2859262"/>
                                  <a:ext cx="0" cy="215937"/>
                                </a:xfrm>
                                <a:prstGeom prst="line">
                                  <a:avLst/>
                                </a:prstGeom>
                                <a:ln w="9525" cap="flat" cmpd="sng">
                                  <a:solidFill>
                                    <a:srgbClr val="000000"/>
                                  </a:solidFill>
                                  <a:prstDash val="solid"/>
                                  <a:headEnd type="none" w="med" len="med"/>
                                  <a:tailEnd type="triangle" w="med" len="med"/>
                                </a:ln>
                              </wps:spPr>
                              <wps:bodyPr upright="1"/>
                            </wps:wsp>
                            <wps:wsp>
                              <wps:cNvPr id="122" name="矩形 122"/>
                              <wps:cNvSpPr/>
                              <wps:spPr>
                                <a:xfrm>
                                  <a:off x="1226964" y="2590610"/>
                                  <a:ext cx="817341" cy="266746"/>
                                </a:xfrm>
                                <a:prstGeom prst="rect">
                                  <a:avLst/>
                                </a:prstGeom>
                                <a:noFill/>
                                <a:ln>
                                  <a:noFill/>
                                </a:ln>
                              </wps:spPr>
                              <wps:txbx>
                                <w:txbxContent>
                                  <w:p>
                                    <w:pPr>
                                      <w:pStyle w:val="71"/>
                                      <w:spacing w:line="240" w:lineRule="auto"/>
                                      <w:rPr>
                                        <w:sz w:val="21"/>
                                        <w:szCs w:val="21"/>
                                      </w:rPr>
                                    </w:pPr>
                                    <w:r>
                                      <w:rPr>
                                        <w:rFonts w:hint="eastAsia"/>
                                        <w:sz w:val="21"/>
                                        <w:szCs w:val="21"/>
                                      </w:rPr>
                                      <w:t>有机废气</w:t>
                                    </w:r>
                                  </w:p>
                                </w:txbxContent>
                              </wps:txbx>
                              <wps:bodyPr upright="1"/>
                            </wps:wsp>
                            <wps:wsp>
                              <wps:cNvPr id="123" name="直接连接符 123"/>
                              <wps:cNvCnPr/>
                              <wps:spPr>
                                <a:xfrm flipH="1">
                                  <a:off x="1966826" y="2743037"/>
                                  <a:ext cx="393746" cy="0"/>
                                </a:xfrm>
                                <a:prstGeom prst="line">
                                  <a:avLst/>
                                </a:prstGeom>
                                <a:ln w="9525" cap="flat" cmpd="sng">
                                  <a:solidFill>
                                    <a:srgbClr val="000000"/>
                                  </a:solidFill>
                                  <a:prstDash val="dash"/>
                                  <a:headEnd type="none" w="med" len="med"/>
                                  <a:tailEnd type="triangle" w="med" len="med"/>
                                </a:ln>
                              </wps:spPr>
                              <wps:bodyPr upright="1"/>
                            </wps:wsp>
                            <wps:wsp>
                              <wps:cNvPr id="124" name="矩形 124"/>
                              <wps:cNvSpPr/>
                              <wps:spPr>
                                <a:xfrm>
                                  <a:off x="1229504" y="2113008"/>
                                  <a:ext cx="829407" cy="266746"/>
                                </a:xfrm>
                                <a:prstGeom prst="rect">
                                  <a:avLst/>
                                </a:prstGeom>
                                <a:noFill/>
                                <a:ln>
                                  <a:noFill/>
                                </a:ln>
                              </wps:spPr>
                              <wps:txbx>
                                <w:txbxContent>
                                  <w:p>
                                    <w:pPr>
                                      <w:pStyle w:val="71"/>
                                      <w:spacing w:line="240" w:lineRule="auto"/>
                                      <w:rPr>
                                        <w:sz w:val="21"/>
                                        <w:szCs w:val="21"/>
                                      </w:rPr>
                                    </w:pPr>
                                    <w:r>
                                      <w:rPr>
                                        <w:rFonts w:hint="eastAsia"/>
                                        <w:sz w:val="21"/>
                                        <w:szCs w:val="21"/>
                                      </w:rPr>
                                      <w:t>有机废气</w:t>
                                    </w:r>
                                  </w:p>
                                </w:txbxContent>
                              </wps:txbx>
                              <wps:bodyPr upright="1"/>
                            </wps:wsp>
                            <wps:wsp>
                              <wps:cNvPr id="125" name="直接连接符 125"/>
                              <wps:cNvCnPr/>
                              <wps:spPr>
                                <a:xfrm flipH="1">
                                  <a:off x="1993499" y="2266705"/>
                                  <a:ext cx="393746" cy="0"/>
                                </a:xfrm>
                                <a:prstGeom prst="line">
                                  <a:avLst/>
                                </a:prstGeom>
                                <a:ln w="9525" cap="flat" cmpd="sng">
                                  <a:solidFill>
                                    <a:srgbClr val="000000"/>
                                  </a:solidFill>
                                  <a:prstDash val="dash"/>
                                  <a:headEnd type="none" w="med" len="med"/>
                                  <a:tailEnd type="triangle" w="med" len="med"/>
                                </a:ln>
                              </wps:spPr>
                              <wps:bodyPr upright="1"/>
                            </wps:wsp>
                          </wpc:wpc>
                        </a:graphicData>
                      </a:graphic>
                    </wp:inline>
                  </w:drawing>
                </mc:Choice>
                <mc:Fallback>
                  <w:pict>
                    <v:group id="_x0000_s1026" o:spid="_x0000_s1026" o:spt="203" style="height:287.45pt;width:426.05pt;" coordsize="5410835,3650615" editas="canvas" o:gfxdata="UEsDBAoAAAAAAIdO4kAAAAAAAAAAAAAAAAAEAAAAZHJzL1BLAwQUAAAACACHTuJAdLt11tgAAAAF&#10;AQAADwAAAGRycy9kb3ducmV2LnhtbE2PQU/CQBCF7yb+h82YeDGwLQHB2i0HEgMxJsSinJfu2DZ2&#10;Z0t3afHfM3LRyyQv7+W9b9Ll2Taix87XjhTE4wgEUuFMTaWCj93LaAHCB01GN45QwQ96WGa3N6lO&#10;jBvoHfs8lIJLyCdaQRVCm0jpiwqt9mPXIrH35TqrA8uulKbTA5fbRk6i6FFaXRMvVLrFVYXFd36y&#10;CoZi2+93b2u5fdhvHB03x1X++arU/V0cPYMIeA5/YfjFZ3TImOngTmS8aBTwI+F62VvMJjGIg4LZ&#10;fPoEMkvlf/rsAlBLAwQUAAAACACHTuJAHiHaGr8IAACZSAAADgAAAGRycy9lMm9Eb2MueG1s7VxN&#10;j9vGGb4HyH8geI/F+SA5I3gdoHbiHILUQNLcuRIlsaBIgqS962sCJLeciqJAghQtkAIFcswhQFH0&#10;18TOz+gzHxS5XHFX2hiK5OUetNKQHHFePu/X876jh+9frlPnRVxWSZ6dueSB5zpxNsvnSbY8c//0&#10;2YfvCdep6iibR2mexWfuy7hy33/07jsPL4ppTPNVns7j0sEkWTW9KM7cVV0X08mkmq3idVQ9yIs4&#10;w8FFXq6jGh/L5WReRheYfZ1OqOcFk4u8nBdlPourCqNPzEHXzljuMmG+WCSz+Ek+e76Os9rMWsZp&#10;VGNJ1SopKveRvtvFIp7Vf1wsqrh20jMXK631K74E78/V6+TRw2i6LKNilczsLUS73EJvTesoyfCl&#10;m6meRHXkPC+Ta1Otk1mZV/mifjDL1xOzEC0RrIJ4Pdk8LfPnhV7LcnqxLDZCx4PqSf3O084+efGs&#10;dJI5kEAD18miNR7567/855efv3TUCORzUSynOO1pWXxaPCvtwNJ8Uku+XJRr9R+LcS61ZF9uJBtf&#10;1s4Mgz4nnmC+68xwjAW+FxDfyH62wgO6dt1s9cEtV06aL56o+9vczkUBVFatqKrfJqpPV1ER6ydQ&#10;KRlYUUmykdTf//3Lf//pYEDLRZ+0kVI1rSCwLSKSIRdMug5kQQKPS6ovj6aNtAhhHmfMSIuGQhCm&#10;5t8sOZoWZVU/jfO1o96cuSVwruEXvfi4qs2pzSnq+7P8wyRNMR5N0+zKAOZUIxBic7fqXX15fmkX&#10;dJ7PX2LZz4syWa7wVfpW9ekQswLHIeRN+/Kme8lb+D7jAJ/CHpOe9KzeN/JmfuD71KKT+oLj5Hst&#10;b0DPWoJvf3r1zQ+//u97vL7+8V+O1EBUDx3a8Diz5qCBjlFJZ5EmxUcKKQpp1ipQj1IvDA3mw4AQ&#10;XygRt5jnHqMhnrMyEAEsxY3yT5NMaWU0HcB7mjkXZ640zzSCk1rAOWDudQFDV2VLfW2Vp8lc6YWa&#10;qCqX54/T0nkRKUeh/+wtXDlNKdWTqFqZ8+Z4Z1axiqP5B9ncqV8WsJ8ZHKer7mAdz10njeFn1Tu9&#10;3jpK0vbMukyibJkOnL1dOY9CI/kGIdYCcrU8C4zbLSAh1JfCwEGEviDa07RoIETSIISTVnCg0peB&#10;sTuN0f9tFvAg4NC4Mc98ndRxqZ/+XXEyjKjtGDk2Aw7bag2KhYtW8J3hQjkVWpm1xyRQ7J71AFY8&#10;D5gc4XKLAToNuLSRqIWLDUR3jK8oCyi3zgbuXMrQBpuNwxeeJygCMAMXxqkOCCCbJpZtgqe7xFej&#10;dTl0eAg/ctW6hHs5I04CCZCY+NDjIfW1M2u9EdwPa5KXMRx3JRiCgfBQm+Wbw8NOUEhCj/scXl45&#10;eSKR9hh/2aipigONjhKfeTrmH9bRI4kJO27/rs7+ZINCqNAALmRHIW9KGz7vpQ1MeD4LTJzIiBSg&#10;Ea5ChAUw5Tg+pg1tkrHdxx9D2kCQeQ9ARB1qM4gBjHRsB/MIDSVCPtgORj3hI3nUIXZjPKhkvAkJ&#10;TyWhvMfGg3gbUu3VX79+9d2Pr/7xlaMGW1CotNKpL/+Qg1DcjA9QbIQHjBLwCcq14E8boNajc9Bu&#10;mwCQCWG+Z9i5vOUEG4FztXrZFX6fZdtZ+GB4laVWwueUC9HP1iSic8v1UHBvQsdbb0j6Y/h94PCb&#10;eIN0oTrU6u/tRp2GQcAEgj6ltUKAE9R63uptwwiBLDwRjvBem/SWJezxyASeeU9g+OCMDTAYkrU+&#10;YTgC4xrXfMxhYMsHXgNGlxncyWIw1Gs0MJBBSmnMwmgxTrKsQLyW+bsGjC4HeDswSEh8GSKmhCsJ&#10;BIrPmhMacXGiuNhQfN34tE/z7RqfMhBPVJrkgBDOepkjSg10U3uiIkCpHr7qDYWnKoXdlOO3m+gj&#10;K96gc6NJDl4bOl6NtN779mofmBvU+0w+IEL0gfSqfcIXAXogDNUnQi94kwIf84GD5wODPCDxdiUC&#10;r/UPoEgcBtbPKyLQ72UGoPDhOxQNyJmH7P5mlR3J4t+7p4cofsCwxb9+8Tc0UbVNJupQa14GXL1T&#10;5uhGQvVA/bltz4l+16eRaYASjjX4FBbf9Gu1wQD4QWt+iJCCcY2tYYN/jq7Dx3mWoesqL1nbiKJs&#10;+3JuVxXN/4w5F+sU/YToKnHeYyH31b0aX6I7V7RXaWqN6uoDNa50ktLD9yYYIlpJQRWKDtdFRgie&#10;h0FcJ4jAYIu1fRhGypCHhqZqyFXI0CteCR+Utk1L0fDEpXZ6w6B62ylGRcZurw6hGajzDAb0vUv9&#10;65oPSCfFEjEG7l9d3mqzFTodSaJN39n2QPMoSkIo+m7Ryi5vuI9WgvSXAt1BmnpmqAH06oVhgFoR&#10;lFZ3fsB7gDow9njs/LjaqbgdMceWmpBhhhGHWsO+i1EhzA9NgBlIjyHWHI3KqXYiaKr4uqvvUov7&#10;GBWKNgRha80oKgraTz7Qoh8GsGOjVXkb2g8JigtbXFKXf9wLPT4l2MKhXZIKVqSJBNt4hQvkJ7aH&#10;Bb1no08a6p4/EZ+0jaskd+YqmSdZaINdcJXcbME4EHpUWH1ibCXZsJXdLK9PWO5MFTMqsVnN5BqB&#10;x1i/R3FU3isbWk58owL2nWwz/V3Wch/Tz5B/oNZgTX8IM9/rhBnR81ahB9nmEMdhEtGbW6O3cpfM&#10;B2toW2Apk5T3qycN3YF6pylyDnNMI+39u9Peqs41QIPh0K0Z6xBEAo4Iw7RN+dg616tojhA5pe4Y&#10;2jKltt6KkRYZygHZT9X2/eWE0kDaYhn2WSJ+6bFggoSqyGHy1SAI+T3npsHdDypll4kcoJHa6lOH&#10;pSYyCJDYGaUMUZTsd6AwmGsIXj+Epio0wEIeid2+v/udCW2JxkYnu/ziTjopfbUfQRUt1A88mB6K&#10;No/DhkTuNSzAqJNoGBnWyS6Rt59OYlOI3ekHG4ldw73S0aiT/V8s2M653FI5QmVX/2KNrm/bX9dR&#10;P4nT/azrv+0vCj36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DALAABbQ29udGVudF9UeXBlc10ueG1sUEsBAhQACgAAAAAAh07iQAAAAAAAAAAA&#10;AAAAAAYAAAAAAAAAAAAQAAAAEgoAAF9yZWxzL1BLAQIUABQAAAAIAIdO4kCKFGY80QAAAJQBAAAL&#10;AAAAAAAAAAEAIAAAADYKAABfcmVscy8ucmVsc1BLAQIUAAoAAAAAAIdO4kAAAAAAAAAAAAAAAAAE&#10;AAAAAAAAAAAAEAAAAAAAAABkcnMvUEsBAhQAFAAAAAgAh07iQHS7ddbYAAAABQEAAA8AAAAAAAAA&#10;AQAgAAAAIgAAAGRycy9kb3ducmV2LnhtbFBLAQIUABQAAAAIAIdO4kAeIdoavwgAAJlIAAAOAAAA&#10;AAAAAAEAIAAAACcBAABkcnMvZTJvRG9jLnhtbFBLBQYAAAAABgAGAFkBAABYDAAAAAA=&#10;">
                      <o:lock v:ext="edit" aspectratio="f"/>
                      <v:shape id="_x0000_s1026" o:spid="_x0000_s1026" style="position:absolute;left:0;top:0;height:3650615;width:5410835;" filled="f" stroked="f" coordsize="21600,21600" o:gfxdata="UEsDBAoAAAAAAIdO4kAAAAAAAAAAAAAAAAAEAAAAZHJzL1BLAwQUAAAACACHTuJAdLt11tgAAAAF&#10;AQAADwAAAGRycy9kb3ducmV2LnhtbE2PQU/CQBCF7yb+h82YeDGwLQHB2i0HEgMxJsSinJfu2DZ2&#10;Z0t3afHfM3LRyyQv7+W9b9Ll2Taix87XjhTE4wgEUuFMTaWCj93LaAHCB01GN45QwQ96WGa3N6lO&#10;jBvoHfs8lIJLyCdaQRVCm0jpiwqt9mPXIrH35TqrA8uulKbTA5fbRk6i6FFaXRMvVLrFVYXFd36y&#10;CoZi2+93b2u5fdhvHB03x1X++arU/V0cPYMIeA5/YfjFZ3TImOngTmS8aBTwI+F62VvMJjGIg4LZ&#10;fPoEMkvlf/rsAlBLAwQUAAAACACHTuJAv8h2BXMIAAASSAAADgAAAGRycy9lMm9Eb2MueG1s7VxN&#10;b+PGGb4H6H8geM9qvjicEdYboLtJewjSAElzpyVKYkGRBMm1vdcckluORYAUDRKgBQrkmGuQX9NN&#10;fkafmaFEmhZtaes40po+yBQ5GnFePu/X876jp+9drVPvIi6rJM/OfPqE+F6czfJ5ki3P/L9++sG7&#10;yveqOsrmUZpn8Zn/Kq7895794Z2nl8U0ZvkqT+dx6WGSrJpeFmf+qq6L6WRSzVbxOqqe5EWc4eIi&#10;L9dRjbflcjIvo0vMvk4njBA5uczLeVHms7iqcPaFu+g3M5b7TJgvFsksfpHPXq7jrHazlnEa1VhS&#10;tUqKyn9m73axiGf1XxaLKq699MzHSmv7ii/B8bl5nTx7Gk2XZVSskllzC9E+t9Bb0zpKMnzpdqoX&#10;UR15L8vkxlTrZFbmVb6on8zy9cQtxEoEq6CkJ5vnUXYRucXMIOvNDeLoHuc9X5r7zvIPkjSFNCaY&#10;fWrOmf+XeNqxuZxm1we5M3ZsM+ayAByqYguM6v+7xU9WURHbx1hNZx9dfFx6yfzM19T3smgNVP7y&#10;7X/++9P3Hk7gns13Y9Anxcdl867Cobnjq0W5Nv8haO8Knw+F4tr3XgH4kgjN7MejaXxVezNcp5QT&#10;wbnvzTCChUpRbuaftBMVZVX/Kc7Xnjk480sAzD736OLDqnZDN0OuSewWEVZTd7dmFfXV+VWzhPN8&#10;/grLflmUyXKFr7K3ColbMbs1//byZn15s4PkrYKAi8DKm3NNNGkUbiNvHsggYBhg5R0ogcGPWt6A&#10;XoPvb358/dW/fv35n3j95Yd/e9oCsQH682wn0L1FmhR/NkjpQJ4RxkgYOsyHktJAGRG3mBeEsxDP&#10;2TwCye+Qf5pkRiuj6QDe08y7hJq5ZxrBOyxglTH3uoD2VtnSfrbK02RuzI2ZqCqX58/T0ruIjIW2&#10;fw0Erg0zSvUiqlZu3BxHbhWrOJq/n829+lUBq5DBY/nmDtbx3PfSGA7OHNn11lGStiPrMomyZTow&#10;GgpvLJ7VtlY5j0IjxRYhjQUUZnl7W0BKWaCVg4MKA0Wlk85GIynVTIbwjlYjdaClszv3YwEfBBwW&#10;N25V66SOS/v03xQnw4jajZFjM+CwrdcdplXwveHCBFNWma3HpFDsnvUAVggBJke43GGATgMusg8X&#10;ax72hwuXTDTOhgVK69DCrXU2ihDFEIA5uHDBbEBwT/HVaF0eOjyEH7luXcKDnJGgUgMkLj4kImSB&#10;dWYtXOB+OEISB5cxHNdIzQfCQ2uWbw8PO0EhDYkIBLy8SXOoRtpzPQowcaATOg04sTH/sI4eSUzY&#10;cftv6uxPNiiECg3gQncU8ra04bNe2sAVCbh0cSKnWgnaT90kTDmuj2lDm2Ts9vHHkDZQZN4DEDGX&#10;2gxiACMd28EJZaFGyAfbwRlRAZJHG2JvUgimudiEhKeSUD5i40HJllR7/fcvX//jh9fffeGZky0o&#10;DLHm1Vd/zA1Ftjk/QLFRITmj4BOMa8GfNUCtRxeg3bYBIFfKfc+wc3nLCTYK59roZVf4fZZtb+Fz&#10;GRhLbYQvmFCqn61pROcN18PAvSkbb92T9Mfw+4HDb0oG6UJzqdXfu406C6XkCkGf0VqlwAlaPW/1&#10;dsMIgSw8EY7wUZv0liXs8cgUnvlAYATgjB0wOJK1PmE4AuMG13zMYSCe5O5MgZIuM7iXxeCo11hg&#10;IIPU2pmF0WKcZFmBkpb5u2Exuhzg3cCgIQ10iJgSrkQqorjlhEZcnCguthRfNz7t03z7xqccxBPT&#10;LjmgVPBe5ohSA9vWnpiSKNXDV91TeGpS2LbLYWeB78iKN5S0fJ8r9pkzrfc2aVnzbiAZA3ODep/L&#10;B1SoUG43H291UQVKogfCUX0qJPI+BT7mAw+eDwzygJTsSwTe6B9AkTiUjZ83RGDQywxA4cN3GBpQ&#10;cILs/naVHcni37unhxp+wMWAv37+NZqo2iYTc6k1LwOu3itzdCOhemD+/LbnxB71aWQmUcJpDD6D&#10;xXf9Wq0BAj/YmB+qtOLCYmvY4J+j3e95nmXouspL3jaiGJu2nDeriuZ/w5yLdYpGPnSVeO/yUATm&#10;XrE0TG07V+xRt1HrgRpXOknpw/cmOCLaSMEUitA89kBdZJTieTjEdYIInGyxdgjDyDjy0NBVDYUJ&#10;GXrFKxWA0m7SUjQ8CW2d3jCo3naK0ZCxAzkfLrXPYEDfu9S/rfmAdDIsEefg/s3HW21uhM5Gkmjb&#10;dwbYHWknmSn67tDKLm94iFaC9NcK3UGWeuaoAfTqhaFErQhKazs/4D1AHRhLNPaV9TsVdyPm2FIT&#10;Osww4tJhRoXyIHQBptSEI9YcjcqpdiJYqvimq+9Si4cYFYY2BNXUmlFUVKyffKAnKJSwY6NVeRva&#10;DymKCztcUpd/PAg9AaPYwmFdkglWtIsE23hFKOQnTQ8Les9GnzTUPX8iPmkXV0nfmKvkRPOwCXbB&#10;VQq3BeOB0GPC6hNjK+mWrexmeX3Ccm+qmDNNsPnA5hqScN7vURyV99qGlhPfqIB9J7tMf5e1PMT0&#10;c+QfqDU0pj+Eme91wozoeavQg2xziONwiejtrdE7uUsegDVsWmAZ10z0qycbugP1TlfkHM5mR9r7&#10;d6e9TZ1rgAbDpTsz1iGISIEIwzopBJhM9iqaI0ROqTuGtUxpU2/FmRYZxgE176rd+8spY1I3xTLs&#10;s0T80mPBFA1NkcPlq1KG4pFz0+DuB5Wyy0QOcNNt9anDUlMtJRI7p5QhipL9DhQOcw3B24ewqQpt&#10;fihgUxNq9vcfid1+vPudKWuJxo1OdvnFvXRSB2Y/gilamB94cD0UbR6HDYmCbFiAUSfRMDKsk10i&#10;7zCdxKaQZqcfbCR2DfdKR6NO7lcHuGMzESq7+NWWYmYrK83P2pjfoum+t/Xf9qd8nv0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5AoAAFtDb250&#10;ZW50X1R5cGVzXS54bWxQSwECFAAKAAAAAACHTuJAAAAAAAAAAAAAAAAABgAAAAAAAAAAABAAAADG&#10;CQAAX3JlbHMvUEsBAhQAFAAAAAgAh07iQIoUZjzRAAAAlAEAAAsAAAAAAAAAAQAgAAAA6gkAAF9y&#10;ZWxzLy5yZWxzUEsBAhQACgAAAAAAh07iQAAAAAAAAAAAAAAAAAQAAAAAAAAAAAAQAAAAAAAAAGRy&#10;cy9QSwECFAAUAAAACACHTuJAdLt11tgAAAAFAQAADwAAAAAAAAABACAAAAAiAAAAZHJzL2Rvd25y&#10;ZXYueG1sUEsBAhQAFAAAAAgAh07iQL/IdgVzCAAAEkgAAA4AAAAAAAAAAQAgAAAAJwEAAGRycy9l&#10;Mm9Eb2MueG1sUEsFBgAAAAAGAAYAWQEAAAwMAAAAAA==&#10;">
                        <v:fill on="f" focussize="0,0"/>
                        <v:stroke on="f"/>
                        <v:imagedata o:title=""/>
                        <o:lock v:ext="edit" aspectratio="t"/>
                      </v:shape>
                      <v:rect id="_x0000_s1026" o:spid="_x0000_s1026" o:spt="1" style="position:absolute;left:974839;top:1604921;height:278813;width:1130433;" filled="f" stroked="f" coordsize="21600,21600" o:gfxdata="UEsDBAoAAAAAAIdO4kAAAAAAAAAAAAAAAAAEAAAAZHJzL1BLAwQUAAAACACHTuJAdLt11tgAAAAF&#10;AQAADwAAAGRycy9kb3ducmV2LnhtbE2PQU/CQBCF7yb+h82YeDGwLQHB2i0HEgMxJsSinJfu2DZ2&#10;Z0t3afHfM3LRyyQv7+W9b9Ll2Taix87XjhTE4wgEUuFMTaWCj93LaAHCB01GN45QwQ96WGa3N6lO&#10;jBvoHfs8lIJLyCdaQRVCm0jpiwqt9mPXIrH35TqrA8uulKbTA5fbRk6i6FFaXRMvVLrFVYXFd36y&#10;CoZi2+93b2u5fdhvHB03x1X++arU/V0cPYMIeA5/YfjFZ3TImOngTmS8aBTwI+F62VvMJjGIg4LZ&#10;fPoEMkvlf/rsAlBLAwQUAAAACACHTuJArFuIzbEBAABOAwAADgAAAGRycy9lMm9Eb2MueG1srVNL&#10;btswEN0X6B0I7mtKlpHYguVsjHRTtAHSHoCmKIsAfxjSlnyaAt31ED1O0Wt0SClJm2yyyIaaGQ7f&#10;vPdIbW9Go8lZQlDONrRcFJRIK1yr7LGh377eflhTEiK3LdfOyoZeZKA3u/fvtoOv5dL1TrcSCILY&#10;UA++oX2MvmYsiF4aHhbOS4ubnQPDI6ZwZC3wAdGNZsuiuGKDg9aDEzIErO6nTTojwmsAXdcpIfdO&#10;nIy0cUIFqXlESaFXPtBdZtt1UsQvXRdkJLqhqDTmFYdgfEgr2215fQTueyVmCvw1FJ5pMlxZHPoI&#10;teeRkxOoF1BGCXDBdXEhnGGTkOwIqiiLZ97c99zLrAWtDv7R9PB2sOLz+Q6Iahu6KSmx3OCN//n+&#10;8/evHwQL6M7gQ41N9/4O5ixgmKSOHZj0RRFkxPPXq3W1oeSCj+qqWG2W+Tiv5RiJwP2yrIpVVVEi&#10;sGN5vV6XVcJnT0AeQvwonSEpaCjg5WVP+flTiFPrQ0uaa92t0hrrvNb2vwJipgpL3Ce2KYrjYZwl&#10;HFx7QdknD+rY46hMNbejzZnT/CTSPf6bZ9Cn32D3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S7&#10;ddbYAAAABQEAAA8AAAAAAAAAAQAgAAAAIgAAAGRycy9kb3ducmV2LnhtbFBLAQIUABQAAAAIAIdO&#10;4kCsW4jNsQEAAE4DAAAOAAAAAAAAAAEAIAAAACcBAABkcnMvZTJvRG9jLnhtbFBLBQYAAAAABgAG&#10;AFkBAABKBQAAAAA=&#10;">
                        <v:fill on="f" focussize="0,0"/>
                        <v:stroke on="f"/>
                        <v:imagedata o:title=""/>
                        <o:lock v:ext="edit" aspectratio="f"/>
                        <v:textbox>
                          <w:txbxContent>
                            <w:p>
                              <w:pPr>
                                <w:pStyle w:val="71"/>
                                <w:spacing w:line="240" w:lineRule="auto"/>
                                <w:rPr>
                                  <w:sz w:val="21"/>
                                  <w:szCs w:val="21"/>
                                </w:rPr>
                              </w:pPr>
                              <w:r>
                                <w:rPr>
                                  <w:rFonts w:hint="eastAsia"/>
                                  <w:sz w:val="21"/>
                                  <w:szCs w:val="21"/>
                                </w:rPr>
                                <w:t>有机废气、噪声</w:t>
                              </w:r>
                            </w:p>
                          </w:txbxContent>
                        </v:textbox>
                      </v:rect>
                      <v:rect id="_x0000_s1026" o:spid="_x0000_s1026" o:spt="1" style="position:absolute;left:855345;top:3390900;height:258445;width:3565525;" filled="f" stroked="f" coordsize="21600,21600" o:gfxdata="UEsDBAoAAAAAAIdO4kAAAAAAAAAAAAAAAAAEAAAAZHJzL1BLAwQUAAAACACHTuJAdLt11tgAAAAF&#10;AQAADwAAAGRycy9kb3ducmV2LnhtbE2PQU/CQBCF7yb+h82YeDGwLQHB2i0HEgMxJsSinJfu2DZ2&#10;Z0t3afHfM3LRyyQv7+W9b9Ll2Taix87XjhTE4wgEUuFMTaWCj93LaAHCB01GN45QwQ96WGa3N6lO&#10;jBvoHfs8lIJLyCdaQRVCm0jpiwqt9mPXIrH35TqrA8uulKbTA5fbRk6i6FFaXRMvVLrFVYXFd36y&#10;CoZi2+93b2u5fdhvHB03x1X++arU/V0cPYMIeA5/YfjFZ3TImOngTmS8aBTwI+F62VvMJjGIg4LZ&#10;fPoEMkvlf/rsAlBLAwQUAAAACACHTuJAvKNsHLABAABOAwAADgAAAGRycy9lMm9Eb2MueG1srVNL&#10;btswFNwX6B0I7mvKchTYgulsjHRTtAHSHoCmSIuA+MEjbcmnKdBdD9HjFL1GHyUlaZNNFtmQj4+D&#10;eTNDaXsz2I6cFUTjHafLRUGJctI3xh05/fb19sOakpiEa0TnneL0oiK92b1/t+1DrUrf+q5RQJDE&#10;xboPnLYphZqxKFtlRVz4oBxeag9WJDzCkTUgemS3HSuL4pr1HpoAXqoYsbufLunMCK8h9FobqfZe&#10;nqxyaWIF1YmElmJrQqS7Ua3WSqYvWkeVSMcpOk3jikOwPuSV7baiPoIIrZGzBPEaCc88WWEcDn2k&#10;2oskyAnMCyprJPjodVpIb9lkZEwEXSyLZ9nctyKo0QtGHcNj6PHtaOXn8x0Q03C6KSlxwuKL//n+&#10;8/evHwQbmE4fYo2g+3AH8ylima0OGmze0QQZOF1X1eqqouTC6Wq1KTbFHK4aEpF4v6quq6pEgERE&#10;Wa2vEIyM7IkoQEwflbckF5wCPt6YqTh/immCPkDyXOdvTddhX9Sd+6+BnLnDsvZJba7ScBhmCwff&#10;XND2KYA5tjhqOSrJIIx51DR/Evkd/z2PpE+/we4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Lt1&#10;1tgAAAAFAQAADwAAAAAAAAABACAAAAAiAAAAZHJzL2Rvd25yZXYueG1sUEsBAhQAFAAAAAgAh07i&#10;QLyjbBywAQAATgMAAA4AAAAAAAAAAQAgAAAAJwEAAGRycy9lMm9Eb2MueG1sUEsFBgAAAAAGAAYA&#10;WQEAAEkFAAAAAA==&#10;">
                        <v:fill on="f" focussize="0,0"/>
                        <v:stroke on="f"/>
                        <v:imagedata o:title=""/>
                        <o:lock v:ext="edit" aspectratio="f"/>
                        <v:textbox>
                          <w:txbxContent>
                            <w:p>
                              <w:pPr>
                                <w:jc w:val="center"/>
                                <w:rPr>
                                  <w:rFonts w:hint="eastAsia" w:ascii="宋体" w:hAnsi="宋体" w:eastAsia="宋体" w:cs="宋体"/>
                                  <w:b/>
                                  <w:bCs/>
                                  <w:sz w:val="21"/>
                                  <w:szCs w:val="21"/>
                                </w:rPr>
                              </w:pPr>
                              <w:r>
                                <w:rPr>
                                  <w:rFonts w:hint="eastAsia" w:ascii="宋体" w:hAnsi="宋体" w:eastAsia="宋体" w:cs="宋体"/>
                                  <w:b/>
                                  <w:bCs/>
                                  <w:sz w:val="21"/>
                                  <w:szCs w:val="21"/>
                                </w:rPr>
                                <w:t>图3</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PU鞋底</w:t>
                              </w:r>
                              <w:r>
                                <w:rPr>
                                  <w:rFonts w:hint="eastAsia" w:ascii="宋体" w:hAnsi="宋体" w:eastAsia="宋体" w:cs="宋体"/>
                                  <w:b/>
                                  <w:bCs/>
                                  <w:sz w:val="21"/>
                                  <w:szCs w:val="21"/>
                                  <w:lang w:val="en-US" w:eastAsia="zh-CN"/>
                                </w:rPr>
                                <w:t>布鞋</w:t>
                              </w:r>
                              <w:r>
                                <w:rPr>
                                  <w:rFonts w:hint="eastAsia" w:ascii="宋体" w:hAnsi="宋体" w:eastAsia="宋体" w:cs="宋体"/>
                                  <w:b/>
                                  <w:bCs/>
                                  <w:sz w:val="21"/>
                                  <w:szCs w:val="21"/>
                                </w:rPr>
                                <w:t>生产</w:t>
                              </w:r>
                              <w:r>
                                <w:rPr>
                                  <w:rFonts w:hint="eastAsia" w:ascii="宋体" w:hAnsi="宋体" w:eastAsia="宋体" w:cs="宋体"/>
                                  <w:b/>
                                  <w:bCs/>
                                  <w:sz w:val="21"/>
                                  <w:szCs w:val="21"/>
                                  <w:lang w:val="en-US" w:eastAsia="zh-CN"/>
                                </w:rPr>
                                <w:t>线</w:t>
                              </w:r>
                              <w:r>
                                <w:rPr>
                                  <w:rFonts w:hint="eastAsia" w:ascii="宋体" w:hAnsi="宋体" w:eastAsia="宋体" w:cs="宋体"/>
                                  <w:b/>
                                  <w:bCs/>
                                  <w:sz w:val="21"/>
                                  <w:szCs w:val="21"/>
                                </w:rPr>
                                <w:t>工艺流程及产污环节图</w:t>
                              </w:r>
                            </w:p>
                          </w:txbxContent>
                        </v:textbox>
                      </v:rect>
                      <v:line id="_x0000_s1026" o:spid="_x0000_s1026" o:spt="20" style="position:absolute;left:2022077;top:1761158;flip:x;height:635;width:403272;" filled="f" stroked="t" coordsize="21600,21600" o:gfxdata="UEsDBAoAAAAAAIdO4kAAAAAAAAAAAAAAAAAEAAAAZHJzL1BLAwQUAAAACACHTuJA4HHcH9UAAAAF&#10;AQAADwAAAGRycy9kb3ducmV2LnhtbE2PzU7DMBCE75V4B2uRuLV2qhaakE0PlZAQN1okrm68TaLa&#10;62C7P/D0GC5wWWk0o5lv6/XVWXGmEAfPCMVMgSBuvRm4Q3jbPU1XIGLSbLT1TAifFGHd3ExqXRl/&#10;4Vc6b1MncgnHSiP0KY2VlLHtyek48yNx9g4+OJ2yDJ00QV9yubNyrtS9dHrgvNDrkTY9tcftySEs&#10;1MfXZvfSDaV9pjJS4MMxvSPe3RbqEUSia/oLww9+RocmM+39iU0UFiE/kn5v9lbLeQFij7B8WJQg&#10;m1r+p2++AVBLAwQUAAAACACHTuJAoMYnCBQCAAAABAAADgAAAGRycy9lMm9Eb2MueG1srVNLjhMx&#10;EN0jcQfLe9KdDpkMrXRmMWFggSAScICKP92W/JPtpJNLcAEkdrBiOXtuw3AMyt1hBgYhzQIvrLLr&#10;+bnec3l5cTCa7EWIytmGTiclJcIyx5VtG/r+3dWTc0piAstBOysaehSRXqweP1r2vhaV65zmIhAk&#10;sbHufUO7lHxdFJF1wkCcOC8sJqULBhIuQ1vwAD2yG11UZXlW9C5wHxwTMeLuekzSE2N4CKGTUjGx&#10;dmxnhE0jaxAaEkqKnfKRroZqpRQsvZEyikR0Q1FpGma8BONtnovVEuo2gO8UO5UADynhniYDyuKl&#10;t1RrSEB2Qf1FZRQLLjqZJsyZYhQyOIIqpuU9b9524MWgBa2O/tb0+P9o2ev9JhDFG/psRokFgy9+&#10;8/H6+4fPP759wvnm6xeCGbSp97FG9KXdhNMq+k3Img8yGCK18i+xnwYXUBc5NLQqq6pcLCg5YmJx&#10;Np3Oz0fDxSERhoCn5axaVJQwBJzN5jlZjHyZ14eYXghnSA4aqpXNZkAN+1cxjdBfkLytLelRxrya&#10;IyFgZ0rsCAyNR3XRtsPZ6LTiV0rrfCKGdnupA9lD7o5hnEr4A5YvWUPsRhzHaFTRCeDPLSfp6NE1&#10;i7+F5gqM4JRogZ8rR1gn1AmUvkOmoMC2+h9oNEBb9CH7PTqco63jR3yonQ+q7dCM6VBozmBjDK6d&#10;mjh33u/rgenu46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Bx3B/VAAAABQEAAA8AAAAAAAAA&#10;AQAgAAAAIgAAAGRycy9kb3ducmV2LnhtbFBLAQIUABQAAAAIAIdO4kCgxicIFAIAAAAEAAAOAAAA&#10;AAAAAAEAIAAAACQBAABkcnMvZTJvRG9jLnhtbFBLBQYAAAAABgAGAFkBAACqBQAAAAA=&#10;">
                        <v:fill on="f" focussize="0,0"/>
                        <v:stroke color="#000000" joinstyle="round" dashstyle="dash" endarrow="block"/>
                        <v:imagedata o:title=""/>
                        <o:lock v:ext="edit" aspectratio="f"/>
                      </v:line>
                      <v:rect id="_x0000_s1026" o:spid="_x0000_s1026" o:spt="1" style="position:absolute;left:1125987;top:875816;height:295961;width:1192670;" filled="f" stroked="t" coordsize="21600,21600" o:gfxdata="UEsDBAoAAAAAAIdO4kAAAAAAAAAAAAAAAAAEAAAAZHJzL1BLAwQUAAAACACHTuJA6MnmpdUAAAAF&#10;AQAADwAAAGRycy9kb3ducmV2LnhtbE2PwU7DMBBE70j9B2srcaNOKgIlxKnail4rUZCAmxsvdtR4&#10;HcXbpvw9hgtcVhrNaOZttbz4TpxxiG0gBfksA4HUBNOSVfD6sr1ZgIisyeguECr4wgjLenJV6dKE&#10;kZ7xvGcrUgnFUitwzH0pZWwceh1noUdK3mcYvOYkByvNoMdU7js5z7I76XVLacHpHjcOm+P+5BU8&#10;9R+7VWGjXL2xez+G9bh1O6vU9TTPHkEwXvgvDD/4CR3qxHQIJzJRdArSI/x7k7co5jmIg4Li/vYB&#10;ZF3J//T1N1BLAwQUAAAACACHTuJA+IYGCgYCAAANBAAADgAAAGRycy9lMm9Eb2MueG1srVNLjtQw&#10;EN0jcQfLezrdEf2LOj0LmmGDYKSBA7htJ7Hkn1zuTvo0SOw4BMdBXIOyE2aYmU0vyCIpu15e1Xsu&#10;724Go8lZBlDO1nQxm1MiLXdC2bamX7/cvtlQApFZwbSzsqYXCfRm//rVrveVLF3ntJCBIImFqvc1&#10;7WL0VVEA76RhMHNeWkw2LhgWcRnaQgTWI7vRRTmfr4reBeGD4xIAdw9jkk6M4RpC1zSKy4PjJyNt&#10;HFmD1CyiJOiUB7rP3TaN5PFz04CMRNcUlcb8xiIYH9O72O9Y1QbmO8WnFtg1LTzTZJiyWPSB6sAi&#10;I6egXlAZxYMD18QZd6YYhWRHUMVi/syb+455mbWg1eAfTIf/R8s/ne8CUaKm27eUWGbwxH9/+/Hr&#10;53eCG+hO76FC0L2/C9MKMExShyaY9EURZMBJWpTL7WZNyaWmm/Vys1iN5sohEp7z23K1Rt85Asrt&#10;crtaJEDxSOQDxA/SGZKCmgY8vOwpO3+EOEL/QlJd626V1rjPKm1JjwqW5RLpGQ5lg8OAofEoDGyb&#10;acBpJdIv6Q8I7fGdDuTM0mDkZ+rmCSzVOzDoRlxOjaqMijLk2p1k4r0VJF48emfxztDUjJGCEi3x&#10;iqUoIyNT+hokWqItOpOsH81OURyOA9Kk8OjEBU/t5INqO3RqNDJlcEqypdNEpzH8d51JH2/x/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yeal1QAAAAUBAAAPAAAAAAAAAAEAIAAAACIAAABkcnMv&#10;ZG93bnJldi54bWxQSwECFAAUAAAACACHTuJA+IYGCgYCAAANBAAADgAAAAAAAAABACAAAAAkAQAA&#10;ZHJzL2Uyb0RvYy54bWxQSwUGAAAAAAYABgBZAQAAnAUAAAAA&#10;">
                        <v:fill on="f" focussize="0,0"/>
                        <v:stroke color="#000000" joinstyle="miter"/>
                        <v:imagedata o:title=""/>
                        <o:lock v:ext="edit" aspectratio="f"/>
                        <v:textbox>
                          <w:txbxContent>
                            <w:p>
                              <w:pPr>
                                <w:pStyle w:val="71"/>
                                <w:spacing w:line="240" w:lineRule="auto"/>
                                <w:rPr>
                                  <w:sz w:val="21"/>
                                  <w:szCs w:val="21"/>
                                </w:rPr>
                              </w:pPr>
                              <w:r>
                                <w:rPr>
                                  <w:rFonts w:hint="eastAsia"/>
                                  <w:sz w:val="21"/>
                                  <w:szCs w:val="21"/>
                                </w:rPr>
                                <w:t>鞋面加热、套帮</w:t>
                              </w:r>
                            </w:p>
                          </w:txbxContent>
                        </v:textbox>
                      </v:rect>
                      <v:rect id="_x0000_s1026" o:spid="_x0000_s1026" o:spt="1" style="position:absolute;left:2428525;top:1619528;height:295961;width:670004;" filled="f" stroked="t" coordsize="21600,21600" o:gfxdata="UEsDBAoAAAAAAIdO4kAAAAAAAAAAAAAAAAAEAAAAZHJzL1BLAwQUAAAACACHTuJA6MnmpdUAAAAF&#10;AQAADwAAAGRycy9kb3ducmV2LnhtbE2PwU7DMBBE70j9B2srcaNOKgIlxKnail4rUZCAmxsvdtR4&#10;HcXbpvw9hgtcVhrNaOZttbz4TpxxiG0gBfksA4HUBNOSVfD6sr1ZgIisyeguECr4wgjLenJV6dKE&#10;kZ7xvGcrUgnFUitwzH0pZWwceh1noUdK3mcYvOYkByvNoMdU7js5z7I76XVLacHpHjcOm+P+5BU8&#10;9R+7VWGjXL2xez+G9bh1O6vU9TTPHkEwXvgvDD/4CR3qxHQIJzJRdArSI/x7k7co5jmIg4Li/vYB&#10;ZF3J//T1N1BLAwQUAAAACACHTuJADUSDPAYCAAANBAAADgAAAGRycy9lMm9Eb2MueG1srVPNjtMw&#10;EL4j8Q6W7zRptC1t1HQPlOWCYKWFB3BtJ7HkP3ncJn0aJG48BI+DeA3GTtiF5dIDOSRjz5dv5vs8&#10;3t2ORpOzDKCcbehyUVIiLXdC2a6hnz/dvdpQApFZwbSzsqEXCfR2//LFbvC1rFzvtJCBIImFevAN&#10;7WP0dVEA76VhsHBeWky2LhgWcRm6QgQ2ILvRRVWW62JwQfjguATA3cOUpDNjuIbQta3i8uD4yUgb&#10;J9YgNYsoCXrlge5zt20refzYtiAj0Q1FpTG/sQjGx/Qu9jtWd4H5XvG5BXZNC880GaYsFn2kOrDI&#10;yCmof6iM4sGBa+OCO1NMQrIjqGJZPvPmoWdeZi1oNfhH0+H/0fIP5/tAlGjodkWJZQZP/OeXbz++&#10;fyW4ge4MHmoEPfj7MK8AwyR1bINJXxRBxoZWN9VmVSHJBadqvdyuqs3krhwj4QhYvy7L8oYSjoBq&#10;u9qulylfPBH5APGddIakoKEBDy97ys7vIU7Q35BU17o7pTXus1pbMiQFqTxnOJQtDgOGxqMwsF2m&#10;AaeVSL+kPyB0xzc6kDNLg5GfuZu/YKnegUE/4XJqEmVUlCHX7iUTb60g8eLRO4t3hqZmjBSUaIlX&#10;LEUZGZnS1yDREm3RmWT9ZHaK4ngckSaFRycueGonH1TXo1OTkSmDU5ItnSc6jeGf60z6dIv3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yeal1QAAAAUBAAAPAAAAAAAAAAEAIAAAACIAAABkcnMv&#10;ZG93bnJldi54bWxQSwECFAAUAAAACACHTuJADUSDPAYCAAANBAAADgAAAAAAAAABACAAAAAkAQAA&#10;ZHJzL2Uyb0RvYy54bWxQSwUGAAAAAAYABgBZAQAAnAUAAAAA&#10;">
                        <v:fill on="f" focussize="0,0"/>
                        <v:stroke color="#000000" joinstyle="miter"/>
                        <v:imagedata o:title=""/>
                        <o:lock v:ext="edit" aspectratio="f"/>
                        <v:textbox>
                          <w:txbxContent>
                            <w:p>
                              <w:pPr>
                                <w:pStyle w:val="71"/>
                                <w:spacing w:line="240" w:lineRule="auto"/>
                                <w:jc w:val="center"/>
                                <w:rPr>
                                  <w:rFonts w:hint="eastAsia" w:eastAsia="宋体"/>
                                  <w:sz w:val="21"/>
                                  <w:szCs w:val="21"/>
                                  <w:lang w:val="en-US" w:eastAsia="zh-CN"/>
                                </w:rPr>
                              </w:pPr>
                              <w:r>
                                <w:rPr>
                                  <w:rFonts w:hint="eastAsia"/>
                                  <w:sz w:val="21"/>
                                  <w:szCs w:val="21"/>
                                  <w:lang w:val="en-US" w:eastAsia="zh-CN"/>
                                </w:rPr>
                                <w:t>注模</w:t>
                              </w:r>
                            </w:p>
                          </w:txbxContent>
                        </v:textbox>
                      </v:rect>
                      <v:rect id="_x0000_s1026" o:spid="_x0000_s1026" o:spt="1" style="position:absolute;left:2362477;top:2589975;height:293420;width:800829;" filled="f" stroked="t" coordsize="21600,21600" o:gfxdata="UEsDBAoAAAAAAIdO4kAAAAAAAAAAAAAAAAAEAAAAZHJzL1BLAwQUAAAACACHTuJA6MnmpdUAAAAF&#10;AQAADwAAAGRycy9kb3ducmV2LnhtbE2PwU7DMBBE70j9B2srcaNOKgIlxKnail4rUZCAmxsvdtR4&#10;HcXbpvw9hgtcVhrNaOZttbz4TpxxiG0gBfksA4HUBNOSVfD6sr1ZgIisyeguECr4wgjLenJV6dKE&#10;kZ7xvGcrUgnFUitwzH0pZWwceh1noUdK3mcYvOYkByvNoMdU7js5z7I76XVLacHpHjcOm+P+5BU8&#10;9R+7VWGjXL2xez+G9bh1O6vU9TTPHkEwXvgvDD/4CR3qxHQIJzJRdArSI/x7k7co5jmIg4Li/vYB&#10;ZF3J//T1N1BLAwQUAAAACACHTuJAZlyLCgoCAAANBAAADgAAAGRycy9lMm9Eb2MueG1srVNLbtsw&#10;EN0X6B0I7mvJSvwTLGdRN90UbYCkB6BJSiLAHzi0JZ+mQHc9RI9T9BodUm7SppssqgU1JB/fzHsc&#10;bm9Go8lJBlDONnQ+KymRljuhbNfQzw+3b9aUQGRWMO2sbOhZAr3ZvX61HXwtK9c7LWQgSGKhHnxD&#10;+xh9XRTAe2kYzJyXFjdbFwyLOA1dIQIbkN3ooirLZTG4IHxwXALg6n7apBfG8BJC17aKy73jRyNt&#10;nFiD1CyiJOiVB7rL1bat5PFT24KMRDcUlcY8YhKMD2ksdltWd4H5XvFLCewlJTzTZJiymPSRas8i&#10;I8eg/qEyigcHro0z7kwxCcmOoIp5+cyb+555mbWg1eAfTYf/R8s/nu4CUaKhmyUllhm88Z9fvv34&#10;/pXgArozeKgRdO/vwmUGGCapYxtM+qMIMja0ulpW16sVJWeMF+vNZrWY3JVjJBwB67JcVxtKeAJs&#10;rq6r7H7xROQDxPfSGZKChga8vOwpO32AiMkR+huS8lp3q7TOF6gtGVDBologPcOmbLEZMDQehYHt&#10;Mg04rUQ6kg5D6A5vdSAnlhojf6laTPEXLOXbM+gnXN6aRBkVZTKE1b1k4p0VJJ49emfxzdBUjJGC&#10;Ei3xiaUoIyNT+iVILEJbrCVZP5mdojgeRqRJ4cGJM97a0QfV9ejUPJeedrBLsohLR6c2/HOeSZ9e&#10;8e4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MnmpdUAAAAFAQAADwAAAAAAAAABACAAAAAiAAAA&#10;ZHJzL2Rvd25yZXYueG1sUEsBAhQAFAAAAAgAh07iQGZciwoKAgAADQQAAA4AAAAAAAAAAQAgAAAA&#10;JAEAAGRycy9lMm9Eb2MueG1sUEsFBgAAAAAGAAYAWQEAAKAFAAAAAA==&#10;">
                        <v:fill on="f" focussize="0,0"/>
                        <v:stroke color="#000000" joinstyle="miter"/>
                        <v:imagedata o:title=""/>
                        <o:lock v:ext="edit" aspectratio="f"/>
                        <v:textbox>
                          <w:txbxContent>
                            <w:p>
                              <w:pPr>
                                <w:pStyle w:val="71"/>
                                <w:spacing w:line="240" w:lineRule="auto"/>
                                <w:jc w:val="center"/>
                                <w:rPr>
                                  <w:sz w:val="21"/>
                                  <w:szCs w:val="21"/>
                                </w:rPr>
                              </w:pPr>
                              <w:r>
                                <w:rPr>
                                  <w:rFonts w:hint="eastAsia"/>
                                  <w:sz w:val="21"/>
                                  <w:szCs w:val="21"/>
                                </w:rPr>
                                <w:t>烘干定型</w:t>
                              </w:r>
                            </w:p>
                          </w:txbxContent>
                        </v:textbox>
                      </v:rect>
                      <v:rect id="_x0000_s1026" o:spid="_x0000_s1026" o:spt="1" style="position:absolute;left:4169899;top:3047254;height:278813;width:596335;" filled="f" stroked="f" coordsize="21600,21600" o:gfxdata="UEsDBAoAAAAAAIdO4kAAAAAAAAAAAAAAAAAEAAAAZHJzL1BLAwQUAAAACACHTuJAdLt11tgAAAAF&#10;AQAADwAAAGRycy9kb3ducmV2LnhtbE2PQU/CQBCF7yb+h82YeDGwLQHB2i0HEgMxJsSinJfu2DZ2&#10;Z0t3afHfM3LRyyQv7+W9b9Ll2Taix87XjhTE4wgEUuFMTaWCj93LaAHCB01GN45QwQ96WGa3N6lO&#10;jBvoHfs8lIJLyCdaQRVCm0jpiwqt9mPXIrH35TqrA8uulKbTA5fbRk6i6FFaXRMvVLrFVYXFd36y&#10;CoZi2+93b2u5fdhvHB03x1X++arU/V0cPYMIeA5/YfjFZ3TImOngTmS8aBTwI+F62VvMJjGIg4LZ&#10;fPoEMkvlf/rsAlBLAwQUAAAACACHTuJAQBL4XLEBAABOAwAADgAAAGRycy9lMm9Eb2MueG1srVNL&#10;btswEN0X6B0I7mNK/kswnY2Rboo2QJoD0BRpEeAPJG3JpynQXQ/R4xS9RoeSmrTpJotsyJnh4M17&#10;b6TdbW80uogQlbMUl7MCI2G5a5Q9Ufz45e5mi1FMzDZMOysovoqIb/fv3+06X4u5a51uREAAYmPd&#10;eYrblHxNSOStMCzOnBcWHqULhiVIw4k0gXWAbjSZF8WadC40PjguYoTqYXzEE2J4DaCTUnFxcPxs&#10;hE0jahCaJZAUW+Uj3g9spRQ8fZYyioQ0xaA0DScMgfiYT7LfsfoUmG8Vnyiw11B4ockwZWHoE9SB&#10;JYbOQf0HZRQPLjqZZtwZMgoZHAEVZfHCm4eWeTFoAaujfzI9vh0s/3S5D0g1FFcbjCwzsPFfX7//&#10;/PENQQHc6XysoenB34cpixBmqb0MJt8gAvUUL8t1ta0qjK4UL4rlZr5aju6KPiEODatqvVisMOLQ&#10;MN9st+Uiv5NnIB9i+iCcQTmgOMDyBk/Z5WNMY+ufljzXujulNdRZre0/BcDMFZK5j2xzlPpjP0k4&#10;uuYKss8+qFMLo8qBSW4CmwdO0yeR9/h3PoA+/wb7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S7&#10;ddbYAAAABQEAAA8AAAAAAAAAAQAgAAAAIgAAAGRycy9kb3ducmV2LnhtbFBLAQIUABQAAAAIAIdO&#10;4kBAEvhcsQEAAE4DAAAOAAAAAAAAAAEAIAAAACcBAABkcnMvZTJvRG9jLnhtbFBLBQYAAAAABgAG&#10;AFkBAABKBQAAAAA=&#10;">
                        <v:fill on="f" focussize="0,0"/>
                        <v:stroke on="f"/>
                        <v:imagedata o:title=""/>
                        <o:lock v:ext="edit" aspectratio="f"/>
                        <v:textbox>
                          <w:txbxContent>
                            <w:p>
                              <w:pPr>
                                <w:pStyle w:val="71"/>
                                <w:spacing w:line="240" w:lineRule="auto"/>
                                <w:rPr>
                                  <w:rFonts w:hint="eastAsia" w:eastAsia="宋体"/>
                                  <w:lang w:val="en-US" w:eastAsia="zh-CN"/>
                                </w:rPr>
                              </w:pPr>
                              <w:r>
                                <w:rPr>
                                  <w:rFonts w:hint="eastAsia"/>
                                  <w:sz w:val="21"/>
                                  <w:szCs w:val="21"/>
                                  <w:lang w:val="en-US" w:eastAsia="zh-CN"/>
                                </w:rPr>
                                <w:t>固废</w:t>
                              </w:r>
                            </w:p>
                          </w:txbxContent>
                        </v:textbox>
                      </v:rect>
                      <v:line id="_x0000_s1026" o:spid="_x0000_s1026" o:spt="20" style="position:absolute;left:1704540;top:219113;height:215302;width:635;"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3JwK0gkCAAD2AwAADgAAAGRycy9lMm9Eb2MueG1srVNN&#10;bhMxFN4jcQfLezIzSVPoKJMuGsoGQSToAV5sz4wl/8l2MskluAASO1ixZM9tKMfosyc0UITUBbPw&#10;PPs9f/6+z8+Ly71WZCd8kNY0tJqUlAjDLJema+jN++tnLygJEQwHZY1o6EEEerl8+mQxuFpMbW8V&#10;F54giAn14Brax+jqogisFxrCxDphMNlaryHi1HcF9zAgulbFtCzPi8F67rxlIgRcXY1JekT0jwG0&#10;bSuZWFm21cLEEdULBRElhV66QJeZbdsKFt+2bRCRqIai0phHPATjTRqL5QLqzoPrJTtSgMdQeKBJ&#10;gzR46D3UCiKQrZd/QWnJvA22jRNmdTEKyY6giqp84M27HpzIWtDq4O5ND/8Plr3ZrT2RvKEXeO8G&#10;NN747cdvPz58/vn9E463X78QzKBNgws1Vl+ZtT/Oglv7pHnfep3+qIbssaWel2fzMzT40NBpdVFV&#10;s9FlsY+EYf58NqeE5eR8Vk5TsjiBOB/iK2E1SUFDlTTJAahh9zrEsfRXSVpWhgzIfT5NmIDt2GIb&#10;YKgdSgqmy3uDVZJfS6XSjuC7zZXyZAepJfJ3pPBHWTpkBaEf63JqlNEL4C8NJ/Hg0CuDb4QmClpw&#10;SpTAJ5UiJAp1BKlOldFLMJ36RzU6oAwakVwefU3RxvIDXs/Wedn16EaVmaYMtkO27di6qd9+n2ek&#10;03Nd3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5y+jJ2AAAAAUBAAAPAAAAAAAAAAEAIAAAACIA&#10;AABkcnMvZG93bnJldi54bWxQSwECFAAUAAAACACHTuJA3JwK0gkCAAD2AwAADgAAAAAAAAABACAA&#10;AAAnAQAAZHJzL2Uyb0RvYy54bWxQSwUGAAAAAAYABgBZAQAAogUAAAAA&#10;">
                        <v:fill on="f" focussize="0,0"/>
                        <v:stroke color="#000000" joinstyle="round" endarrow="block"/>
                        <v:imagedata o:title=""/>
                        <o:lock v:ext="edit" aspectratio="f"/>
                      </v:line>
                      <v:line id="_x0000_s1026" o:spid="_x0000_s1026" o:spt="20" style="position:absolute;left:3805367;top:3198410;flip:y;height:635;width:360087;" filled="f" stroked="t" coordsize="21600,21600" o:gfxdata="UEsDBAoAAAAAAIdO4kAAAAAAAAAAAAAAAAAEAAAAZHJzL1BLAwQUAAAACACHTuJA4HHcH9UAAAAF&#10;AQAADwAAAGRycy9kb3ducmV2LnhtbE2PzU7DMBCE75V4B2uRuLV2qhaakE0PlZAQN1okrm68TaLa&#10;62C7P/D0GC5wWWk0o5lv6/XVWXGmEAfPCMVMgSBuvRm4Q3jbPU1XIGLSbLT1TAifFGHd3ExqXRl/&#10;4Vc6b1MncgnHSiP0KY2VlLHtyek48yNx9g4+OJ2yDJ00QV9yubNyrtS9dHrgvNDrkTY9tcftySEs&#10;1MfXZvfSDaV9pjJS4MMxvSPe3RbqEUSia/oLww9+RocmM+39iU0UFiE/kn5v9lbLeQFij7B8WJQg&#10;m1r+p2++AVBLAwQUAAAACACHTuJAypXFCRECAAAABAAADgAAAGRycy9lMm9Eb2MueG1srVPNjtMw&#10;EL4j8Q6W7zRJS0sbNd3DluWCoBI/96ntJJb8J9tt2pfgBZC4wYnj3nkblsdgnIRdWIS0B3Kwxp7P&#10;38z3Zby+OGlFjsIHaU1Fi0lOiTDMcmmair57e/VkSUmIYDgoa0RFzyLQi83jR+vOlWJqW6u48ARJ&#10;TCg7V9E2RldmWWCt0BAm1gmDydp6DRG3vsm4hw7Ztcqmeb7IOuu585aJEPB0OyTpyOgfQmjrWjKx&#10;teyghYkDqxcKIkoKrXSBbvpu61qw+Lqug4hEVRSVxn7FIhjv05pt1lA2Hlwr2dgCPKSFe5o0SINF&#10;b6m2EIEcvPyLSkvmbbB1nDCrs0FI7wiqKPJ73rxpwYleC1od3K3p4f/RslfHnSeSV3S1osSAxj9+&#10;8/H6+4fPP759wvXm6xeCGbSpc6FE9KXZ+XEX3M4nzafaa1Ir6d7jPPUuoC5yquhsmc9ni2eUnDEu&#10;VsunxWi4OEXCEmCR50vMMwQsZvNUJhv4Eq/zIb4QVpMUVFRJk8yAEo4vQxygvyDpWBnSoYz5dI6E&#10;gJNZ40RgqB2qC6bp7warJL+SSqUbwTf7S+XJEdJ09N/Ywh+wVGQLoR1wHKOEgrIVwJ8bTuLZoWsG&#10;XwtNHWjBKVECH1eKemQEqe6Q0UswjfoHGg1QBn1Ifg8Op2hv+Rl/1MF52bRoRtE3mjI4GL1r4xCn&#10;yft93zPdPdzN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Bx3B/VAAAABQEAAA8AAAAAAAAAAQAg&#10;AAAAIgAAAGRycy9kb3ducmV2LnhtbFBLAQIUABQAAAAIAIdO4kDKlcUJEQIAAAAEAAAOAAAAAAAA&#10;AAEAIAAAACQBAABkcnMvZTJvRG9jLnhtbFBLBQYAAAAABgAGAFkBAACnBQAAAAA=&#10;">
                        <v:fill on="f" focussize="0,0"/>
                        <v:stroke color="#000000" joinstyle="round" dashstyle="dash" endarrow="block"/>
                        <v:imagedata o:title=""/>
                        <o:lock v:ext="edit" aspectratio="f"/>
                      </v:line>
                      <v:line id="_x0000_s1026" o:spid="_x0000_s1026" o:spt="20" style="position:absolute;left:3012794;top:3208572;height:635;width:293404;"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suwGnQwCAAD5AwAADgAAAGRycy9lMm9Eb2MueG1srVPN&#10;jtMwEL4j8Q6W7zRput3dRk33sGW5IFgJeICp4ySW/CeP27QvwQsgcYMTR+68DctjME7KFhYh7YEc&#10;nLHn8+f5Po+XV3uj2U4GVM5WfDrJOZNWuFrZtuLv3t48u+QMI9gatLOy4geJ/Gr19Mmy96UsXOd0&#10;LQMjEotl7yvexejLLEPRSQM4cV5aSjYuGIg0DW1WB+iJ3eisyPPzrHeh9sEJiUir6zHJj4zhMYSu&#10;aZSQaye2Rto4sgapIZIk7JRHvhqqbRop4uumQRmZrjgpjcNIh1C8SWO2WkLZBvCdEscS4DElPNBk&#10;QFk69J5qDRHYNqi/qIwSwaFr4kQ4k41CBkdIxTR/4M2bDrwctJDV6O9Nx/9HK17tbgNTNXVCTp5Y&#10;MHTldx++fn//6ce3jzTeffnMUoqM6j2WhL+2t+E4Q38bkup9E0z6kx62r/gsnxYXizPODhQX+eX8&#10;ohiNlvvIBAGKxewsp7wgwPlsnpLZicUHjC+kMywFFdfKJhOghN1LjCP0FyQta8v6ii/mxZwIgTqy&#10;oU6g0HhShbYd9qLTqr5RWqcdGNrNtQ5sB6krhu9Ywh+wdMgasBtxQ2qU0Umon9uaxYMntyw9E55K&#10;MLLmTEt6VSmiQqGMoPQJGYMC2+p/oMkBbcmIZPNobIo2rj7QDW19UG1HbkyHSlOGOmKw7di9qeV+&#10;nw9Mpxe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5y+jJ2AAAAAUBAAAPAAAAAAAAAAEAIAAA&#10;ACIAAABkcnMvZG93bnJldi54bWxQSwECFAAUAAAACACHTuJAsuwGnQwCAAD5AwAADgAAAAAAAAAB&#10;ACAAAAAnAQAAZHJzL2Uyb0RvYy54bWxQSwUGAAAAAAYABgBZAQAApQUAAAAA&#10;">
                        <v:fill on="f" focussize="0,0"/>
                        <v:stroke color="#000000" joinstyle="round" endarrow="block"/>
                        <v:imagedata o:title=""/>
                        <o:lock v:ext="edit" aspectratio="f"/>
                      </v:line>
                      <v:shape id="_x0000_s1026" o:spid="_x0000_s1026" o:spt="202" type="#_x0000_t202" style="position:absolute;left:1463212;top:22229;height:238801;width:460429;" filled="f" stroked="f" coordsize="21600,21600" o:gfxdata="UEsDBAoAAAAAAIdO4kAAAAAAAAAAAAAAAAAEAAAAZHJzL1BLAwQUAAAACACHTuJAmGQMFNQAAAAF&#10;AQAADwAAAGRycy9kb3ducmV2LnhtbE2PzU7DMBCE70i8g7VI3Og6VQNtiNMDiCuI8iNxc+NtEhGv&#10;o9htwtuzcIHLSqMZzXxbbmffqxONsQtsIFtoUMR1cB03Bl5fHq7WoGKy7GwfmAx8UYRtdX5W2sKF&#10;iZ/ptEuNkhKOhTXQpjQUiLFuydu4CAOxeIcweptEjg260U5S7ntcan2N3nYsC60d6K6l+nN39Abe&#10;Hg8f7yv91Nz7fJjCrJH9Bo25vMj0LahEc/oLww++oEMlTPtwZBdVb0AeSb9XvHW+zEDtDeQ3qw1g&#10;VeJ/+uobUEsDBBQAAAAIAIdO4kA46fkjtQEAAFsDAAAOAAAAZHJzL2Uyb0RvYy54bWytU0uOGyEQ&#10;3UfKHRD7mHaPZTktt0caWZNNlESa5ACYBjcSUAiwu32B5AZZZZN9zuVzpKA9n0w2s5he0PCq9Kre&#10;K1hfj9aQowxRg2vpfFZRIp2ATrt9S799vX23oiQm7jpuwMmWnmSk15u3b9aDb2QNPZhOBoIkLjaD&#10;b2mfkm8Yi6KXlscZeOkwqCBYnvAY9qwLfEB2a1hdVUs2QOh8ACFjRHQ7BemFMbyEEJTSQm5BHKx0&#10;aWIN0vCEkmKvfaSb0q1SUqTPSkWZiGkpKk1lxSK43+WVbda82Qfuey0uLfCXtPBMk+XaYdEHqi1P&#10;nByC/o/KahEggkozAZZNQoojqGJePfPmrudeFi1odfQPpsfXoxWfjl8C0R3ehGpOieMWR37++eP8&#10;68/593eSQbRo8LHBzDuPuWm8gRHT7/GIYFY+qmDzHzWRHF8sr+p5TcmppTV+7yer5ZiIwPBiWS0Q&#10;IyKHr1arqQ57pPEhpg8SLMmblgacZDGYHz/GhC1h6n1KrurgVhtTpmncPwAmZoRlDVOveZfG3XgR&#10;toPuhLoOPuh9j6WKspKOnpdCl/uRh/r0XEgf38Tm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hk&#10;DBTUAAAABQEAAA8AAAAAAAAAAQAgAAAAIgAAAGRycy9kb3ducmV2LnhtbFBLAQIUABQAAAAIAIdO&#10;4kA46fkjtQEAAFsDAAAOAAAAAAAAAAEAIAAAACMBAABkcnMvZTJvRG9jLnhtbFBLBQYAAAAABgAG&#10;AFkBAABKBQAAAAA=&#10;">
                        <v:fill on="f" focussize="0,0"/>
                        <v:stroke on="f"/>
                        <v:imagedata o:title=""/>
                        <o:lock v:ext="edit" aspectratio="f"/>
                        <v:textbox>
                          <w:txbxContent>
                            <w:p>
                              <w:pPr>
                                <w:ind w:left="0" w:leftChars="0"/>
                                <w:jc w:val="center"/>
                                <w:rPr>
                                  <w:rFonts w:hint="default" w:eastAsia="宋体"/>
                                  <w:lang w:val="en-US" w:eastAsia="zh-CN"/>
                                </w:rPr>
                              </w:pPr>
                              <w:r>
                                <w:rPr>
                                  <w:rFonts w:hint="eastAsia"/>
                                  <w:lang w:val="en-US" w:eastAsia="zh-CN"/>
                                </w:rPr>
                                <w:t>鞋帮</w:t>
                              </w:r>
                            </w:p>
                          </w:txbxContent>
                        </v:textbox>
                      </v:shape>
                      <v:shape id="_x0000_s1026" o:spid="_x0000_s1026" o:spt="202" type="#_x0000_t202" style="position:absolute;left:1365410;top:424888;height:256584;width:694772;" filled="f" stroked="t" coordsize="21600,21600" o:gfxdata="UEsDBAoAAAAAAIdO4kAAAAAAAAAAAAAAAAAEAAAAZHJzL1BLAwQUAAAACACHTuJAXQaYZ9QAAAAF&#10;AQAADwAAAGRycy9kb3ducmV2LnhtbE2PzU7DMBCE70i8g7VI3KiTlJI2xOmBwh1CgasTb5MIex3F&#10;7g88PUsvcFlpNLsz35brk7PigFMYPClIZwkIpNabgToF29enmyWIEDUZbT2hgi8MsK4uL0pdGH+k&#10;FzzUsRMcQqHQCvoYx0LK0PbodJj5EYm9nZ+cjiynTppJHzncWZklyZ10eiBu6PWIDz22n/XeMUb2&#10;sZ1vnmvMc93MN4/fb6vdu1Xq+ipN7kFEPMW/ZfjF5xuomKnxezJBWAX8SDxP9paLLAXRKFjktyuQ&#10;VSn/01c/UEsDBBQAAAAIAIdO4kABZCiJEQIAABsEAAAOAAAAZHJzL2Uyb0RvYy54bWytU82O0zAQ&#10;viPxDpbvNGlou92q6UpQlgsCpIUHcG0nseQ/edwmfQF4A05cuPNcfY4dO91dWC490EM68Xz5Zr5v&#10;xuubwWhykAGUszWdTkpKpOVOKNvW9OuX21dLSiAyK5h2Vtb0KIHebF6+WPd+JSvXOS1kIEhiYdX7&#10;mnYx+lVRAO+kYTBxXlpMNi4YFvE1tIUIrEd2o4uqLBdF74LwwXEJgKfbMUnPjOESQtc0isut43sj&#10;bRxZg9QsoiTolAe6yd02jeTxU9OAjETXFJXG/MQiGO/Ss9is2aoNzHeKn1tgl7TwTJNhymLRR6ot&#10;i4zsg/qHyigeHLgmTrgzxSgkO4IqpuUzb+465mXWglaDfzQd/h8t/3j4HIgSuAllRYllBkd++vH9&#10;9PP36dc3kg7Rot7DCpF3HrFxeOMGhD+cAx4m5UMTTPpHTSTlXy/msynafKzprJotl8vRazlEwjG/&#10;uJ5dXWFFjvlqvpgvZylfPPH4APG9dIakoKYBR5kdZocPEEfoAySVte5WaZ3HqS3pa3o9r+ZIz3BF&#10;G1wNDI1HmWDbTANOK5E+SR9DaHdvdSAHltYk/87d/AVL9bYMuhGXU6Moo6IMuXYnmXhnBYlHj0Za&#10;vEE0NWOkoERLvHApysjIlL4EiZZoi86kGYxepygOuwFpUrhz4ohz2fug2g6dypPJcNyZbOl5v9NS&#10;/vmeSZ/u9OY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QaYZ9QAAAAFAQAADwAAAAAAAAABACAA&#10;AAAiAAAAZHJzL2Rvd25yZXYueG1sUEsBAhQAFAAAAAgAh07iQAFkKIkRAgAAGwQAAA4AAAAAAAAA&#10;AQAgAAAAIwEAAGRycy9lMm9Eb2MueG1sUEsFBgAAAAAGAAYAWQEAAKYFAAAAAA==&#10;">
                        <v:fill on="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缝纫</w:t>
                              </w:r>
                            </w:p>
                          </w:txbxContent>
                        </v:textbox>
                      </v:shape>
                      <v:line id="_x0000_s1026" o:spid="_x0000_s1026" o:spt="20" style="position:absolute;left:2766385;top:2884031;height:203235;width:0;"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qWnB1wkCAAD3AwAADgAAAGRycy9lMm9Eb2MueG1srVNL&#10;jhMxEN0jcQfLe9KdhITQSmcWE4YNgkgwB6jY7m5L/sl20skluAASO1ixZD+3YTjGlN1hAoOQZkEv&#10;3GXX83O95/Ly4qAV2QsfpDU1HY9KSoRhlkvT1vT6w9WzBSUhguGgrBE1PYpAL1ZPnyx7V4mJ7azi&#10;whMkMaHqXU27GF1VFIF1QkMYWScMJhvrNUSc+rbgHnpk16qYlOW86K3nzlsmQsDV9ZCkJ0b/GELb&#10;NJKJtWU7LUwcWL1QEFFS6KQLdJWrbRrB4rumCSISVVNUGvOIh2C8TWOxWkLVenCdZKcS4DElPNCk&#10;QRo89J5qDRHIzsu/qLRk3gbbxBGzuhiEZEdQxbh84M37DpzIWtDq4O5ND/+Plr3dbzyRHDuhnFJi&#10;QOOV3376/uPjl583n3G8/faVpBQa1btQIf7SbPxpFtzGJ9WHxuv0Rz3kUNPJi/l8uphRcsR4sXhe&#10;TseD0eIQCUMAus9SrpxOprOUKs4czof4WlhNUlBTJU2yACrYvwlxgP6CpGVlSF/Tl7MJHscA+7HB&#10;PsBQO9QUTJv3Bqskv5JKpR3Bt9tL5ckeUk/k71TCH7B0yBpCN+ByahDRCeCvDCfx6NArg4+EphK0&#10;4JQogW8qRVgoVBGkOiOjl2Ba9Q80OqAMGpFMHmxN0dbyI97PznnZduhG9jFjsB+ybafeTQ33+zwz&#10;nd/r6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5y+jJ2AAAAAUBAAAPAAAAAAAAAAEAIAAAACIA&#10;AABkcnMvZG93bnJldi54bWxQSwECFAAUAAAACACHTuJAqWnB1wkCAAD3AwAADgAAAAAAAAABACAA&#10;AAAnAQAAZHJzL2Uyb0RvYy54bWxQSwUGAAAAAAYABgBZAQAAogUAAAAA&#10;">
                        <v:fill on="f" focussize="0,0"/>
                        <v:stroke color="#000000" joinstyle="round" endarrow="block"/>
                        <v:imagedata o:title=""/>
                        <o:lock v:ext="edit" aspectratio="f"/>
                      </v:line>
                      <v:line id="_x0000_s1026" o:spid="_x0000_s1026" o:spt="20" style="position:absolute;left:2765115;top:2389916;height:203235;width:0;"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wzkuDQoCAAD3AwAADgAAAGRycy9lMm9Eb2MueG1srVPN&#10;jtMwEL4j8Q6W7zRJS8s2arqHLcsFwUrAA0wdJ7HkP3ncpn0JXgCJG5w4cudtWB6DcVK2sAhpD+Tg&#10;jD2fP8/3eby6PBjN9jKgcrbixSTnTFrhamXbir97e/3kgjOMYGvQzsqKHyXyy/XjR6vel3LqOqdr&#10;GRiRWCx7X/EuRl9mGYpOGsCJ89JSsnHBQKRpaLM6QE/sRmfTPF9kvQu1D05IRFrdjEl+YgwPIXRN&#10;o4TcOLEz0saRNUgNkSRhpzzy9VBt00gRXzcNysh0xUlpHEY6hOJtGrP1Cso2gO+UOJUADynhniYD&#10;ytKhd1QbiMB2Qf1FZZQIDl0TJ8KZbBQyOEIqivyeN2868HLQQlajvzMd/x+teLW/CUzV1An5U84s&#10;GLry2w9fv7//9OPbRxpvv3xmKUVG9R5Lwl/Zm3Caob8JSfWhCSb9SQ87VHz6bDEvijlnR4pnF8tl&#10;sRiNlofIBAHIfZFy+Ww6m6dUdubwAeML6QxLQcW1sskCKGH/EuMI/QVJy9qyvuLL+ZSOE0D92FAf&#10;UGg8aULbDnvRaVVfK63TDgzt9koHtofUE8N3KuEPWDpkA9iNuCE1iugk1M9tzeLRk1eWHglPJRhZ&#10;c6YlvakUUaFQRlD6jIxBgW31P9DkgLZkRDJ5tDVFW1cf6X52Pqi2IzeKodKUoX4YbDv1bmq43+cD&#10;0/m9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voydgAAAAFAQAADwAAAAAAAAABACAAAAAi&#10;AAAAZHJzL2Rvd25yZXYueG1sUEsBAhQAFAAAAAgAh07iQMM5Lg0KAgAA9wMAAA4AAAAAAAAAAQAg&#10;AAAAJwEAAGRycy9lMm9Eb2MueG1sUEsFBgAAAAAGAAYAWQEAAKMFAAAAAA==&#10;">
                        <v:fill on="f" focussize="0,0"/>
                        <v:stroke color="#000000" joinstyle="round" endarrow="block"/>
                        <v:imagedata o:title=""/>
                        <o:lock v:ext="edit" aspectratio="f"/>
                      </v:line>
                      <v:line id="_x0000_s1026" o:spid="_x0000_s1026" o:spt="20" style="position:absolute;left:2763844;top:1919935;height:203235;width:0;"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QhQkpA0CAAD3AwAADgAAAGRycy9lMm9Eb2MueG1srVPN&#10;jtMwEL4j8Q6W7zRpurtso6Z72LJcEFQCHmBqO4kl/8l2m/YleAEkbnDiyH3fhuUxGDtlC4uQ9kAO&#10;zjgz/ub7vowXV3utyE74IK1p6HRSUiIMs1yarqHv3908u6QkRDAclDWioQcR6NXy6ZPF4GpR2d4q&#10;LjxBEBPqwTW0j9HVRRFYLzSEiXXCYLK1XkPEre8K7mFAdK2KqiwvisF67rxlIgT8uhqT9IjoHwNo&#10;21YysbJsq4WJI6oXCiJKCr10gS4z27YVLL5p2yAiUQ1FpTGv2ATjTVqL5QLqzoPrJTtSgMdQeKBJ&#10;gzTY9B5qBRHI1su/oLRk3gbbxgmzuhiFZEdQxbR84M3bHpzIWtDq4O5ND/8Plr3erT2RHCehPKfE&#10;gMZffvfx2/cPn3/cfsL17usXklJo1OBCjfXXZu2Pu+DWPqnet16nN+oh+4ZWzy9ml2dnlBwQdj6d&#10;z2f5PNRiHwnDAnSfYa4qZ9WYKk4Yzof4UlhNUtBQJU2yAGrYvQoR+2Lpr5L0WRkyNHR+XiF7BjiP&#10;Lc4BhtqhpmC6fDZYJfmNVCqdCL7bXCtPdpBmIj9JHeL+UZaarCD0Y11OjdPSC+AvDCfx4NArg5eE&#10;JgpacEqUwDuVIgSEOoJUp8roJZhO/aMa2yuDLJLJo60p2lh+wP+zdV52PboxzUxTBuchcz7Obhq4&#10;3/cZ6XRf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oydgAAAAFAQAADwAAAAAAAAABACAA&#10;AAAiAAAAZHJzL2Rvd25yZXYueG1sUEsBAhQAFAAAAAgAh07iQEIUJKQNAgAA9wMAAA4AAAAAAAAA&#10;AQAgAAAAJwEAAGRycy9lMm9Eb2MueG1sUEsFBgAAAAAGAAYAWQEAAKYFAAAAAA==&#10;">
                        <v:fill on="f" focussize="0,0"/>
                        <v:stroke color="#000000" joinstyle="round" endarrow="block"/>
                        <v:imagedata o:title=""/>
                        <o:lock v:ext="edit" aspectratio="f"/>
                      </v:line>
                      <v:line id="_x0000_s1026" o:spid="_x0000_s1026" o:spt="20" style="position:absolute;left:1715971;top:680837;height:203235;width:0;"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q4Qh1wkCAAD2AwAADgAAAGRycy9lMm9Eb2MueG1srVPN&#10;jtMwEL4j8Q6W7zRpq/5s1HQPW5YLgkrAA0wdJ7HkP3ncpn0JXgCJG5w4cudtWB6DcVK2sAhpD+Tg&#10;jP2NP8/3eby6PhrNDjKgcrbk41HOmbTCVco2JX/39vbZkjOMYCvQzsqSnyTy6/XTJ6vOF3LiWqcr&#10;GRiRWCw6X/I2Rl9kGYpWGsCR89ISWLtgINI0NFkVoCN2o7NJns+zzoXKByckIq1uBpCfGcNjCF1d&#10;KyE3TuyNtHFgDVJDJEnYKo983Vdb11LE13WNMjJdclIa+5EOoXiXxmy9gqIJ4FslziXAY0p4oMmA&#10;snToPdUGIrB9UH9RGSWCQ1fHkXAmG4T0jpCKcf7AmzcteNlrIavR35uO/49WvDpsA1MVdUI+58yC&#10;oSu/+/D1+/tPP759pPHuy2eWIDKq81hQ/o3dhvMM/TYk1cc6mPQnPexIVIvx7Gox5uxU8vkyX04X&#10;g8/yGJkgnMwXBE3y6WQ6S1B2ofAB4wvpDEtBybWyyQEo4PAS45D6KyUta8u6kl/NJjPiBGrHmtqA&#10;QuNJEtqm34tOq+pWaZ12YGh2NzqwA6SW6L9zCX+kpUM2gO2Q10ODiFZC9dxWLJ48WWXpjfBUgpEV&#10;Z1rSk0oRFQpFBKUvmTEosI3+RzY5oC0ZkTweXE3RzlUnup69D6ppyY1xX2lCqB16286tm/rt93nP&#10;dHmu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5y+jJ2AAAAAUBAAAPAAAAAAAAAAEAIAAAACIA&#10;AABkcnMvZG93bnJldi54bWxQSwECFAAUAAAACACHTuJAq4Qh1wkCAAD2AwAADgAAAAAAAAABACAA&#10;AAAnAQAAZHJzL2Uyb0RvYy54bWxQSwUGAAAAAAYABgBZAQAAogUAAAAA&#10;">
                        <v:fill on="f" focussize="0,0"/>
                        <v:stroke color="#000000" joinstyle="round" endarrow="block"/>
                        <v:imagedata o:title=""/>
                        <o:lock v:ext="edit" aspectratio="f"/>
                      </v:line>
                      <v:shape id="_x0000_s1026" o:spid="_x0000_s1026" o:spt="202" type="#_x0000_t202" style="position:absolute;left:3170292;top:11432;height:228639;width:852270;" filled="f" stroked="f" coordsize="21600,21600" o:gfxdata="UEsDBAoAAAAAAIdO4kAAAAAAAAAAAAAAAAAEAAAAZHJzL1BLAwQUAAAACACHTuJAmGQMFNQAAAAF&#10;AQAADwAAAGRycy9kb3ducmV2LnhtbE2PzU7DMBCE70i8g7VI3Og6VQNtiNMDiCuI8iNxc+NtEhGv&#10;o9htwtuzcIHLSqMZzXxbbmffqxONsQtsIFtoUMR1cB03Bl5fHq7WoGKy7GwfmAx8UYRtdX5W2sKF&#10;iZ/ptEuNkhKOhTXQpjQUiLFuydu4CAOxeIcweptEjg260U5S7ntcan2N3nYsC60d6K6l+nN39Abe&#10;Hg8f7yv91Nz7fJjCrJH9Bo25vMj0LahEc/oLww++oEMlTPtwZBdVb0AeSb9XvHW+zEDtDeQ3qw1g&#10;VeJ/+uobUEsDBBQAAAAIAIdO4kAgLKiutwEAAFsDAAAOAAAAZHJzL2Uyb0RvYy54bWytU8GO0zAQ&#10;vSPxD5bvNKkL227UdCVULRcESAsf4Dp2Y8n2WLbbpD8Af8CJC3e+q9/B2OnuwnLZAxdnPPP0Zt4b&#10;Z30zWkOOMkQNrqXzWU2JdAI67fYt/fL59tWKkpi467gBJ1t6kpHebF6+WA++kQx6MJ0MBElcbAbf&#10;0j4l31RVFL20PM7AS4dFBcHyhNewr7rAB2S3pmJ1fVUNEDofQMgYMbudivTCGJ5DCEppIbcgDla6&#10;NLEGaXhCSbHXPtJNmVYpKdJHpaJMxLQUlaZyYhOMd/msNmve7AP3vRaXEfhzRniiyXLtsOkD1ZYn&#10;Tg5B/0NltQgQQaWZAFtNQoojqGJeP/HmrudeFi1odfQPpsf/Rys+HD8Fojt8CfWSEsctrvz8/dv5&#10;x6/zz68kJ9GiwccGkXcesWl8CyPC7/MRk1n5qILNX9REsL6YL2t2zSg5IXb+esEmq+WYiMDy6g1j&#10;S1yCwDJjq6vFda5XjzQ+xPROgiU5aGnATRaD+fF9TBP0HpK7OrjVxpRtGvdXAjlzpsoapllzlMbd&#10;eBG2g+6Eug4+6H2PrYqyAkfPy0yX95GX+ue9kD7+E5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GQMFNQAAAAFAQAADwAAAAAAAAABACAAAAAiAAAAZHJzL2Rvd25yZXYueG1sUEsBAhQAFAAAAAgA&#10;h07iQCAsqK63AQAAWwMAAA4AAAAAAAAAAQAgAAAAIwEAAGRycy9lMm9Eb2MueG1sUEsFBgAAAAAG&#10;AAYAWQEAAEwFAAAAAA==&#10;">
                        <v:fill on="f" focussize="0,0"/>
                        <v:stroke on="f"/>
                        <v:imagedata o:title=""/>
                        <o:lock v:ext="edit" aspectratio="f"/>
                        <v:textbox>
                          <w:txbxContent>
                            <w:p>
                              <w:pPr>
                                <w:ind w:left="0" w:leftChars="0"/>
                                <w:jc w:val="center"/>
                                <w:rPr>
                                  <w:rFonts w:hint="default" w:eastAsia="宋体"/>
                                  <w:lang w:val="en-US" w:eastAsia="zh-CN"/>
                                </w:rPr>
                              </w:pPr>
                              <w:r>
                                <w:rPr>
                                  <w:rFonts w:hint="eastAsia"/>
                                  <w:lang w:val="en-US" w:eastAsia="zh-CN"/>
                                </w:rPr>
                                <w:t>水性清洗剂</w:t>
                              </w:r>
                            </w:p>
                          </w:txbxContent>
                        </v:textbox>
                      </v:shape>
                      <v:rect id="_x0000_s1026" o:spid="_x0000_s1026" o:spt="1" style="position:absolute;left:3191250;top:878356;height:287069;width:858621;" filled="f" stroked="t" coordsize="21600,21600" o:gfxdata="UEsDBAoAAAAAAIdO4kAAAAAAAAAAAAAAAAAEAAAAZHJzL1BLAwQUAAAACACHTuJA6MnmpdUAAAAF&#10;AQAADwAAAGRycy9kb3ducmV2LnhtbE2PwU7DMBBE70j9B2srcaNOKgIlxKnail4rUZCAmxsvdtR4&#10;HcXbpvw9hgtcVhrNaOZttbz4TpxxiG0gBfksA4HUBNOSVfD6sr1ZgIisyeguECr4wgjLenJV6dKE&#10;kZ7xvGcrUgnFUitwzH0pZWwceh1noUdK3mcYvOYkByvNoMdU7js5z7I76XVLacHpHjcOm+P+5BU8&#10;9R+7VWGjXL2xez+G9bh1O6vU9TTPHkEwXvgvDD/4CR3qxHQIJzJRdArSI/x7k7co5jmIg4Li/vYB&#10;ZF3J//T1N1BLAwQUAAAACACHTuJA2+5RwwkCAAAOBAAADgAAAGRycy9lMm9Eb2MueG1srVNLbtsw&#10;EN0X6B0I7mt9AjuyYDmLuummaAMkPQBNURIB/sChLfk0BbrrIXqcotfokHKTNtl4ES2oIWf4Zt6b&#10;4eZm0oochQdpTUOLRU6JMNy20vQN/fpw+66iBAIzLVPWiIaeBNCb7ds3m9HVorSDVa3wBEEM1KNr&#10;6BCCq7MM+CA0g4V1wqCzs16zgFvfZ61nI6JrlZV5vspG61vnLRcAeLqbnfSM6C8BtF0nudhZftDC&#10;hBnVC8UCUoJBOqDbVG3XCR6+dB2IQFRDkWlIKyZBex/XbLthde+ZGyQ/l8AuKeEZJ82kwaSPUDsW&#10;GDl4+QJKS+4t2C4suNXZTCQpgiyK/Jk29wNzInFBqcE9ig6vB8s/H+88kS1OQo6NN0xjy39/+/Hr&#10;53cST1Cf0UGNYffuzp93gGYkO3Vexz/SIFNDr4p1US5R2VNDq+vqarma5RVTIBz91bJalQUlHP1l&#10;dZ2v1tGfPeE4D+GjsJpEo6Eeu5dEZcdPEObQvyExrbG3Uik8Z7UyZGzoelkuEZ7hVHY4DWhqh8zA&#10;9AkGrJJtvBJvgO/375UnRxYnI33nav4Li/l2DIY5LrlmUloG4VPuQbD2g2lJODnUzuCjobEYLVpK&#10;lMA3Fq0UGZhUl0SiJMqgMlH5WetohWk/IUw097Y9YdsOzst+QKWKVHr04JgkSc8jHefw330CfXrG&#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yeal1QAAAAUBAAAPAAAAAAAAAAEAIAAAACIAAABk&#10;cnMvZG93bnJldi54bWxQSwECFAAUAAAACACHTuJA2+5RwwkCAAAOBAAADgAAAAAAAAABACAAAAAk&#10;AQAAZHJzL2Uyb0RvYy54bWxQSwUGAAAAAAYABgBZAQAAnwUAAAAA&#10;">
                        <v:fill on="f" focussize="0,0"/>
                        <v:stroke color="#000000" joinstyle="miter"/>
                        <v:imagedata o:title=""/>
                        <o:lock v:ext="edit" aspectratio="f"/>
                        <v:textbox>
                          <w:txbxContent>
                            <w:p>
                              <w:pPr>
                                <w:pStyle w:val="71"/>
                                <w:spacing w:line="240" w:lineRule="auto"/>
                                <w:jc w:val="center"/>
                                <w:rPr>
                                  <w:rFonts w:hint="default" w:eastAsia="宋体"/>
                                  <w:sz w:val="21"/>
                                  <w:szCs w:val="21"/>
                                  <w:lang w:val="en-US" w:eastAsia="zh-CN"/>
                                </w:rPr>
                              </w:pPr>
                              <w:r>
                                <w:rPr>
                                  <w:rFonts w:hint="eastAsia"/>
                                  <w:sz w:val="21"/>
                                  <w:szCs w:val="21"/>
                                  <w:lang w:val="en-US" w:eastAsia="zh-CN"/>
                                </w:rPr>
                                <w:t>加脱模剂</w:t>
                              </w:r>
                            </w:p>
                          </w:txbxContent>
                        </v:textbox>
                      </v:rect>
                      <v:line id="_x0000_s1026" o:spid="_x0000_s1026" o:spt="20" style="position:absolute;left:2758764;top:1198451;flip:x;height:430604;width:6986;" filled="f" stroked="t" coordsize="21600,21600" o:gfxdata="UEsDBAoAAAAAAIdO4kAAAAAAAAAAAAAAAAAEAAAAZHJzL1BLAwQUAAAACACHTuJAMaN9mtcAAAAF&#10;AQAADwAAAGRycy9kb3ducmV2LnhtbE2PQU/CQBCF7yT+h82YeINtCVWo3XIgmngyCoTE29Id20p3&#10;tuwOFP31rl70MsnLe3nvm2J5sZ04ow+tIwXpJAGBVDnTUq1gu3kcz0EE1mR05wgVfGKAZXk1KnRu&#10;3ECveF5zLWIJhVwraJj7XMpQNWh1mLgeKXrvzlvNUfpaGq+HWG47OU2SW2l1S3Gh0T2uGqwO65NV&#10;sNgMmXvxh90sbY9vXw8f3D89s1I312lyD4Lxwn9h+MGP6FBGpr07kQmiUxAf4d8bvXk2TUHsFWR3&#10;swXIspD/6ctvUEsDBBQAAAAIAIdO4kDQPhjZFQIAAAQEAAAOAAAAZHJzL2Uyb0RvYy54bWytU0uO&#10;EzEQ3SNxB8t70p2QZJJWOrOYMLBAEAk4QMVtd1vyT7aTTi7BBZDYwYole27DcAzK7jADg5BmgRdW&#10;2fX8XO+5vLo8akUO3AdpTU3Ho5ISbphtpGlr+u7t9ZMFJSGCaUBZw2t64oFerh8/WvWu4hPbWdVw&#10;T5DEhKp3Ne1idFVRBNZxDWFkHTeYFNZriLj0bdF46JFdq2JSlvOit75x3jIeAu5uhiQ9M/qHEFoh&#10;JOMby/aamziweq4goqTQSRfoOlcrBGfxtRCBR6JqikpjnvESjHdpLtYrqFoPrpPsXAI8pIR7mjRI&#10;g5feUm0gAtl7+ReVlszbYEUcMauLQUh2BFWMy3vevOnA8awFrQ7u1vTw/2jZq8PWE9lgJ5RLSgxo&#10;fPKbD1+/v//049tHnG++fCYphUb1LlSIvzJbf14Ft/VJ9VF4TYSS7gXyZB9QGTnWdHIxW1zMp5Sc&#10;MDFeLqaz8WA5P0bCEDBfLuaUMExPn5bzcpqyxUCYiJ0P8Tm3mqSgpkqa5AdUcHgZ4gD9BUnbypC+&#10;psvZZIacgM0psCkw1A4FBtPms8Eq2VxLpdKJ4NvdlfLkAKlB8jiX8AcsXbKB0A24nBp0dByaZ6Yh&#10;8eTQOIM/hqYSNG8oURw/WIqwUKgiSHWHjF6CadU/0OiAMmhEcnzwOEU725zwsfbOy7ZDN7KVGYPN&#10;kW07N3Lqvt/Xmenu86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GjfZrXAAAABQEAAA8AAAAA&#10;AAAAAQAgAAAAIgAAAGRycy9kb3ducmV2LnhtbFBLAQIUABQAAAAIAIdO4kDQPhjZFQIAAAQEAAAO&#10;AAAAAAAAAAEAIAAAACYBAABkcnMvZTJvRG9jLnhtbFBLBQYAAAAABgAGAFkBAACtBQAAAAA=&#10;">
                        <v:fill on="f" focussize="0,0"/>
                        <v:stroke color="#000000" joinstyle="round" endarrow="block"/>
                        <v:imagedata o:title=""/>
                        <o:lock v:ext="edit" aspectratio="f"/>
                      </v:line>
                      <v:shape id="_x0000_s1026" o:spid="_x0000_s1026" o:spt="34" type="#_x0000_t34" style="position:absolute;left:2659692;top:211491;flip:x y;height:1898341;width:6351;rotation:5898240f;" filled="f" stroked="t" coordsize="21600,21600" o:gfxdata="UEsDBAoAAAAAAIdO4kAAAAAAAAAAAAAAAAAEAAAAZHJzL1BLAwQUAAAACACHTuJA4qFBQNQAAAAF&#10;AQAADwAAAGRycy9kb3ducmV2LnhtbE2PMU/DMBCFdyT+g3VILIg6iVooIZcORbAxUFjY3PhIIuxz&#10;iK9J+fcYFrqc9PSe3vuu2hy9UxONsQ+MkC8yUMRNsD23CG+vj9drUFEMW+MCE8I3RdjU52eVKW2Y&#10;+YWmnbQqlXAsDUInMpRax6Yjb+IiDMTJ+wijN5Lk2Go7mjmVe6eLLLvR3vScFjoz0Laj5nN38AhR&#10;nmf6WuqnSYYHV9BVT+/tFvHyIs/uQQkd5T8Mv/gJHerEtA8HtlE5hPSI/N3krVdFDmqPsLpd3oGu&#10;K31KX/8AUEsDBBQAAAAIAIdO4kAohrogOgIAAFAEAAAOAAAAZHJzL2Uyb0RvYy54bWytVL2OEzEQ&#10;7pF4B8v9ZbNJNiRRNlckHBQIIvHTO/7JGvlPti+btDwANRUFElS8AuJpgHsMxt7lgKNJwRar8c7M&#10;N/N9M97l5VErdOA+SGtqXA6GGHFDLZNmX+OXL64uZhiFSAwjyhpe4xMP+HJ1/96ydQs+so1VjHsE&#10;ICYsWlfjJka3KIpAG65JGFjHDTiF9ZpEOPp9wTxpAV2rYjQcTovWeua8pTwE+LrpnLhH9OcAWiEk&#10;5RtLrzU3sUP1XJEIlEIjXcCr3K0QnMZnQgQekaoxMI35DUXA3qV3sVqSxd4T10jat0DOaeEOJ02k&#10;gaK3UBsSCbr28h8oLam3wYo4oFYXHZGsCLAoh3e0ed4QxzMXkDq4W9HD/4OlTw9bjySDTShBE0M0&#10;jPzmzbtvXz7cfH3//e3HH58/oeQCoVoXFhC/Nlvfn4Lb+sT6KLxG3oK61WSYHoyEku4xoHbWq2Sl&#10;SGCMjjUeTav5dD7C6AR2WU7mZTcJfoyIgn86riCTgreczWfjSXYXXaEE43yIj7jVKBk13sEarK0x&#10;MG7rx7kQOTwJMU+E9awIe5260QoGfCAKXYwfTKrUK5AB6D4BrF/gKVsZ1NZ4Xo0qaIfAugtYMzC1&#10;A8mC2edawSrJrqRSKSP4/W6tPIISsGD56Sv8FZaKbEhourjs6iTQMnKf17LhhD00DMWTg6EYuI04&#10;NaM5w0hxuLzJypGRSHVOJJBTBtimSXazS9bOslMeaf4Oi5b16C9F2uQ/zzn7949g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oUFA1AAAAAUBAAAPAAAAAAAAAAEAIAAAACIAAABkcnMvZG93bnJl&#10;di54bWxQSwECFAAUAAAACACHTuJAKIa6IDoCAABQBAAADgAAAAAAAAABACAAAAAjAQAAZHJzL2Uy&#10;b0RvYy54bWxQSwUGAAAAAAYABgBZAQAAzwUAAAAA&#10;" adj="-808920">
                        <v:fill on="f" focussize="0,0"/>
                        <v:stroke color="#000000" joinstyle="miter"/>
                        <v:imagedata o:title=""/>
                        <o:lock v:ext="edit" aspectratio="f"/>
                      </v:shape>
                      <v:shape id="_x0000_s1026" o:spid="_x0000_s1026" o:spt="202" type="#_x0000_t202" style="position:absolute;left:2338979;top:485223;height:761496;width:851000;" filled="f" stroked="f" coordsize="21600,21600" o:gfxdata="UEsDBAoAAAAAAIdO4kAAAAAAAAAAAAAAAAAEAAAAZHJzL1BLAwQUAAAACACHTuJAmGQMFNQAAAAF&#10;AQAADwAAAGRycy9kb3ducmV2LnhtbE2PzU7DMBCE70i8g7VI3Og6VQNtiNMDiCuI8iNxc+NtEhGv&#10;o9htwtuzcIHLSqMZzXxbbmffqxONsQtsIFtoUMR1cB03Bl5fHq7WoGKy7GwfmAx8UYRtdX5W2sKF&#10;iZ/ptEuNkhKOhTXQpjQUiLFuydu4CAOxeIcweptEjg260U5S7ntcan2N3nYsC60d6K6l+nN39Abe&#10;Hg8f7yv91Nz7fJjCrJH9Bo25vMj0LahEc/oLww++oEMlTPtwZBdVb0AeSb9XvHW+zEDtDeQ3qw1g&#10;VeJ/+uobUEsDBBQAAAAIAIdO4kBGlGcUugEAAFwDAAAOAAAAZHJzL2Uyb0RvYy54bWytU0uOEzEQ&#10;3SNxB8t70p/MZJJWOiOhaNggQBo4gOO205Zsl2U76c4F4Aas2LDnXDkHZXdmBobNLNi4y1VPr+q9&#10;cq9vR6PJUfigwLa0mpWUCMuhU3bf0i+f794sKQmR2Y5psKKlJxHo7eb1q/XgGlFDD7oTniCJDc3g&#10;WtrH6JqiCLwXhoUZOGGxKMEbFvHq90Xn2YDsRhd1WS6KAXznPHARAma3U5FeGP1LCEFKxcUW+MEI&#10;GydWLzSLKCn0ygW6ydNKKXj8KGUQkeiWotKYT2yC8S6dxWbNmr1nrlf8MgJ7yQjPNBmmLDZ9pNqy&#10;yMjBq3+ojOIeAsg442CKSUh2BFVU5TNv7nvmRNaCVgf3aHr4f7T8w/GTJ6rDl1BVlFhmcOXn79/O&#10;P36df34lKYkWDS40iLx3iI3jWxgR/pAPmEzKR+lN+qImgvV6Pl+ublaUnFp6tbyu6/nktRgj4Vhf&#10;XldliVvgWL9ZVFerRaoXTzzOh/hOgCEpaKnHVWaH2fF9iBP0AZLaWrhTWud1avtXAjlTpkgipmFT&#10;FMfdeFG2g+6Ewg7Oq32PrbK0DEfT80yXB5K2+uc9kz79FJ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GQMFNQAAAAFAQAADwAAAAAAAAABACAAAAAiAAAAZHJzL2Rvd25yZXYueG1sUEsBAhQAFAAA&#10;AAgAh07iQEaUZxS6AQAAXAMAAA4AAAAAAAAAAQAgAAAAIwEAAGRycy9lMm9Eb2MueG1sUEsFBgAA&#10;AAAGAAYAWQEAAE8FAAAAAA==&#10;">
                        <v:fill on="f" focussize="0,0"/>
                        <v:stroke on="f"/>
                        <v:imagedata o:title=""/>
                        <o:lock v:ext="edit" aspectratio="f"/>
                        <v:textbox>
                          <w:txbxContent>
                            <w:p>
                              <w:pPr>
                                <w:ind w:left="0" w:leftChars="0"/>
                                <w:jc w:val="center"/>
                                <w:rPr>
                                  <w:rFonts w:hint="eastAsia"/>
                                  <w:lang w:val="en-US" w:eastAsia="zh-CN"/>
                                </w:rPr>
                              </w:pPr>
                              <w:r>
                                <w:rPr>
                                  <w:rFonts w:hint="eastAsia"/>
                                  <w:lang w:val="en-US" w:eastAsia="zh-CN"/>
                                </w:rPr>
                                <w:t>PU-A</w:t>
                              </w:r>
                            </w:p>
                            <w:p>
                              <w:pPr>
                                <w:ind w:left="0" w:leftChars="0"/>
                                <w:jc w:val="center"/>
                                <w:rPr>
                                  <w:rFonts w:hint="eastAsia"/>
                                  <w:lang w:val="en-US" w:eastAsia="zh-CN"/>
                                </w:rPr>
                              </w:pPr>
                              <w:r>
                                <w:rPr>
                                  <w:rFonts w:hint="eastAsia"/>
                                  <w:lang w:val="en-US" w:eastAsia="zh-CN"/>
                                </w:rPr>
                                <w:t>PU-B</w:t>
                              </w:r>
                            </w:p>
                            <w:p>
                              <w:pPr>
                                <w:ind w:left="0" w:leftChars="0"/>
                                <w:jc w:val="center"/>
                                <w:rPr>
                                  <w:rFonts w:hint="eastAsia"/>
                                  <w:lang w:val="en-US" w:eastAsia="zh-CN"/>
                                </w:rPr>
                              </w:pPr>
                              <w:r>
                                <w:rPr>
                                  <w:rFonts w:hint="eastAsia"/>
                                  <w:lang w:val="en-US" w:eastAsia="zh-CN"/>
                                </w:rPr>
                                <w:t>PU-C</w:t>
                              </w:r>
                            </w:p>
                            <w:p>
                              <w:pPr>
                                <w:ind w:left="0" w:leftChars="0"/>
                                <w:jc w:val="center"/>
                                <w:rPr>
                                  <w:rFonts w:hint="default" w:eastAsia="宋体"/>
                                  <w:lang w:val="en-US" w:eastAsia="zh-CN"/>
                                </w:rPr>
                              </w:pPr>
                              <w:r>
                                <w:rPr>
                                  <w:rFonts w:hint="eastAsia"/>
                                  <w:lang w:val="en-US" w:eastAsia="zh-CN"/>
                                </w:rPr>
                                <w:t>混合原液</w:t>
                              </w:r>
                            </w:p>
                          </w:txbxContent>
                        </v:textbox>
                      </v:shape>
                      <v:line id="_x0000_s1026" o:spid="_x0000_s1026" o:spt="20" style="position:absolute;left:3600873;top:233085;height:203235;width:0;"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pGq9IQoCAAD2AwAADgAAAGRycy9lMm9Eb2MueG1srVPN&#10;jtMwEL4j8Q6W7zRpoi5L1HQPW5YLgkrAA0xtJ7HkP9lu074EL4DEDU4cufM2LI/B2ClbWIS0B3Jw&#10;xpnxN9/3Zby8OmhF9sIHaU1L57OSEmGY5dL0LX339ubJJSUhguGgrBEtPYpAr1aPHy1H14jKDlZx&#10;4QmCmNCMrqVDjK4pisAGoSHMrBMGk531GiJufV9wDyOia1VUZXlRjNZz5y0TIeDX9ZSkJ0T/EEDb&#10;dZKJtWU7LUycUL1QEFFSGKQLdJXZdp1g8XXXBRGJaikqjXnFJhhv01qsltD0Htwg2YkCPITCPU0a&#10;pMGmd1BriEB2Xv4FpSXzNtguzpjVxSQkO4Iq5uU9b94M4ETWglYHd2d6+H+w7NV+44nkOAnzihID&#10;Gn/57Yev399/+vHtI663Xz6TlEKjRhcarL82G3/aBbfxSfWh8zq9UQ85tLS+KMvLpzUlx5ZWdV1e&#10;LiafxSEShnk0n6VUWVd1ThVnCOdDfCGsJiloqZImOQAN7F+GiG2x9FdJ+qwMGVv6bFEtEBNwHDsc&#10;Awy1Q0nB9PlssEryG6lUOhF8v71WnuwhjUR+EjvE/aMsNVlDGKa6nJpEDAL4c8NJPDq0yuAdoYmC&#10;FpwSJfBKpQgBoYkg1bkyegmmV/+oxvbKIIvk8eRqiraWH/H37JyX/YBuzDPTlMFxyJxPo5vm7fd9&#10;Rjpf19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voydgAAAAFAQAADwAAAAAAAAABACAAAAAi&#10;AAAAZHJzL2Rvd25yZXYueG1sUEsBAhQAFAAAAAgAh07iQKRqvSEKAgAA9gMAAA4AAAAAAAAAAQAg&#10;AAAAJwEAAGRycy9lMm9Eb2MueG1sUEsFBgAAAAAGAAYAWQEAAKMFAAAAAA==&#10;">
                        <v:fill on="f" focussize="0,0"/>
                        <v:stroke color="#000000" joinstyle="round" endarrow="block"/>
                        <v:imagedata o:title=""/>
                        <o:lock v:ext="edit" aspectratio="f"/>
                      </v:line>
                      <v:shape id="_x0000_s1026" o:spid="_x0000_s1026" o:spt="202" type="#_x0000_t202" style="position:absolute;left:3219828;top:436320;height:254044;width:762089;" filled="f" stroked="t" coordsize="21600,21600" o:gfxdata="UEsDBAoAAAAAAIdO4kAAAAAAAAAAAAAAAAAEAAAAZHJzL1BLAwQUAAAACACHTuJAXQaYZ9QAAAAF&#10;AQAADwAAAGRycy9kb3ducmV2LnhtbE2PzU7DMBCE70i8g7VI3KiTlJI2xOmBwh1CgasTb5MIex3F&#10;7g88PUsvcFlpNLsz35brk7PigFMYPClIZwkIpNabgToF29enmyWIEDUZbT2hgi8MsK4uL0pdGH+k&#10;FzzUsRMcQqHQCvoYx0LK0PbodJj5EYm9nZ+cjiynTppJHzncWZklyZ10eiBu6PWIDz22n/XeMUb2&#10;sZ1vnmvMc93MN4/fb6vdu1Xq+ipN7kFEPMW/ZfjF5xuomKnxezJBWAX8SDxP9paLLAXRKFjktyuQ&#10;VSn/01c/UEsDBBQAAAAIAIdO4kCQeDk9EgIAABsEAAAOAAAAZHJzL2Uyb0RvYy54bWytU0uS0zAQ&#10;3VPFHVTaEzvOh8QVZ6ogDBsKqBo4gCLLtqr0K7USOxeAG7Biw55z5RzTkjMzMGyywAu7rX566ve6&#10;tbkZtCJH4UFaU9HpJKdEGG5radqKfv1y+2pFCQRmaqasERU9CaA325cvNr0rRWE7q2rhCZIYKHtX&#10;0S4EV2YZ8E5oBhPrhMFkY71mAX99m9We9ciuVVbk+TLrra+dt1wA4OpuTNILo7+G0DaN5GJn+UEL&#10;E0ZWLxQLKAk66YBuU7VNI3j41DQgAlEVRaUhvfEQjPfxnW03rGw9c53klxLYNSU806SZNHjoI9WO&#10;BUYOXv5DpSX3FmwTJtzqbBSSHEEV0/yZN3cdcyJpQavBPZoO/4+Wfzx+9kTWOAnTGSWGaWz5+cf3&#10;88/f51/fSFxEi3oHJSLvHGLD8MYOCH9YB1yMyofG6/hFTQTzs2K6XhU4S6eKzmfLWXHxWgyBcMy/&#10;Xhb5ak0Jx3yxmOfzeSTMnnich/BeWE1iUFGPrUwOs+MHCCP0ARKPNfZWKpXaqQzpK7peFAukZzii&#10;DY4GhtqhTDBtogGrZB23xM3g2/1b5cmRxTFJz6Wav2DxvB2DbsSlVISxUssgfIo6wep3pibh5NBI&#10;gzeIxmK0qClRAi9cjBIyMKmuQaIlyqAzsQej1zEKw35AmhjubX3Cvhycl22HTqXOJDjOTLL0Mt9x&#10;KP/8T6RPd3p7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0GmGfUAAAABQEAAA8AAAAAAAAAAQAg&#10;AAAAIgAAAGRycy9kb3ducmV2LnhtbFBLAQIUABQAAAAIAIdO4kCQeDk9EgIAABsEAAAOAAAAAAAA&#10;AAEAIAAAACMBAABkcnMvZTJvRG9jLnhtbFBLBQYAAAAABgAGAFkBAACnBQAAAAA=&#10;">
                        <v:fill on="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冲洗模具</w:t>
                              </w:r>
                            </w:p>
                          </w:txbxContent>
                        </v:textbox>
                      </v:shape>
                      <v:line id="_x0000_s1026" o:spid="_x0000_s1026" o:spt="20" style="position:absolute;left:3613574;top:690364;height:203235;width:0;" filled="f" stroked="t" coordsize="21600,21600" o:gfxdata="UEsDBAoAAAAAAIdO4kAAAAAAAAAAAAAAAAAEAAAAZHJzL1BLAwQUAAAACACHTuJA+cvoydgAAAAF&#10;AQAADwAAAGRycy9kb3ducmV2LnhtbE2PwU7DMBBE70j8g7VI3KiTikIa4vSAVC4tVG1RBbdtvCQR&#10;8TqynTb8PYYLXFYazWjmbbEYTSdO5HxrWUE6SUAQV1a3XCt43S9vMhA+IGvsLJOCL/KwKC8vCsy1&#10;PfOWTrtQi1jCPkcFTQh9LqWvGjLoJ7Ynjt6HdQZDlK6W2uE5lptOTpPkThpsOS402NNjQ9XnbjAK&#10;tuvlKjushrFy70/py36zfn7zmVLXV2nyACLQGP7C8IMf0aGMTEc7sPaiUxAfCb83etlsmoI4Kpjd&#10;385BloX8T19+A1BLAwQUAAAACACHTuJAcljQigkCAAD2AwAADgAAAGRycy9lMm9Eb2MueG1srVNN&#10;jtMwFN4jcQfLe5q0pYWJms5iyrBBUAk4wKvtJJb8J9tt2ktwASR2sGLJfm7DcAyenTCFQUizIAvn&#10;2e/z5/d9fl5dHrUiB+GDtKam00lJiTDMcmnamr5/d/3kOSUhguGgrBE1PYlAL9ePH616V4mZ7azi&#10;whMkMaHqXU27GF1VFIF1QkOYWCcMJhvrNUSc+rbgHnpk16qYleWy6K3nzlsmQsDVzZCkI6N/CKFt&#10;GsnExrK9FiYOrF4oiCgpdNIFus7VNo1g8U3TBBGJqikqjXnEQzDepbFYr6BqPbhOsrEEeEgJ9zRp&#10;kAYPvaPaQASy9/IvKi2Zt8E2ccKsLgYh2RFUMS3vefO2AyeyFrQ6uDvTw/+jZa8PW08kx06YPqXE&#10;gMYrv/347fuHzz9uPuF4+/ULSSk0qnehQvyV2fpxFtzWJ9XHxuv0Rz3kWNP5cjpfPEO6U02XF+V8&#10;mbdDJY6RMMyj+QxTs3I+my8Sc3GmcD7El8JqkoKaKmmSA1DB4VWIA/QXJC0rQ/qaXixmC+QEbMcG&#10;2wBD7VBSMG3eG6yS/FoqlXYE3+6ulCcHSC2Rv7GEP2DpkA2EbsDlVIJB1QngLwwn8eTQKoNvhKYS&#10;tOCUKIFPKkUZGUGqMzJ6CaZV/0CjA8qgEcnjwdUU7Sw/4fXsnZdth25Mc6Upg+2QbRtbN/Xb7/PM&#10;dH6u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5y+jJ2AAAAAUBAAAPAAAAAAAAAAEAIAAAACIA&#10;AABkcnMvZG93bnJldi54bWxQSwECFAAUAAAACACHTuJAcljQigkCAAD2AwAADgAAAAAAAAABACAA&#10;AAAnAQAAZHJzL2Uyb0RvYy54bWxQSwUGAAAAAAYABgBZAQAAogUAAAAA&#10;">
                        <v:fill on="f" focussize="0,0"/>
                        <v:stroke color="#000000" joinstyle="round" endarrow="block"/>
                        <v:imagedata o:title=""/>
                        <o:lock v:ext="edit" aspectratio="f"/>
                      </v:line>
                      <v:shape id="_x0000_s1026" o:spid="_x0000_s1026" o:spt="202" type="#_x0000_t202" style="position:absolute;left:2380894;top:2128251;height:254044;width:788763;" filled="f" stroked="t" coordsize="21600,21600" o:gfxdata="UEsDBAoAAAAAAIdO4kAAAAAAAAAAAAAAAAAEAAAAZHJzL1BLAwQUAAAACACHTuJAXQaYZ9QAAAAF&#10;AQAADwAAAGRycy9kb3ducmV2LnhtbE2PzU7DMBCE70i8g7VI3KiTlJI2xOmBwh1CgasTb5MIex3F&#10;7g88PUsvcFlpNLsz35brk7PigFMYPClIZwkIpNabgToF29enmyWIEDUZbT2hgi8MsK4uL0pdGH+k&#10;FzzUsRMcQqHQCvoYx0LK0PbodJj5EYm9nZ+cjiynTppJHzncWZklyZ10eiBu6PWIDz22n/XeMUb2&#10;sZ1vnmvMc93MN4/fb6vdu1Xq+ipN7kFEPMW/ZfjF5xuomKnxezJBWAX8SDxP9paLLAXRKFjktyuQ&#10;VSn/01c/UEsDBBQAAAAIAIdO4kBYF8xNEQIAABwEAAAOAAAAZHJzL2Uyb0RvYy54bWytU0uS0zAQ&#10;3VPFHVTaEzueZMbjijNVEIYNBVQNHKAjy7aq9CtJiZ0LwA1YsWHPuXIOWnLmyyYLvJBb0tNTv9et&#10;1c2oJNlz54XRNZ3Pckq4ZqYRuqvpt6+3b0pKfADdgDSa1/TAPb1Zv361GmzFC9Mb2XBHkET7arA1&#10;7UOwVZZ51nMFfmYs17jZGqcg4NR1WeNgQHYlsyLPL7PBuMY6w7j3uLqZNumJ0Z1DaNpWML4xbKe4&#10;DhOr4xICSvK9sJ6uU7Zty1n43LaeByJrikpDGvESjLdxzNYrqDoHthfslAKck8ILTQqExksfqDYQ&#10;gOyc+IdKCeaMN22YMaOySUhyBFXM8xfe3PVgedKCVnv7YLr/f7Ts0/6LI6LBTpgvKdGgsOTHnz+O&#10;v/4cf38ncREtGqyvEHlnERvGt2ZE+P26x8WofGydin/URHC/uCjz8npByQHjeVEWy3QCKj4GwhBw&#10;VZZXlxeUsAhYLvLFIjJmj0TW+fCBG0ViUFOHtUwWw/6jDxP0HhLv1eZWSJnqKTUZanq9LFARA+zR&#10;FnsDQ2VRp9ddovFGiiYeiYe967bvpCN7iH2SvlM2z2Dxvg34fsKlrQiDSonAXYp6Ds173ZBwsOik&#10;xidEYzKKN5RIji8uRgkZQMhzkGiJ1OhMLMJkdozCuB2RJoZb0xywMDvrRNejU8noBMemSZaeGjx2&#10;5dN5In181O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QaYZ9QAAAAFAQAADwAAAAAAAAABACAA&#10;AAAiAAAAZHJzL2Rvd25yZXYueG1sUEsBAhQAFAAAAAgAh07iQFgXzE0RAgAAHAQAAA4AAAAAAAAA&#10;AQAgAAAAIwEAAGRycy9lMm9Eb2MueG1sUEsFBgAAAAAGAAYAWQEAAKYFAAAAAA==&#10;">
                        <v:fill on="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发泡成型</w:t>
                              </w:r>
                            </w:p>
                          </w:txbxContent>
                        </v:textbox>
                      </v:shape>
                      <v:shape id="_x0000_s1026" o:spid="_x0000_s1026" o:spt="202" type="#_x0000_t202" style="position:absolute;left:2521881;top:3085996;height:254044;width:482657;" filled="f" stroked="t" coordsize="21600,21600" o:gfxdata="UEsDBAoAAAAAAIdO4kAAAAAAAAAAAAAAAAAEAAAAZHJzL1BLAwQUAAAACACHTuJAXQaYZ9QAAAAF&#10;AQAADwAAAGRycy9kb3ducmV2LnhtbE2PzU7DMBCE70i8g7VI3KiTlJI2xOmBwh1CgasTb5MIex3F&#10;7g88PUsvcFlpNLsz35brk7PigFMYPClIZwkIpNabgToF29enmyWIEDUZbT2hgi8MsK4uL0pdGH+k&#10;FzzUsRMcQqHQCvoYx0LK0PbodJj5EYm9nZ+cjiynTppJHzncWZklyZ10eiBu6PWIDz22n/XeMUb2&#10;sZ1vnmvMc93MN4/fb6vdu1Xq+ipN7kFEPMW/ZfjF5xuomKnxezJBWAX8SDxP9paLLAXRKFjktyuQ&#10;VSn/01c/UEsDBBQAAAAIAIdO4kAcRXXsEwIAABwEAAAOAAAAZHJzL2Uyb0RvYy54bWytU02O0zAU&#10;3iNxB8t7mjQ0pY2ajgRl2CBAGjjAq+Mklvwn223SC8ANWLFhz7l6Dp6dzgwMmy7Iwnm2P39+3/ee&#10;NzejkuTInRdG13Q+yynhmplG6K6mXz7fvlhR4gPoBqTRvKYn7unN9vmzzWArXpjeyIY7giTaV4Ot&#10;aR+CrbLMs54r8DNjucbN1jgFAaeuyxoHA7IrmRV5vswG4xrrDOPe4+pu2qQXRncNoWlbwfjOsIPi&#10;OkysjksIKMn3wnq6Tdm2LWfhY9t6HoisKSoNacRLMN7HMdtuoOoc2F6wSwpwTQpPNCkQGi99oNpB&#10;AHJw4h8qJZgz3rRhxozKJiHJEVQxz594c9eD5UkLWu3tg+n+/9GyD8dPjogGO2G+pESDwpKfv387&#10;//h1/vmVxEW0aLC+QuSdRWwYX5sR4ffrHhej8rF1Kv5RE8H9oizmq9WcklNNX+arcr1OTFDxMRCG&#10;gMWqWJavKGEIKMpFvlhExuyRyDof3nGjSAxq6rCWyWI4vvdhgt5D4r3a3AopUz2lJkNN12VRIj1g&#10;j7bYGxgqizq97hKNN1I08Ug87F23fyMdOULsk/RdsvkLFu/bge8nXNqKMKiUCNylqOfQvNUNCSeL&#10;Tmp8QjQmo3hDieT44mKUkAGEvAaJlkiNzsQiTGbHKIz7EWliuDfNCQtzsE50PTqVSpPg2DTJ0kuD&#10;x678c55IHx/1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Bphn1AAAAAUBAAAPAAAAAAAAAAEA&#10;IAAAACIAAABkcnMvZG93bnJldi54bWxQSwECFAAUAAAACACHTuJAHEV17BMCAAAcBAAADgAAAAAA&#10;AAABACAAAAAjAQAAZHJzL2Uyb0RvYy54bWxQSwUGAAAAAAYABgBZAQAAqAUAAAAA&#10;">
                        <v:fill on="f" focussize="0,0"/>
                        <v:stroke color="#000000" joinstyle="miter"/>
                        <v:imagedata o:title=""/>
                        <o:lock v:ext="edit" aspectratio="f"/>
                        <v:textbox>
                          <w:txbxContent>
                            <w:p>
                              <w:pPr>
                                <w:jc w:val="center"/>
                                <w:rPr>
                                  <w:rFonts w:hint="default" w:eastAsia="宋体"/>
                                  <w:lang w:val="en-US" w:eastAsia="zh-CN"/>
                                </w:rPr>
                              </w:pPr>
                              <w:r>
                                <w:rPr>
                                  <w:rFonts w:hint="eastAsia" w:eastAsia="宋体"/>
                                  <w:lang w:val="en-US" w:eastAsia="zh-CN"/>
                                </w:rPr>
                                <w:t>脱模</w:t>
                              </w:r>
                            </w:p>
                          </w:txbxContent>
                        </v:textbox>
                      </v:shape>
                      <v:shape id="_x0000_s1026" o:spid="_x0000_s1026" o:spt="202" type="#_x0000_t202" style="position:absolute;left:3309373;top:2143493;height:254044;width:482657;" filled="f" stroked="f" coordsize="21600,21600" o:gfxdata="UEsDBAoAAAAAAIdO4kAAAAAAAAAAAAAAAAAEAAAAZHJzL1BLAwQUAAAACACHTuJAmGQMFNQAAAAF&#10;AQAADwAAAGRycy9kb3ducmV2LnhtbE2PzU7DMBCE70i8g7VI3Og6VQNtiNMDiCuI8iNxc+NtEhGv&#10;o9htwtuzcIHLSqMZzXxbbmffqxONsQtsIFtoUMR1cB03Bl5fHq7WoGKy7GwfmAx8UYRtdX5W2sKF&#10;iZ/ptEuNkhKOhTXQpjQUiLFuydu4CAOxeIcweptEjg260U5S7ntcan2N3nYsC60d6K6l+nN39Abe&#10;Hg8f7yv91Nz7fJjCrJH9Bo25vMj0LahEc/oLww++oEMlTPtwZBdVb0AeSb9XvHW+zEDtDeQ3qw1g&#10;VeJ/+uobUEsDBBQAAAAIAIdO4kBw+x9CugEAAF0DAAAOAAAAZHJzL2Uyb0RvYy54bWytU0tu2zAQ&#10;3RfIHQjuY8mW8hMsBwiMZFO0BdIegKZIiwDJIUjaki/Q3qCrbrrvuXyODiknadNNFt1Qw5mHN/Pe&#10;UMvb0WiyFz4osC2dz0pKhOXQKbtt6ZfP9+fXlITIbMc0WNHSgwj0dnX2bjm4RiygB90JT5DEhmZw&#10;Le1jdE1RBN4Lw8IMnLBYlOANi3j126LzbEB2o4tFWV4WA/jOeeAiBMyupyI9Mfq3EIKUios18J0R&#10;Nk6sXmgWUVLolQt0laeVUvD4UcogItEtRaUxn9gE4006i9WSNVvPXK/4aQT2lhFeaTJMWWz6TLVm&#10;kZGdV/9QGcU9BJBxxsEUk5DsCKqYl6+8eeyZE1kLWh3cs+nh/9HyD/tPnqgOX8L8ihLLDK78+P3b&#10;8cev48+vJCXRosGFBpGPDrFxvIMR4U/5gMmkfJTepC9qIlivqvKmuqooObR0Ma+r+qaazBZjJBwB&#10;9fXi8gJb8gS4qMu6TvXihcj5EB8EGJKClnrcZbaY7d+HOEGfIKmvhXuldd6ntn8lkDNliqRimjZF&#10;cdyMJ2kb6A6obOe82vbYKmvLcHQ9z3R6IWmtf94z6ctf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GQMFNQAAAAFAQAADwAAAAAAAAABACAAAAAiAAAAZHJzL2Rvd25yZXYueG1sUEsBAhQAFAAA&#10;AAgAh07iQHD7H0K6AQAAXQMAAA4AAAAAAAAAAQAgAAAAIwEAAGRycy9lMm9Eb2MueG1sUEsFBgAA&#10;AAAGAAYAWQEAAE8FAAAAAA==&#10;">
                        <v:fill on="f" focussize="0,0"/>
                        <v:stroke on="f"/>
                        <v:imagedata o:title=""/>
                        <o:lock v:ext="edit" aspectratio="f"/>
                        <v:textbox>
                          <w:txbxContent>
                            <w:p>
                              <w:pPr>
                                <w:jc w:val="center"/>
                                <w:rPr>
                                  <w:rFonts w:hint="default" w:eastAsia="宋体"/>
                                  <w:lang w:val="en-US" w:eastAsia="zh-CN"/>
                                </w:rPr>
                              </w:pPr>
                              <w:r>
                                <w:rPr>
                                  <w:rFonts w:hint="eastAsia"/>
                                  <w:lang w:val="en-US" w:eastAsia="zh-CN"/>
                                </w:rPr>
                                <w:t>成品</w:t>
                              </w:r>
                            </w:p>
                          </w:txbxContent>
                        </v:textbox>
                      </v:shape>
                      <v:shape id="_x0000_s1026" o:spid="_x0000_s1026" o:spt="202" type="#_x0000_t202" style="position:absolute;left:3329061;top:2603313;height:254044;width:482657;" filled="f" stroked="t" coordsize="21600,21600" o:gfxdata="UEsDBAoAAAAAAIdO4kAAAAAAAAAAAAAAAAAEAAAAZHJzL1BLAwQUAAAACACHTuJAXQaYZ9QAAAAF&#10;AQAADwAAAGRycy9kb3ducmV2LnhtbE2PzU7DMBCE70i8g7VI3KiTlJI2xOmBwh1CgasTb5MIex3F&#10;7g88PUsvcFlpNLsz35brk7PigFMYPClIZwkIpNabgToF29enmyWIEDUZbT2hgi8MsK4uL0pdGH+k&#10;FzzUsRMcQqHQCvoYx0LK0PbodJj5EYm9nZ+cjiynTppJHzncWZklyZ10eiBu6PWIDz22n/XeMUb2&#10;sZ1vnmvMc93MN4/fb6vdu1Xq+ipN7kFEPMW/ZfjF5xuomKnxezJBWAX8SDxP9paLLAXRKFjktyuQ&#10;VSn/01c/UEsDBBQAAAAIAIdO4kDFUdtpEgIAABwEAAAOAAAAZHJzL2Uyb0RvYy54bWytU0uS0zAQ&#10;3VPFHVTaEzvOh5lUnKmCMGwooGrgAIok26rSr9RK7FwAbsCKDXvOlXNMS87MwLDJgiyctvr5db/X&#10;rfXNYDQ5yADK2ZpOJyUl0nInlG1r+vXL7asrSiAyK5h2Vtb0KIHebF6+WPd+JSvXOS1kIEhiYdX7&#10;mnYx+lVRAO+kYTBxXlpMNi4YFvE1tIUIrEd2o4uqLJdF74LwwXEJgKfbMUnPjOESQtc0isut43sj&#10;bRxZg9QsoiTolAe6yd02jeTxU9OAjETXFJXG/MQiGO/Ss9is2aoNzHeKn1tgl7TwTJNhymLRR6ot&#10;i4zsg/qHyigeHLgmTrgzxSgkO4IqpuUzb+465mXWglaDfzQd/h8t/3j4HIgSuAlTHLxlBkd++vH9&#10;9PP36dc3kg7Rot7DCpF3HrFxeOMGhD+cAx4m5UMTTPpHTQTzs1l1XS6nlBxrWi3L2Ww6G82WQyQc&#10;AfOrarl4TQlPgMW8nM9Tvngi8gHie+kMSUFNA84yW8wOHyCO0AdIqmvdrdI6z1Nb0tf0elEtkJ7h&#10;jja4GxgajzrBtpkGnFYifZI+htDu3upADiztSf6du/kLluptGXQjLqdGUUZFGXLtTjLxzgoSjx6d&#10;tHiFaGrGSEGJlnjjUpSRkSl9CRIt0RadSUMYzU5RHHYD0qRw58QRB7P3QbUdOpVHk+G4NNnS84Kn&#10;rfzzPZM+XerNP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0GmGfUAAAABQEAAA8AAAAAAAAAAQAg&#10;AAAAIgAAAGRycy9kb3ducmV2LnhtbFBLAQIUABQAAAAIAIdO4kDFUdtpEgIAABwEAAAOAAAAAAAA&#10;AAEAIAAAACMBAABkcnMvZTJvRG9jLnhtbFBLBQYAAAAABgAGAFkBAACnBQAAAAA=&#10;">
                        <v:fill on="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包装</w:t>
                              </w:r>
                            </w:p>
                          </w:txbxContent>
                        </v:textbox>
                      </v:shape>
                      <v:shape id="_x0000_s1026" o:spid="_x0000_s1026" o:spt="202" type="#_x0000_t202" style="position:absolute;left:3320170;top:3072658;height:254044;width:482657;" filled="f" stroked="t" coordsize="21600,21600" o:gfxdata="UEsDBAoAAAAAAIdO4kAAAAAAAAAAAAAAAAAEAAAAZHJzL1BLAwQUAAAACACHTuJAXQaYZ9QAAAAF&#10;AQAADwAAAGRycy9kb3ducmV2LnhtbE2PzU7DMBCE70i8g7VI3KiTlJI2xOmBwh1CgasTb5MIex3F&#10;7g88PUsvcFlpNLsz35brk7PigFMYPClIZwkIpNabgToF29enmyWIEDUZbT2hgi8MsK4uL0pdGH+k&#10;FzzUsRMcQqHQCvoYx0LK0PbodJj5EYm9nZ+cjiynTppJHzncWZklyZ10eiBu6PWIDz22n/XeMUb2&#10;sZ1vnmvMc93MN4/fb6vdu1Xq+ipN7kFEPMW/ZfjF5xuomKnxezJBWAX8SDxP9paLLAXRKFjktyuQ&#10;VSn/01c/UEsDBBQAAAAIAIdO4kAQxjdyEAIAABwEAAAOAAAAZHJzL2Uyb0RvYy54bWytU82O0zAQ&#10;viPxDpbvNGm23XarpitBWS4IkBYewLWdxJL/5HGb9AXgDThx4c5z9TkYO91dWC490EM6GX/5Zr5v&#10;xuvbwWhykAGUszWdTkpKpOVOKNvW9Mvnu1dLSiAyK5h2Vtb0KIHebl6+WPd+JSvXOS1kIEhiYdX7&#10;mnYx+lVRAO+kYTBxXlo8bFwwLOJraAsRWI/sRhdVWV4XvQvCB8clAGa34yE9M4ZLCF3TKC63ju+N&#10;tHFkDVKziJKgUx7oJnfbNJLHj00DMhJdU1Qa8xOLYLxLz2KzZqs2MN8pfm6BXdLCM02GKYtFH6m2&#10;LDKyD+ofKqN4cOCaOOHOFKOQ7AiqmJbPvLnvmJdZC1oN/tF0+H+0/MPhUyBK4CZMbyixzODIT9+/&#10;nX78Ov38SlISLeo9rBB57xEbh9duQPhDHjCZlA9NMOkfNRE8v7pCQQu0+Yhxuaiu58vRbDlEwhEw&#10;W2JuQQlHQDWflbNZOi+eiHyA+E46Q1JQ04CzzBazw3uII/QBkupad6e0zvPUlvQ1vZlXc6RnuKMN&#10;7gaGxqNOsG2mAaeVSJ+kjyG0uzc6kANLe5J/527+gqV6WwbdiMtHoyijogy5dieZeGsFiUePTlq8&#10;QjQ1Y6SgREu8cSnKyMiUvgSJlmiLzqQhjGanKA67AWlSuHPiiIPZ+6DaDp3Ko8lwXJps6XnB01b+&#10;+Z5Jny71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Bphn1AAAAAUBAAAPAAAAAAAAAAEAIAAA&#10;ACIAAABkcnMvZG93bnJldi54bWxQSwECFAAUAAAACACHTuJAEMY3chACAAAcBAAADgAAAAAAAAAB&#10;ACAAAAAjAQAAZHJzL2Uyb0RvYy54bWxQSwUGAAAAAAYABgBZAQAApQUAAAAA&#10;">
                        <v:fill on="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检验</w:t>
                              </w:r>
                            </w:p>
                          </w:txbxContent>
                        </v:textbox>
                      </v:shape>
                      <v:line id="_x0000_s1026" o:spid="_x0000_s1026" o:spt="20" style="position:absolute;left:3550067;top:2392456;flip:y;height:215937;width:0;" filled="f" stroked="t" coordsize="21600,21600" o:gfxdata="UEsDBAoAAAAAAIdO4kAAAAAAAAAAAAAAAAAEAAAAZHJzL1BLAwQUAAAACACHTuJAMaN9mtcAAAAF&#10;AQAADwAAAGRycy9kb3ducmV2LnhtbE2PQU/CQBCF7yT+h82YeINtCVWo3XIgmngyCoTE29Id20p3&#10;tuwOFP31rl70MsnLe3nvm2J5sZ04ow+tIwXpJAGBVDnTUq1gu3kcz0EE1mR05wgVfGKAZXk1KnRu&#10;3ECveF5zLWIJhVwraJj7XMpQNWh1mLgeKXrvzlvNUfpaGq+HWG47OU2SW2l1S3Gh0T2uGqwO65NV&#10;sNgMmXvxh90sbY9vXw8f3D89s1I312lyD4Lxwn9h+MGP6FBGpr07kQmiUxAf4d8bvXk2TUHsFWR3&#10;swXIspD/6ctvUEsDBBQAAAAIAIdO4kA8/VqHEQIAAAEEAAAOAAAAZHJzL2Uyb0RvYy54bWytU0uO&#10;EzEQ3SNxB8t70kmHniGtdGYxYdggiMRnX/Gn25J/sp10cgkugMQOVixnz20YjkG5O8zAIKRZ0Aur&#10;3PX8qt5zeXlxMJrsRYjK2YbOJlNKhGWOK9s29N3bqyfPKIkJLAftrGjoUUR6sXr8aNn7WpSuc5qL&#10;QJDExrr3De1S8nVRRNYJA3HivLCYlC4YSLgNbcED9MhudFFOp2dF7wL3wTERI/5dj0l6YgwPIXRS&#10;KibWju2MsGlkDUJDQkmxUz7S1dCtlIKl11JGkYhuKCpNw4pFMN7mtVgtoW4D+E6xUwvwkBbuaTKg&#10;LBa9pVpDArIL6i8qo1hw0ck0Yc4Uo5DBEVQxm97z5k0HXgxa0Orob02P/4+WvdpvAlEcJ6FETywY&#10;vPKbj9ffP3z+8e0Trjdfv5CcQqN6H2vEX9pNOO2i34Ss+iCDIVIr/x55Bh9QGTk0dF5VeOXnlBwb&#10;Ws4X5dPqbLRcHBJhCMCaLOdm1WJ+nlPFyJZZfYjphXCG5KChWtlsBtSwfxnTCP0Fyb+1JX1DF1VZ&#10;ISfgZEqcCAyNR3XRtsPZ6LTiV0rrfCKGdnupA9lDno7hO7XwBywXWUPsRtyQGkV0Avhzy0k6enTN&#10;4nOhuQUjOCVa4OvKETYKdQKl75ApKLCt/gcaHdAWjch2jwbnaOv4EW9q54NqO3RjNnSaMzgZg22n&#10;Kc6j9/t+YLp7u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aN9mtcAAAAFAQAADwAAAAAAAAAB&#10;ACAAAAAiAAAAZHJzL2Rvd25yZXYueG1sUEsBAhQAFAAAAAgAh07iQDz9WocRAgAAAQQAAA4AAAAA&#10;AAAAAQAgAAAAJgEAAGRycy9lMm9Eb2MueG1sUEsFBgAAAAAGAAYAWQEAAKkFAAAAAA==&#10;">
                        <v:fill on="f" focussize="0,0"/>
                        <v:stroke color="#000000" joinstyle="round" endarrow="block"/>
                        <v:imagedata o:title=""/>
                        <o:lock v:ext="edit" aspectratio="f"/>
                      </v:line>
                      <v:line id="_x0000_s1026" o:spid="_x0000_s1026" o:spt="20" style="position:absolute;left:3556417;top:2859262;flip:y;height:215937;width:0;" filled="f" stroked="t" coordsize="21600,21600" o:gfxdata="UEsDBAoAAAAAAIdO4kAAAAAAAAAAAAAAAAAEAAAAZHJzL1BLAwQUAAAACACHTuJAMaN9mtcAAAAF&#10;AQAADwAAAGRycy9kb3ducmV2LnhtbE2PQU/CQBCF7yT+h82YeINtCVWo3XIgmngyCoTE29Id20p3&#10;tuwOFP31rl70MsnLe3nvm2J5sZ04ow+tIwXpJAGBVDnTUq1gu3kcz0EE1mR05wgVfGKAZXk1KnRu&#10;3ECveF5zLWIJhVwraJj7XMpQNWh1mLgeKXrvzlvNUfpaGq+HWG47OU2SW2l1S3Gh0T2uGqwO65NV&#10;sNgMmXvxh90sbY9vXw8f3D89s1I312lyD4Lxwn9h+MGP6FBGpr07kQmiUxAf4d8bvXk2TUHsFWR3&#10;swXIspD/6ctvUEsDBBQAAAAIAIdO4kC5dDUREgIAAAEEAAAOAAAAZHJzL2Uyb0RvYy54bWytU82O&#10;0zAQviPxDpbvNG2WdLdR0z1sWS4IKvFznzp2Ysl/st2mfQleAIkbnDhy521YHoOxU3ZhEdIeyMEa&#10;Zz5/nu+b8fLyoBXZcx+kNQ2dTaaUcMNsK03X0Ldvrp9cUBIimBaUNbyhRx7o5erxo+Xgal7a3qqW&#10;e4IkJtSDa2gfo6uLIrCeawgT67jBpLBeQ8St74rWw4DsWhXldDovButb5y3jIeDf9ZikJ0b/EEIr&#10;hGR8bdlOcxNHVs8VRJQUeukCXeVqheAsvhIi8EhUQ1FpzCtegvE2rcVqCXXnwfWSnUqAh5RwT5MG&#10;afDSW6o1RCA7L/+i0pJ5G6yIE2Z1MQrJjqCK2fSeN697cDxrQauDuzU9/D9a9nK/8US2OAnljBID&#10;Glt+8+Hr9/effnz7iOvNl88kpdCowYUa8Vdm40+74DY+qT4Ir4lQ0r1DnuwDKiOHhp5V1fzp7JyS&#10;Y0PLi2pRzsvRcn6IhCEA+8BSblYtzs5TqhjZEqvzIT7nVpMUNFRJk8yAGvYvQhyhvyDptzJkaOii&#10;KivkBJxMgROBoXaoLpgunw1WyfZaKpVOBN9tr5Qne0jTkb9TCX/A0iVrCP2Iy6lRRM+hfWZaEo8O&#10;XTP4XGgqQfOWEsXxdaUIC4U6glR3yOglmE79A40OKINGJLtHg1O0te0RO7VzXnY9upE7kjE4Gdm2&#10;0xSn0ft9n5nuXu7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GjfZrXAAAABQEAAA8AAAAAAAAA&#10;AQAgAAAAIgAAAGRycy9kb3ducmV2LnhtbFBLAQIUABQAAAAIAIdO4kC5dDUREgIAAAEEAAAOAAAA&#10;AAAAAAEAIAAAACYBAABkcnMvZTJvRG9jLnhtbFBLBQYAAAAABgAGAFkBAACqBQAAAAA=&#10;">
                        <v:fill on="f" focussize="0,0"/>
                        <v:stroke color="#000000" joinstyle="round" endarrow="block"/>
                        <v:imagedata o:title=""/>
                        <o:lock v:ext="edit" aspectratio="f"/>
                      </v:line>
                      <v:rect id="_x0000_s1026" o:spid="_x0000_s1026" o:spt="1" style="position:absolute;left:1226964;top:2590610;height:266746;width:817341;" filled="f" stroked="f" coordsize="21600,21600" o:gfxdata="UEsDBAoAAAAAAIdO4kAAAAAAAAAAAAAAAAAEAAAAZHJzL1BLAwQUAAAACACHTuJAdLt11tgAAAAF&#10;AQAADwAAAGRycy9kb3ducmV2LnhtbE2PQU/CQBCF7yb+h82YeDGwLQHB2i0HEgMxJsSinJfu2DZ2&#10;Z0t3afHfM3LRyyQv7+W9b9Ll2Taix87XjhTE4wgEUuFMTaWCj93LaAHCB01GN45QwQ96WGa3N6lO&#10;jBvoHfs8lIJLyCdaQRVCm0jpiwqt9mPXIrH35TqrA8uulKbTA5fbRk6i6FFaXRMvVLrFVYXFd36y&#10;CoZi2+93b2u5fdhvHB03x1X++arU/V0cPYMIeA5/YfjFZ3TImOngTmS8aBTwI+F62VvMJjGIg4LZ&#10;fPoEMkvlf/rsAlBLAwQUAAAACACHTuJAtpZ2hK8BAABQAwAADgAAAGRycy9lMm9Eb2MueG1srVNL&#10;btswEN0X6B0I7mtKiqskguVsjHRTtAHSHICmSIuA+AGHtuTTFOiuh+hxil6jQ0pN2nSTRTbUzHDw&#10;5r031OZmMgM5yQDa2ZaWq4ISaYXrtD209OHL7bsrSiBy2/HBWdnSswR6s337ZjP6Rlaud0MnA0EQ&#10;C83oW9rH6BvGQPTScFg5Ly1eKhcMj5iGA+sCHxHdDKwqipqNLnQ+OCEBsLqbL+mCGF4C6JTSQu6c&#10;OBpp44wa5MAjSoJee6DbzFYpKeJnpUBGMrQUlcZ84hCM9+lk2w1vDoH7XouFAn8JhWeaDNcWhz5C&#10;7Xjk5Bj0f1BGi+DAqbgSzrBZSHYEVZTFM2/ue+5l1oJWg380HV4PVnw63QWiO3wJVUWJ5QZX/uvr&#10;958/vpFUQX9GDw223fu7sGSAYRI7qWDSF2WQKSPU1/WaknNLq/fXRV0u/sopEoENV+XlxbqkRKSG&#10;ur5c1wmfPQH5APGDdIakoKUB15dd5aePEOfWPy1prnW3ehiwzpvB/lNAzFRhifvMNkVx2k+LhL3r&#10;zij86IM+9DiqzExSExqdOS2PIm3y7zyDPv0I2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0u3XW&#10;2AAAAAUBAAAPAAAAAAAAAAEAIAAAACIAAABkcnMvZG93bnJldi54bWxQSwECFAAUAAAACACHTuJA&#10;tpZ2hK8BAABQAwAADgAAAAAAAAABACAAAAAnAQAAZHJzL2Uyb0RvYy54bWxQSwUGAAAAAAYABgBZ&#10;AQAASAUAAAAA&#10;">
                        <v:fill on="f" focussize="0,0"/>
                        <v:stroke on="f"/>
                        <v:imagedata o:title=""/>
                        <o:lock v:ext="edit" aspectratio="f"/>
                        <v:textbox>
                          <w:txbxContent>
                            <w:p>
                              <w:pPr>
                                <w:pStyle w:val="71"/>
                                <w:spacing w:line="240" w:lineRule="auto"/>
                                <w:rPr>
                                  <w:sz w:val="21"/>
                                  <w:szCs w:val="21"/>
                                </w:rPr>
                              </w:pPr>
                              <w:r>
                                <w:rPr>
                                  <w:rFonts w:hint="eastAsia"/>
                                  <w:sz w:val="21"/>
                                  <w:szCs w:val="21"/>
                                </w:rPr>
                                <w:t>有机废气</w:t>
                              </w:r>
                            </w:p>
                          </w:txbxContent>
                        </v:textbox>
                      </v:rect>
                      <v:line id="_x0000_s1026" o:spid="_x0000_s1026" o:spt="20" style="position:absolute;left:1966826;top:2743037;flip:x;height:0;width:393746;" filled="f" stroked="t" coordsize="21600,21600" o:gfxdata="UEsDBAoAAAAAAIdO4kAAAAAAAAAAAAAAAAAEAAAAZHJzL1BLAwQUAAAACACHTuJA4HHcH9UAAAAF&#10;AQAADwAAAGRycy9kb3ducmV2LnhtbE2PzU7DMBCE75V4B2uRuLV2qhaakE0PlZAQN1okrm68TaLa&#10;62C7P/D0GC5wWWk0o5lv6/XVWXGmEAfPCMVMgSBuvRm4Q3jbPU1XIGLSbLT1TAifFGHd3ExqXRl/&#10;4Vc6b1MncgnHSiP0KY2VlLHtyek48yNx9g4+OJ2yDJ00QV9yubNyrtS9dHrgvNDrkTY9tcftySEs&#10;1MfXZvfSDaV9pjJS4MMxvSPe3RbqEUSia/oLww9+RocmM+39iU0UFiE/kn5v9lbLeQFij7B8WJQg&#10;m1r+p2++AVBLAwQUAAAACACHTuJAvHOIYBYCAAAABAAADgAAAGRycy9lMm9Eb2MueG1srVPNbhMx&#10;EL4j8Q6W72STTZs0q2x6aCgcEEQCHmBie3ct+U+2k01eghdA4gYnjr3zNpTHYOwNLRQh9cAerJmd&#10;8efv+zxeXh60Invhg7SmppPRmBJhmOXStDV9/+762QUlIYLhoKwRNT2KQC9XT58se1eJ0nZWceEJ&#10;gphQ9a6mXYyuKorAOqEhjKwTBouN9Roipr4tuIce0bUqyvF4VvTWc+ctEyHg3/VQpCdE/xhA2zSS&#10;ibVlOy1MHFC9UBBRUuikC3SV2TaNYPFN0wQRiaopKo15xUMw3qa1WC2haj24TrITBXgMhQeaNEiD&#10;h95BrSEC2Xn5F5SWzNtgmzhiVheDkOwIqpiMH3jztgMnsha0Org708P/g2Wv9xtPJMdJKKeUGNB4&#10;5bcfb75/+Pzj2ydcb79+IamERvUuVNh/ZTb+lAW38Un1ofGaNEq6l4iTfUBl5IDJYja7KGeUHGta&#10;zs+m4+l8sFwcImHYMF1M52dYZ9iQb6MY0BKq8yG+EFaTFNRUSZPMgAr2r0JEBtj6qyX9Vob0NV2c&#10;l+cIBziZDU4EhtqhumDavDdYJfm1VCrtCL7dXilP9pCmI3+JHeL+0ZYOWUPohj6O0aChE8CfG07i&#10;0aFpBl8LTQy04JQogY8rRYgHVQSp7jujl2Ba9Y9uPF0ZJJHcHvxN0dbyI17UznnZdmjGJBNNFRyM&#10;TPk0xGnyfs8z0v3DX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HHcH9UAAAAFAQAADwAAAAAA&#10;AAABACAAAAAiAAAAZHJzL2Rvd25yZXYueG1sUEsBAhQAFAAAAAgAh07iQLxziGAWAgAAAAQAAA4A&#10;AAAAAAAAAQAgAAAAJAEAAGRycy9lMm9Eb2MueG1sUEsFBgAAAAAGAAYAWQEAAKwFAAAAAA==&#10;">
                        <v:fill on="f" focussize="0,0"/>
                        <v:stroke color="#000000" joinstyle="round" dashstyle="dash" endarrow="block"/>
                        <v:imagedata o:title=""/>
                        <o:lock v:ext="edit" aspectratio="f"/>
                      </v:line>
                      <v:rect id="_x0000_s1026" o:spid="_x0000_s1026" o:spt="1" style="position:absolute;left:1229504;top:2113008;height:266746;width:829407;" filled="f" stroked="f" coordsize="21600,21600" o:gfxdata="UEsDBAoAAAAAAIdO4kAAAAAAAAAAAAAAAAAEAAAAZHJzL1BLAwQUAAAACACHTuJAdLt11tgAAAAF&#10;AQAADwAAAGRycy9kb3ducmV2LnhtbE2PQU/CQBCF7yb+h82YeDGwLQHB2i0HEgMxJsSinJfu2DZ2&#10;Z0t3afHfM3LRyyQv7+W9b9Ll2Taix87XjhTE4wgEUuFMTaWCj93LaAHCB01GN45QwQ96WGa3N6lO&#10;jBvoHfs8lIJLyCdaQRVCm0jpiwqt9mPXIrH35TqrA8uulKbTA5fbRk6i6FFaXRMvVLrFVYXFd36y&#10;CoZi2+93b2u5fdhvHB03x1X++arU/V0cPYMIeA5/YfjFZ3TImOngTmS8aBTwI+F62VvMJjGIg4LZ&#10;fPoEMkvlf/rsAlBLAwQUAAAACACHTuJAThmJELABAABQAwAADgAAAGRycy9lMm9Eb2MueG1srVNL&#10;btswEN0X6B0I7mtKqus4guVsjHRTpAHSHICmSIsAfxjSlnyaAN31ED1O0Wt0KCmfppssuqFmhoM3&#10;772hNleDNeQkIWrvGlouCkqkE77V7tDQ+2/XH9aUxMRdy413sqFnGenV9v27TR9qWfnOm1YCQRAX&#10;6z40tEsp1IxF0UnL48IH6fBSebA8YQoH1gLvEd0aVhXFivUe2gBeyBixupsu6YwIbwH0Smkhd14c&#10;rXRpQgVpeEJJsdMh0u3IVikp0lelokzENBSVpvHEIRjv88m2G14fgIdOi5kCfwuFV5os1w6HPkHt&#10;eOLkCPofKKsF+OhVWghv2SRkdARVlMUrb+46HuSoBa2O4cn0+P9gxc3pFohu8SVUS0oct7jy3w8/&#10;fv38TnIF/elDrLHtLtzCnEUMs9hBgc1flEGGjFBdfioQ5dzQqiw/FsV68lcOiQhsWFeXy+KCEpEb&#10;VquL5Srfs2egADF9lt6SHDQUcH2jq/z0Jaap9bElz3X+WhuDdV4b91cBMXOFZe4T2xylYT/MEva+&#10;PaPwYwB96HBUOTLJTWj0yGl+FHmTL/MR9PlH2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Lt1&#10;1tgAAAAFAQAADwAAAAAAAAABACAAAAAiAAAAZHJzL2Rvd25yZXYueG1sUEsBAhQAFAAAAAgAh07i&#10;QE4ZiRCwAQAAUAMAAA4AAAAAAAAAAQAgAAAAJwEAAGRycy9lMm9Eb2MueG1sUEsFBgAAAAAGAAYA&#10;WQEAAEkFAAAAAA==&#10;">
                        <v:fill on="f" focussize="0,0"/>
                        <v:stroke on="f"/>
                        <v:imagedata o:title=""/>
                        <o:lock v:ext="edit" aspectratio="f"/>
                        <v:textbox>
                          <w:txbxContent>
                            <w:p>
                              <w:pPr>
                                <w:pStyle w:val="71"/>
                                <w:spacing w:line="240" w:lineRule="auto"/>
                                <w:rPr>
                                  <w:sz w:val="21"/>
                                  <w:szCs w:val="21"/>
                                </w:rPr>
                              </w:pPr>
                              <w:r>
                                <w:rPr>
                                  <w:rFonts w:hint="eastAsia"/>
                                  <w:sz w:val="21"/>
                                  <w:szCs w:val="21"/>
                                </w:rPr>
                                <w:t>有机废气</w:t>
                              </w:r>
                            </w:p>
                          </w:txbxContent>
                        </v:textbox>
                      </v:rect>
                      <v:line id="_x0000_s1026" o:spid="_x0000_s1026" o:spt="20" style="position:absolute;left:1993499;top:2266705;flip:x;height:0;width:393746;" filled="f" stroked="t" coordsize="21600,21600" o:gfxdata="UEsDBAoAAAAAAIdO4kAAAAAAAAAAAAAAAAAEAAAAZHJzL1BLAwQUAAAACACHTuJA4HHcH9UAAAAF&#10;AQAADwAAAGRycy9kb3ducmV2LnhtbE2PzU7DMBCE75V4B2uRuLV2qhaakE0PlZAQN1okrm68TaLa&#10;62C7P/D0GC5wWWk0o5lv6/XVWXGmEAfPCMVMgSBuvRm4Q3jbPU1XIGLSbLT1TAifFGHd3ExqXRl/&#10;4Vc6b1MncgnHSiP0KY2VlLHtyek48yNx9g4+OJ2yDJ00QV9yubNyrtS9dHrgvNDrkTY9tcftySEs&#10;1MfXZvfSDaV9pjJS4MMxvSPe3RbqEUSia/oLww9+RocmM+39iU0UFiE/kn5v9lbLeQFij7B8WJQg&#10;m1r+p2++AVBLAwQUAAAACACHTuJA5L2unBUCAAAABAAADgAAAGRycy9lMm9Eb2MueG1srVPNjtMw&#10;EL4j8Q6W7zRpu9slUdM9bFk4IKgEPMDUdhJL/pPtNu1L8AJI3ODEkTtvw/IYjJ2yC4uQ9kAO1kz8&#10;+Zv5Po+XlwetyF74IK1p6HRSUiIMs1yarqHv3l4/eUpJiGA4KGtEQ48i0MvV40fLwdViZnuruPAE&#10;SUyoB9fQPkZXF0VgvdAQJtYJg5ut9Roipr4ruIcB2bUqZmW5KAbrufOWiRDw73rcpCdG/xBC27aS&#10;ibVlOy1MHFm9UBBRUuilC3SVu21bweLrtg0iEtVQVBrzikUw3qa1WC2h7jy4XrJTC/CQFu5p0iAN&#10;Fr2lWkMEsvPyLyotmbfBtnHCrC5GIdkRVDEt73nzpgcnsha0Orhb08P/o2Wv9htPJMdJmJ1TYkDj&#10;ld98+Pr9/acf3z7ievPlM0lbaNTgQo34K7Pxpyy4jU+qD63XpFXSvUCe7AMqIwdMqmp+VlWUHBs6&#10;my0WF2VmglocImEImFfzi7MFJQwB+TaKkS2xOh/ic2E1SUFDlTTJDKhh/zJE7AChvyDptzJkaGh1&#10;nnQwwMlscSIw1A7VBdPls8Eqya+lUulE8N32SnmyhzQd+Us6kfcPWCqyhtCPOI7RODa9AP7McBKP&#10;Dk0z+Fpo6kALTokS+LhShHxQR5DqDhm9BNOpf6CxujLYRHJ79DdFW8uPeFE752XXoxnT3GjawcHI&#10;LZ+GOE3e73lmunu4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cdwf1QAAAAUBAAAPAAAAAAAA&#10;AAEAIAAAACIAAABkcnMvZG93bnJldi54bWxQSwECFAAUAAAACACHTuJA5L2unBUCAAAABAAADgAA&#10;AAAAAAABACAAAAAkAQAAZHJzL2Uyb0RvYy54bWxQSwUGAAAAAAYABgBZAQAAqwUAAAAA&#10;">
                        <v:fill on="f" focussize="0,0"/>
                        <v:stroke color="#000000" joinstyle="round" dashstyle="dash" endarrow="block"/>
                        <v:imagedata o:title=""/>
                        <o:lock v:ext="edit" aspectratio="f"/>
                      </v:line>
                      <w10:wrap type="none"/>
                      <w10:anchorlock/>
                    </v:group>
                  </w:pict>
                </mc:Fallback>
              </mc:AlternateContent>
            </w:r>
          </w:p>
          <w:p>
            <w:pPr>
              <w:autoSpaceDE w:val="0"/>
              <w:autoSpaceDN w:val="0"/>
              <w:adjustRightInd w:val="0"/>
              <w:snapToGrid w:val="0"/>
              <w:spacing w:line="460" w:lineRule="exact"/>
              <w:ind w:firstLine="482" w:firstLineChars="200"/>
              <w:jc w:val="left"/>
              <w:rPr>
                <w:b/>
                <w:bCs w:val="0"/>
                <w:i w:val="0"/>
                <w:iCs w:val="0"/>
                <w:sz w:val="24"/>
                <w:u w:val="none"/>
              </w:rPr>
            </w:pPr>
            <w:r>
              <w:rPr>
                <w:b/>
                <w:bCs w:val="0"/>
                <w:i w:val="0"/>
                <w:iCs w:val="0"/>
                <w:sz w:val="24"/>
                <w:u w:val="none"/>
              </w:rPr>
              <w:t>工艺流程简述：</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聚氨酯生产线一般采用椭圆形模具循环生产线，鞋帮、鞋底一次浇注成型（连帮成型），聚氨酯生产线包括浇注机和成型流水线等。生产线加热工序</w:t>
            </w:r>
            <w:r>
              <w:rPr>
                <w:rFonts w:hint="default" w:ascii="Times New Roman" w:hAnsi="Times New Roman" w:cs="Times New Roman"/>
                <w:sz w:val="24"/>
              </w:rPr>
              <w:t>采用电加热</w:t>
            </w:r>
            <w:r>
              <w:rPr>
                <w:rFonts w:hint="default" w:ascii="Times New Roman" w:hAnsi="Times New Roman" w:cs="Times New Roman"/>
                <w:kern w:val="0"/>
                <w:sz w:val="24"/>
              </w:rPr>
              <w:t>。</w:t>
            </w:r>
          </w:p>
          <w:p>
            <w:pPr>
              <w:keepNext w:val="0"/>
              <w:keepLines w:val="0"/>
              <w:pageBreakBefore w:val="0"/>
              <w:widowControl w:val="0"/>
              <w:tabs>
                <w:tab w:val="left" w:pos="2580"/>
              </w:tabs>
              <w:kinsoku/>
              <w:wordWrap/>
              <w:overflowPunct/>
              <w:topLinePunct w:val="0"/>
              <w:bidi w:val="0"/>
              <w:snapToGrid w:val="0"/>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1）鞋面加工：根据加工好的鞋面，经锁边机锁边，得到鞋面成品。锁边后的鞋面经鞋面加热箱（电加热，温度105℃左右），加热软化后，套在鞋楦上定型。然后将鞋楦安装在聚氨酯注塑一体机对应的链条鞋底模具卡套上。</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cs="Times New Roman"/>
                <w:sz w:val="24"/>
                <w:u w:val="none"/>
              </w:rPr>
            </w:pPr>
            <w:r>
              <w:rPr>
                <w:rFonts w:hint="default" w:ascii="Times New Roman" w:hAnsi="Times New Roman" w:cs="Times New Roman"/>
                <w:sz w:val="24"/>
              </w:rPr>
              <w:t>（2）</w:t>
            </w:r>
            <w:r>
              <w:rPr>
                <w:rFonts w:hint="default" w:ascii="Times New Roman" w:hAnsi="Times New Roman" w:cs="Times New Roman"/>
                <w:sz w:val="24"/>
                <w:u w:val="none"/>
              </w:rPr>
              <w:t>物料准备：</w:t>
            </w:r>
            <w:r>
              <w:rPr>
                <w:rFonts w:hint="default" w:ascii="Times New Roman" w:hAnsi="Times New Roman" w:cs="Times New Roman"/>
                <w:sz w:val="24"/>
                <w:u w:val="none"/>
                <w:lang w:val="en-US" w:eastAsia="zh-CN"/>
              </w:rPr>
              <w:t>本项目原料为PU-A、PU-B、PU-C混合</w:t>
            </w:r>
            <w:r>
              <w:rPr>
                <w:rFonts w:hint="eastAsia" w:ascii="Times New Roman" w:hAnsi="Times New Roman" w:cs="Times New Roman"/>
                <w:sz w:val="24"/>
                <w:u w:val="none"/>
                <w:lang w:val="en-US" w:eastAsia="zh-CN"/>
              </w:rPr>
              <w:t>成品</w:t>
            </w:r>
            <w:r>
              <w:rPr>
                <w:rFonts w:hint="default" w:ascii="Times New Roman" w:hAnsi="Times New Roman" w:cs="Times New Roman"/>
                <w:sz w:val="24"/>
                <w:u w:val="none"/>
                <w:lang w:val="en-US" w:eastAsia="zh-CN"/>
              </w:rPr>
              <w:t>原液，</w:t>
            </w:r>
            <w:r>
              <w:rPr>
                <w:rFonts w:hint="eastAsia" w:ascii="Times New Roman" w:hAnsi="Times New Roman" w:cs="Times New Roman"/>
                <w:sz w:val="24"/>
                <w:u w:val="none"/>
                <w:lang w:val="en-US" w:eastAsia="zh-CN"/>
              </w:rPr>
              <w:t>不需要搅拌工序，生产时只需将成品原液倒入料斗备用</w:t>
            </w:r>
            <w:r>
              <w:rPr>
                <w:rFonts w:hint="default" w:ascii="Times New Roman" w:hAnsi="Times New Roman" w:cs="Times New Roman"/>
                <w:sz w:val="24"/>
                <w:u w:val="none"/>
              </w:rPr>
              <w:t>。</w:t>
            </w:r>
          </w:p>
          <w:p>
            <w:pPr>
              <w:keepNext w:val="0"/>
              <w:keepLines w:val="0"/>
              <w:pageBreakBefore w:val="0"/>
              <w:widowControl w:val="0"/>
              <w:kinsoku/>
              <w:wordWrap/>
              <w:overflowPunct/>
              <w:topLinePunct w:val="0"/>
              <w:bidi w:val="0"/>
              <w:spacing w:line="460" w:lineRule="exact"/>
              <w:ind w:firstLine="480" w:firstLineChars="200"/>
              <w:textAlignment w:val="auto"/>
              <w:rPr>
                <w:rFonts w:hint="default"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（3）</w:t>
            </w:r>
            <w:r>
              <w:rPr>
                <w:rFonts w:hint="default" w:ascii="Times New Roman" w:hAnsi="Times New Roman" w:eastAsia="宋体" w:cs="Times New Roman"/>
                <w:kern w:val="0"/>
                <w:sz w:val="24"/>
                <w:lang w:val="en-US" w:eastAsia="zh-CN"/>
              </w:rPr>
              <w:t>清洗浇注头：</w:t>
            </w:r>
            <w:r>
              <w:rPr>
                <w:rFonts w:hint="eastAsia" w:ascii="Times New Roman" w:hAnsi="Times New Roman" w:eastAsia="宋体" w:cs="Times New Roman"/>
                <w:kern w:val="0"/>
                <w:sz w:val="24"/>
              </w:rPr>
              <w:t>用水性清洗剂（根据上文成分分析，无挥发份）在生产线上对空模具进行冲洗，冲洗过程使用喷枪对</w:t>
            </w:r>
            <w:r>
              <w:rPr>
                <w:rFonts w:hint="default" w:ascii="Times New Roman" w:hAnsi="Times New Roman" w:cs="Times New Roman"/>
                <w:sz w:val="24"/>
              </w:rPr>
              <w:t>浇注口</w:t>
            </w:r>
            <w:r>
              <w:rPr>
                <w:rFonts w:hint="eastAsia" w:ascii="Times New Roman" w:hAnsi="Times New Roman" w:eastAsia="宋体" w:cs="Times New Roman"/>
                <w:kern w:val="0"/>
                <w:sz w:val="24"/>
              </w:rPr>
              <w:t>处冲洗，防止</w:t>
            </w:r>
            <w:r>
              <w:rPr>
                <w:rFonts w:hint="default" w:ascii="Times New Roman" w:hAnsi="Times New Roman" w:cs="Times New Roman"/>
                <w:sz w:val="24"/>
              </w:rPr>
              <w:t>浇注口</w:t>
            </w:r>
            <w:r>
              <w:rPr>
                <w:rFonts w:hint="eastAsia" w:ascii="Times New Roman" w:hAnsi="Times New Roman" w:eastAsia="宋体" w:cs="Times New Roman"/>
                <w:kern w:val="0"/>
                <w:sz w:val="24"/>
              </w:rPr>
              <w:t>堵塞，冲洗晾干后喷上一层脱模剂（主要成分是水、硅油）。</w:t>
            </w:r>
            <w:r>
              <w:rPr>
                <w:rFonts w:hint="default" w:ascii="Times New Roman" w:hAnsi="Times New Roman" w:eastAsia="宋体" w:cs="Times New Roman"/>
                <w:kern w:val="0"/>
                <w:sz w:val="24"/>
                <w:lang w:val="en-US" w:eastAsia="zh-CN"/>
              </w:rPr>
              <w:t>清洗后废液使用容器收集并密封保存。该工序产生废清洗剂。</w:t>
            </w:r>
          </w:p>
          <w:p>
            <w:pPr>
              <w:pStyle w:val="49"/>
              <w:rPr>
                <w:rFonts w:hint="eastAsia"/>
                <w:bCs/>
              </w:rPr>
            </w:pPr>
            <w:r>
              <w:rPr>
                <w:rFonts w:hint="default" w:ascii="Times New Roman" w:hAnsi="Times New Roman" w:cs="Times New Roman"/>
                <w:sz w:val="24"/>
              </w:rPr>
              <w:t>（</w:t>
            </w:r>
            <w:r>
              <w:rPr>
                <w:rFonts w:hint="eastAsia" w:cs="Times New Roman"/>
                <w:sz w:val="24"/>
                <w:lang w:val="en-US" w:eastAsia="zh-CN"/>
              </w:rPr>
              <w:t>4</w:t>
            </w:r>
            <w:r>
              <w:rPr>
                <w:rFonts w:hint="default" w:ascii="Times New Roman" w:hAnsi="Times New Roman" w:cs="Times New Roman"/>
                <w:sz w:val="24"/>
              </w:rPr>
              <w:t>）鞋底鞋面浇注压合：物料经注射机头的浇注口浇注在鞋模具上，鞋楦与其压合</w:t>
            </w:r>
            <w:r>
              <w:rPr>
                <w:rFonts w:hint="eastAsia" w:ascii="Times New Roman" w:hAnsi="Times New Roman" w:cs="Times New Roman"/>
                <w:sz w:val="24"/>
                <w:lang w:val="en-US" w:eastAsia="zh-CN"/>
              </w:rPr>
              <w:t>后</w:t>
            </w:r>
            <w:r>
              <w:rPr>
                <w:rFonts w:hint="default" w:ascii="Times New Roman" w:hAnsi="Times New Roman" w:cs="Times New Roman"/>
                <w:sz w:val="24"/>
              </w:rPr>
              <w:t>进入流水线，模具缓慢通过PU流水线进入电加热烘干箱内烘干处理，</w:t>
            </w:r>
            <w:r>
              <w:rPr>
                <w:rFonts w:hint="default" w:ascii="Times New Roman" w:hAnsi="Times New Roman" w:cs="Times New Roman"/>
                <w:bCs/>
                <w:sz w:val="24"/>
              </w:rPr>
              <w:t>温度约70~80℃</w:t>
            </w:r>
            <w:r>
              <w:rPr>
                <w:rFonts w:hint="default" w:ascii="Times New Roman" w:hAnsi="Times New Roman" w:cs="Times New Roman"/>
                <w:sz w:val="24"/>
              </w:rPr>
              <w:t>，等到PU原液发泡成型后与鞋面完全贴合，将模具打开，取出成品鞋，</w:t>
            </w:r>
            <w:r>
              <w:rPr>
                <w:rFonts w:hint="eastAsia"/>
                <w:bCs/>
              </w:rPr>
              <w:t>经检验合格后配入鞋垫即可成品入盒。不合格产品拆除鞋面回用，鞋底作一般固废处理。</w:t>
            </w:r>
          </w:p>
          <w:p>
            <w:pPr>
              <w:pStyle w:val="9"/>
              <w:keepNext w:val="0"/>
              <w:keepLines w:val="0"/>
              <w:pageBreakBefore w:val="0"/>
              <w:widowControl w:val="0"/>
              <w:kinsoku/>
              <w:wordWrap/>
              <w:overflowPunct/>
              <w:topLinePunct w:val="0"/>
              <w:bidi w:val="0"/>
              <w:spacing w:after="0" w:line="460" w:lineRule="exact"/>
              <w:ind w:left="0" w:leftChars="0" w:firstLine="480" w:firstLineChars="200"/>
              <w:textAlignment w:val="auto"/>
              <w:rPr>
                <w:rFonts w:hint="default" w:ascii="Times New Roman" w:hAnsi="Times New Roman" w:eastAsia="宋体" w:cs="Times New Roman"/>
                <w:sz w:val="24"/>
              </w:rPr>
            </w:pPr>
            <w:r>
              <w:rPr>
                <w:rFonts w:hint="default" w:ascii="Times New Roman" w:hAnsi="Times New Roman" w:cs="Times New Roman"/>
              </w:rPr>
              <w:t>脱模整理过程产生废边角料，作为一般固废</w:t>
            </w:r>
            <w:r>
              <w:rPr>
                <w:rFonts w:hint="eastAsia" w:ascii="宋体" w:hAnsi="宋体" w:cs="宋体"/>
              </w:rPr>
              <w:t>在一般固废暂存区暂存后定期外售。本项目混合浇注头无需清洗，如遇堵头情况，人工清理下来的废料作为一般固废定期外售。</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2" w:firstLineChars="200"/>
              <w:textAlignment w:val="auto"/>
              <w:rPr>
                <w:rFonts w:hint="default" w:ascii="Times New Roman" w:hAnsi="Times New Roman" w:eastAsia="宋体" w:cs="Times New Roman"/>
                <w:b/>
                <w:bCs/>
                <w:i w:val="0"/>
                <w:iCs w:val="0"/>
                <w:sz w:val="24"/>
                <w:u w:val="none"/>
                <w:lang w:val="en-US" w:eastAsia="zh-CN"/>
              </w:rPr>
            </w:pPr>
            <w:r>
              <w:rPr>
                <w:rFonts w:hint="default" w:ascii="Times New Roman" w:hAnsi="Times New Roman" w:eastAsia="宋体" w:cs="Times New Roman"/>
                <w:b/>
                <w:bCs/>
                <w:i w:val="0"/>
                <w:iCs w:val="0"/>
                <w:sz w:val="24"/>
                <w:u w:val="none"/>
                <w:lang w:val="en-US" w:eastAsia="zh-CN"/>
              </w:rPr>
              <w:t>3、产污环节及污染物治理措施</w:t>
            </w:r>
          </w:p>
          <w:p>
            <w:pPr>
              <w:pStyle w:val="11"/>
              <w:keepNext w:val="0"/>
              <w:keepLines w:val="0"/>
              <w:pageBreakBefore w:val="0"/>
              <w:widowControl w:val="0"/>
              <w:kinsoku/>
              <w:wordWrap/>
              <w:overflowPunct/>
              <w:topLinePunct w:val="0"/>
              <w:bidi w:val="0"/>
              <w:spacing w:line="460" w:lineRule="exact"/>
              <w:ind w:firstLine="482"/>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根据工艺流程分析，本项目主要产污工序、主要污染物及拟采取的污染防治措施见下表。</w:t>
            </w:r>
          </w:p>
          <w:p>
            <w:pPr>
              <w:pStyle w:val="3"/>
              <w:bidi w:val="0"/>
              <w:ind w:left="645" w:leftChars="0" w:hanging="425" w:firstLineChars="0"/>
              <w:rPr>
                <w:rFonts w:hint="default"/>
              </w:rPr>
            </w:pPr>
            <w:r>
              <w:rPr>
                <w:rFonts w:hint="eastAsia"/>
                <w:lang w:val="en-US" w:eastAsia="zh-CN"/>
              </w:rPr>
              <w:t xml:space="preserve">                  </w:t>
            </w:r>
            <w:r>
              <w:rPr>
                <w:rFonts w:hint="default"/>
              </w:rPr>
              <w:t>产排污环节及治理措施一览表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102"/>
              <w:gridCol w:w="1584"/>
              <w:gridCol w:w="1699"/>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color w:val="000000"/>
                      <w:szCs w:val="21"/>
                      <w:u w:val="none"/>
                    </w:rPr>
                  </w:pPr>
                  <w:r>
                    <w:rPr>
                      <w:rFonts w:ascii="Times New Roman"/>
                      <w:color w:val="000000"/>
                      <w:szCs w:val="21"/>
                      <w:u w:val="none"/>
                    </w:rPr>
                    <w:t>污染</w:t>
                  </w:r>
                </w:p>
                <w:p>
                  <w:pPr>
                    <w:pStyle w:val="38"/>
                    <w:spacing w:before="24" w:after="24" w:line="240" w:lineRule="auto"/>
                    <w:jc w:val="center"/>
                    <w:rPr>
                      <w:rFonts w:ascii="Times New Roman"/>
                      <w:color w:val="000000"/>
                      <w:szCs w:val="21"/>
                      <w:u w:val="none"/>
                    </w:rPr>
                  </w:pPr>
                  <w:r>
                    <w:rPr>
                      <w:rFonts w:ascii="Times New Roman"/>
                      <w:color w:val="000000"/>
                      <w:szCs w:val="21"/>
                      <w:u w:val="none"/>
                    </w:rPr>
                    <w:t>类型</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color w:val="000000"/>
                      <w:szCs w:val="21"/>
                      <w:u w:val="none"/>
                    </w:rPr>
                  </w:pPr>
                  <w:r>
                    <w:rPr>
                      <w:color w:val="000000"/>
                      <w:szCs w:val="21"/>
                      <w:u w:val="none"/>
                    </w:rPr>
                    <w:t>产污工序</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color w:val="000000"/>
                      <w:szCs w:val="21"/>
                      <w:u w:val="none"/>
                    </w:rPr>
                  </w:pPr>
                  <w:r>
                    <w:rPr>
                      <w:color w:val="000000"/>
                      <w:szCs w:val="21"/>
                      <w:u w:val="none"/>
                    </w:rPr>
                    <w:t>主要污染物</w:t>
                  </w:r>
                </w:p>
              </w:tc>
              <w:tc>
                <w:tcPr>
                  <w:tcW w:w="37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color w:val="000000"/>
                      <w:szCs w:val="21"/>
                      <w:u w:val="none"/>
                    </w:rPr>
                  </w:pPr>
                  <w:r>
                    <w:rPr>
                      <w:color w:val="000000"/>
                      <w:szCs w:val="21"/>
                      <w:u w:val="none"/>
                    </w:rPr>
                    <w:t>拟采取的污染防治措施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tcBorders>
                    <w:top w:val="single" w:color="auto" w:sz="4" w:space="0"/>
                    <w:left w:val="single" w:color="auto" w:sz="4" w:space="0"/>
                    <w:right w:val="single" w:color="auto" w:sz="4" w:space="0"/>
                  </w:tcBorders>
                  <w:noWrap w:val="0"/>
                  <w:vAlign w:val="center"/>
                </w:tcPr>
                <w:p>
                  <w:pPr>
                    <w:pStyle w:val="38"/>
                    <w:spacing w:before="24" w:after="24" w:line="240" w:lineRule="auto"/>
                    <w:jc w:val="center"/>
                    <w:rPr>
                      <w:rFonts w:ascii="Times New Roman"/>
                      <w:color w:val="000000"/>
                      <w:szCs w:val="21"/>
                      <w:u w:val="none"/>
                    </w:rPr>
                  </w:pPr>
                  <w:r>
                    <w:rPr>
                      <w:rFonts w:ascii="Times New Roman"/>
                      <w:color w:val="000000"/>
                      <w:szCs w:val="21"/>
                      <w:u w:val="none"/>
                    </w:rPr>
                    <w:t>废气</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上料工序</w:t>
                  </w:r>
                </w:p>
              </w:tc>
              <w:tc>
                <w:tcPr>
                  <w:tcW w:w="1699" w:type="dxa"/>
                  <w:vMerge w:val="restart"/>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颗粒物</w:t>
                  </w:r>
                </w:p>
              </w:tc>
              <w:tc>
                <w:tcPr>
                  <w:tcW w:w="3763" w:type="dxa"/>
                  <w:vMerge w:val="restart"/>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集气罩+袋式除尘器</w:t>
                  </w:r>
                </w:p>
                <w:p>
                  <w:pPr>
                    <w:pStyle w:val="38"/>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+15m排气筒（DA001）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打料工序</w:t>
                  </w: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Cs/>
                      <w:color w:val="000000"/>
                      <w:szCs w:val="21"/>
                      <w:u w:val="none"/>
                      <w:lang w:val="en-US" w:eastAsia="zh-CN"/>
                    </w:rPr>
                  </w:pPr>
                </w:p>
              </w:tc>
              <w:tc>
                <w:tcPr>
                  <w:tcW w:w="37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Cs/>
                      <w:color w:val="00000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vMerge w:val="continue"/>
                  <w:tcBorders>
                    <w:left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破碎工序</w:t>
                  </w: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Cs/>
                      <w:color w:val="000000"/>
                      <w:szCs w:val="21"/>
                      <w:u w:val="none"/>
                      <w:lang w:val="en-US" w:eastAsia="zh-CN"/>
                    </w:rPr>
                  </w:pPr>
                </w:p>
              </w:tc>
              <w:tc>
                <w:tcPr>
                  <w:tcW w:w="37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Cs/>
                      <w:color w:val="00000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0" w:type="auto"/>
                  <w:vMerge w:val="continue"/>
                  <w:tcBorders>
                    <w:left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268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注塑工序</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非甲烷总烃</w:t>
                  </w:r>
                </w:p>
              </w:tc>
              <w:tc>
                <w:tcPr>
                  <w:tcW w:w="3763" w:type="dxa"/>
                  <w:vMerge w:val="restart"/>
                  <w:tcBorders>
                    <w:top w:val="single" w:color="auto" w:sz="4" w:space="0"/>
                    <w:left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集气罩+UV光氧催化+活性炭吸附装置</w:t>
                  </w:r>
                </w:p>
                <w:p>
                  <w:pPr>
                    <w:pStyle w:val="38"/>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+15m排气筒</w:t>
                  </w:r>
                  <w:r>
                    <w:rPr>
                      <w:rFonts w:hint="eastAsia" w:ascii="Times New Roman" w:hAnsi="Times New Roman" w:eastAsia="宋体" w:cs="Times New Roman"/>
                      <w:b/>
                      <w:bCs w:val="0"/>
                      <w:color w:val="000000"/>
                      <w:szCs w:val="21"/>
                      <w:u w:val="single"/>
                      <w:lang w:val="en-US" w:eastAsia="zh-CN"/>
                    </w:rPr>
                    <w:t>（DA00</w:t>
                  </w:r>
                  <w:r>
                    <w:rPr>
                      <w:rFonts w:hint="eastAsia" w:ascii="Times New Roman" w:cs="Times New Roman"/>
                      <w:b/>
                      <w:bCs w:val="0"/>
                      <w:color w:val="000000"/>
                      <w:szCs w:val="21"/>
                      <w:u w:val="single"/>
                      <w:lang w:val="en-US" w:eastAsia="zh-CN"/>
                    </w:rPr>
                    <w:t>1</w:t>
                  </w:r>
                  <w:r>
                    <w:rPr>
                      <w:rFonts w:hint="eastAsia" w:ascii="Times New Roman" w:hAnsi="Times New Roman" w:eastAsia="宋体" w:cs="Times New Roman"/>
                      <w:b/>
                      <w:bCs w:val="0"/>
                      <w:color w:val="000000"/>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0" w:type="auto"/>
                  <w:vMerge w:val="continue"/>
                  <w:tcBorders>
                    <w:left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26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bCs/>
                      <w:color w:val="000000"/>
                      <w:kern w:val="0"/>
                      <w:szCs w:val="21"/>
                      <w:u w:val="none"/>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bCs/>
                      <w:color w:val="000000"/>
                      <w:szCs w:val="21"/>
                      <w:u w:val="none"/>
                    </w:rPr>
                  </w:pPr>
                  <w:r>
                    <w:rPr>
                      <w:rFonts w:ascii="Times New Roman"/>
                      <w:bCs/>
                      <w:color w:val="000000"/>
                      <w:szCs w:val="21"/>
                      <w:u w:val="none"/>
                    </w:rPr>
                    <w:t>H</w:t>
                  </w:r>
                  <w:r>
                    <w:rPr>
                      <w:rFonts w:hint="eastAsia" w:ascii="Times New Roman"/>
                      <w:bCs/>
                      <w:color w:val="000000"/>
                      <w:szCs w:val="21"/>
                      <w:u w:val="none"/>
                    </w:rPr>
                    <w:t>Cl</w:t>
                  </w:r>
                </w:p>
              </w:tc>
              <w:tc>
                <w:tcPr>
                  <w:tcW w:w="3763" w:type="dxa"/>
                  <w:vMerge w:val="continue"/>
                  <w:tcBorders>
                    <w:left w:val="single" w:color="auto" w:sz="4" w:space="0"/>
                    <w:right w:val="single" w:color="auto" w:sz="4" w:space="0"/>
                  </w:tcBorders>
                  <w:noWrap w:val="0"/>
                  <w:vAlign w:val="center"/>
                </w:tcPr>
                <w:p>
                  <w:pPr>
                    <w:widowControl/>
                    <w:spacing w:line="240" w:lineRule="auto"/>
                    <w:jc w:val="center"/>
                    <w:rPr>
                      <w:bCs/>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0" w:type="auto"/>
                  <w:vMerge w:val="continue"/>
                  <w:tcBorders>
                    <w:left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1102"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bCs/>
                      <w:color w:val="000000"/>
                      <w:kern w:val="0"/>
                      <w:szCs w:val="21"/>
                      <w:u w:val="none"/>
                    </w:rPr>
                  </w:pPr>
                  <w:r>
                    <w:rPr>
                      <w:rFonts w:hint="eastAsia"/>
                      <w:bCs/>
                      <w:color w:val="000000"/>
                      <w:kern w:val="0"/>
                      <w:szCs w:val="21"/>
                      <w:u w:val="none"/>
                    </w:rPr>
                    <w:t>聚氨酯流水线</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浇注工序</w:t>
                  </w:r>
                </w:p>
              </w:tc>
              <w:tc>
                <w:tcPr>
                  <w:tcW w:w="1699"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ascii="Times New Roman" w:hAnsi="Times New Roman" w:eastAsia="宋体" w:cs="Times New Roman"/>
                      <w:bCs/>
                      <w:color w:val="000000"/>
                      <w:kern w:val="0"/>
                      <w:sz w:val="21"/>
                      <w:szCs w:val="21"/>
                      <w:u w:val="none"/>
                      <w:lang w:val="en-US" w:eastAsia="zh-CN" w:bidi="ar-SA"/>
                    </w:rPr>
                  </w:pPr>
                  <w:r>
                    <w:rPr>
                      <w:rFonts w:ascii="Times New Roman" w:hAnsi="Times New Roman" w:eastAsia="宋体" w:cs="Times New Roman"/>
                      <w:bCs/>
                      <w:color w:val="000000"/>
                      <w:kern w:val="0"/>
                      <w:sz w:val="21"/>
                      <w:szCs w:val="21"/>
                      <w:u w:val="none"/>
                      <w:lang w:val="en-US" w:eastAsia="zh-CN" w:bidi="ar-SA"/>
                    </w:rPr>
                    <w:t>非甲烷总烃</w:t>
                  </w:r>
                </w:p>
              </w:tc>
              <w:tc>
                <w:tcPr>
                  <w:tcW w:w="3763" w:type="dxa"/>
                  <w:vMerge w:val="continue"/>
                  <w:tcBorders>
                    <w:left w:val="single" w:color="auto" w:sz="4" w:space="0"/>
                    <w:right w:val="single" w:color="auto" w:sz="4" w:space="0"/>
                  </w:tcBorders>
                  <w:noWrap w:val="0"/>
                  <w:vAlign w:val="center"/>
                </w:tcPr>
                <w:p>
                  <w:pPr>
                    <w:widowControl/>
                    <w:spacing w:line="240" w:lineRule="auto"/>
                    <w:jc w:val="center"/>
                    <w:rPr>
                      <w:bCs/>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0" w:type="auto"/>
                  <w:vMerge w:val="continue"/>
                  <w:tcBorders>
                    <w:left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1102" w:type="dxa"/>
                  <w:vMerge w:val="continue"/>
                  <w:tcBorders>
                    <w:left w:val="single" w:color="auto" w:sz="4" w:space="0"/>
                    <w:right w:val="single" w:color="auto" w:sz="4" w:space="0"/>
                  </w:tcBorders>
                  <w:noWrap w:val="0"/>
                  <w:vAlign w:val="center"/>
                </w:tcPr>
                <w:p>
                  <w:pPr>
                    <w:widowControl/>
                    <w:spacing w:line="240" w:lineRule="auto"/>
                    <w:jc w:val="center"/>
                    <w:rPr>
                      <w:rFonts w:hint="eastAsia"/>
                      <w:bCs/>
                      <w:color w:val="000000"/>
                      <w:kern w:val="0"/>
                      <w:szCs w:val="21"/>
                      <w:u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Cs/>
                      <w:color w:val="000000"/>
                      <w:szCs w:val="21"/>
                      <w:u w:val="none"/>
                      <w:lang w:val="en-US" w:eastAsia="zh-CN"/>
                    </w:rPr>
                  </w:pPr>
                  <w:r>
                    <w:rPr>
                      <w:rFonts w:hint="eastAsia" w:ascii="Times New Roman" w:hAnsi="Times New Roman" w:eastAsia="宋体" w:cs="Times New Roman"/>
                      <w:bCs/>
                      <w:color w:val="000000"/>
                      <w:szCs w:val="21"/>
                      <w:u w:val="none"/>
                      <w:lang w:val="en-US" w:eastAsia="zh-CN"/>
                    </w:rPr>
                    <w:t>烘干定型工序</w:t>
                  </w:r>
                </w:p>
              </w:tc>
              <w:tc>
                <w:tcPr>
                  <w:tcW w:w="1699" w:type="dxa"/>
                  <w:vMerge w:val="continue"/>
                  <w:tcBorders>
                    <w:left w:val="single" w:color="auto" w:sz="4" w:space="0"/>
                    <w:right w:val="single" w:color="auto" w:sz="4" w:space="0"/>
                  </w:tcBorders>
                  <w:noWrap w:val="0"/>
                  <w:vAlign w:val="center"/>
                </w:tcPr>
                <w:p>
                  <w:pPr>
                    <w:spacing w:line="240" w:lineRule="auto"/>
                    <w:jc w:val="center"/>
                    <w:rPr>
                      <w:rFonts w:ascii="Times New Roman" w:hAnsi="Times New Roman" w:eastAsia="宋体" w:cs="Times New Roman"/>
                      <w:bCs/>
                      <w:color w:val="000000"/>
                      <w:kern w:val="0"/>
                      <w:sz w:val="21"/>
                      <w:szCs w:val="21"/>
                      <w:u w:val="none"/>
                      <w:lang w:val="en-US" w:eastAsia="zh-CN" w:bidi="ar-SA"/>
                    </w:rPr>
                  </w:pPr>
                </w:p>
              </w:tc>
              <w:tc>
                <w:tcPr>
                  <w:tcW w:w="3763" w:type="dxa"/>
                  <w:vMerge w:val="continue"/>
                  <w:tcBorders>
                    <w:left w:val="single" w:color="auto" w:sz="4" w:space="0"/>
                    <w:right w:val="single" w:color="auto" w:sz="4" w:space="0"/>
                  </w:tcBorders>
                  <w:noWrap w:val="0"/>
                  <w:vAlign w:val="center"/>
                </w:tcPr>
                <w:p>
                  <w:pPr>
                    <w:widowControl/>
                    <w:spacing w:line="240" w:lineRule="auto"/>
                    <w:jc w:val="center"/>
                    <w:rPr>
                      <w:bCs/>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0" w:type="auto"/>
                  <w:vMerge w:val="continue"/>
                  <w:tcBorders>
                    <w:left w:val="single" w:color="auto" w:sz="4" w:space="0"/>
                    <w:bottom w:val="single" w:color="auto" w:sz="4" w:space="0"/>
                    <w:right w:val="single" w:color="auto" w:sz="4" w:space="0"/>
                  </w:tcBorders>
                  <w:noWrap w:val="0"/>
                  <w:vAlign w:val="center"/>
                </w:tcPr>
                <w:p>
                  <w:pPr>
                    <w:widowControl/>
                    <w:spacing w:line="240" w:lineRule="auto"/>
                    <w:jc w:val="center"/>
                    <w:rPr>
                      <w:color w:val="000000"/>
                      <w:kern w:val="0"/>
                      <w:szCs w:val="21"/>
                      <w:u w:val="none"/>
                    </w:rPr>
                  </w:pPr>
                </w:p>
              </w:tc>
              <w:tc>
                <w:tcPr>
                  <w:tcW w:w="1102" w:type="dxa"/>
                  <w:vMerge w:val="continue"/>
                  <w:tcBorders>
                    <w:left w:val="single" w:color="auto" w:sz="4" w:space="0"/>
                    <w:bottom w:val="single" w:color="auto" w:sz="4" w:space="0"/>
                    <w:right w:val="single" w:color="auto" w:sz="4" w:space="0"/>
                  </w:tcBorders>
                  <w:noWrap w:val="0"/>
                  <w:vAlign w:val="center"/>
                </w:tcPr>
                <w:p>
                  <w:pPr>
                    <w:widowControl/>
                    <w:spacing w:line="240" w:lineRule="auto"/>
                    <w:jc w:val="center"/>
                    <w:rPr>
                      <w:rFonts w:hint="eastAsia"/>
                      <w:bCs/>
                      <w:color w:val="000000"/>
                      <w:kern w:val="0"/>
                      <w:szCs w:val="21"/>
                      <w:u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Cs/>
                      <w:color w:val="000000"/>
                      <w:szCs w:val="21"/>
                      <w:u w:val="none"/>
                    </w:rPr>
                  </w:pPr>
                  <w:r>
                    <w:rPr>
                      <w:rFonts w:hint="eastAsia" w:ascii="Times New Roman" w:hAnsi="Times New Roman" w:eastAsia="宋体" w:cs="Times New Roman"/>
                      <w:bCs/>
                      <w:color w:val="000000"/>
                      <w:szCs w:val="21"/>
                      <w:u w:val="none"/>
                      <w:lang w:val="en-US" w:eastAsia="zh-CN"/>
                    </w:rPr>
                    <w:t>喷涂</w:t>
                  </w:r>
                  <w:r>
                    <w:rPr>
                      <w:rFonts w:hint="eastAsia" w:ascii="Times New Roman" w:hAnsi="Times New Roman" w:eastAsia="宋体" w:cs="Times New Roman"/>
                      <w:bCs/>
                      <w:color w:val="000000"/>
                      <w:szCs w:val="21"/>
                      <w:u w:val="none"/>
                    </w:rPr>
                    <w:t>脱模剂</w:t>
                  </w:r>
                </w:p>
              </w:tc>
              <w:tc>
                <w:tcPr>
                  <w:tcW w:w="1699" w:type="dxa"/>
                  <w:vMerge w:val="continue"/>
                  <w:tcBorders>
                    <w:left w:val="single" w:color="auto" w:sz="4" w:space="0"/>
                    <w:bottom w:val="single" w:color="auto" w:sz="4" w:space="0"/>
                    <w:right w:val="single" w:color="auto" w:sz="4" w:space="0"/>
                  </w:tcBorders>
                  <w:noWrap w:val="0"/>
                  <w:vAlign w:val="center"/>
                </w:tcPr>
                <w:p>
                  <w:pPr>
                    <w:spacing w:line="240" w:lineRule="auto"/>
                    <w:jc w:val="center"/>
                    <w:rPr>
                      <w:bCs/>
                      <w:color w:val="000000"/>
                      <w:szCs w:val="21"/>
                      <w:u w:val="none"/>
                    </w:rPr>
                  </w:pPr>
                </w:p>
              </w:tc>
              <w:tc>
                <w:tcPr>
                  <w:tcW w:w="3763" w:type="dxa"/>
                  <w:vMerge w:val="continue"/>
                  <w:tcBorders>
                    <w:left w:val="single" w:color="auto" w:sz="4" w:space="0"/>
                    <w:bottom w:val="single" w:color="auto" w:sz="4" w:space="0"/>
                    <w:right w:val="single" w:color="auto" w:sz="4" w:space="0"/>
                  </w:tcBorders>
                  <w:noWrap w:val="0"/>
                  <w:vAlign w:val="center"/>
                </w:tcPr>
                <w:p>
                  <w:pPr>
                    <w:widowControl/>
                    <w:spacing w:line="240" w:lineRule="auto"/>
                    <w:jc w:val="center"/>
                    <w:rPr>
                      <w:bCs/>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Cs/>
                      <w:color w:val="000000"/>
                      <w:szCs w:val="21"/>
                      <w:u w:val="none"/>
                    </w:rPr>
                  </w:pPr>
                  <w:r>
                    <w:rPr>
                      <w:bCs/>
                      <w:color w:val="000000"/>
                      <w:szCs w:val="21"/>
                      <w:u w:val="none"/>
                    </w:rPr>
                    <w:t>废水</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bCs/>
                      <w:color w:val="000000"/>
                      <w:szCs w:val="21"/>
                      <w:u w:val="none"/>
                    </w:rPr>
                  </w:pPr>
                  <w:r>
                    <w:rPr>
                      <w:rFonts w:ascii="Times New Roman"/>
                      <w:bCs/>
                      <w:color w:val="000000"/>
                      <w:szCs w:val="21"/>
                      <w:u w:val="none"/>
                    </w:rPr>
                    <w:t>生活污水</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bCs/>
                      <w:color w:val="000000"/>
                      <w:szCs w:val="21"/>
                      <w:u w:val="none"/>
                    </w:rPr>
                  </w:pPr>
                  <w:r>
                    <w:rPr>
                      <w:rFonts w:ascii="Times New Roman"/>
                      <w:bCs/>
                      <w:color w:val="000000"/>
                      <w:szCs w:val="21"/>
                      <w:u w:val="none"/>
                    </w:rPr>
                    <w:t>COD、SS、氨氮</w:t>
                  </w:r>
                </w:p>
              </w:tc>
              <w:tc>
                <w:tcPr>
                  <w:tcW w:w="37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bCs/>
                      <w:color w:val="000000"/>
                      <w:szCs w:val="21"/>
                      <w:u w:val="none"/>
                    </w:rPr>
                  </w:pPr>
                  <w:r>
                    <w:rPr>
                      <w:rFonts w:hint="eastAsia"/>
                      <w:bCs/>
                      <w:color w:val="auto"/>
                      <w:szCs w:val="21"/>
                      <w:u w:val="none"/>
                      <w:lang w:val="en-US" w:eastAsia="zh-CN"/>
                    </w:rPr>
                    <w:t>4</w:t>
                  </w:r>
                  <w:r>
                    <w:rPr>
                      <w:bCs/>
                      <w:color w:val="auto"/>
                      <w:szCs w:val="21"/>
                      <w:u w:val="none"/>
                    </w:rPr>
                    <w:t>0m</w:t>
                  </w:r>
                  <w:r>
                    <w:rPr>
                      <w:bCs/>
                      <w:color w:val="auto"/>
                      <w:szCs w:val="21"/>
                      <w:u w:val="none"/>
                      <w:vertAlign w:val="superscript"/>
                    </w:rPr>
                    <w:t>3</w:t>
                  </w:r>
                  <w:r>
                    <w:rPr>
                      <w:bCs/>
                      <w:color w:val="000000"/>
                      <w:szCs w:val="21"/>
                      <w:u w:val="none"/>
                    </w:rPr>
                    <w:t>化粪池（</w:t>
                  </w:r>
                  <w:r>
                    <w:rPr>
                      <w:b/>
                      <w:bCs w:val="0"/>
                      <w:color w:val="000000"/>
                      <w:szCs w:val="21"/>
                      <w:u w:val="single"/>
                    </w:rPr>
                    <w:t>依托</w:t>
                  </w:r>
                  <w:r>
                    <w:rPr>
                      <w:rFonts w:hint="eastAsia"/>
                      <w:b/>
                      <w:bCs w:val="0"/>
                      <w:color w:val="000000"/>
                      <w:szCs w:val="21"/>
                      <w:u w:val="single"/>
                      <w:lang w:val="en-US" w:eastAsia="zh-CN"/>
                    </w:rPr>
                    <w:t>园区</w:t>
                  </w:r>
                  <w:r>
                    <w:rPr>
                      <w:bCs/>
                      <w:color w:val="000000"/>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color w:val="000000"/>
                      <w:szCs w:val="21"/>
                      <w:u w:val="none"/>
                    </w:rPr>
                  </w:pPr>
                  <w:r>
                    <w:rPr>
                      <w:rFonts w:ascii="Times New Roman"/>
                      <w:color w:val="000000"/>
                      <w:szCs w:val="21"/>
                      <w:u w:val="none"/>
                    </w:rPr>
                    <w:t>噪声</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产生噪声设备</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等效连续声级</w:t>
                  </w:r>
                </w:p>
              </w:tc>
              <w:tc>
                <w:tcPr>
                  <w:tcW w:w="3763"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设置基础减震、厂房隔声等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tcBorders>
                    <w:top w:val="single" w:color="auto" w:sz="4" w:space="0"/>
                    <w:left w:val="single" w:color="auto" w:sz="4" w:space="0"/>
                    <w:right w:val="single" w:color="auto" w:sz="4" w:space="0"/>
                  </w:tcBorders>
                  <w:noWrap w:val="0"/>
                  <w:vAlign w:val="center"/>
                </w:tcPr>
                <w:p>
                  <w:pPr>
                    <w:pStyle w:val="38"/>
                    <w:spacing w:before="24" w:after="24" w:line="240" w:lineRule="auto"/>
                    <w:jc w:val="center"/>
                    <w:rPr>
                      <w:rFonts w:ascii="Times New Roman"/>
                      <w:bCs/>
                      <w:color w:val="000000"/>
                      <w:szCs w:val="21"/>
                      <w:u w:val="none"/>
                    </w:rPr>
                  </w:pPr>
                  <w:r>
                    <w:rPr>
                      <w:rFonts w:ascii="Times New Roman"/>
                      <w:bCs/>
                      <w:color w:val="000000"/>
                      <w:szCs w:val="21"/>
                      <w:u w:val="none"/>
                    </w:rPr>
                    <w:t>一般</w:t>
                  </w:r>
                </w:p>
                <w:p>
                  <w:pPr>
                    <w:pStyle w:val="38"/>
                    <w:spacing w:before="24" w:after="24" w:line="240" w:lineRule="auto"/>
                    <w:jc w:val="center"/>
                    <w:rPr>
                      <w:rFonts w:ascii="Times New Roman"/>
                      <w:bCs/>
                      <w:color w:val="000000"/>
                      <w:szCs w:val="21"/>
                      <w:u w:val="none"/>
                    </w:rPr>
                  </w:pPr>
                  <w:r>
                    <w:rPr>
                      <w:rFonts w:ascii="Times New Roman"/>
                      <w:bCs/>
                      <w:color w:val="000000"/>
                      <w:szCs w:val="21"/>
                      <w:u w:val="none"/>
                    </w:rPr>
                    <w:t>固废</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
                      <w:bCs/>
                      <w:color w:val="000000"/>
                      <w:szCs w:val="21"/>
                      <w:u w:val="single"/>
                      <w:lang w:eastAsia="zh-CN"/>
                    </w:rPr>
                  </w:pPr>
                  <w:r>
                    <w:rPr>
                      <w:rFonts w:ascii="Times New Roman" w:hAnsi="Times New Roman" w:eastAsia="宋体" w:cs="Times New Roman"/>
                      <w:b/>
                      <w:bCs/>
                      <w:color w:val="000000"/>
                      <w:szCs w:val="21"/>
                      <w:u w:val="single"/>
                    </w:rPr>
                    <w:t>原料包</w:t>
                  </w:r>
                  <w:r>
                    <w:rPr>
                      <w:rFonts w:hint="eastAsia" w:ascii="Times New Roman" w:cs="Times New Roman"/>
                      <w:b/>
                      <w:bCs/>
                      <w:color w:val="000000"/>
                      <w:szCs w:val="21"/>
                      <w:u w:val="single"/>
                      <w:lang w:val="en-US" w:eastAsia="zh-CN"/>
                    </w:rPr>
                    <w:t>袋</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
                      <w:bCs/>
                      <w:color w:val="000000"/>
                      <w:szCs w:val="21"/>
                      <w:u w:val="single"/>
                      <w:lang w:eastAsia="zh-CN"/>
                    </w:rPr>
                  </w:pPr>
                  <w:r>
                    <w:rPr>
                      <w:rFonts w:ascii="Times New Roman" w:hAnsi="Times New Roman" w:eastAsia="宋体" w:cs="Times New Roman"/>
                      <w:b/>
                      <w:bCs/>
                      <w:color w:val="000000"/>
                      <w:szCs w:val="21"/>
                      <w:u w:val="single"/>
                    </w:rPr>
                    <w:t>废包装</w:t>
                  </w:r>
                  <w:r>
                    <w:rPr>
                      <w:rFonts w:hint="eastAsia" w:ascii="Times New Roman" w:cs="Times New Roman"/>
                      <w:b/>
                      <w:bCs/>
                      <w:color w:val="000000"/>
                      <w:szCs w:val="21"/>
                      <w:u w:val="single"/>
                      <w:lang w:val="en-US" w:eastAsia="zh-CN"/>
                    </w:rPr>
                    <w:t>袋</w:t>
                  </w:r>
                </w:p>
              </w:tc>
              <w:tc>
                <w:tcPr>
                  <w:tcW w:w="3763" w:type="dxa"/>
                  <w:vMerge w:val="restart"/>
                  <w:tcBorders>
                    <w:top w:val="single" w:color="auto" w:sz="4" w:space="0"/>
                    <w:left w:val="single" w:color="auto" w:sz="4" w:space="0"/>
                    <w:right w:val="single" w:color="auto" w:sz="4" w:space="0"/>
                  </w:tcBorders>
                  <w:noWrap w:val="0"/>
                  <w:vAlign w:val="center"/>
                </w:tcPr>
                <w:p>
                  <w:pPr>
                    <w:pStyle w:val="38"/>
                    <w:spacing w:before="24" w:after="24" w:line="240" w:lineRule="auto"/>
                    <w:jc w:val="center"/>
                    <w:rPr>
                      <w:rFonts w:ascii="Times New Roman" w:hAnsi="Times New Roman" w:eastAsia="宋体" w:cs="Times New Roman"/>
                      <w:color w:val="000000"/>
                      <w:szCs w:val="21"/>
                      <w:u w:val="none"/>
                    </w:rPr>
                  </w:pPr>
                  <w:r>
                    <w:rPr>
                      <w:rFonts w:ascii="Times New Roman" w:hAnsi="Times New Roman" w:eastAsia="宋体" w:cs="Times New Roman"/>
                      <w:color w:val="000000"/>
                      <w:szCs w:val="21"/>
                      <w:u w:val="none"/>
                    </w:rPr>
                    <w:t>集后暂存一般固废暂存区（</w:t>
                  </w:r>
                  <w:r>
                    <w:rPr>
                      <w:rFonts w:hint="eastAsia" w:ascii="Times New Roman" w:cs="Times New Roman"/>
                      <w:color w:val="000000"/>
                      <w:szCs w:val="21"/>
                      <w:u w:val="none"/>
                      <w:lang w:val="en-US" w:eastAsia="zh-CN"/>
                    </w:rPr>
                    <w:t>4</w:t>
                  </w:r>
                  <w:r>
                    <w:rPr>
                      <w:rFonts w:ascii="Times New Roman" w:hAnsi="Times New Roman" w:eastAsia="宋体" w:cs="Times New Roman"/>
                      <w:color w:val="000000"/>
                      <w:szCs w:val="21"/>
                      <w:u w:val="none"/>
                    </w:rPr>
                    <w:t>m</w:t>
                  </w:r>
                  <w:r>
                    <w:rPr>
                      <w:rFonts w:ascii="Times New Roman" w:hAnsi="Times New Roman" w:eastAsia="宋体" w:cs="Times New Roman"/>
                      <w:color w:val="000000"/>
                      <w:szCs w:val="21"/>
                      <w:u w:val="none"/>
                      <w:vertAlign w:val="superscript"/>
                    </w:rPr>
                    <w:t>2</w:t>
                  </w:r>
                  <w:r>
                    <w:rPr>
                      <w:rFonts w:ascii="Times New Roman" w:hAnsi="Times New Roman" w:eastAsia="宋体" w:cs="Times New Roman"/>
                      <w:color w:val="000000"/>
                      <w:szCs w:val="21"/>
                      <w:u w:val="none"/>
                    </w:rPr>
                    <w:t>），定期外售综合利用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38"/>
                    <w:spacing w:before="24" w:after="24" w:line="240" w:lineRule="auto"/>
                    <w:jc w:val="center"/>
                    <w:rPr>
                      <w:rFonts w:ascii="Times New Roman"/>
                      <w:bCs/>
                      <w:color w:val="00000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default" w:ascii="Times New Roman" w:hAnsi="Times New Roman" w:eastAsia="宋体" w:cs="Times New Roman"/>
                      <w:color w:val="000000"/>
                      <w:szCs w:val="21"/>
                      <w:u w:val="none"/>
                      <w:lang w:val="en-US"/>
                    </w:rPr>
                  </w:pPr>
                  <w:r>
                    <w:rPr>
                      <w:rFonts w:hint="eastAsia" w:ascii="Times New Roman" w:hAnsi="Times New Roman" w:eastAsia="宋体" w:cs="Times New Roman"/>
                      <w:color w:val="000000"/>
                      <w:szCs w:val="21"/>
                      <w:u w:val="none"/>
                      <w:lang w:val="en-US" w:eastAsia="zh-CN"/>
                    </w:rPr>
                    <w:t>鞋面封边加工</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color w:val="000000"/>
                      <w:szCs w:val="21"/>
                      <w:u w:val="none"/>
                      <w:lang w:val="en-US" w:eastAsia="zh-CN"/>
                    </w:rPr>
                  </w:pPr>
                  <w:r>
                    <w:rPr>
                      <w:rFonts w:hint="eastAsia" w:ascii="Times New Roman" w:hAnsi="Times New Roman" w:eastAsia="宋体" w:cs="Times New Roman"/>
                      <w:color w:val="000000"/>
                      <w:szCs w:val="21"/>
                      <w:u w:val="none"/>
                      <w:lang w:val="en-US" w:eastAsia="zh-CN"/>
                    </w:rPr>
                    <w:t>鞋面边角料</w:t>
                  </w:r>
                </w:p>
              </w:tc>
              <w:tc>
                <w:tcPr>
                  <w:tcW w:w="3763" w:type="dxa"/>
                  <w:vMerge w:val="continue"/>
                  <w:tcBorders>
                    <w:left w:val="single" w:color="auto" w:sz="4" w:space="0"/>
                    <w:right w:val="single" w:color="auto" w:sz="4" w:space="0"/>
                  </w:tcBorders>
                  <w:noWrap w:val="0"/>
                  <w:vAlign w:val="center"/>
                </w:tcPr>
                <w:p>
                  <w:pPr>
                    <w:pStyle w:val="38"/>
                    <w:spacing w:before="24" w:after="24" w:line="240" w:lineRule="auto"/>
                    <w:jc w:val="center"/>
                    <w:rPr>
                      <w:rFonts w:ascii="Times New Roman" w:hAnsi="Times New Roman" w:eastAsia="宋体" w:cs="Times New Roman"/>
                      <w:color w:val="00000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pStyle w:val="38"/>
                    <w:spacing w:before="24" w:after="24" w:line="240" w:lineRule="auto"/>
                    <w:jc w:val="center"/>
                    <w:rPr>
                      <w:rFonts w:ascii="Times New Roman"/>
                      <w:bCs/>
                      <w:color w:val="00000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
                      <w:bCs/>
                      <w:color w:val="000000"/>
                      <w:kern w:val="0"/>
                      <w:sz w:val="21"/>
                      <w:szCs w:val="21"/>
                      <w:u w:val="single"/>
                      <w:lang w:val="en-US" w:eastAsia="zh-CN" w:bidi="ar-SA"/>
                    </w:rPr>
                  </w:pPr>
                  <w:r>
                    <w:rPr>
                      <w:rFonts w:hint="eastAsia" w:ascii="Times New Roman"/>
                      <w:b/>
                      <w:bCs/>
                      <w:color w:val="000000"/>
                      <w:szCs w:val="21"/>
                      <w:u w:val="single"/>
                      <w:lang w:val="en-US" w:eastAsia="zh-CN"/>
                    </w:rPr>
                    <w:t>清洗模具</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
                      <w:bCs/>
                      <w:color w:val="000000"/>
                      <w:kern w:val="0"/>
                      <w:sz w:val="21"/>
                      <w:szCs w:val="21"/>
                      <w:u w:val="single"/>
                      <w:lang w:val="en-US" w:eastAsia="zh-CN" w:bidi="ar-SA"/>
                    </w:rPr>
                  </w:pPr>
                  <w:r>
                    <w:rPr>
                      <w:rFonts w:hint="eastAsia" w:ascii="Times New Roman"/>
                      <w:b/>
                      <w:bCs/>
                      <w:color w:val="000000"/>
                      <w:szCs w:val="21"/>
                      <w:u w:val="single"/>
                      <w:lang w:val="en-US" w:eastAsia="zh-CN"/>
                    </w:rPr>
                    <w:t>废清洗剂</w:t>
                  </w:r>
                </w:p>
              </w:tc>
              <w:tc>
                <w:tcPr>
                  <w:tcW w:w="3763" w:type="dxa"/>
                  <w:tcBorders>
                    <w:left w:val="single" w:color="auto" w:sz="4" w:space="0"/>
                    <w:right w:val="single" w:color="auto" w:sz="4" w:space="0"/>
                  </w:tcBorders>
                  <w:noWrap w:val="0"/>
                  <w:vAlign w:val="center"/>
                </w:tcPr>
                <w:p>
                  <w:pPr>
                    <w:pStyle w:val="38"/>
                    <w:spacing w:before="24" w:after="24" w:line="240" w:lineRule="auto"/>
                    <w:jc w:val="center"/>
                    <w:rPr>
                      <w:rFonts w:ascii="Times New Roman" w:hAnsi="Times New Roman" w:eastAsia="宋体" w:cs="Times New Roman"/>
                      <w:b/>
                      <w:bCs/>
                      <w:color w:val="000000"/>
                      <w:szCs w:val="21"/>
                      <w:u w:val="single"/>
                    </w:rPr>
                  </w:pPr>
                  <w:r>
                    <w:rPr>
                      <w:rFonts w:ascii="Times New Roman" w:hAnsi="Times New Roman" w:eastAsia="宋体" w:cs="Times New Roman"/>
                      <w:b/>
                      <w:bCs/>
                      <w:color w:val="000000"/>
                      <w:szCs w:val="21"/>
                      <w:u w:val="single"/>
                    </w:rPr>
                    <w:t>集后暂存一般固废暂存区（</w:t>
                  </w:r>
                  <w:r>
                    <w:rPr>
                      <w:rFonts w:hint="eastAsia" w:ascii="Times New Roman" w:hAnsi="Times New Roman" w:eastAsia="宋体" w:cs="Times New Roman"/>
                      <w:b/>
                      <w:bCs/>
                      <w:color w:val="000000"/>
                      <w:szCs w:val="21"/>
                      <w:u w:val="single"/>
                      <w:lang w:val="en-US" w:eastAsia="zh-CN"/>
                    </w:rPr>
                    <w:t>4</w:t>
                  </w:r>
                  <w:r>
                    <w:rPr>
                      <w:rFonts w:ascii="Times New Roman" w:hAnsi="Times New Roman" w:eastAsia="宋体" w:cs="Times New Roman"/>
                      <w:b/>
                      <w:bCs/>
                      <w:color w:val="000000"/>
                      <w:szCs w:val="21"/>
                      <w:u w:val="single"/>
                    </w:rPr>
                    <w:t>m</w:t>
                  </w:r>
                  <w:r>
                    <w:rPr>
                      <w:rFonts w:ascii="Times New Roman" w:hAnsi="Times New Roman" w:eastAsia="宋体" w:cs="Times New Roman"/>
                      <w:b/>
                      <w:bCs/>
                      <w:color w:val="000000"/>
                      <w:szCs w:val="21"/>
                      <w:u w:val="single"/>
                      <w:vertAlign w:val="superscript"/>
                    </w:rPr>
                    <w:t>2</w:t>
                  </w:r>
                  <w:r>
                    <w:rPr>
                      <w:rFonts w:ascii="Times New Roman" w:hAnsi="Times New Roman" w:eastAsia="宋体" w:cs="Times New Roman"/>
                      <w:b/>
                      <w:bCs/>
                      <w:color w:val="000000"/>
                      <w:szCs w:val="21"/>
                      <w:u w:val="single"/>
                    </w:rPr>
                    <w:t>），定期交由有资质的单位处理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left w:val="single" w:color="auto" w:sz="4" w:space="0"/>
                    <w:right w:val="single" w:color="auto" w:sz="4" w:space="0"/>
                  </w:tcBorders>
                  <w:noWrap w:val="0"/>
                  <w:vAlign w:val="center"/>
                </w:tcPr>
                <w:p>
                  <w:pPr>
                    <w:widowControl/>
                    <w:spacing w:line="240" w:lineRule="auto"/>
                    <w:jc w:val="center"/>
                    <w:rPr>
                      <w:bCs/>
                      <w:color w:val="000000"/>
                      <w:kern w:val="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default" w:ascii="Times New Roman"/>
                      <w:color w:val="000000"/>
                      <w:kern w:val="0"/>
                      <w:sz w:val="21"/>
                      <w:szCs w:val="21"/>
                      <w:u w:val="none"/>
                      <w:lang w:val="en-US" w:eastAsia="zh-CN" w:bidi="ar-SA"/>
                    </w:rPr>
                  </w:pPr>
                  <w:r>
                    <w:rPr>
                      <w:rFonts w:ascii="Times New Roman"/>
                      <w:color w:val="000000"/>
                      <w:szCs w:val="21"/>
                      <w:u w:val="none"/>
                    </w:rPr>
                    <w:t>除尘器</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color w:val="000000"/>
                      <w:kern w:val="0"/>
                      <w:sz w:val="21"/>
                      <w:szCs w:val="21"/>
                      <w:u w:val="none"/>
                      <w:lang w:val="en-US" w:eastAsia="zh-CN" w:bidi="ar-SA"/>
                    </w:rPr>
                  </w:pPr>
                  <w:r>
                    <w:rPr>
                      <w:rFonts w:ascii="Times New Roman"/>
                      <w:color w:val="000000"/>
                      <w:szCs w:val="21"/>
                      <w:u w:val="none"/>
                    </w:rPr>
                    <w:t>收尘灰</w:t>
                  </w:r>
                </w:p>
              </w:tc>
              <w:tc>
                <w:tcPr>
                  <w:tcW w:w="3763"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color w:val="000000"/>
                      <w:kern w:val="0"/>
                      <w:sz w:val="21"/>
                      <w:szCs w:val="21"/>
                      <w:u w:val="none"/>
                      <w:lang w:val="en-US" w:eastAsia="zh-CN" w:bidi="ar-SA"/>
                    </w:rPr>
                  </w:pPr>
                  <w:r>
                    <w:rPr>
                      <w:rFonts w:ascii="Times New Roman"/>
                      <w:color w:val="000000"/>
                      <w:szCs w:val="21"/>
                      <w:u w:val="none"/>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left w:val="single" w:color="auto" w:sz="4" w:space="0"/>
                    <w:bottom w:val="single" w:color="auto" w:sz="4" w:space="0"/>
                    <w:right w:val="single" w:color="auto" w:sz="4" w:space="0"/>
                  </w:tcBorders>
                  <w:noWrap w:val="0"/>
                  <w:vAlign w:val="center"/>
                </w:tcPr>
                <w:p>
                  <w:pPr>
                    <w:widowControl/>
                    <w:spacing w:line="240" w:lineRule="auto"/>
                    <w:jc w:val="center"/>
                    <w:rPr>
                      <w:bCs/>
                      <w:color w:val="000000"/>
                      <w:kern w:val="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default" w:ascii="Times New Roman"/>
                      <w:color w:val="000000"/>
                      <w:kern w:val="0"/>
                      <w:sz w:val="21"/>
                      <w:szCs w:val="21"/>
                      <w:u w:val="none"/>
                      <w:lang w:val="en-US" w:eastAsia="zh-CN" w:bidi="ar-SA"/>
                    </w:rPr>
                  </w:pPr>
                  <w:r>
                    <w:rPr>
                      <w:rFonts w:ascii="Times New Roman"/>
                      <w:color w:val="000000"/>
                      <w:szCs w:val="21"/>
                      <w:u w:val="none"/>
                    </w:rPr>
                    <w:t>职工日常</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color w:val="000000"/>
                      <w:kern w:val="0"/>
                      <w:sz w:val="21"/>
                      <w:szCs w:val="21"/>
                      <w:u w:val="none"/>
                      <w:lang w:val="en-US" w:eastAsia="zh-CN" w:bidi="ar-SA"/>
                    </w:rPr>
                  </w:pPr>
                  <w:r>
                    <w:rPr>
                      <w:rFonts w:ascii="Times New Roman"/>
                      <w:color w:val="000000"/>
                      <w:szCs w:val="21"/>
                      <w:u w:val="none"/>
                    </w:rPr>
                    <w:t>生活垃圾</w:t>
                  </w:r>
                </w:p>
              </w:tc>
              <w:tc>
                <w:tcPr>
                  <w:tcW w:w="3763"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color w:val="000000"/>
                      <w:kern w:val="0"/>
                      <w:sz w:val="21"/>
                      <w:szCs w:val="21"/>
                      <w:u w:val="none"/>
                      <w:lang w:val="en-US" w:eastAsia="zh-CN" w:bidi="ar-SA"/>
                    </w:rPr>
                  </w:pPr>
                  <w:r>
                    <w:rPr>
                      <w:rFonts w:ascii="Times New Roman"/>
                      <w:color w:val="000000"/>
                      <w:szCs w:val="21"/>
                      <w:u w:val="none"/>
                    </w:rPr>
                    <w:t>收集后交由环卫部门定期填埋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3" w:type="dxa"/>
                  <w:vMerge w:val="restart"/>
                  <w:tcBorders>
                    <w:top w:val="single" w:color="auto" w:sz="4" w:space="0"/>
                    <w:left w:val="single" w:color="auto" w:sz="4" w:space="0"/>
                    <w:right w:val="single" w:color="auto" w:sz="4" w:space="0"/>
                  </w:tcBorders>
                  <w:noWrap w:val="0"/>
                  <w:vAlign w:val="center"/>
                </w:tcPr>
                <w:p>
                  <w:pPr>
                    <w:spacing w:line="240" w:lineRule="auto"/>
                    <w:jc w:val="center"/>
                    <w:rPr>
                      <w:color w:val="000000"/>
                      <w:szCs w:val="21"/>
                      <w:u w:val="none"/>
                    </w:rPr>
                  </w:pPr>
                  <w:r>
                    <w:rPr>
                      <w:color w:val="000000"/>
                      <w:szCs w:val="21"/>
                      <w:u w:val="none"/>
                    </w:rPr>
                    <w:t>危险</w:t>
                  </w:r>
                </w:p>
                <w:p>
                  <w:pPr>
                    <w:spacing w:line="240" w:lineRule="auto"/>
                    <w:jc w:val="center"/>
                    <w:rPr>
                      <w:color w:val="000000"/>
                      <w:szCs w:val="21"/>
                      <w:u w:val="none"/>
                    </w:rPr>
                  </w:pPr>
                  <w:r>
                    <w:rPr>
                      <w:color w:val="000000"/>
                      <w:szCs w:val="21"/>
                      <w:u w:val="none"/>
                    </w:rPr>
                    <w:t>废物</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kern w:val="0"/>
                      <w:sz w:val="21"/>
                      <w:szCs w:val="21"/>
                      <w:u w:val="none"/>
                      <w:lang w:val="en-US" w:eastAsia="zh-CN" w:bidi="ar-SA"/>
                    </w:rPr>
                  </w:pPr>
                  <w:r>
                    <w:rPr>
                      <w:rFonts w:ascii="Times New Roman"/>
                      <w:szCs w:val="21"/>
                      <w:u w:val="none"/>
                    </w:rPr>
                    <w:t>环保设备维护</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kern w:val="0"/>
                      <w:sz w:val="21"/>
                      <w:szCs w:val="21"/>
                      <w:u w:val="none"/>
                      <w:lang w:val="en-US" w:eastAsia="zh-CN" w:bidi="ar-SA"/>
                    </w:rPr>
                  </w:pPr>
                  <w:r>
                    <w:rPr>
                      <w:rFonts w:ascii="Times New Roman"/>
                      <w:szCs w:val="21"/>
                      <w:u w:val="none"/>
                    </w:rPr>
                    <w:t>废活性炭</w:t>
                  </w:r>
                </w:p>
              </w:tc>
              <w:tc>
                <w:tcPr>
                  <w:tcW w:w="3763"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color w:val="000000"/>
                      <w:kern w:val="0"/>
                      <w:szCs w:val="21"/>
                      <w:u w:val="none"/>
                    </w:rPr>
                  </w:pPr>
                  <w:r>
                    <w:rPr>
                      <w:color w:val="000000"/>
                      <w:szCs w:val="21"/>
                      <w:u w:val="none"/>
                    </w:rPr>
                    <w:t>经收集后放至</w:t>
                  </w:r>
                  <w:r>
                    <w:rPr>
                      <w:rFonts w:hint="eastAsia"/>
                      <w:color w:val="000000"/>
                      <w:szCs w:val="21"/>
                      <w:u w:val="none"/>
                      <w:lang w:val="en-US" w:eastAsia="zh-CN"/>
                    </w:rPr>
                    <w:t>园</w:t>
                  </w:r>
                  <w:r>
                    <w:rPr>
                      <w:color w:val="000000"/>
                      <w:szCs w:val="21"/>
                      <w:u w:val="none"/>
                    </w:rPr>
                    <w:t>区危废暂存间</w:t>
                  </w:r>
                  <w:r>
                    <w:rPr>
                      <w:b w:val="0"/>
                      <w:bCs w:val="0"/>
                      <w:color w:val="000000"/>
                      <w:szCs w:val="21"/>
                      <w:highlight w:val="none"/>
                      <w:u w:val="none"/>
                    </w:rPr>
                    <w:t>（</w:t>
                  </w:r>
                  <w:r>
                    <w:rPr>
                      <w:rFonts w:hint="eastAsia"/>
                      <w:b/>
                      <w:bCs/>
                      <w:color w:val="000000"/>
                      <w:szCs w:val="21"/>
                      <w:highlight w:val="none"/>
                      <w:u w:val="single"/>
                      <w:lang w:eastAsia="zh-CN"/>
                    </w:rPr>
                    <w:t>依托园区</w:t>
                  </w:r>
                  <w:r>
                    <w:rPr>
                      <w:rFonts w:hint="eastAsia"/>
                      <w:b/>
                      <w:bCs/>
                      <w:color w:val="000000"/>
                      <w:szCs w:val="21"/>
                      <w:highlight w:val="none"/>
                      <w:u w:val="single"/>
                      <w:lang w:val="en-US" w:eastAsia="zh-CN"/>
                    </w:rPr>
                    <w:t>12</w:t>
                  </w:r>
                  <w:r>
                    <w:rPr>
                      <w:b/>
                      <w:bCs/>
                      <w:color w:val="000000"/>
                      <w:szCs w:val="21"/>
                      <w:highlight w:val="none"/>
                      <w:u w:val="single"/>
                    </w:rPr>
                    <w:t>m</w:t>
                  </w:r>
                  <w:r>
                    <w:rPr>
                      <w:b/>
                      <w:bCs/>
                      <w:color w:val="000000"/>
                      <w:szCs w:val="21"/>
                      <w:highlight w:val="none"/>
                      <w:u w:val="single"/>
                      <w:vertAlign w:val="superscript"/>
                    </w:rPr>
                    <w:t>2</w:t>
                  </w:r>
                  <w:r>
                    <w:rPr>
                      <w:b w:val="0"/>
                      <w:bCs w:val="0"/>
                      <w:color w:val="000000"/>
                      <w:szCs w:val="21"/>
                      <w:highlight w:val="none"/>
                      <w:u w:val="none"/>
                    </w:rPr>
                    <w:t>）</w:t>
                  </w:r>
                  <w:r>
                    <w:rPr>
                      <w:color w:val="000000"/>
                      <w:szCs w:val="21"/>
                      <w:u w:val="none"/>
                    </w:rPr>
                    <w:t>，定期交由有资质的单位处理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3" w:type="dxa"/>
                  <w:vMerge w:val="continue"/>
                  <w:tcBorders>
                    <w:left w:val="single" w:color="auto" w:sz="4" w:space="0"/>
                    <w:right w:val="single" w:color="auto" w:sz="4" w:space="0"/>
                  </w:tcBorders>
                  <w:noWrap w:val="0"/>
                  <w:vAlign w:val="center"/>
                </w:tcPr>
                <w:p>
                  <w:pPr>
                    <w:spacing w:line="240" w:lineRule="auto"/>
                    <w:jc w:val="center"/>
                    <w:rPr>
                      <w:color w:val="00000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hAnsi="Times New Roman" w:eastAsia="宋体" w:cs="Times New Roman"/>
                      <w:b/>
                      <w:bCs/>
                      <w:color w:val="000000"/>
                      <w:kern w:val="0"/>
                      <w:sz w:val="21"/>
                      <w:szCs w:val="21"/>
                      <w:u w:val="single"/>
                      <w:lang w:val="en-US" w:eastAsia="zh-CN" w:bidi="ar-SA"/>
                    </w:rPr>
                  </w:pPr>
                  <w:r>
                    <w:rPr>
                      <w:rFonts w:hint="eastAsia" w:ascii="Times New Roman" w:hAnsi="Times New Roman" w:eastAsia="宋体" w:cs="Times New Roman"/>
                      <w:b/>
                      <w:bCs/>
                      <w:color w:val="000000"/>
                      <w:szCs w:val="21"/>
                      <w:u w:val="single"/>
                      <w:lang w:val="en-US" w:eastAsia="zh-CN"/>
                    </w:rPr>
                    <w:t>PU边角料及残次品</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default" w:ascii="Times New Roman" w:hAnsi="Times New Roman" w:eastAsia="宋体" w:cs="Times New Roman"/>
                      <w:b/>
                      <w:bCs/>
                      <w:color w:val="000000"/>
                      <w:kern w:val="0"/>
                      <w:sz w:val="21"/>
                      <w:szCs w:val="21"/>
                      <w:u w:val="single"/>
                      <w:lang w:val="en-US" w:eastAsia="zh-CN" w:bidi="ar-SA"/>
                    </w:rPr>
                  </w:pPr>
                  <w:r>
                    <w:rPr>
                      <w:rFonts w:hint="eastAsia" w:ascii="Times New Roman" w:hAnsi="Times New Roman" w:eastAsia="宋体" w:cs="Times New Roman"/>
                      <w:b/>
                      <w:bCs/>
                      <w:color w:val="000000"/>
                      <w:szCs w:val="21"/>
                      <w:u w:val="single"/>
                      <w:lang w:val="en-US" w:eastAsia="zh-CN"/>
                    </w:rPr>
                    <w:t>PU废料</w:t>
                  </w:r>
                </w:p>
              </w:tc>
              <w:tc>
                <w:tcPr>
                  <w:tcW w:w="3763" w:type="dxa"/>
                  <w:vMerge w:val="continue"/>
                  <w:tcBorders>
                    <w:left w:val="single" w:color="auto" w:sz="4" w:space="0"/>
                    <w:right w:val="single" w:color="auto" w:sz="4" w:space="0"/>
                  </w:tcBorders>
                  <w:noWrap w:val="0"/>
                  <w:vAlign w:val="center"/>
                </w:tcPr>
                <w:p>
                  <w:pPr>
                    <w:widowControl/>
                    <w:spacing w:line="240" w:lineRule="auto"/>
                    <w:jc w:val="center"/>
                    <w:rPr>
                      <w:color w:val="00000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3" w:type="dxa"/>
                  <w:vMerge w:val="continue"/>
                  <w:tcBorders>
                    <w:left w:val="single" w:color="auto" w:sz="4" w:space="0"/>
                    <w:right w:val="single" w:color="auto" w:sz="4" w:space="0"/>
                  </w:tcBorders>
                  <w:noWrap w:val="0"/>
                  <w:vAlign w:val="center"/>
                </w:tcPr>
                <w:p>
                  <w:pPr>
                    <w:widowControl/>
                    <w:spacing w:line="240" w:lineRule="auto"/>
                    <w:jc w:val="center"/>
                    <w:rPr>
                      <w:color w:val="00000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kern w:val="0"/>
                      <w:sz w:val="21"/>
                      <w:szCs w:val="21"/>
                      <w:u w:val="none"/>
                      <w:lang w:val="en-US" w:eastAsia="zh-CN" w:bidi="ar-SA"/>
                    </w:rPr>
                  </w:pPr>
                  <w:r>
                    <w:rPr>
                      <w:rFonts w:ascii="Times New Roman"/>
                      <w:szCs w:val="21"/>
                      <w:u w:val="none"/>
                    </w:rPr>
                    <w:t>环保设备维护</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kern w:val="0"/>
                      <w:sz w:val="21"/>
                      <w:szCs w:val="21"/>
                      <w:u w:val="none"/>
                      <w:lang w:val="en-US" w:eastAsia="zh-CN" w:bidi="ar-SA"/>
                    </w:rPr>
                  </w:pPr>
                  <w:r>
                    <w:rPr>
                      <w:rFonts w:ascii="Times New Roman"/>
                      <w:szCs w:val="21"/>
                      <w:u w:val="none"/>
                    </w:rPr>
                    <w:t>废UV灯管</w:t>
                  </w:r>
                </w:p>
              </w:tc>
              <w:tc>
                <w:tcPr>
                  <w:tcW w:w="3763" w:type="dxa"/>
                  <w:vMerge w:val="continue"/>
                  <w:tcBorders>
                    <w:left w:val="single" w:color="auto" w:sz="4" w:space="0"/>
                    <w:right w:val="single" w:color="auto" w:sz="4" w:space="0"/>
                  </w:tcBorders>
                  <w:noWrap w:val="0"/>
                  <w:vAlign w:val="center"/>
                </w:tcPr>
                <w:p>
                  <w:pPr>
                    <w:widowControl/>
                    <w:spacing w:line="240" w:lineRule="auto"/>
                    <w:jc w:val="center"/>
                    <w:rPr>
                      <w:rFonts w:hint="eastAsia"/>
                      <w:color w:val="00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3" w:type="dxa"/>
                  <w:vMerge w:val="continue"/>
                  <w:tcBorders>
                    <w:left w:val="single" w:color="auto" w:sz="4" w:space="0"/>
                    <w:right w:val="single" w:color="auto" w:sz="4" w:space="0"/>
                  </w:tcBorders>
                  <w:noWrap w:val="0"/>
                  <w:vAlign w:val="center"/>
                </w:tcPr>
                <w:p>
                  <w:pPr>
                    <w:widowControl/>
                    <w:spacing w:line="240" w:lineRule="auto"/>
                    <w:jc w:val="center"/>
                    <w:rPr>
                      <w:color w:val="000000"/>
                      <w:szCs w:val="21"/>
                      <w:u w:val="none"/>
                    </w:rPr>
                  </w:pP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hint="eastAsia" w:ascii="Times New Roman" w:hAnsi="Times New Roman" w:eastAsia="宋体" w:cs="Times New Roman"/>
                      <w:b/>
                      <w:bCs/>
                      <w:color w:val="000000"/>
                      <w:szCs w:val="21"/>
                      <w:u w:val="single"/>
                      <w:lang w:val="en-US" w:eastAsia="zh-CN"/>
                    </w:rPr>
                  </w:pPr>
                  <w:r>
                    <w:rPr>
                      <w:rFonts w:ascii="Times New Roman" w:hAnsi="Times New Roman" w:eastAsia="宋体" w:cs="Times New Roman"/>
                      <w:b/>
                      <w:bCs/>
                      <w:color w:val="000000"/>
                      <w:szCs w:val="21"/>
                      <w:u w:val="single"/>
                    </w:rPr>
                    <w:t>原料包装</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pStyle w:val="38"/>
                    <w:spacing w:before="24" w:after="24" w:line="240" w:lineRule="auto"/>
                    <w:jc w:val="center"/>
                    <w:rPr>
                      <w:rFonts w:ascii="Times New Roman" w:hAnsi="Times New Roman" w:eastAsia="宋体" w:cs="Times New Roman"/>
                      <w:b/>
                      <w:bCs/>
                      <w:color w:val="000000"/>
                      <w:szCs w:val="21"/>
                      <w:u w:val="single"/>
                      <w:lang w:val="en-US" w:eastAsia="zh-CN"/>
                    </w:rPr>
                  </w:pPr>
                  <w:r>
                    <w:rPr>
                      <w:rFonts w:ascii="Times New Roman" w:hAnsi="Times New Roman" w:eastAsia="宋体" w:cs="Times New Roman"/>
                      <w:b/>
                      <w:bCs/>
                      <w:color w:val="000000"/>
                      <w:szCs w:val="21"/>
                      <w:u w:val="single"/>
                    </w:rPr>
                    <w:t>废</w:t>
                  </w:r>
                  <w:r>
                    <w:rPr>
                      <w:rFonts w:hint="eastAsia" w:ascii="Times New Roman" w:hAnsi="Times New Roman" w:eastAsia="宋体" w:cs="Times New Roman"/>
                      <w:b/>
                      <w:bCs/>
                      <w:color w:val="000000"/>
                      <w:szCs w:val="21"/>
                      <w:u w:val="single"/>
                      <w:lang w:val="en-US" w:eastAsia="zh-CN"/>
                    </w:rPr>
                    <w:t>包装</w:t>
                  </w:r>
                  <w:r>
                    <w:rPr>
                      <w:rFonts w:ascii="Times New Roman" w:hAnsi="Times New Roman" w:eastAsia="宋体" w:cs="Times New Roman"/>
                      <w:b/>
                      <w:bCs/>
                      <w:color w:val="000000"/>
                      <w:szCs w:val="21"/>
                      <w:u w:val="single"/>
                    </w:rPr>
                    <w:t>桶</w:t>
                  </w:r>
                </w:p>
              </w:tc>
              <w:tc>
                <w:tcPr>
                  <w:tcW w:w="3763" w:type="dxa"/>
                  <w:vMerge w:val="continue"/>
                  <w:tcBorders>
                    <w:left w:val="single" w:color="auto" w:sz="4" w:space="0"/>
                    <w:right w:val="single" w:color="auto" w:sz="4" w:space="0"/>
                  </w:tcBorders>
                  <w:noWrap w:val="0"/>
                  <w:vAlign w:val="center"/>
                </w:tcPr>
                <w:p>
                  <w:pPr>
                    <w:widowControl/>
                    <w:spacing w:line="240" w:lineRule="auto"/>
                    <w:jc w:val="center"/>
                    <w:rPr>
                      <w:rFonts w:hint="eastAsia" w:ascii="Times New Roman" w:hAnsi="Times New Roman" w:eastAsia="宋体" w:cs="Times New Roman"/>
                      <w:color w:val="000000"/>
                      <w:kern w:val="0"/>
                      <w:sz w:val="21"/>
                      <w:szCs w:val="21"/>
                      <w:u w:val="none"/>
                      <w:lang w:val="en-US" w:eastAsia="zh-CN" w:bidi="ar-SA"/>
                    </w:rPr>
                  </w:pPr>
                </w:p>
              </w:tc>
            </w:tr>
          </w:tbl>
          <w:p>
            <w:pPr>
              <w:adjustRightInd w:val="0"/>
              <w:snapToGrid w:val="0"/>
              <w:spacing w:line="520" w:lineRule="exact"/>
              <w:ind w:firstLine="480" w:firstLineChars="200"/>
              <w:rPr>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gridAfter w:val="1"/>
          <w:wBefore w:w="1" w:type="pct"/>
          <w:wAfter w:w="1" w:type="pct"/>
          <w:trHeight w:val="13475" w:hRule="atLeast"/>
          <w:jc w:val="center"/>
        </w:trPr>
        <w:tc>
          <w:tcPr>
            <w:tcW w:w="282" w:type="pct"/>
            <w:vAlign w:val="center"/>
          </w:tcPr>
          <w:p>
            <w:pPr>
              <w:spacing w:line="400" w:lineRule="exact"/>
              <w:jc w:val="center"/>
              <w:rPr>
                <w:b/>
                <w:bCs/>
                <w:sz w:val="28"/>
                <w:szCs w:val="28"/>
              </w:rPr>
            </w:pPr>
            <w:r>
              <w:rPr>
                <w:rFonts w:hint="eastAsia"/>
                <w:b/>
                <w:bCs/>
                <w:sz w:val="24"/>
                <w:highlight w:val="none"/>
              </w:rPr>
              <w:t>与项目有关的原有环境污染问题</w:t>
            </w:r>
          </w:p>
        </w:tc>
        <w:tc>
          <w:tcPr>
            <w:tcW w:w="4715" w:type="pct"/>
          </w:tcPr>
          <w:p>
            <w:pPr>
              <w:spacing w:line="520" w:lineRule="exact"/>
              <w:ind w:firstLine="480"/>
              <w:rPr>
                <w:rFonts w:hint="default" w:ascii="Times New Roman" w:hAnsi="Times New Roman" w:eastAsia="宋体" w:cs="Times New Roman"/>
                <w:b/>
                <w:bCs/>
                <w:sz w:val="24"/>
                <w:szCs w:val="20"/>
                <w:u w:val="single"/>
                <w:lang w:val="en-US" w:eastAsia="zh-CN"/>
              </w:rPr>
            </w:pPr>
            <w:r>
              <w:rPr>
                <w:rFonts w:hint="eastAsia"/>
                <w:color w:val="000000"/>
                <w:sz w:val="24"/>
                <w:lang w:val="en-US" w:eastAsia="zh-CN"/>
              </w:rPr>
              <w:t>本</w:t>
            </w:r>
            <w:r>
              <w:rPr>
                <w:rFonts w:hint="eastAsia"/>
                <w:color w:val="000000"/>
                <w:sz w:val="24"/>
              </w:rPr>
              <w:t>项目位于</w:t>
            </w:r>
            <w:r>
              <w:rPr>
                <w:rFonts w:hint="eastAsia" w:ascii="Times New Roman" w:hAnsi="Times New Roman" w:eastAsia="宋体" w:cs="Times New Roman"/>
                <w:sz w:val="24"/>
                <w:lang w:val="en-US" w:eastAsia="zh-CN"/>
              </w:rPr>
              <w:t>洛阳市偃师区邙岭镇省庄村</w:t>
            </w:r>
            <w:r>
              <w:rPr>
                <w:rFonts w:hint="eastAsia" w:eastAsia="宋体"/>
                <w:sz w:val="24"/>
                <w:szCs w:val="24"/>
              </w:rPr>
              <w:t>金华大道166号</w:t>
            </w:r>
            <w:r>
              <w:rPr>
                <w:bCs/>
                <w:color w:val="000000"/>
                <w:sz w:val="24"/>
              </w:rPr>
              <w:t>，</w:t>
            </w:r>
            <w:r>
              <w:rPr>
                <w:rFonts w:hint="eastAsia" w:eastAsia="宋体"/>
                <w:bCs/>
                <w:color w:val="000000"/>
                <w:sz w:val="24"/>
                <w:szCs w:val="24"/>
              </w:rPr>
              <w:t>建设单位</w:t>
            </w:r>
            <w:r>
              <w:rPr>
                <w:rFonts w:hint="eastAsia" w:eastAsia="宋体"/>
                <w:bCs/>
                <w:color w:val="auto"/>
                <w:sz w:val="24"/>
                <w:szCs w:val="24"/>
              </w:rPr>
              <w:t>租赁偃师市富盈实业有限公司</w:t>
            </w:r>
            <w:r>
              <w:rPr>
                <w:rFonts w:hint="eastAsia"/>
                <w:color w:val="auto"/>
                <w:sz w:val="24"/>
                <w:szCs w:val="24"/>
                <w:lang w:val="en-US" w:eastAsia="zh-CN"/>
              </w:rPr>
              <w:t>D区19-3号空置</w:t>
            </w:r>
            <w:r>
              <w:rPr>
                <w:rFonts w:hint="eastAsia" w:eastAsia="宋体"/>
                <w:bCs/>
                <w:color w:val="auto"/>
                <w:sz w:val="24"/>
                <w:szCs w:val="24"/>
              </w:rPr>
              <w:t>车间</w:t>
            </w:r>
            <w:r>
              <w:rPr>
                <w:rFonts w:hint="eastAsia"/>
                <w:color w:val="000000"/>
                <w:sz w:val="24"/>
                <w:szCs w:val="24"/>
                <w:lang w:val="en-US" w:eastAsia="zh-CN"/>
              </w:rPr>
              <w:t>进行建设，不存在与本项目有关的原有污染问题。</w:t>
            </w:r>
            <w:r>
              <w:rPr>
                <w:rFonts w:hint="eastAsia"/>
                <w:color w:val="000000"/>
                <w:sz w:val="24"/>
                <w:lang w:val="en-US" w:eastAsia="zh-CN"/>
              </w:rPr>
              <w:t>根据现场调查情况，项目部分设备已在厂区内部安装，属于未批先建项目，已被洛阳市生态环境局行政处罚（附件5）；</w:t>
            </w:r>
            <w:r>
              <w:rPr>
                <w:rFonts w:hint="eastAsia" w:ascii="Times New Roman" w:hAnsi="Times New Roman" w:eastAsia="宋体" w:cs="Times New Roman"/>
                <w:b/>
                <w:bCs/>
                <w:sz w:val="24"/>
                <w:szCs w:val="20"/>
                <w:u w:val="single"/>
                <w:lang w:val="en-US" w:eastAsia="zh-CN"/>
              </w:rPr>
              <w:t>厂区现存环境问题及整改措施见下表：</w:t>
            </w:r>
            <w:r>
              <w:rPr>
                <w:rFonts w:hint="eastAsia" w:cs="Times New Roman"/>
                <w:b/>
                <w:bCs/>
                <w:sz w:val="24"/>
                <w:szCs w:val="20"/>
                <w:u w:val="single"/>
                <w:lang w:val="en-US" w:eastAsia="zh-CN"/>
              </w:rPr>
              <w:t xml:space="preserve"> </w:t>
            </w:r>
          </w:p>
          <w:p>
            <w:pPr>
              <w:pStyle w:val="3"/>
              <w:bidi w:val="0"/>
              <w:ind w:left="645" w:leftChars="0" w:hanging="425" w:firstLineChars="0"/>
              <w:rPr>
                <w:rFonts w:hint="default" w:ascii="Times New Roman" w:hAnsi="Times New Roman" w:eastAsia="宋体" w:cs="Times New Roman"/>
                <w:b/>
                <w:bCs/>
                <w:sz w:val="24"/>
                <w:szCs w:val="20"/>
                <w:u w:val="single"/>
              </w:rPr>
            </w:pP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lang w:val="en-US" w:eastAsia="zh-CN"/>
              </w:rPr>
              <w:t xml:space="preserve">         </w:t>
            </w:r>
            <w:r>
              <w:rPr>
                <w:rFonts w:hint="default" w:ascii="Times New Roman" w:hAnsi="Times New Roman" w:eastAsia="宋体" w:cs="Times New Roman"/>
                <w:b/>
                <w:bCs/>
                <w:sz w:val="24"/>
                <w:szCs w:val="20"/>
                <w:u w:val="single"/>
              </w:rPr>
              <w:t>项目现存问题及整改措施</w:t>
            </w:r>
          </w:p>
          <w:tbl>
            <w:tblPr>
              <w:tblStyle w:val="21"/>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296"/>
              <w:gridCol w:w="2649"/>
              <w:gridCol w:w="12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893" w:type="pct"/>
                  <w:noWrap w:val="0"/>
                  <w:vAlign w:val="center"/>
                </w:tcPr>
                <w:p>
                  <w:pPr>
                    <w:spacing w:line="340" w:lineRule="exact"/>
                    <w:jc w:val="center"/>
                    <w:rPr>
                      <w:rFonts w:hint="default" w:ascii="Times New Roman" w:hAnsi="Times New Roman" w:eastAsia="宋体" w:cs="Times New Roman"/>
                      <w:b/>
                      <w:bCs/>
                      <w:szCs w:val="21"/>
                      <w:u w:val="single"/>
                    </w:rPr>
                  </w:pPr>
                  <w:r>
                    <w:rPr>
                      <w:rFonts w:hint="default" w:ascii="Times New Roman" w:hAnsi="Times New Roman" w:eastAsia="宋体" w:cs="Times New Roman"/>
                      <w:b/>
                      <w:bCs/>
                      <w:szCs w:val="21"/>
                      <w:u w:val="single"/>
                    </w:rPr>
                    <w:t>现存问题</w:t>
                  </w:r>
                </w:p>
              </w:tc>
              <w:tc>
                <w:tcPr>
                  <w:tcW w:w="1447" w:type="pct"/>
                  <w:noWrap w:val="0"/>
                  <w:vAlign w:val="center"/>
                </w:tcPr>
                <w:p>
                  <w:pPr>
                    <w:spacing w:line="340" w:lineRule="exact"/>
                    <w:jc w:val="center"/>
                    <w:rPr>
                      <w:rFonts w:hint="default" w:ascii="Times New Roman" w:hAnsi="Times New Roman" w:eastAsia="宋体" w:cs="Times New Roman"/>
                      <w:b/>
                      <w:bCs/>
                      <w:szCs w:val="21"/>
                      <w:u w:val="single"/>
                    </w:rPr>
                  </w:pPr>
                  <w:r>
                    <w:rPr>
                      <w:rFonts w:hint="default" w:ascii="Times New Roman" w:hAnsi="Times New Roman" w:eastAsia="宋体" w:cs="Times New Roman"/>
                      <w:b/>
                      <w:bCs/>
                      <w:szCs w:val="21"/>
                      <w:u w:val="single"/>
                    </w:rPr>
                    <w:t>整改措施</w:t>
                  </w:r>
                </w:p>
              </w:tc>
              <w:tc>
                <w:tcPr>
                  <w:tcW w:w="659" w:type="pct"/>
                  <w:noWrap w:val="0"/>
                  <w:vAlign w:val="center"/>
                </w:tcPr>
                <w:p>
                  <w:pPr>
                    <w:spacing w:line="340" w:lineRule="exact"/>
                    <w:jc w:val="center"/>
                    <w:rPr>
                      <w:rFonts w:hint="default" w:ascii="Times New Roman" w:hAnsi="Times New Roman" w:eastAsia="宋体" w:cs="Times New Roman"/>
                      <w:b/>
                      <w:bCs/>
                      <w:szCs w:val="21"/>
                      <w:u w:val="single"/>
                    </w:rPr>
                  </w:pPr>
                  <w:r>
                    <w:rPr>
                      <w:rFonts w:hint="default" w:ascii="Times New Roman" w:hAnsi="Times New Roman" w:eastAsia="宋体" w:cs="Times New Roman"/>
                      <w:b/>
                      <w:bCs/>
                      <w:szCs w:val="21"/>
                      <w:u w:val="single"/>
                    </w:rPr>
                    <w:t>整改时限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2893" w:type="pct"/>
                  <w:noWrap w:val="0"/>
                  <w:vAlign w:val="center"/>
                </w:tcPr>
                <w:p>
                  <w:pPr>
                    <w:spacing w:line="340" w:lineRule="exact"/>
                    <w:jc w:val="center"/>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szCs w:val="21"/>
                      <w:u w:val="single"/>
                      <w:lang w:val="en-US" w:eastAsia="zh-CN"/>
                    </w:rPr>
                    <w:t>现有环保设备风机风量不能满足本项目风量要求</w:t>
                  </w:r>
                </w:p>
              </w:tc>
              <w:tc>
                <w:tcPr>
                  <w:tcW w:w="1447" w:type="pct"/>
                  <w:noWrap w:val="0"/>
                  <w:vAlign w:val="center"/>
                </w:tcPr>
                <w:p>
                  <w:pPr>
                    <w:spacing w:line="340" w:lineRule="exact"/>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kern w:val="2"/>
                      <w:sz w:val="21"/>
                      <w:szCs w:val="21"/>
                      <w:u w:val="single"/>
                      <w:lang w:val="en-US" w:eastAsia="zh-CN" w:bidi="ar-SA"/>
                    </w:rPr>
                    <w:t>更换风机，扩大风机风量</w:t>
                  </w:r>
                </w:p>
              </w:tc>
              <w:tc>
                <w:tcPr>
                  <w:tcW w:w="659" w:type="pct"/>
                  <w:noWrap w:val="0"/>
                  <w:vAlign w:val="center"/>
                </w:tcPr>
                <w:p>
                  <w:pPr>
                    <w:spacing w:line="340" w:lineRule="exact"/>
                    <w:jc w:val="center"/>
                    <w:rPr>
                      <w:rFonts w:hint="default" w:ascii="Times New Roman" w:hAnsi="Times New Roman" w:eastAsia="宋体" w:cs="Times New Roman"/>
                      <w:b/>
                      <w:bCs/>
                      <w:kern w:val="2"/>
                      <w:sz w:val="21"/>
                      <w:szCs w:val="21"/>
                      <w:u w:val="single"/>
                      <w:lang w:val="en-US" w:eastAsia="zh-CN" w:bidi="ar-SA"/>
                    </w:rPr>
                  </w:pPr>
                  <w:r>
                    <w:rPr>
                      <w:rFonts w:hint="default" w:ascii="Times New Roman" w:hAnsi="Times New Roman" w:eastAsia="宋体" w:cs="Times New Roman"/>
                      <w:b/>
                      <w:bCs/>
                      <w:szCs w:val="21"/>
                      <w:u w:val="single"/>
                    </w:rPr>
                    <w:t>202</w:t>
                  </w:r>
                  <w:r>
                    <w:rPr>
                      <w:rFonts w:hint="default" w:ascii="Times New Roman" w:hAnsi="Times New Roman" w:eastAsia="宋体" w:cs="Times New Roman"/>
                      <w:b/>
                      <w:bCs/>
                      <w:szCs w:val="21"/>
                      <w:u w:val="single"/>
                      <w:lang w:val="en-US" w:eastAsia="zh-CN"/>
                    </w:rPr>
                    <w:t>3</w:t>
                  </w:r>
                  <w:r>
                    <w:rPr>
                      <w:rFonts w:hint="default" w:ascii="Times New Roman" w:hAnsi="Times New Roman" w:eastAsia="宋体" w:cs="Times New Roman"/>
                      <w:b/>
                      <w:bCs/>
                      <w:szCs w:val="21"/>
                      <w:u w:val="single"/>
                    </w:rPr>
                    <w:t>.</w:t>
                  </w:r>
                  <w:r>
                    <w:rPr>
                      <w:rFonts w:hint="default" w:ascii="Times New Roman" w:hAnsi="Times New Roman" w:eastAsia="宋体" w:cs="Times New Roman"/>
                      <w:b/>
                      <w:bCs/>
                      <w:szCs w:val="21"/>
                      <w:u w:val="single"/>
                      <w:lang w:val="en-US" w:eastAsia="zh-CN"/>
                    </w:rPr>
                    <w:t>4</w:t>
                  </w:r>
                </w:p>
              </w:tc>
            </w:tr>
          </w:tbl>
          <w:p>
            <w:pPr>
              <w:pStyle w:val="49"/>
              <w:bidi w:val="0"/>
              <w:ind w:left="0" w:leftChars="0" w:firstLine="480" w:firstLineChars="200"/>
              <w:rPr>
                <w:rFonts w:hint="eastAsia" w:eastAsia="宋体"/>
                <w:lang w:eastAsia="zh-CN"/>
              </w:rPr>
            </w:pPr>
          </w:p>
          <w:p>
            <w:pPr>
              <w:keepNext w:val="0"/>
              <w:keepLines w:val="0"/>
              <w:pageBreakBefore w:val="0"/>
              <w:kinsoku/>
              <w:wordWrap/>
              <w:overflowPunct/>
              <w:topLinePunct w:val="0"/>
              <w:autoSpaceDE/>
              <w:autoSpaceDN/>
              <w:bidi w:val="0"/>
              <w:spacing w:line="460" w:lineRule="exact"/>
              <w:ind w:firstLine="480" w:firstLineChars="200"/>
              <w:jc w:val="left"/>
              <w:rPr>
                <w:rFonts w:hint="eastAsia"/>
                <w:bCs/>
                <w:sz w:val="24"/>
              </w:rPr>
            </w:pPr>
          </w:p>
          <w:p>
            <w:pPr>
              <w:autoSpaceDE w:val="0"/>
              <w:autoSpaceDN w:val="0"/>
              <w:adjustRightInd w:val="0"/>
              <w:snapToGrid w:val="0"/>
              <w:spacing w:line="460" w:lineRule="exact"/>
              <w:ind w:firstLine="420" w:firstLineChars="200"/>
              <w:rPr>
                <w:rFonts w:hint="eastAsia"/>
                <w:lang w:val="en-US" w:eastAsia="zh-CN"/>
              </w:rPr>
            </w:pPr>
          </w:p>
        </w:tc>
      </w:tr>
    </w:tbl>
    <w:p>
      <w:pPr>
        <w:pStyle w:val="17"/>
        <w:jc w:val="center"/>
        <w:rPr>
          <w:rFonts w:ascii="Times New Roman" w:hAnsi="Times New Roman" w:eastAsia="黑体"/>
          <w:snapToGrid w:val="0"/>
          <w:sz w:val="36"/>
          <w:szCs w:val="36"/>
        </w:rPr>
        <w:sectPr>
          <w:footerReference r:id="rId4" w:type="default"/>
          <w:pgSz w:w="11906" w:h="16838"/>
          <w:pgMar w:top="1440" w:right="1080" w:bottom="1440" w:left="1080" w:header="851" w:footer="851" w:gutter="0"/>
          <w:lnNumType w:countBy="0" w:restart="continuous"/>
          <w:pgNumType w:fmt="numberInDash" w:start="1"/>
          <w:cols w:space="720" w:num="1"/>
          <w:docGrid w:linePitch="312" w:charSpace="0"/>
        </w:sectPr>
      </w:pPr>
    </w:p>
    <w:p>
      <w:pPr>
        <w:pStyle w:val="17"/>
        <w:adjustRightInd w:val="0"/>
        <w:snapToGrid w:val="0"/>
        <w:spacing w:before="0" w:beforeAutospacing="0" w:after="0" w:afterAutospacing="0" w:line="14" w:lineRule="auto"/>
        <w:jc w:val="center"/>
        <w:rPr>
          <w:rFonts w:ascii="Times New Roman" w:hAnsi="Times New Roman" w:eastAsia="黑体"/>
          <w:snapToGrid w:val="0"/>
          <w:sz w:val="30"/>
          <w:szCs w:val="30"/>
        </w:rPr>
      </w:pPr>
    </w:p>
    <w:p>
      <w:pPr>
        <w:spacing w:beforeLines="50" w:afterLines="50"/>
        <w:outlineLvl w:val="0"/>
        <w:rPr>
          <w:rFonts w:eastAsia="黑体"/>
          <w:b/>
          <w:bCs/>
          <w:sz w:val="30"/>
          <w:szCs w:val="30"/>
        </w:rPr>
      </w:pPr>
      <w:r>
        <w:rPr>
          <w:rFonts w:eastAsia="黑体"/>
          <w:b/>
          <w:bCs/>
          <w:sz w:val="30"/>
          <w:szCs w:val="30"/>
        </w:rPr>
        <w:t>三、区域环境质量现状、环境保护目标及评价标准</w:t>
      </w:r>
    </w:p>
    <w:tbl>
      <w:tblPr>
        <w:tblStyle w:val="21"/>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7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2" w:type="dxa"/>
            <w:vAlign w:val="center"/>
          </w:tcPr>
          <w:p>
            <w:pPr>
              <w:spacing w:line="400" w:lineRule="exact"/>
              <w:jc w:val="center"/>
              <w:rPr>
                <w:b/>
                <w:bCs/>
                <w:sz w:val="24"/>
              </w:rPr>
            </w:pPr>
            <w:r>
              <w:rPr>
                <w:b/>
                <w:bCs/>
                <w:sz w:val="24"/>
              </w:rPr>
              <w:t>区域</w:t>
            </w:r>
          </w:p>
          <w:p>
            <w:pPr>
              <w:spacing w:line="400" w:lineRule="exact"/>
              <w:jc w:val="center"/>
              <w:rPr>
                <w:b/>
                <w:bCs/>
                <w:sz w:val="24"/>
              </w:rPr>
            </w:pPr>
            <w:r>
              <w:rPr>
                <w:b/>
                <w:bCs/>
                <w:sz w:val="24"/>
              </w:rPr>
              <w:t>环境</w:t>
            </w:r>
          </w:p>
          <w:p>
            <w:pPr>
              <w:spacing w:line="400" w:lineRule="exact"/>
              <w:jc w:val="center"/>
              <w:rPr>
                <w:b/>
                <w:bCs/>
                <w:sz w:val="24"/>
              </w:rPr>
            </w:pPr>
            <w:r>
              <w:rPr>
                <w:b/>
                <w:bCs/>
                <w:sz w:val="24"/>
              </w:rPr>
              <w:t>质量</w:t>
            </w:r>
          </w:p>
          <w:p>
            <w:pPr>
              <w:spacing w:line="400" w:lineRule="exact"/>
              <w:jc w:val="center"/>
              <w:rPr>
                <w:b/>
                <w:bCs/>
                <w:sz w:val="28"/>
                <w:szCs w:val="28"/>
              </w:rPr>
            </w:pPr>
            <w:r>
              <w:rPr>
                <w:b/>
                <w:bCs/>
                <w:sz w:val="24"/>
              </w:rPr>
              <w:t>现状</w:t>
            </w:r>
          </w:p>
        </w:tc>
        <w:tc>
          <w:tcPr>
            <w:tcW w:w="8751" w:type="dxa"/>
            <w:vAlign w:val="center"/>
          </w:tcPr>
          <w:p>
            <w:pPr>
              <w:pStyle w:val="36"/>
              <w:spacing w:line="460" w:lineRule="exact"/>
              <w:ind w:left="0" w:leftChars="0" w:firstLine="498" w:firstLineChars="200"/>
              <w:rPr>
                <w:rFonts w:ascii="Times New Roman" w:hAnsi="Times New Roman"/>
                <w:b/>
                <w:bCs/>
                <w:color w:val="000000"/>
                <w:sz w:val="24"/>
              </w:rPr>
            </w:pPr>
            <w:r>
              <w:rPr>
                <w:rFonts w:ascii="Times New Roman" w:hAnsi="Times New Roman"/>
                <w:b/>
                <w:bCs/>
                <w:color w:val="000000"/>
                <w:sz w:val="24"/>
              </w:rPr>
              <w:t>一、环境空气质量现状</w:t>
            </w:r>
          </w:p>
          <w:p>
            <w:pPr>
              <w:spacing w:line="460" w:lineRule="exact"/>
              <w:ind w:firstLine="482" w:firstLineChars="200"/>
              <w:rPr>
                <w:b/>
                <w:color w:val="000000"/>
                <w:sz w:val="24"/>
              </w:rPr>
            </w:pPr>
            <w:r>
              <w:rPr>
                <w:b/>
                <w:color w:val="000000"/>
                <w:sz w:val="24"/>
              </w:rPr>
              <w:t>1、空气质量达标区判定</w:t>
            </w:r>
          </w:p>
          <w:p>
            <w:pPr>
              <w:spacing w:line="460" w:lineRule="exact"/>
              <w:ind w:firstLine="480" w:firstLineChars="200"/>
              <w:rPr>
                <w:color w:val="000000"/>
                <w:sz w:val="24"/>
              </w:rPr>
            </w:pPr>
            <w:r>
              <w:rPr>
                <w:bCs/>
                <w:sz w:val="24"/>
              </w:rPr>
              <w:t>项目</w:t>
            </w:r>
            <w:r>
              <w:rPr>
                <w:color w:val="000000"/>
                <w:sz w:val="24"/>
              </w:rPr>
              <w:t>所在区域属于二类环境空气功能区，环境空气质量执行《环境空气质量标准》（GB3095-2012）二级标准。为了解建设项目所在区域环境空气质量现状，本次评价引用《</w:t>
            </w:r>
            <w:r>
              <w:rPr>
                <w:rFonts w:hint="eastAsia"/>
                <w:color w:val="000000"/>
                <w:sz w:val="24"/>
                <w:lang w:val="en-US" w:eastAsia="zh-CN"/>
              </w:rPr>
              <w:t>2021</w:t>
            </w:r>
            <w:r>
              <w:rPr>
                <w:rFonts w:hint="eastAsia"/>
                <w:color w:val="000000"/>
                <w:sz w:val="24"/>
              </w:rPr>
              <w:t>年洛阳市生态环境状况公报</w:t>
            </w:r>
            <w:r>
              <w:rPr>
                <w:color w:val="000000"/>
                <w:sz w:val="24"/>
              </w:rPr>
              <w:t>》数据，评价因子为SO</w:t>
            </w:r>
            <w:r>
              <w:rPr>
                <w:color w:val="000000"/>
                <w:sz w:val="24"/>
                <w:vertAlign w:val="subscript"/>
              </w:rPr>
              <w:t>2</w:t>
            </w:r>
            <w:r>
              <w:rPr>
                <w:color w:val="000000"/>
                <w:sz w:val="24"/>
              </w:rPr>
              <w:t>、NO</w:t>
            </w:r>
            <w:r>
              <w:rPr>
                <w:color w:val="000000"/>
                <w:sz w:val="24"/>
                <w:vertAlign w:val="subscript"/>
              </w:rPr>
              <w:t>2</w:t>
            </w:r>
            <w:r>
              <w:rPr>
                <w:color w:val="000000"/>
                <w:sz w:val="24"/>
              </w:rPr>
              <w:t>、PM</w:t>
            </w:r>
            <w:r>
              <w:rPr>
                <w:color w:val="000000"/>
                <w:sz w:val="24"/>
                <w:vertAlign w:val="subscript"/>
              </w:rPr>
              <w:t>10</w:t>
            </w:r>
            <w:r>
              <w:rPr>
                <w:color w:val="000000"/>
                <w:sz w:val="24"/>
              </w:rPr>
              <w:t>、PM</w:t>
            </w:r>
            <w:r>
              <w:rPr>
                <w:color w:val="000000"/>
                <w:sz w:val="24"/>
                <w:vertAlign w:val="subscript"/>
              </w:rPr>
              <w:t>2.5</w:t>
            </w:r>
            <w:r>
              <w:rPr>
                <w:color w:val="000000"/>
                <w:sz w:val="24"/>
              </w:rPr>
              <w:t>、CO及O</w:t>
            </w:r>
            <w:r>
              <w:rPr>
                <w:color w:val="000000"/>
                <w:sz w:val="24"/>
                <w:vertAlign w:val="subscript"/>
              </w:rPr>
              <w:t>3</w:t>
            </w:r>
            <w:r>
              <w:rPr>
                <w:color w:val="000000"/>
                <w:sz w:val="24"/>
              </w:rPr>
              <w:t>，监测结果见下表。</w:t>
            </w:r>
          </w:p>
          <w:p>
            <w:pPr>
              <w:pStyle w:val="3"/>
              <w:bidi w:val="0"/>
              <w:ind w:left="645" w:leftChars="0" w:hanging="425" w:firstLineChars="0"/>
              <w:jc w:val="left"/>
              <w:rPr>
                <w:b/>
                <w:sz w:val="24"/>
              </w:rPr>
            </w:pPr>
            <w:r>
              <w:rPr>
                <w:rFonts w:hint="eastAsia"/>
                <w:b/>
                <w:bCs/>
                <w:color w:val="auto"/>
                <w:u w:val="none"/>
                <w:lang w:val="en-US" w:eastAsia="zh-CN"/>
              </w:rPr>
              <w:t xml:space="preserve">              </w:t>
            </w:r>
            <w:r>
              <w:rPr>
                <w:b/>
                <w:sz w:val="24"/>
              </w:rPr>
              <w:t>洛阳市</w:t>
            </w:r>
            <w:r>
              <w:rPr>
                <w:rFonts w:hint="eastAsia"/>
                <w:b/>
                <w:sz w:val="24"/>
                <w:lang w:val="en-US" w:eastAsia="zh-CN"/>
              </w:rPr>
              <w:t>2021</w:t>
            </w:r>
            <w:r>
              <w:rPr>
                <w:b/>
                <w:sz w:val="24"/>
              </w:rPr>
              <w:t>年空气质量现状评价表</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3129"/>
              <w:gridCol w:w="1144"/>
              <w:gridCol w:w="1144"/>
              <w:gridCol w:w="1098"/>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污染物</w:t>
                  </w:r>
                </w:p>
              </w:tc>
              <w:tc>
                <w:tcPr>
                  <w:tcW w:w="3129"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年评价指标</w:t>
                  </w:r>
                </w:p>
              </w:tc>
              <w:tc>
                <w:tcPr>
                  <w:tcW w:w="1144"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现状浓度</w:t>
                  </w:r>
                </w:p>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（μg/m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1144"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标准值</w:t>
                  </w:r>
                </w:p>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（μg/m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1098"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占标率</w:t>
                  </w:r>
                </w:p>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1102"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PM</w:t>
                  </w:r>
                  <w:r>
                    <w:rPr>
                      <w:rFonts w:hint="default" w:ascii="Times New Roman" w:hAnsi="Times New Roman" w:cs="Times New Roman"/>
                      <w:sz w:val="21"/>
                      <w:szCs w:val="21"/>
                      <w:vertAlign w:val="subscript"/>
                    </w:rPr>
                    <w:t>2.5</w:t>
                  </w:r>
                </w:p>
              </w:tc>
              <w:tc>
                <w:tcPr>
                  <w:tcW w:w="3129" w:type="dxa"/>
                  <w:vMerge w:val="restart"/>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年平均质量浓度</w:t>
                  </w:r>
                </w:p>
              </w:tc>
              <w:tc>
                <w:tcPr>
                  <w:tcW w:w="1144" w:type="dxa"/>
                  <w:tcBorders>
                    <w:tl2br w:val="nil"/>
                    <w:tr2bl w:val="nil"/>
                  </w:tcBorders>
                  <w:vAlign w:val="center"/>
                </w:tcPr>
                <w:p>
                  <w:pPr>
                    <w:spacing w:line="32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43</w:t>
                  </w:r>
                </w:p>
              </w:tc>
              <w:tc>
                <w:tcPr>
                  <w:tcW w:w="1144"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35</w:t>
                  </w:r>
                </w:p>
              </w:tc>
              <w:tc>
                <w:tcPr>
                  <w:tcW w:w="1098" w:type="dxa"/>
                  <w:tcBorders>
                    <w:tl2br w:val="nil"/>
                    <w:tr2bl w:val="nil"/>
                  </w:tcBorders>
                  <w:vAlign w:val="center"/>
                </w:tcPr>
                <w:p>
                  <w:pPr>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122.9</w:t>
                  </w:r>
                </w:p>
              </w:tc>
              <w:tc>
                <w:tcPr>
                  <w:tcW w:w="1102"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PM</w:t>
                  </w:r>
                  <w:r>
                    <w:rPr>
                      <w:rFonts w:hint="default" w:ascii="Times New Roman" w:hAnsi="Times New Roman" w:cs="Times New Roman"/>
                      <w:sz w:val="21"/>
                      <w:szCs w:val="21"/>
                      <w:vertAlign w:val="subscript"/>
                    </w:rPr>
                    <w:t>10</w:t>
                  </w:r>
                </w:p>
              </w:tc>
              <w:tc>
                <w:tcPr>
                  <w:tcW w:w="3129" w:type="dxa"/>
                  <w:vMerge w:val="continue"/>
                  <w:tcBorders>
                    <w:tl2br w:val="nil"/>
                    <w:tr2bl w:val="nil"/>
                  </w:tcBorders>
                  <w:vAlign w:val="center"/>
                </w:tcPr>
                <w:p>
                  <w:pPr>
                    <w:spacing w:line="320" w:lineRule="exact"/>
                    <w:jc w:val="center"/>
                    <w:rPr>
                      <w:rFonts w:hint="default" w:ascii="Times New Roman" w:hAnsi="Times New Roman" w:cs="Times New Roman"/>
                      <w:sz w:val="21"/>
                      <w:szCs w:val="21"/>
                    </w:rPr>
                  </w:pPr>
                </w:p>
              </w:tc>
              <w:tc>
                <w:tcPr>
                  <w:tcW w:w="1144" w:type="dxa"/>
                  <w:tcBorders>
                    <w:tl2br w:val="nil"/>
                    <w:tr2bl w:val="nil"/>
                  </w:tcBorders>
                  <w:vAlign w:val="center"/>
                </w:tcPr>
                <w:p>
                  <w:pPr>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77</w:t>
                  </w:r>
                </w:p>
              </w:tc>
              <w:tc>
                <w:tcPr>
                  <w:tcW w:w="1144"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70</w:t>
                  </w:r>
                </w:p>
              </w:tc>
              <w:tc>
                <w:tcPr>
                  <w:tcW w:w="1098" w:type="dxa"/>
                  <w:tcBorders>
                    <w:tl2br w:val="nil"/>
                    <w:tr2bl w:val="nil"/>
                  </w:tcBorders>
                  <w:vAlign w:val="center"/>
                </w:tcPr>
                <w:p>
                  <w:pPr>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110.0</w:t>
                  </w:r>
                </w:p>
              </w:tc>
              <w:tc>
                <w:tcPr>
                  <w:tcW w:w="1102"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2</w:t>
                  </w:r>
                </w:p>
              </w:tc>
              <w:tc>
                <w:tcPr>
                  <w:tcW w:w="3129" w:type="dxa"/>
                  <w:vMerge w:val="continue"/>
                  <w:tcBorders>
                    <w:tl2br w:val="nil"/>
                    <w:tr2bl w:val="nil"/>
                  </w:tcBorders>
                  <w:vAlign w:val="center"/>
                </w:tcPr>
                <w:p>
                  <w:pPr>
                    <w:spacing w:line="320" w:lineRule="exact"/>
                    <w:jc w:val="center"/>
                    <w:rPr>
                      <w:rFonts w:hint="default" w:ascii="Times New Roman" w:hAnsi="Times New Roman" w:cs="Times New Roman"/>
                      <w:sz w:val="21"/>
                      <w:szCs w:val="21"/>
                    </w:rPr>
                  </w:pPr>
                </w:p>
              </w:tc>
              <w:tc>
                <w:tcPr>
                  <w:tcW w:w="1144" w:type="dxa"/>
                  <w:tcBorders>
                    <w:tl2br w:val="nil"/>
                    <w:tr2bl w:val="nil"/>
                  </w:tcBorders>
                  <w:vAlign w:val="center"/>
                </w:tcPr>
                <w:p>
                  <w:pPr>
                    <w:spacing w:line="320" w:lineRule="exact"/>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6</w:t>
                  </w:r>
                </w:p>
              </w:tc>
              <w:tc>
                <w:tcPr>
                  <w:tcW w:w="1144"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60</w:t>
                  </w:r>
                </w:p>
              </w:tc>
              <w:tc>
                <w:tcPr>
                  <w:tcW w:w="1098" w:type="dxa"/>
                  <w:tcBorders>
                    <w:tl2br w:val="nil"/>
                    <w:tr2bl w:val="nil"/>
                  </w:tcBorders>
                  <w:vAlign w:val="center"/>
                </w:tcPr>
                <w:p>
                  <w:pPr>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10.0</w:t>
                  </w:r>
                </w:p>
              </w:tc>
              <w:tc>
                <w:tcPr>
                  <w:tcW w:w="1102"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NO</w:t>
                  </w:r>
                  <w:r>
                    <w:rPr>
                      <w:rFonts w:hint="default" w:ascii="Times New Roman" w:hAnsi="Times New Roman" w:cs="Times New Roman"/>
                      <w:sz w:val="21"/>
                      <w:szCs w:val="21"/>
                      <w:vertAlign w:val="subscript"/>
                    </w:rPr>
                    <w:t>2</w:t>
                  </w:r>
                </w:p>
              </w:tc>
              <w:tc>
                <w:tcPr>
                  <w:tcW w:w="3129" w:type="dxa"/>
                  <w:vMerge w:val="continue"/>
                  <w:tcBorders>
                    <w:tl2br w:val="nil"/>
                    <w:tr2bl w:val="nil"/>
                  </w:tcBorders>
                  <w:vAlign w:val="center"/>
                </w:tcPr>
                <w:p>
                  <w:pPr>
                    <w:spacing w:line="320" w:lineRule="exact"/>
                    <w:jc w:val="center"/>
                    <w:rPr>
                      <w:rFonts w:hint="default" w:ascii="Times New Roman" w:hAnsi="Times New Roman" w:cs="Times New Roman"/>
                      <w:sz w:val="21"/>
                      <w:szCs w:val="21"/>
                    </w:rPr>
                  </w:pPr>
                </w:p>
              </w:tc>
              <w:tc>
                <w:tcPr>
                  <w:tcW w:w="1144" w:type="dxa"/>
                  <w:tcBorders>
                    <w:tl2br w:val="nil"/>
                    <w:tr2bl w:val="nil"/>
                  </w:tcBorders>
                  <w:vAlign w:val="center"/>
                </w:tcPr>
                <w:p>
                  <w:pPr>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29</w:t>
                  </w:r>
                </w:p>
              </w:tc>
              <w:tc>
                <w:tcPr>
                  <w:tcW w:w="1144"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40</w:t>
                  </w:r>
                </w:p>
              </w:tc>
              <w:tc>
                <w:tcPr>
                  <w:tcW w:w="1098" w:type="dxa"/>
                  <w:tcBorders>
                    <w:tl2br w:val="nil"/>
                    <w:tr2bl w:val="nil"/>
                  </w:tcBorders>
                  <w:vAlign w:val="center"/>
                </w:tcPr>
                <w:p>
                  <w:pPr>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72.5</w:t>
                  </w:r>
                </w:p>
              </w:tc>
              <w:tc>
                <w:tcPr>
                  <w:tcW w:w="1102"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CO</w:t>
                  </w:r>
                </w:p>
              </w:tc>
              <w:tc>
                <w:tcPr>
                  <w:tcW w:w="3129"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24小时平均浓度第95百分位数</w:t>
                  </w:r>
                </w:p>
              </w:tc>
              <w:tc>
                <w:tcPr>
                  <w:tcW w:w="1144" w:type="dxa"/>
                  <w:tcBorders>
                    <w:tl2br w:val="nil"/>
                    <w:tr2bl w:val="nil"/>
                  </w:tcBorders>
                  <w:vAlign w:val="center"/>
                </w:tcPr>
                <w:p>
                  <w:pPr>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1100</w:t>
                  </w:r>
                </w:p>
              </w:tc>
              <w:tc>
                <w:tcPr>
                  <w:tcW w:w="1144"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4000</w:t>
                  </w:r>
                </w:p>
              </w:tc>
              <w:tc>
                <w:tcPr>
                  <w:tcW w:w="1098" w:type="dxa"/>
                  <w:tcBorders>
                    <w:tl2br w:val="nil"/>
                    <w:tr2bl w:val="nil"/>
                  </w:tcBorders>
                  <w:vAlign w:val="center"/>
                </w:tcPr>
                <w:p>
                  <w:pPr>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27.5</w:t>
                  </w:r>
                </w:p>
              </w:tc>
              <w:tc>
                <w:tcPr>
                  <w:tcW w:w="1102"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O</w:t>
                  </w:r>
                  <w:r>
                    <w:rPr>
                      <w:rFonts w:hint="default" w:ascii="Times New Roman" w:hAnsi="Times New Roman" w:cs="Times New Roman"/>
                      <w:sz w:val="21"/>
                      <w:szCs w:val="21"/>
                      <w:vertAlign w:val="subscript"/>
                    </w:rPr>
                    <w:t>3</w:t>
                  </w:r>
                </w:p>
              </w:tc>
              <w:tc>
                <w:tcPr>
                  <w:tcW w:w="3129"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日最大8小时滑动平均浓度值的第90百分位数</w:t>
                  </w:r>
                </w:p>
              </w:tc>
              <w:tc>
                <w:tcPr>
                  <w:tcW w:w="1144" w:type="dxa"/>
                  <w:tcBorders>
                    <w:tl2br w:val="nil"/>
                    <w:tr2bl w:val="nil"/>
                  </w:tcBorders>
                  <w:vAlign w:val="center"/>
                </w:tcPr>
                <w:p>
                  <w:pPr>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172</w:t>
                  </w:r>
                </w:p>
              </w:tc>
              <w:tc>
                <w:tcPr>
                  <w:tcW w:w="1144"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160</w:t>
                  </w:r>
                </w:p>
              </w:tc>
              <w:tc>
                <w:tcPr>
                  <w:tcW w:w="1098" w:type="dxa"/>
                  <w:tcBorders>
                    <w:tl2br w:val="nil"/>
                    <w:tr2bl w:val="nil"/>
                  </w:tcBorders>
                  <w:vAlign w:val="center"/>
                </w:tcPr>
                <w:p>
                  <w:pPr>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107.5</w:t>
                  </w:r>
                </w:p>
              </w:tc>
              <w:tc>
                <w:tcPr>
                  <w:tcW w:w="1102" w:type="dxa"/>
                  <w:tcBorders>
                    <w:tl2br w:val="nil"/>
                    <w:tr2bl w:val="nil"/>
                  </w:tcBorders>
                  <w:vAlign w:val="center"/>
                </w:tcPr>
                <w:p>
                  <w:pPr>
                    <w:spacing w:line="320" w:lineRule="exact"/>
                    <w:jc w:val="center"/>
                    <w:rPr>
                      <w:rFonts w:hint="default" w:ascii="Times New Roman" w:hAnsi="Times New Roman" w:cs="Times New Roman"/>
                      <w:sz w:val="21"/>
                      <w:szCs w:val="21"/>
                    </w:rPr>
                  </w:pPr>
                  <w:r>
                    <w:rPr>
                      <w:rFonts w:hint="default" w:ascii="Times New Roman" w:hAnsi="Times New Roman" w:cs="Times New Roman"/>
                      <w:sz w:val="21"/>
                      <w:szCs w:val="21"/>
                    </w:rPr>
                    <w:t>不达标</w:t>
                  </w:r>
                </w:p>
              </w:tc>
            </w:tr>
          </w:tbl>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contextualSpacing/>
              <w:textAlignment w:val="auto"/>
              <w:rPr>
                <w:rFonts w:hint="default" w:ascii="Times New Roman" w:hAnsi="Times New Roman" w:eastAsia="宋体" w:cs="Times New Roman"/>
                <w:b w:val="0"/>
                <w:bCs w:val="0"/>
                <w:color w:val="000000"/>
                <w:sz w:val="24"/>
              </w:rPr>
            </w:pPr>
            <w:r>
              <w:rPr>
                <w:rFonts w:hint="default" w:ascii="Times New Roman" w:hAnsi="Times New Roman" w:eastAsia="宋体" w:cs="Times New Roman"/>
                <w:b w:val="0"/>
                <w:bCs w:val="0"/>
                <w:color w:val="000000"/>
                <w:sz w:val="24"/>
              </w:rPr>
              <w:t>由上表监测结果分析可知，该区域监测因子为SO</w:t>
            </w:r>
            <w:r>
              <w:rPr>
                <w:rFonts w:hint="default" w:ascii="Times New Roman" w:hAnsi="Times New Roman" w:eastAsia="宋体" w:cs="Times New Roman"/>
                <w:b w:val="0"/>
                <w:bCs w:val="0"/>
                <w:color w:val="000000"/>
                <w:sz w:val="24"/>
                <w:vertAlign w:val="subscript"/>
              </w:rPr>
              <w:t>2</w:t>
            </w:r>
            <w:r>
              <w:rPr>
                <w:rFonts w:hint="default" w:ascii="Times New Roman" w:hAnsi="Times New Roman" w:eastAsia="宋体" w:cs="Times New Roman"/>
                <w:b w:val="0"/>
                <w:bCs w:val="0"/>
                <w:color w:val="000000"/>
                <w:sz w:val="24"/>
              </w:rPr>
              <w:t>、NO</w:t>
            </w:r>
            <w:r>
              <w:rPr>
                <w:rFonts w:hint="default" w:ascii="Times New Roman" w:hAnsi="Times New Roman" w:eastAsia="宋体" w:cs="Times New Roman"/>
                <w:b w:val="0"/>
                <w:bCs w:val="0"/>
                <w:color w:val="000000"/>
                <w:sz w:val="24"/>
                <w:vertAlign w:val="subscript"/>
              </w:rPr>
              <w:t>2</w:t>
            </w:r>
            <w:r>
              <w:rPr>
                <w:rFonts w:hint="default" w:ascii="Times New Roman" w:hAnsi="Times New Roman" w:eastAsia="宋体" w:cs="Times New Roman"/>
                <w:b w:val="0"/>
                <w:bCs w:val="0"/>
                <w:color w:val="000000"/>
                <w:sz w:val="24"/>
              </w:rPr>
              <w:t>、CO的监测结果均满足《环境空气质量标准》（GB3095-2012）二级标准要求，PM</w:t>
            </w:r>
            <w:r>
              <w:rPr>
                <w:rFonts w:hint="default" w:ascii="Times New Roman" w:hAnsi="Times New Roman" w:eastAsia="宋体" w:cs="Times New Roman"/>
                <w:b w:val="0"/>
                <w:bCs w:val="0"/>
                <w:color w:val="000000"/>
                <w:sz w:val="24"/>
                <w:vertAlign w:val="subscript"/>
              </w:rPr>
              <w:t>2.5</w:t>
            </w:r>
            <w:r>
              <w:rPr>
                <w:rFonts w:hint="default" w:ascii="Times New Roman" w:hAnsi="Times New Roman" w:eastAsia="宋体" w:cs="Times New Roman"/>
                <w:b w:val="0"/>
                <w:bCs w:val="0"/>
                <w:color w:val="000000"/>
                <w:sz w:val="24"/>
              </w:rPr>
              <w:t>、PM</w:t>
            </w:r>
            <w:r>
              <w:rPr>
                <w:rFonts w:hint="default" w:ascii="Times New Roman" w:hAnsi="Times New Roman" w:eastAsia="宋体" w:cs="Times New Roman"/>
                <w:b w:val="0"/>
                <w:bCs w:val="0"/>
                <w:color w:val="000000"/>
                <w:sz w:val="24"/>
                <w:vertAlign w:val="subscript"/>
              </w:rPr>
              <w:t>10</w:t>
            </w:r>
            <w:r>
              <w:rPr>
                <w:rFonts w:hint="default" w:ascii="Times New Roman" w:hAnsi="Times New Roman" w:eastAsia="宋体" w:cs="Times New Roman"/>
                <w:b w:val="0"/>
                <w:bCs w:val="0"/>
                <w:color w:val="000000"/>
                <w:sz w:val="24"/>
              </w:rPr>
              <w:t>、O</w:t>
            </w:r>
            <w:r>
              <w:rPr>
                <w:rFonts w:hint="default" w:ascii="Times New Roman" w:hAnsi="Times New Roman" w:eastAsia="宋体" w:cs="Times New Roman"/>
                <w:b w:val="0"/>
                <w:bCs w:val="0"/>
                <w:color w:val="000000"/>
                <w:sz w:val="24"/>
                <w:vertAlign w:val="subscript"/>
              </w:rPr>
              <w:t>3</w:t>
            </w:r>
            <w:r>
              <w:rPr>
                <w:rFonts w:hint="default" w:ascii="Times New Roman" w:hAnsi="Times New Roman" w:eastAsia="宋体" w:cs="Times New Roman"/>
                <w:b w:val="0"/>
                <w:bCs w:val="0"/>
                <w:color w:val="000000"/>
                <w:sz w:val="24"/>
              </w:rPr>
              <w:t>的监测结果均超出《环境空气质量标准》（GB3095-2012）二级标准的要求，洛阳市属于不达标区。</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contextualSpacing/>
              <w:textAlignment w:val="auto"/>
              <w:rPr>
                <w:rFonts w:hint="eastAsia"/>
                <w:b/>
                <w:bCs/>
                <w:color w:val="000000"/>
                <w:sz w:val="24"/>
              </w:rPr>
            </w:pPr>
            <w:r>
              <w:rPr>
                <w:rFonts w:hint="default" w:ascii="Times New Roman" w:hAnsi="Times New Roman" w:eastAsia="宋体" w:cs="Times New Roman"/>
                <w:b w:val="0"/>
                <w:bCs w:val="0"/>
                <w:color w:val="000000"/>
                <w:sz w:val="24"/>
              </w:rPr>
              <w:t>洛阳市出台了《洛阳市污染防治攻坚战领导小组关于印发洛阳市2022年大气、水、土壤污染防治攻坚战及农业农村污染治理攻坚战实施方案的通知》（洛环委办[2022]12号）,偃师区出台了《偃师区2022年大气、水、土壤污染防治攻坚战及农业农村污染治理攻坚战实施方案》（偃环攻坚办〔2022〕8号）</w:t>
            </w:r>
            <w:r>
              <w:rPr>
                <w:rFonts w:hint="default" w:ascii="Times New Roman" w:hAnsi="Times New Roman" w:eastAsia="宋体" w:cs="Times New Roman"/>
                <w:b w:val="0"/>
                <w:bCs w:val="0"/>
                <w:color w:val="000000"/>
                <w:sz w:val="24"/>
                <w:lang w:val="en-US" w:eastAsia="zh-CN"/>
              </w:rPr>
              <w:t>及</w:t>
            </w:r>
            <w:r>
              <w:rPr>
                <w:rFonts w:hint="default" w:ascii="Times New Roman" w:hAnsi="Times New Roman" w:eastAsia="宋体" w:cs="Times New Roman"/>
                <w:b w:val="0"/>
                <w:bCs w:val="0"/>
                <w:color w:val="000000"/>
                <w:sz w:val="24"/>
              </w:rPr>
              <w:t>《偃师区2022年挥发性有机物污染防治实施方案》（偃环攻坚办[2022]7号）等一系列措施，预计将不断改善区域大气环境质量。</w:t>
            </w:r>
          </w:p>
          <w:p>
            <w:pPr>
              <w:adjustRightInd w:val="0"/>
              <w:snapToGrid w:val="0"/>
              <w:spacing w:line="460" w:lineRule="exact"/>
              <w:ind w:firstLine="482" w:firstLineChars="200"/>
              <w:rPr>
                <w:b/>
                <w:color w:val="000000"/>
                <w:sz w:val="24"/>
              </w:rPr>
            </w:pPr>
            <w:r>
              <w:rPr>
                <w:rFonts w:hint="eastAsia"/>
                <w:b/>
                <w:bCs/>
                <w:color w:val="000000"/>
                <w:sz w:val="24"/>
              </w:rPr>
              <w:t>2、</w:t>
            </w:r>
            <w:r>
              <w:rPr>
                <w:b/>
                <w:color w:val="000000"/>
                <w:sz w:val="24"/>
              </w:rPr>
              <w:t>特征污染物环境质量现状</w:t>
            </w:r>
          </w:p>
          <w:p>
            <w:pPr>
              <w:snapToGrid w:val="0"/>
              <w:spacing w:line="460" w:lineRule="exact"/>
              <w:ind w:firstLine="482" w:firstLineChars="200"/>
              <w:rPr>
                <w:rFonts w:hint="eastAsia" w:ascii="Times New Roman" w:hAnsi="Times New Roman" w:eastAsia="宋体" w:cs="Times New Roman"/>
                <w:b/>
                <w:bCs/>
                <w:color w:val="000000"/>
                <w:sz w:val="24"/>
                <w:u w:val="single"/>
              </w:rPr>
            </w:pPr>
            <w:r>
              <w:rPr>
                <w:rFonts w:hint="eastAsia" w:ascii="Times New Roman" w:hAnsi="Times New Roman" w:eastAsia="宋体" w:cs="Times New Roman"/>
                <w:b/>
                <w:bCs/>
                <w:color w:val="000000"/>
                <w:sz w:val="24"/>
                <w:u w:val="single"/>
              </w:rPr>
              <w:t>为了解建设项目所在区域环境空气质量中非甲烷总烃和氯化氢现状，本次评价借用《偃师市邙岭镇瑞旺鞋厂年产20万双飞织鞋建设项目》中的大气监测资料：监测时间为2021年</w:t>
            </w:r>
            <w:r>
              <w:rPr>
                <w:rFonts w:hint="eastAsia" w:ascii="Times New Roman" w:hAnsi="Times New Roman" w:eastAsia="宋体" w:cs="Times New Roman"/>
                <w:b/>
                <w:bCs/>
                <w:color w:val="000000"/>
                <w:sz w:val="24"/>
                <w:u w:val="single"/>
                <w:lang w:val="en-US" w:eastAsia="zh-CN"/>
              </w:rPr>
              <w:t>4</w:t>
            </w:r>
            <w:r>
              <w:rPr>
                <w:rFonts w:hint="eastAsia" w:ascii="Times New Roman" w:hAnsi="Times New Roman" w:eastAsia="宋体" w:cs="Times New Roman"/>
                <w:b/>
                <w:bCs/>
                <w:color w:val="000000"/>
                <w:sz w:val="24"/>
                <w:u w:val="single"/>
              </w:rPr>
              <w:t>月</w:t>
            </w:r>
            <w:r>
              <w:rPr>
                <w:rFonts w:hint="eastAsia" w:ascii="Times New Roman" w:hAnsi="Times New Roman" w:eastAsia="宋体" w:cs="Times New Roman"/>
                <w:b/>
                <w:bCs/>
                <w:color w:val="000000"/>
                <w:sz w:val="24"/>
                <w:u w:val="single"/>
                <w:lang w:val="en-US" w:eastAsia="zh-CN"/>
              </w:rPr>
              <w:t>25</w:t>
            </w:r>
            <w:r>
              <w:rPr>
                <w:rFonts w:hint="eastAsia" w:ascii="Times New Roman" w:hAnsi="Times New Roman" w:eastAsia="宋体" w:cs="Times New Roman"/>
                <w:b/>
                <w:bCs/>
                <w:color w:val="000000"/>
                <w:sz w:val="24"/>
                <w:u w:val="single"/>
              </w:rPr>
              <w:t>日-</w:t>
            </w:r>
            <w:r>
              <w:rPr>
                <w:rFonts w:hint="eastAsia" w:ascii="Times New Roman" w:hAnsi="Times New Roman" w:eastAsia="宋体" w:cs="Times New Roman"/>
                <w:b/>
                <w:bCs/>
                <w:color w:val="000000"/>
                <w:sz w:val="24"/>
                <w:u w:val="single"/>
                <w:lang w:val="en-US" w:eastAsia="zh-CN"/>
              </w:rPr>
              <w:t>4</w:t>
            </w:r>
            <w:r>
              <w:rPr>
                <w:rFonts w:hint="eastAsia" w:ascii="Times New Roman" w:hAnsi="Times New Roman" w:eastAsia="宋体" w:cs="Times New Roman"/>
                <w:b/>
                <w:bCs/>
                <w:color w:val="000000"/>
                <w:sz w:val="24"/>
                <w:u w:val="single"/>
              </w:rPr>
              <w:t>月</w:t>
            </w:r>
            <w:r>
              <w:rPr>
                <w:rFonts w:hint="eastAsia" w:ascii="Times New Roman" w:hAnsi="Times New Roman" w:eastAsia="宋体" w:cs="Times New Roman"/>
                <w:b/>
                <w:bCs/>
                <w:color w:val="000000"/>
                <w:sz w:val="24"/>
                <w:u w:val="single"/>
                <w:lang w:val="en-US" w:eastAsia="zh-CN"/>
              </w:rPr>
              <w:t>27</w:t>
            </w:r>
            <w:r>
              <w:rPr>
                <w:rFonts w:hint="eastAsia" w:ascii="Times New Roman" w:hAnsi="Times New Roman" w:eastAsia="宋体" w:cs="Times New Roman"/>
                <w:b/>
                <w:bCs/>
                <w:color w:val="000000"/>
                <w:sz w:val="24"/>
                <w:u w:val="single"/>
              </w:rPr>
              <w:t>日连续3天，监测点为本项目所在厂区（项目所在地东</w:t>
            </w:r>
            <w:r>
              <w:rPr>
                <w:rFonts w:hint="eastAsia" w:cs="Times New Roman"/>
                <w:b/>
                <w:bCs/>
                <w:color w:val="000000"/>
                <w:sz w:val="24"/>
                <w:u w:val="single"/>
                <w:lang w:val="en-US" w:eastAsia="zh-CN"/>
              </w:rPr>
              <w:t>南</w:t>
            </w:r>
            <w:r>
              <w:rPr>
                <w:rFonts w:hint="eastAsia" w:ascii="Times New Roman" w:hAnsi="Times New Roman" w:eastAsia="宋体" w:cs="Times New Roman"/>
                <w:b/>
                <w:bCs/>
                <w:color w:val="000000"/>
                <w:sz w:val="24"/>
                <w:u w:val="single"/>
              </w:rPr>
              <w:t>侧</w:t>
            </w:r>
            <w:r>
              <w:rPr>
                <w:rFonts w:hint="eastAsia" w:cs="Times New Roman"/>
                <w:b/>
                <w:bCs/>
                <w:color w:val="000000"/>
                <w:sz w:val="24"/>
                <w:u w:val="single"/>
                <w:lang w:val="en-US" w:eastAsia="zh-CN"/>
              </w:rPr>
              <w:t>18</w:t>
            </w:r>
            <w:r>
              <w:rPr>
                <w:rFonts w:hint="eastAsia" w:ascii="Times New Roman" w:hAnsi="Times New Roman" w:eastAsia="宋体" w:cs="Times New Roman"/>
                <w:b/>
                <w:bCs/>
                <w:color w:val="000000"/>
                <w:sz w:val="24"/>
                <w:u w:val="single"/>
              </w:rPr>
              <w:t>0m处）和项目</w:t>
            </w:r>
            <w:r>
              <w:rPr>
                <w:rFonts w:hint="eastAsia" w:cs="Times New Roman"/>
                <w:b/>
                <w:bCs/>
                <w:color w:val="000000"/>
                <w:sz w:val="24"/>
                <w:u w:val="single"/>
                <w:lang w:val="en-US" w:eastAsia="zh-CN"/>
              </w:rPr>
              <w:t>东</w:t>
            </w:r>
            <w:r>
              <w:rPr>
                <w:rFonts w:hint="eastAsia" w:ascii="Times New Roman" w:hAnsi="Times New Roman" w:eastAsia="宋体" w:cs="Times New Roman"/>
                <w:b/>
                <w:bCs/>
                <w:color w:val="000000"/>
                <w:sz w:val="24"/>
                <w:u w:val="single"/>
              </w:rPr>
              <w:t>南侧的空地（项目</w:t>
            </w:r>
            <w:r>
              <w:rPr>
                <w:rFonts w:hint="eastAsia" w:cs="Times New Roman"/>
                <w:b/>
                <w:bCs/>
                <w:color w:val="000000"/>
                <w:sz w:val="24"/>
                <w:u w:val="single"/>
                <w:lang w:val="en-US" w:eastAsia="zh-CN"/>
              </w:rPr>
              <w:t>东</w:t>
            </w:r>
            <w:r>
              <w:rPr>
                <w:rFonts w:hint="eastAsia" w:ascii="Times New Roman" w:hAnsi="Times New Roman" w:eastAsia="宋体" w:cs="Times New Roman"/>
                <w:b/>
                <w:bCs/>
                <w:color w:val="000000"/>
                <w:sz w:val="24"/>
                <w:u w:val="single"/>
              </w:rPr>
              <w:t>南侧</w:t>
            </w:r>
            <w:r>
              <w:rPr>
                <w:rFonts w:hint="eastAsia" w:cs="Times New Roman"/>
                <w:b/>
                <w:bCs/>
                <w:color w:val="000000"/>
                <w:sz w:val="24"/>
                <w:u w:val="single"/>
                <w:lang w:val="en-US" w:eastAsia="zh-CN"/>
              </w:rPr>
              <w:t>2</w:t>
            </w:r>
            <w:r>
              <w:rPr>
                <w:rFonts w:hint="eastAsia" w:ascii="Times New Roman" w:hAnsi="Times New Roman" w:eastAsia="宋体" w:cs="Times New Roman"/>
                <w:b/>
                <w:bCs/>
                <w:color w:val="000000"/>
                <w:sz w:val="24"/>
                <w:u w:val="single"/>
              </w:rPr>
              <w:t>40m处），监测因子为非甲烷总烃和氯化氢。监测结果见下表。</w:t>
            </w:r>
          </w:p>
          <w:p>
            <w:pPr>
              <w:pStyle w:val="3"/>
              <w:bidi w:val="0"/>
              <w:ind w:left="645" w:leftChars="0" w:hanging="425" w:firstLineChars="0"/>
              <w:rPr>
                <w:b/>
                <w:bCs/>
                <w:u w:val="single"/>
              </w:rPr>
            </w:pPr>
            <w:r>
              <w:rPr>
                <w:rFonts w:hint="eastAsia"/>
                <w:b/>
                <w:bCs/>
                <w:u w:val="single"/>
                <w:lang w:val="en-US" w:eastAsia="zh-CN"/>
              </w:rPr>
              <w:t xml:space="preserve"> </w:t>
            </w:r>
            <w:r>
              <w:rPr>
                <w:b/>
                <w:bCs/>
                <w:u w:val="single"/>
              </w:rPr>
              <w:t xml:space="preserve">         </w:t>
            </w:r>
            <w:r>
              <w:rPr>
                <w:rFonts w:hint="eastAsia"/>
                <w:b/>
                <w:bCs/>
                <w:u w:val="single"/>
                <w:lang w:val="en-US" w:eastAsia="zh-CN"/>
              </w:rPr>
              <w:t xml:space="preserve">       </w:t>
            </w:r>
            <w:r>
              <w:rPr>
                <w:b/>
                <w:bCs/>
                <w:u w:val="single"/>
              </w:rPr>
              <w:t>特征污染物现状监测结果表         单位：mg/m</w:t>
            </w:r>
            <w:r>
              <w:rPr>
                <w:b/>
                <w:bCs/>
                <w:u w:val="single"/>
                <w:vertAlign w:val="superscript"/>
              </w:rPr>
              <w:t>3</w:t>
            </w:r>
          </w:p>
          <w:tbl>
            <w:tblPr>
              <w:tblStyle w:val="21"/>
              <w:tblW w:w="4998" w:type="pct"/>
              <w:tblInd w:w="0" w:type="dxa"/>
              <w:tblLayout w:type="fixed"/>
              <w:tblCellMar>
                <w:top w:w="0" w:type="dxa"/>
                <w:left w:w="108" w:type="dxa"/>
                <w:bottom w:w="0" w:type="dxa"/>
                <w:right w:w="108" w:type="dxa"/>
              </w:tblCellMar>
            </w:tblPr>
            <w:tblGrid>
              <w:gridCol w:w="1235"/>
              <w:gridCol w:w="1319"/>
              <w:gridCol w:w="1717"/>
              <w:gridCol w:w="1171"/>
              <w:gridCol w:w="1177"/>
              <w:gridCol w:w="1913"/>
            </w:tblGrid>
            <w:tr>
              <w:tblPrEx>
                <w:tblCellMar>
                  <w:top w:w="0" w:type="dxa"/>
                  <w:left w:w="108" w:type="dxa"/>
                  <w:bottom w:w="0" w:type="dxa"/>
                  <w:right w:w="108" w:type="dxa"/>
                </w:tblCellMar>
              </w:tblPrEx>
              <w:trPr>
                <w:trHeight w:val="397" w:hRule="atLeast"/>
              </w:trPr>
              <w:tc>
                <w:tcPr>
                  <w:tcW w:w="72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b/>
                      <w:bCs/>
                      <w:szCs w:val="21"/>
                      <w:u w:val="single"/>
                    </w:rPr>
                  </w:pPr>
                  <w:r>
                    <w:rPr>
                      <w:rFonts w:eastAsia="宋体"/>
                      <w:b/>
                      <w:bCs/>
                      <w:szCs w:val="21"/>
                      <w:u w:val="single"/>
                    </w:rPr>
                    <w:t>监测点</w:t>
                  </w:r>
                </w:p>
              </w:tc>
              <w:tc>
                <w:tcPr>
                  <w:tcW w:w="772" w:type="pct"/>
                  <w:tcBorders>
                    <w:top w:val="single" w:color="auto" w:sz="4" w:space="0"/>
                    <w:left w:val="nil"/>
                    <w:bottom w:val="single" w:color="auto" w:sz="4" w:space="0"/>
                    <w:right w:val="single" w:color="auto" w:sz="4" w:space="0"/>
                  </w:tcBorders>
                  <w:noWrap w:val="0"/>
                  <w:vAlign w:val="center"/>
                </w:tcPr>
                <w:p>
                  <w:pPr>
                    <w:jc w:val="center"/>
                    <w:rPr>
                      <w:rFonts w:hint="eastAsia" w:eastAsia="宋体"/>
                      <w:b/>
                      <w:bCs/>
                      <w:szCs w:val="21"/>
                      <w:u w:val="single"/>
                    </w:rPr>
                  </w:pPr>
                  <w:r>
                    <w:rPr>
                      <w:rFonts w:hint="eastAsia" w:eastAsia="宋体"/>
                      <w:b/>
                      <w:bCs/>
                      <w:szCs w:val="21"/>
                      <w:u w:val="single"/>
                    </w:rPr>
                    <w:t>监测因子</w:t>
                  </w:r>
                </w:p>
              </w:tc>
              <w:tc>
                <w:tcPr>
                  <w:tcW w:w="1006" w:type="pct"/>
                  <w:tcBorders>
                    <w:top w:val="single" w:color="auto" w:sz="4" w:space="0"/>
                    <w:left w:val="nil"/>
                    <w:bottom w:val="single" w:color="auto" w:sz="4" w:space="0"/>
                    <w:right w:val="single" w:color="auto" w:sz="4" w:space="0"/>
                  </w:tcBorders>
                  <w:noWrap w:val="0"/>
                  <w:vAlign w:val="center"/>
                </w:tcPr>
                <w:p>
                  <w:pPr>
                    <w:jc w:val="center"/>
                    <w:rPr>
                      <w:rFonts w:eastAsia="宋体"/>
                      <w:b/>
                      <w:bCs/>
                      <w:szCs w:val="21"/>
                      <w:u w:val="single"/>
                    </w:rPr>
                  </w:pPr>
                  <w:r>
                    <w:rPr>
                      <w:rFonts w:eastAsia="宋体"/>
                      <w:b/>
                      <w:bCs/>
                      <w:szCs w:val="21"/>
                      <w:u w:val="single"/>
                    </w:rPr>
                    <w:t>监测浓度</w:t>
                  </w:r>
                </w:p>
              </w:tc>
              <w:tc>
                <w:tcPr>
                  <w:tcW w:w="686" w:type="pct"/>
                  <w:tcBorders>
                    <w:top w:val="single" w:color="auto" w:sz="4" w:space="0"/>
                    <w:left w:val="nil"/>
                    <w:bottom w:val="single" w:color="auto" w:sz="4" w:space="0"/>
                    <w:right w:val="single" w:color="auto" w:sz="4" w:space="0"/>
                  </w:tcBorders>
                  <w:noWrap w:val="0"/>
                  <w:vAlign w:val="center"/>
                </w:tcPr>
                <w:p>
                  <w:pPr>
                    <w:jc w:val="center"/>
                    <w:rPr>
                      <w:rFonts w:hint="eastAsia" w:eastAsia="宋体"/>
                      <w:b/>
                      <w:bCs/>
                      <w:szCs w:val="21"/>
                      <w:u w:val="single"/>
                    </w:rPr>
                  </w:pPr>
                  <w:r>
                    <w:rPr>
                      <w:rFonts w:hint="eastAsia" w:eastAsia="宋体"/>
                      <w:b/>
                      <w:bCs/>
                      <w:szCs w:val="21"/>
                      <w:u w:val="single"/>
                    </w:rPr>
                    <w:t>标准值</w:t>
                  </w:r>
                </w:p>
              </w:tc>
              <w:tc>
                <w:tcPr>
                  <w:tcW w:w="689"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b/>
                      <w:bCs/>
                      <w:szCs w:val="21"/>
                      <w:u w:val="single"/>
                    </w:rPr>
                  </w:pPr>
                  <w:r>
                    <w:rPr>
                      <w:rFonts w:eastAsia="宋体"/>
                      <w:b/>
                      <w:bCs/>
                      <w:szCs w:val="21"/>
                      <w:u w:val="single"/>
                    </w:rPr>
                    <w:t>超标率(%)</w:t>
                  </w:r>
                </w:p>
              </w:tc>
              <w:tc>
                <w:tcPr>
                  <w:tcW w:w="11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szCs w:val="21"/>
                      <w:u w:val="single"/>
                    </w:rPr>
                  </w:pPr>
                  <w:r>
                    <w:rPr>
                      <w:rFonts w:hint="eastAsia" w:eastAsia="宋体"/>
                      <w:b/>
                      <w:bCs/>
                      <w:szCs w:val="21"/>
                      <w:u w:val="single"/>
                    </w:rPr>
                    <w:t>最大超标倍数</w:t>
                  </w:r>
                </w:p>
              </w:tc>
            </w:tr>
            <w:tr>
              <w:tblPrEx>
                <w:tblCellMar>
                  <w:top w:w="0" w:type="dxa"/>
                  <w:left w:w="108" w:type="dxa"/>
                  <w:bottom w:w="0" w:type="dxa"/>
                  <w:right w:w="108" w:type="dxa"/>
                </w:tblCellMar>
              </w:tblPrEx>
              <w:trPr>
                <w:trHeight w:val="397" w:hRule="atLeast"/>
              </w:trPr>
              <w:tc>
                <w:tcPr>
                  <w:tcW w:w="723" w:type="pct"/>
                  <w:vMerge w:val="restart"/>
                  <w:tcBorders>
                    <w:top w:val="single" w:color="auto" w:sz="4" w:space="0"/>
                    <w:left w:val="single" w:color="auto" w:sz="4" w:space="0"/>
                    <w:right w:val="single" w:color="auto" w:sz="4" w:space="0"/>
                  </w:tcBorders>
                  <w:noWrap w:val="0"/>
                  <w:vAlign w:val="center"/>
                </w:tcPr>
                <w:p>
                  <w:pPr>
                    <w:jc w:val="center"/>
                    <w:rPr>
                      <w:rFonts w:eastAsia="宋体"/>
                      <w:b/>
                      <w:bCs/>
                      <w:szCs w:val="21"/>
                      <w:u w:val="single"/>
                    </w:rPr>
                  </w:pPr>
                  <w:r>
                    <w:rPr>
                      <w:rFonts w:eastAsia="宋体"/>
                      <w:b/>
                      <w:bCs/>
                      <w:szCs w:val="21"/>
                      <w:u w:val="single"/>
                    </w:rPr>
                    <w:t>厂区</w:t>
                  </w:r>
                </w:p>
              </w:tc>
              <w:tc>
                <w:tcPr>
                  <w:tcW w:w="772" w:type="pct"/>
                  <w:tcBorders>
                    <w:top w:val="single" w:color="auto" w:sz="4" w:space="0"/>
                    <w:left w:val="nil"/>
                    <w:right w:val="single" w:color="auto" w:sz="4" w:space="0"/>
                  </w:tcBorders>
                  <w:noWrap w:val="0"/>
                  <w:vAlign w:val="center"/>
                </w:tcPr>
                <w:p>
                  <w:pPr>
                    <w:snapToGrid w:val="0"/>
                    <w:jc w:val="center"/>
                    <w:rPr>
                      <w:rFonts w:eastAsia="宋体"/>
                      <w:b/>
                      <w:bCs/>
                      <w:szCs w:val="21"/>
                      <w:u w:val="single"/>
                    </w:rPr>
                  </w:pPr>
                  <w:r>
                    <w:rPr>
                      <w:rFonts w:hint="eastAsia" w:eastAsia="宋体"/>
                      <w:b/>
                      <w:bCs/>
                      <w:szCs w:val="21"/>
                      <w:u w:val="single"/>
                    </w:rPr>
                    <w:t>非甲烷总烃</w:t>
                  </w:r>
                </w:p>
              </w:tc>
              <w:tc>
                <w:tcPr>
                  <w:tcW w:w="1006" w:type="pct"/>
                  <w:tcBorders>
                    <w:top w:val="single" w:color="auto" w:sz="4" w:space="0"/>
                    <w:left w:val="nil"/>
                    <w:bottom w:val="single" w:color="auto" w:sz="4" w:space="0"/>
                    <w:right w:val="single" w:color="auto" w:sz="4" w:space="0"/>
                  </w:tcBorders>
                  <w:noWrap w:val="0"/>
                  <w:vAlign w:val="center"/>
                </w:tcPr>
                <w:p>
                  <w:pPr>
                    <w:snapToGrid w:val="0"/>
                    <w:jc w:val="center"/>
                    <w:rPr>
                      <w:rFonts w:hint="default" w:eastAsia="宋体"/>
                      <w:b/>
                      <w:bCs/>
                      <w:szCs w:val="21"/>
                      <w:u w:val="single"/>
                      <w:lang w:val="en-US" w:eastAsia="zh-CN"/>
                    </w:rPr>
                  </w:pPr>
                  <w:r>
                    <w:rPr>
                      <w:rFonts w:hint="eastAsia" w:eastAsia="宋体"/>
                      <w:b/>
                      <w:bCs/>
                      <w:szCs w:val="21"/>
                      <w:u w:val="single"/>
                    </w:rPr>
                    <w:t>0.</w:t>
                  </w:r>
                  <w:r>
                    <w:rPr>
                      <w:rFonts w:hint="eastAsia"/>
                      <w:b/>
                      <w:bCs/>
                      <w:szCs w:val="21"/>
                      <w:u w:val="single"/>
                      <w:lang w:val="en-US" w:eastAsia="zh-CN"/>
                    </w:rPr>
                    <w:t>42</w:t>
                  </w:r>
                  <w:r>
                    <w:rPr>
                      <w:rFonts w:hint="eastAsia" w:eastAsia="宋体"/>
                      <w:b/>
                      <w:bCs/>
                      <w:szCs w:val="21"/>
                      <w:u w:val="single"/>
                    </w:rPr>
                    <w:t>~0.</w:t>
                  </w:r>
                  <w:r>
                    <w:rPr>
                      <w:rFonts w:hint="eastAsia"/>
                      <w:b/>
                      <w:bCs/>
                      <w:szCs w:val="21"/>
                      <w:u w:val="single"/>
                      <w:lang w:val="en-US" w:eastAsia="zh-CN"/>
                    </w:rPr>
                    <w:t>62</w:t>
                  </w:r>
                </w:p>
              </w:tc>
              <w:tc>
                <w:tcPr>
                  <w:tcW w:w="686" w:type="pct"/>
                  <w:tcBorders>
                    <w:top w:val="single" w:color="auto" w:sz="4" w:space="0"/>
                    <w:left w:val="nil"/>
                    <w:right w:val="single" w:color="auto" w:sz="4" w:space="0"/>
                  </w:tcBorders>
                  <w:noWrap w:val="0"/>
                  <w:vAlign w:val="center"/>
                </w:tcPr>
                <w:p>
                  <w:pPr>
                    <w:jc w:val="center"/>
                    <w:rPr>
                      <w:rFonts w:hint="eastAsia" w:eastAsia="宋体"/>
                      <w:b/>
                      <w:bCs/>
                      <w:szCs w:val="21"/>
                      <w:u w:val="single"/>
                    </w:rPr>
                  </w:pPr>
                  <w:r>
                    <w:rPr>
                      <w:rFonts w:hint="eastAsia" w:eastAsia="宋体"/>
                      <w:b/>
                      <w:bCs/>
                      <w:szCs w:val="21"/>
                      <w:u w:val="single"/>
                    </w:rPr>
                    <w:t>2</w:t>
                  </w:r>
                </w:p>
              </w:tc>
              <w:tc>
                <w:tcPr>
                  <w:tcW w:w="689"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b/>
                      <w:bCs/>
                      <w:szCs w:val="21"/>
                      <w:u w:val="single"/>
                    </w:rPr>
                  </w:pPr>
                  <w:r>
                    <w:rPr>
                      <w:rFonts w:eastAsia="宋体"/>
                      <w:b/>
                      <w:bCs/>
                      <w:szCs w:val="21"/>
                      <w:u w:val="single"/>
                    </w:rPr>
                    <w:t>0</w:t>
                  </w:r>
                </w:p>
              </w:tc>
              <w:tc>
                <w:tcPr>
                  <w:tcW w:w="11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szCs w:val="21"/>
                      <w:u w:val="single"/>
                    </w:rPr>
                  </w:pPr>
                  <w:r>
                    <w:rPr>
                      <w:rFonts w:hint="eastAsia" w:eastAsia="宋体"/>
                      <w:b/>
                      <w:bCs/>
                      <w:szCs w:val="21"/>
                      <w:u w:val="single"/>
                    </w:rPr>
                    <w:t>0</w:t>
                  </w:r>
                </w:p>
              </w:tc>
            </w:tr>
            <w:tr>
              <w:tblPrEx>
                <w:tblCellMar>
                  <w:top w:w="0" w:type="dxa"/>
                  <w:left w:w="108" w:type="dxa"/>
                  <w:bottom w:w="0" w:type="dxa"/>
                  <w:right w:w="108" w:type="dxa"/>
                </w:tblCellMar>
              </w:tblPrEx>
              <w:trPr>
                <w:trHeight w:val="397" w:hRule="atLeast"/>
              </w:trPr>
              <w:tc>
                <w:tcPr>
                  <w:tcW w:w="723" w:type="pct"/>
                  <w:vMerge w:val="continue"/>
                  <w:tcBorders>
                    <w:left w:val="single" w:color="auto" w:sz="4" w:space="0"/>
                    <w:bottom w:val="single" w:color="auto" w:sz="4" w:space="0"/>
                    <w:right w:val="single" w:color="auto" w:sz="4" w:space="0"/>
                  </w:tcBorders>
                  <w:noWrap w:val="0"/>
                  <w:vAlign w:val="center"/>
                </w:tcPr>
                <w:p>
                  <w:pPr>
                    <w:jc w:val="center"/>
                    <w:rPr>
                      <w:rFonts w:eastAsia="宋体"/>
                      <w:b/>
                      <w:bCs/>
                      <w:szCs w:val="21"/>
                      <w:u w:val="single"/>
                    </w:rPr>
                  </w:pPr>
                </w:p>
              </w:tc>
              <w:tc>
                <w:tcPr>
                  <w:tcW w:w="772" w:type="pct"/>
                  <w:tcBorders>
                    <w:top w:val="single" w:color="auto" w:sz="4" w:space="0"/>
                    <w:left w:val="nil"/>
                    <w:right w:val="single" w:color="auto" w:sz="4" w:space="0"/>
                  </w:tcBorders>
                  <w:noWrap w:val="0"/>
                  <w:vAlign w:val="center"/>
                </w:tcPr>
                <w:p>
                  <w:pPr>
                    <w:snapToGrid w:val="0"/>
                    <w:jc w:val="center"/>
                    <w:rPr>
                      <w:rFonts w:hint="eastAsia" w:eastAsia="宋体"/>
                      <w:b/>
                      <w:bCs/>
                      <w:szCs w:val="21"/>
                      <w:u w:val="single"/>
                      <w:lang w:val="en-US" w:eastAsia="zh-CN"/>
                    </w:rPr>
                  </w:pPr>
                  <w:r>
                    <w:rPr>
                      <w:rFonts w:hint="eastAsia"/>
                      <w:b/>
                      <w:bCs/>
                      <w:szCs w:val="21"/>
                      <w:u w:val="single"/>
                      <w:lang w:val="en-US" w:eastAsia="zh-CN"/>
                    </w:rPr>
                    <w:t>氯化氢</w:t>
                  </w:r>
                </w:p>
              </w:tc>
              <w:tc>
                <w:tcPr>
                  <w:tcW w:w="1006" w:type="pct"/>
                  <w:tcBorders>
                    <w:top w:val="single" w:color="auto" w:sz="4" w:space="0"/>
                    <w:left w:val="nil"/>
                    <w:bottom w:val="single" w:color="auto" w:sz="4" w:space="0"/>
                    <w:right w:val="single" w:color="auto" w:sz="4" w:space="0"/>
                  </w:tcBorders>
                  <w:noWrap w:val="0"/>
                  <w:vAlign w:val="center"/>
                </w:tcPr>
                <w:p>
                  <w:pPr>
                    <w:snapToGrid w:val="0"/>
                    <w:jc w:val="center"/>
                    <w:rPr>
                      <w:rFonts w:hint="eastAsia" w:eastAsia="宋体"/>
                      <w:b/>
                      <w:bCs/>
                      <w:szCs w:val="21"/>
                      <w:u w:val="single"/>
                      <w:lang w:val="en-US" w:eastAsia="zh-CN"/>
                    </w:rPr>
                  </w:pPr>
                  <w:r>
                    <w:rPr>
                      <w:rFonts w:hint="eastAsia"/>
                      <w:b/>
                      <w:bCs/>
                      <w:szCs w:val="21"/>
                      <w:u w:val="single"/>
                      <w:lang w:val="en-US" w:eastAsia="zh-CN"/>
                    </w:rPr>
                    <w:t>未检出</w:t>
                  </w:r>
                </w:p>
              </w:tc>
              <w:tc>
                <w:tcPr>
                  <w:tcW w:w="686" w:type="pct"/>
                  <w:tcBorders>
                    <w:top w:val="single" w:color="auto" w:sz="4" w:space="0"/>
                    <w:left w:val="nil"/>
                    <w:right w:val="single" w:color="auto" w:sz="4" w:space="0"/>
                  </w:tcBorders>
                  <w:noWrap w:val="0"/>
                  <w:vAlign w:val="center"/>
                </w:tcPr>
                <w:p>
                  <w:pPr>
                    <w:jc w:val="center"/>
                    <w:rPr>
                      <w:rFonts w:hint="default" w:eastAsia="宋体"/>
                      <w:b/>
                      <w:bCs/>
                      <w:szCs w:val="21"/>
                      <w:u w:val="single"/>
                      <w:lang w:val="en-US" w:eastAsia="zh-CN"/>
                    </w:rPr>
                  </w:pPr>
                  <w:r>
                    <w:rPr>
                      <w:rFonts w:hint="eastAsia"/>
                      <w:b/>
                      <w:bCs/>
                      <w:szCs w:val="21"/>
                      <w:u w:val="single"/>
                      <w:lang w:val="en-US" w:eastAsia="zh-CN"/>
                    </w:rPr>
                    <w:t>0.05</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b/>
                      <w:bCs/>
                      <w:szCs w:val="21"/>
                      <w:u w:val="single"/>
                    </w:rPr>
                  </w:pPr>
                  <w:r>
                    <w:rPr>
                      <w:rFonts w:eastAsia="宋体"/>
                      <w:b/>
                      <w:bCs/>
                      <w:szCs w:val="21"/>
                      <w:u w:val="single"/>
                    </w:rPr>
                    <w:t>0</w:t>
                  </w:r>
                </w:p>
              </w:tc>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szCs w:val="21"/>
                      <w:u w:val="single"/>
                    </w:rPr>
                  </w:pPr>
                  <w:r>
                    <w:rPr>
                      <w:rFonts w:hint="eastAsia" w:eastAsia="宋体"/>
                      <w:b/>
                      <w:bCs/>
                      <w:szCs w:val="21"/>
                      <w:u w:val="single"/>
                    </w:rPr>
                    <w:t>0</w:t>
                  </w:r>
                </w:p>
              </w:tc>
            </w:tr>
            <w:tr>
              <w:tblPrEx>
                <w:tblCellMar>
                  <w:top w:w="0" w:type="dxa"/>
                  <w:left w:w="108" w:type="dxa"/>
                  <w:bottom w:w="0" w:type="dxa"/>
                  <w:right w:w="108" w:type="dxa"/>
                </w:tblCellMar>
              </w:tblPrEx>
              <w:trPr>
                <w:trHeight w:val="397" w:hRule="atLeast"/>
              </w:trPr>
              <w:tc>
                <w:tcPr>
                  <w:tcW w:w="723" w:type="pct"/>
                  <w:vMerge w:val="restart"/>
                  <w:tcBorders>
                    <w:top w:val="single" w:color="auto" w:sz="4" w:space="0"/>
                    <w:left w:val="single" w:color="auto" w:sz="4" w:space="0"/>
                    <w:right w:val="single" w:color="auto" w:sz="4" w:space="0"/>
                  </w:tcBorders>
                  <w:noWrap w:val="0"/>
                  <w:vAlign w:val="center"/>
                </w:tcPr>
                <w:p>
                  <w:pPr>
                    <w:jc w:val="center"/>
                    <w:rPr>
                      <w:rFonts w:eastAsia="宋体"/>
                      <w:b/>
                      <w:bCs/>
                      <w:szCs w:val="21"/>
                      <w:u w:val="single"/>
                    </w:rPr>
                  </w:pPr>
                  <w:r>
                    <w:rPr>
                      <w:rFonts w:hint="eastAsia"/>
                      <w:b/>
                      <w:bCs/>
                      <w:szCs w:val="21"/>
                      <w:u w:val="single"/>
                      <w:lang w:val="en-US" w:eastAsia="zh-CN"/>
                    </w:rPr>
                    <w:t>厂区东南侧空地</w:t>
                  </w:r>
                </w:p>
              </w:tc>
              <w:tc>
                <w:tcPr>
                  <w:tcW w:w="772" w:type="pct"/>
                  <w:tcBorders>
                    <w:top w:val="single" w:color="auto" w:sz="4" w:space="0"/>
                    <w:left w:val="nil"/>
                    <w:right w:val="single" w:color="auto" w:sz="4" w:space="0"/>
                  </w:tcBorders>
                  <w:noWrap w:val="0"/>
                  <w:vAlign w:val="center"/>
                </w:tcPr>
                <w:p>
                  <w:pPr>
                    <w:snapToGrid w:val="0"/>
                    <w:jc w:val="center"/>
                    <w:rPr>
                      <w:rFonts w:hint="eastAsia" w:ascii="Times New Roman" w:hAnsi="Times New Roman" w:eastAsia="宋体" w:cs="Times New Roman"/>
                      <w:b/>
                      <w:bCs/>
                      <w:kern w:val="2"/>
                      <w:sz w:val="21"/>
                      <w:szCs w:val="21"/>
                      <w:u w:val="single"/>
                      <w:lang w:val="en-US" w:eastAsia="zh-CN" w:bidi="ar-SA"/>
                    </w:rPr>
                  </w:pPr>
                  <w:r>
                    <w:rPr>
                      <w:rFonts w:hint="eastAsia" w:eastAsia="宋体"/>
                      <w:b/>
                      <w:bCs/>
                      <w:szCs w:val="21"/>
                      <w:u w:val="single"/>
                    </w:rPr>
                    <w:t>非甲烷总烃</w:t>
                  </w:r>
                </w:p>
              </w:tc>
              <w:tc>
                <w:tcPr>
                  <w:tcW w:w="1006" w:type="pct"/>
                  <w:tcBorders>
                    <w:top w:val="single" w:color="auto" w:sz="4" w:space="0"/>
                    <w:left w:val="nil"/>
                    <w:bottom w:val="single" w:color="auto" w:sz="4" w:space="0"/>
                    <w:right w:val="single" w:color="auto" w:sz="4" w:space="0"/>
                  </w:tcBorders>
                  <w:noWrap w:val="0"/>
                  <w:vAlign w:val="center"/>
                </w:tcPr>
                <w:p>
                  <w:pPr>
                    <w:snapToGrid w:val="0"/>
                    <w:jc w:val="center"/>
                    <w:rPr>
                      <w:rFonts w:hint="eastAsia" w:eastAsia="宋体"/>
                      <w:b/>
                      <w:bCs/>
                      <w:szCs w:val="21"/>
                      <w:u w:val="single"/>
                    </w:rPr>
                  </w:pPr>
                  <w:r>
                    <w:rPr>
                      <w:rFonts w:hint="eastAsia" w:eastAsia="宋体"/>
                      <w:b/>
                      <w:bCs/>
                      <w:szCs w:val="21"/>
                      <w:u w:val="single"/>
                    </w:rPr>
                    <w:t>0.</w:t>
                  </w:r>
                  <w:r>
                    <w:rPr>
                      <w:rFonts w:hint="eastAsia" w:eastAsia="宋体"/>
                      <w:b/>
                      <w:bCs/>
                      <w:szCs w:val="21"/>
                      <w:u w:val="single"/>
                      <w:lang w:val="en-US" w:eastAsia="zh-CN"/>
                    </w:rPr>
                    <w:t>4</w:t>
                  </w:r>
                  <w:r>
                    <w:rPr>
                      <w:rFonts w:hint="eastAsia"/>
                      <w:b/>
                      <w:bCs/>
                      <w:szCs w:val="21"/>
                      <w:u w:val="single"/>
                      <w:lang w:val="en-US" w:eastAsia="zh-CN"/>
                    </w:rPr>
                    <w:t>3</w:t>
                  </w:r>
                  <w:r>
                    <w:rPr>
                      <w:rFonts w:hint="eastAsia" w:eastAsia="宋体"/>
                      <w:b/>
                      <w:bCs/>
                      <w:szCs w:val="21"/>
                      <w:u w:val="single"/>
                    </w:rPr>
                    <w:t>~0.</w:t>
                  </w:r>
                  <w:r>
                    <w:rPr>
                      <w:rFonts w:hint="eastAsia" w:eastAsia="宋体"/>
                      <w:b/>
                      <w:bCs/>
                      <w:szCs w:val="21"/>
                      <w:u w:val="single"/>
                      <w:lang w:val="en-US" w:eastAsia="zh-CN"/>
                    </w:rPr>
                    <w:t>6</w:t>
                  </w:r>
                </w:p>
              </w:tc>
              <w:tc>
                <w:tcPr>
                  <w:tcW w:w="1171" w:type="dxa"/>
                  <w:tcBorders>
                    <w:top w:val="single" w:color="auto" w:sz="4" w:space="0"/>
                    <w:left w:val="nil"/>
                    <w:right w:val="single" w:color="auto" w:sz="4" w:space="0"/>
                  </w:tcBorders>
                  <w:noWrap w:val="0"/>
                  <w:vAlign w:val="center"/>
                </w:tcPr>
                <w:p>
                  <w:pPr>
                    <w:jc w:val="center"/>
                    <w:rPr>
                      <w:rFonts w:hint="eastAsia" w:eastAsia="宋体"/>
                      <w:b/>
                      <w:bCs/>
                      <w:szCs w:val="21"/>
                      <w:u w:val="single"/>
                    </w:rPr>
                  </w:pPr>
                  <w:r>
                    <w:rPr>
                      <w:rFonts w:hint="eastAsia" w:eastAsia="宋体"/>
                      <w:b/>
                      <w:bCs/>
                      <w:szCs w:val="21"/>
                      <w:u w:val="single"/>
                    </w:rPr>
                    <w:t>2</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b/>
                      <w:bCs/>
                      <w:szCs w:val="21"/>
                      <w:u w:val="single"/>
                    </w:rPr>
                  </w:pPr>
                  <w:r>
                    <w:rPr>
                      <w:rFonts w:eastAsia="宋体"/>
                      <w:b/>
                      <w:bCs/>
                      <w:szCs w:val="21"/>
                      <w:u w:val="single"/>
                    </w:rPr>
                    <w:t>0</w:t>
                  </w:r>
                </w:p>
              </w:tc>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szCs w:val="21"/>
                      <w:u w:val="single"/>
                    </w:rPr>
                  </w:pPr>
                  <w:r>
                    <w:rPr>
                      <w:rFonts w:hint="eastAsia" w:eastAsia="宋体"/>
                      <w:b/>
                      <w:bCs/>
                      <w:szCs w:val="21"/>
                      <w:u w:val="single"/>
                    </w:rPr>
                    <w:t>0</w:t>
                  </w:r>
                </w:p>
              </w:tc>
            </w:tr>
            <w:tr>
              <w:tblPrEx>
                <w:tblCellMar>
                  <w:top w:w="0" w:type="dxa"/>
                  <w:left w:w="108" w:type="dxa"/>
                  <w:bottom w:w="0" w:type="dxa"/>
                  <w:right w:w="108" w:type="dxa"/>
                </w:tblCellMar>
              </w:tblPrEx>
              <w:trPr>
                <w:trHeight w:val="397" w:hRule="atLeast"/>
              </w:trPr>
              <w:tc>
                <w:tcPr>
                  <w:tcW w:w="723" w:type="pct"/>
                  <w:vMerge w:val="continue"/>
                  <w:tcBorders>
                    <w:left w:val="single" w:color="auto" w:sz="4" w:space="0"/>
                    <w:bottom w:val="single" w:color="auto" w:sz="4" w:space="0"/>
                    <w:right w:val="single" w:color="auto" w:sz="4" w:space="0"/>
                  </w:tcBorders>
                  <w:noWrap w:val="0"/>
                  <w:vAlign w:val="center"/>
                </w:tcPr>
                <w:p>
                  <w:pPr>
                    <w:jc w:val="center"/>
                    <w:rPr>
                      <w:rFonts w:eastAsia="宋体"/>
                      <w:b/>
                      <w:bCs/>
                      <w:szCs w:val="21"/>
                      <w:u w:val="single"/>
                    </w:rPr>
                  </w:pPr>
                </w:p>
              </w:tc>
              <w:tc>
                <w:tcPr>
                  <w:tcW w:w="772" w:type="pct"/>
                  <w:tcBorders>
                    <w:top w:val="single" w:color="auto" w:sz="4" w:space="0"/>
                    <w:left w:val="nil"/>
                    <w:right w:val="single" w:color="auto" w:sz="4" w:space="0"/>
                  </w:tcBorders>
                  <w:noWrap w:val="0"/>
                  <w:vAlign w:val="center"/>
                </w:tcPr>
                <w:p>
                  <w:pPr>
                    <w:snapToGrid w:val="0"/>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氯化氢</w:t>
                  </w:r>
                </w:p>
              </w:tc>
              <w:tc>
                <w:tcPr>
                  <w:tcW w:w="1006" w:type="pct"/>
                  <w:tcBorders>
                    <w:top w:val="single" w:color="auto" w:sz="4" w:space="0"/>
                    <w:left w:val="nil"/>
                    <w:bottom w:val="single" w:color="auto" w:sz="4" w:space="0"/>
                    <w:right w:val="single" w:color="auto" w:sz="4" w:space="0"/>
                  </w:tcBorders>
                  <w:noWrap w:val="0"/>
                  <w:vAlign w:val="center"/>
                </w:tcPr>
                <w:p>
                  <w:pPr>
                    <w:snapToGrid w:val="0"/>
                    <w:jc w:val="center"/>
                    <w:rPr>
                      <w:rFonts w:hint="eastAsia" w:eastAsia="宋体"/>
                      <w:b/>
                      <w:bCs/>
                      <w:szCs w:val="21"/>
                      <w:u w:val="single"/>
                      <w:lang w:val="en-US" w:eastAsia="zh-CN"/>
                    </w:rPr>
                  </w:pPr>
                  <w:r>
                    <w:rPr>
                      <w:rFonts w:hint="eastAsia"/>
                      <w:b/>
                      <w:bCs/>
                      <w:szCs w:val="21"/>
                      <w:u w:val="single"/>
                      <w:lang w:val="en-US" w:eastAsia="zh-CN"/>
                    </w:rPr>
                    <w:t>未检出</w:t>
                  </w:r>
                </w:p>
              </w:tc>
              <w:tc>
                <w:tcPr>
                  <w:tcW w:w="1171" w:type="dxa"/>
                  <w:tcBorders>
                    <w:top w:val="single" w:color="auto" w:sz="4" w:space="0"/>
                    <w:left w:val="nil"/>
                    <w:right w:val="single" w:color="auto" w:sz="4" w:space="0"/>
                  </w:tcBorders>
                  <w:noWrap w:val="0"/>
                  <w:vAlign w:val="center"/>
                </w:tcPr>
                <w:p>
                  <w:pPr>
                    <w:jc w:val="center"/>
                    <w:rPr>
                      <w:rFonts w:hint="eastAsia" w:eastAsia="宋体"/>
                      <w:b/>
                      <w:bCs/>
                      <w:szCs w:val="21"/>
                      <w:u w:val="single"/>
                    </w:rPr>
                  </w:pPr>
                  <w:r>
                    <w:rPr>
                      <w:rFonts w:hint="eastAsia"/>
                      <w:b/>
                      <w:bCs/>
                      <w:szCs w:val="21"/>
                      <w:u w:val="single"/>
                      <w:lang w:val="en-US" w:eastAsia="zh-CN"/>
                    </w:rPr>
                    <w:t>0.05</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b/>
                      <w:bCs/>
                      <w:szCs w:val="21"/>
                      <w:u w:val="single"/>
                    </w:rPr>
                  </w:pPr>
                  <w:r>
                    <w:rPr>
                      <w:rFonts w:eastAsia="宋体"/>
                      <w:b/>
                      <w:bCs/>
                      <w:szCs w:val="21"/>
                      <w:u w:val="single"/>
                    </w:rPr>
                    <w:t>0</w:t>
                  </w:r>
                </w:p>
              </w:tc>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szCs w:val="21"/>
                      <w:u w:val="single"/>
                    </w:rPr>
                  </w:pPr>
                  <w:r>
                    <w:rPr>
                      <w:rFonts w:hint="eastAsia" w:eastAsia="宋体"/>
                      <w:b/>
                      <w:bCs/>
                      <w:szCs w:val="21"/>
                      <w:u w:val="single"/>
                    </w:rPr>
                    <w:t>0</w:t>
                  </w:r>
                </w:p>
              </w:tc>
            </w:tr>
            <w:tr>
              <w:tblPrEx>
                <w:tblCellMar>
                  <w:top w:w="0" w:type="dxa"/>
                  <w:left w:w="108" w:type="dxa"/>
                  <w:bottom w:w="0" w:type="dxa"/>
                  <w:right w:w="108" w:type="dxa"/>
                </w:tblCellMar>
              </w:tblPrEx>
              <w:trPr>
                <w:trHeight w:val="23"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b/>
                      <w:bCs/>
                      <w:szCs w:val="21"/>
                    </w:rPr>
                  </w:pPr>
                  <w:r>
                    <w:rPr>
                      <w:rFonts w:eastAsia="宋体"/>
                      <w:b/>
                      <w:bCs/>
                      <w:color w:val="000000"/>
                      <w:sz w:val="16"/>
                      <w:szCs w:val="16"/>
                      <w:shd w:val="clear" w:color="auto" w:fill="FFFFFF"/>
                    </w:rPr>
                    <w:t>非甲烷总烃环境质量标准参考国家环境保护局科技标准司《大气污染物综合排放标准详解》（中国环境科学出版社出版）。</w:t>
                  </w:r>
                </w:p>
              </w:tc>
            </w:tr>
          </w:tbl>
          <w:p>
            <w:pPr>
              <w:spacing w:before="120" w:beforeLines="50" w:line="360" w:lineRule="auto"/>
              <w:ind w:left="13" w:leftChars="6" w:firstLine="458" w:firstLineChars="190"/>
              <w:rPr>
                <w:rFonts w:hint="default" w:ascii="Times New Roman" w:hAnsi="Times New Roman" w:eastAsia="宋体" w:cs="Times New Roman"/>
                <w:b/>
                <w:bCs/>
                <w:strike/>
                <w:sz w:val="24"/>
                <w:u w:val="single"/>
              </w:rPr>
            </w:pPr>
            <w:r>
              <w:rPr>
                <w:rFonts w:hint="default" w:ascii="Times New Roman" w:hAnsi="Times New Roman" w:eastAsia="宋体" w:cs="Times New Roman"/>
                <w:b/>
                <w:bCs/>
                <w:sz w:val="24"/>
                <w:u w:val="single"/>
              </w:rPr>
              <w:t>根据监测结果可知，项目所在区域环境空气中非甲烷总烃小时值满足《大气污染物综合排放标准详解》中非甲烷总烃环境质量标准值2mg/m</w:t>
            </w:r>
            <w:r>
              <w:rPr>
                <w:rFonts w:hint="default" w:ascii="Times New Roman" w:hAnsi="Times New Roman" w:eastAsia="宋体" w:cs="Times New Roman"/>
                <w:b/>
                <w:bCs/>
                <w:sz w:val="24"/>
                <w:u w:val="single"/>
                <w:vertAlign w:val="superscript"/>
              </w:rPr>
              <w:t>3</w:t>
            </w:r>
            <w:r>
              <w:rPr>
                <w:rFonts w:hint="default" w:ascii="Times New Roman" w:hAnsi="Times New Roman" w:eastAsia="宋体" w:cs="Times New Roman"/>
                <w:b/>
                <w:bCs/>
                <w:sz w:val="24"/>
                <w:u w:val="single"/>
              </w:rPr>
              <w:t>的要求，氯化氢小时值满足《环境影响评价技术导则大气环境》（HJ2.2-2018）附录D中氯化氢1h平均浓度参考限值50μg/m</w:t>
            </w:r>
            <w:r>
              <w:rPr>
                <w:rFonts w:hint="default" w:ascii="Times New Roman" w:hAnsi="Times New Roman" w:eastAsia="宋体" w:cs="Times New Roman"/>
                <w:b/>
                <w:bCs/>
                <w:sz w:val="24"/>
                <w:u w:val="single"/>
                <w:vertAlign w:val="superscript"/>
              </w:rPr>
              <w:t>3</w:t>
            </w:r>
            <w:r>
              <w:rPr>
                <w:rFonts w:hint="default" w:ascii="Times New Roman" w:hAnsi="Times New Roman" w:eastAsia="宋体" w:cs="Times New Roman"/>
                <w:b/>
                <w:bCs/>
                <w:sz w:val="24"/>
                <w:u w:val="single"/>
              </w:rPr>
              <w:t>的要求。</w:t>
            </w:r>
          </w:p>
          <w:p>
            <w:pPr>
              <w:spacing w:line="460" w:lineRule="exact"/>
              <w:ind w:firstLine="482" w:firstLineChars="200"/>
              <w:rPr>
                <w:b/>
                <w:bCs/>
                <w:color w:val="000000"/>
                <w:sz w:val="24"/>
                <w:szCs w:val="20"/>
              </w:rPr>
            </w:pPr>
            <w:r>
              <w:rPr>
                <w:rFonts w:hint="eastAsia"/>
                <w:b/>
                <w:bCs/>
                <w:color w:val="000000"/>
                <w:sz w:val="24"/>
                <w:lang w:val="en-US" w:eastAsia="zh-CN"/>
              </w:rPr>
              <w:t>二</w:t>
            </w:r>
            <w:r>
              <w:rPr>
                <w:b/>
                <w:bCs/>
                <w:color w:val="000000"/>
                <w:sz w:val="24"/>
              </w:rPr>
              <w:t>、</w:t>
            </w:r>
            <w:r>
              <w:rPr>
                <w:b/>
                <w:bCs/>
                <w:color w:val="000000"/>
                <w:sz w:val="24"/>
                <w:szCs w:val="20"/>
              </w:rPr>
              <w:t>地表水质量现状</w:t>
            </w:r>
          </w:p>
          <w:p>
            <w:pPr>
              <w:spacing w:line="460" w:lineRule="exact"/>
              <w:ind w:firstLine="480" w:firstLineChars="200"/>
              <w:rPr>
                <w:rFonts w:hint="eastAsia"/>
                <w:color w:val="000000"/>
                <w:sz w:val="24"/>
              </w:rPr>
            </w:pPr>
            <w:r>
              <w:rPr>
                <w:rFonts w:hint="eastAsia"/>
                <w:color w:val="000000"/>
                <w:sz w:val="24"/>
              </w:rPr>
              <w:t>为了解该项目所在区域的地表水环境质量现状，本次评价借用洛阳市环境质量监测月报中的洛河伊洛河汇合口断面的环境监测结果，根据洛阳市环境监测站公开发布的2021年1-12月份洛阳市环境质量监测月报中洛河伊洛河汇合口断面的水质监测结果，洛河伊洛河断面水质类别均为Ⅱ-Ⅲ类水质，满足《地表水环境质量标准》（GB3838-2002）中Ⅲ类标准及《洛阳市生态环境保护委员会办公室关于印发洛阳市2022年大气、水、土壤污染防治攻坚战及农业农村污染治理攻坚战实施方案的通知》（洛环委办[2022]12号）目标要求，区域地表水现状质量较好。</w:t>
            </w:r>
          </w:p>
          <w:p>
            <w:pPr>
              <w:adjustRightInd w:val="0"/>
              <w:snapToGrid w:val="0"/>
              <w:spacing w:line="460" w:lineRule="exact"/>
              <w:ind w:firstLine="482" w:firstLineChars="200"/>
              <w:rPr>
                <w:rFonts w:hint="eastAsia" w:eastAsia="宋体"/>
                <w:b/>
                <w:bCs/>
                <w:color w:val="000000"/>
                <w:sz w:val="24"/>
                <w:szCs w:val="20"/>
                <w:lang w:val="en-US" w:eastAsia="zh-CN"/>
              </w:rPr>
            </w:pPr>
            <w:r>
              <w:rPr>
                <w:rFonts w:hint="eastAsia"/>
                <w:b/>
                <w:bCs/>
                <w:color w:val="000000"/>
                <w:sz w:val="24"/>
                <w:szCs w:val="20"/>
                <w:lang w:eastAsia="zh-CN"/>
              </w:rPr>
              <w:t>三</w:t>
            </w:r>
            <w:r>
              <w:rPr>
                <w:b/>
                <w:bCs/>
                <w:color w:val="000000"/>
                <w:sz w:val="24"/>
                <w:szCs w:val="20"/>
              </w:rPr>
              <w:t>、生态环境</w:t>
            </w:r>
            <w:r>
              <w:rPr>
                <w:rFonts w:hint="eastAsia"/>
                <w:b/>
                <w:bCs/>
                <w:color w:val="000000"/>
                <w:sz w:val="24"/>
                <w:szCs w:val="20"/>
                <w:lang w:val="en-US" w:eastAsia="zh-CN"/>
              </w:rPr>
              <w:t xml:space="preserve"> </w:t>
            </w:r>
          </w:p>
          <w:p>
            <w:pPr>
              <w:adjustRightInd w:val="0"/>
              <w:snapToGrid w:val="0"/>
              <w:spacing w:line="460" w:lineRule="exact"/>
              <w:ind w:firstLine="480" w:firstLineChars="200"/>
              <w:jc w:val="left"/>
              <w:rPr>
                <w:color w:val="000000"/>
                <w:sz w:val="24"/>
              </w:rPr>
            </w:pPr>
            <w:r>
              <w:rPr>
                <w:color w:val="000000"/>
                <w:sz w:val="24"/>
              </w:rPr>
              <w:t>经现场调查，</w:t>
            </w:r>
            <w:r>
              <w:rPr>
                <w:rFonts w:ascii="Times New Roman" w:hAnsi="Times New Roman" w:eastAsia="宋体" w:cs="Times New Roman"/>
                <w:color w:val="000000"/>
                <w:kern w:val="2"/>
                <w:sz w:val="24"/>
                <w:szCs w:val="24"/>
                <w:lang w:val="en-US" w:eastAsia="zh-CN" w:bidi="ar-SA"/>
              </w:rPr>
              <w:t>本项目评价区域没有自然保护区、风景名胜区和受国家保护的野生动植物种类，所在区域以道路、工业厂房等人工生态系统为主。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532" w:type="dxa"/>
            <w:vAlign w:val="center"/>
          </w:tcPr>
          <w:p>
            <w:pPr>
              <w:spacing w:line="400" w:lineRule="exact"/>
              <w:jc w:val="center"/>
              <w:rPr>
                <w:b/>
                <w:bCs/>
                <w:sz w:val="24"/>
              </w:rPr>
            </w:pPr>
            <w:r>
              <w:rPr>
                <w:b/>
                <w:bCs/>
                <w:sz w:val="24"/>
              </w:rPr>
              <w:t>环境</w:t>
            </w:r>
          </w:p>
          <w:p>
            <w:pPr>
              <w:spacing w:line="400" w:lineRule="exact"/>
              <w:jc w:val="center"/>
              <w:rPr>
                <w:b/>
                <w:bCs/>
                <w:sz w:val="24"/>
              </w:rPr>
            </w:pPr>
            <w:r>
              <w:rPr>
                <w:b/>
                <w:bCs/>
                <w:sz w:val="24"/>
              </w:rPr>
              <w:t>保护</w:t>
            </w:r>
          </w:p>
          <w:p>
            <w:pPr>
              <w:spacing w:line="400" w:lineRule="exact"/>
              <w:jc w:val="center"/>
              <w:rPr>
                <w:b/>
                <w:bCs/>
                <w:sz w:val="28"/>
                <w:szCs w:val="28"/>
              </w:rPr>
            </w:pPr>
            <w:r>
              <w:rPr>
                <w:b/>
                <w:bCs/>
                <w:sz w:val="24"/>
              </w:rPr>
              <w:t>目标</w:t>
            </w:r>
          </w:p>
        </w:tc>
        <w:tc>
          <w:tcPr>
            <w:tcW w:w="8751" w:type="dxa"/>
            <w:vAlign w:val="center"/>
          </w:tcPr>
          <w:p>
            <w:pPr>
              <w:spacing w:line="460" w:lineRule="exact"/>
              <w:ind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本项目厂界外500米范围内无地下水集中式饮用水水源和热水、矿泉水、温泉等特殊地下水资源。厂界外500米范围内主要环境保护目标见下表，主要环境保护目标分布见附图二。</w:t>
            </w:r>
          </w:p>
          <w:p>
            <w:pPr>
              <w:pStyle w:val="3"/>
              <w:bidi w:val="0"/>
              <w:ind w:left="645" w:leftChars="0" w:hanging="425" w:firstLineChars="0"/>
            </w:pPr>
            <w:r>
              <w:rPr>
                <w:rFonts w:hint="eastAsia"/>
                <w:lang w:val="en-US" w:eastAsia="zh-CN"/>
              </w:rPr>
              <w:t xml:space="preserve">               </w:t>
            </w:r>
            <w:r>
              <w:rPr>
                <w:rFonts w:hint="eastAsia"/>
              </w:rPr>
              <w:t>主要环境保护目标一览表</w:t>
            </w:r>
          </w:p>
          <w:tbl>
            <w:tblPr>
              <w:tblStyle w:val="21"/>
              <w:tblpPr w:leftFromText="180" w:rightFromText="180" w:vertAnchor="text" w:horzAnchor="page" w:tblpX="88" w:tblpY="6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57"/>
              <w:gridCol w:w="854"/>
              <w:gridCol w:w="1492"/>
              <w:gridCol w:w="1412"/>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5" w:type="dxa"/>
                  <w:vAlign w:val="center"/>
                </w:tcPr>
                <w:p>
                  <w:pPr>
                    <w:widowControl/>
                    <w:spacing w:line="320" w:lineRule="exact"/>
                    <w:contextualSpacing/>
                    <w:jc w:val="center"/>
                  </w:pPr>
                  <w:r>
                    <w:t>环境</w:t>
                  </w:r>
                </w:p>
              </w:tc>
              <w:tc>
                <w:tcPr>
                  <w:tcW w:w="1257" w:type="dxa"/>
                  <w:vAlign w:val="center"/>
                </w:tcPr>
                <w:p>
                  <w:pPr>
                    <w:widowControl/>
                    <w:spacing w:line="320" w:lineRule="exact"/>
                    <w:contextualSpacing/>
                    <w:jc w:val="center"/>
                  </w:pPr>
                  <w:r>
                    <w:t>保护对象</w:t>
                  </w:r>
                </w:p>
              </w:tc>
              <w:tc>
                <w:tcPr>
                  <w:tcW w:w="854" w:type="dxa"/>
                  <w:vAlign w:val="center"/>
                </w:tcPr>
                <w:p>
                  <w:pPr>
                    <w:widowControl/>
                    <w:spacing w:line="320" w:lineRule="exact"/>
                    <w:contextualSpacing/>
                    <w:jc w:val="center"/>
                  </w:pPr>
                  <w:r>
                    <w:t>方位</w:t>
                  </w:r>
                </w:p>
              </w:tc>
              <w:tc>
                <w:tcPr>
                  <w:tcW w:w="1492" w:type="dxa"/>
                  <w:vAlign w:val="center"/>
                </w:tcPr>
                <w:p>
                  <w:pPr>
                    <w:widowControl/>
                    <w:spacing w:line="320" w:lineRule="exact"/>
                    <w:contextualSpacing/>
                    <w:jc w:val="center"/>
                  </w:pPr>
                  <w:r>
                    <w:t>相对</w:t>
                  </w:r>
                  <w:r>
                    <w:rPr>
                      <w:rFonts w:hint="eastAsia"/>
                    </w:rPr>
                    <w:t>厂界</w:t>
                  </w:r>
                  <w:r>
                    <w:t>距离(m)</w:t>
                  </w:r>
                </w:p>
              </w:tc>
              <w:tc>
                <w:tcPr>
                  <w:tcW w:w="1412" w:type="dxa"/>
                  <w:vAlign w:val="center"/>
                </w:tcPr>
                <w:p>
                  <w:pPr>
                    <w:widowControl/>
                    <w:spacing w:line="320" w:lineRule="exact"/>
                    <w:contextualSpacing/>
                    <w:jc w:val="center"/>
                  </w:pPr>
                  <w:r>
                    <w:t>保护对象</w:t>
                  </w:r>
                </w:p>
              </w:tc>
              <w:tc>
                <w:tcPr>
                  <w:tcW w:w="2692" w:type="dxa"/>
                  <w:vAlign w:val="center"/>
                </w:tcPr>
                <w:p>
                  <w:pPr>
                    <w:widowControl/>
                    <w:spacing w:line="320" w:lineRule="exact"/>
                    <w:contextualSpacing/>
                    <w:jc w:val="center"/>
                  </w:pPr>
                  <w: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vMerge w:val="restart"/>
                  <w:vAlign w:val="center"/>
                </w:tcPr>
                <w:p>
                  <w:pPr>
                    <w:widowControl/>
                    <w:spacing w:line="320" w:lineRule="exact"/>
                    <w:contextualSpacing/>
                    <w:jc w:val="center"/>
                  </w:pPr>
                  <w:r>
                    <w:t>环境</w:t>
                  </w:r>
                </w:p>
                <w:p>
                  <w:pPr>
                    <w:widowControl/>
                    <w:spacing w:line="320" w:lineRule="exact"/>
                    <w:contextualSpacing/>
                    <w:jc w:val="center"/>
                  </w:pPr>
                  <w:r>
                    <w:t>空气</w:t>
                  </w:r>
                </w:p>
              </w:tc>
              <w:tc>
                <w:tcPr>
                  <w:tcW w:w="1257" w:type="dxa"/>
                  <w:vAlign w:val="center"/>
                </w:tcPr>
                <w:p>
                  <w:pPr>
                    <w:widowControl w:val="0"/>
                    <w:pBdr>
                      <w:bottom w:val="none" w:color="auto" w:sz="0" w:space="0"/>
                    </w:pBdr>
                    <w:adjustRightInd w:val="0"/>
                    <w:snapToGrid/>
                    <w:jc w:val="center"/>
                    <w:rPr>
                      <w:rFonts w:hint="eastAsia"/>
                      <w:lang w:eastAsia="zh-CN"/>
                    </w:rPr>
                  </w:pPr>
                  <w:r>
                    <w:rPr>
                      <w:rFonts w:hint="eastAsia"/>
                      <w:lang w:val="en-US" w:eastAsia="zh-CN"/>
                    </w:rPr>
                    <w:t>邙岭中学</w:t>
                  </w:r>
                </w:p>
              </w:tc>
              <w:tc>
                <w:tcPr>
                  <w:tcW w:w="854"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N</w:t>
                  </w:r>
                </w:p>
              </w:tc>
              <w:tc>
                <w:tcPr>
                  <w:tcW w:w="1492" w:type="dxa"/>
                  <w:vAlign w:val="center"/>
                </w:tcPr>
                <w:p>
                  <w:pPr>
                    <w:spacing w:line="320" w:lineRule="exact"/>
                    <w:contextualSpacing/>
                    <w:jc w:val="center"/>
                    <w:rPr>
                      <w:rFonts w:hint="default"/>
                      <w:lang w:val="en-US" w:eastAsia="zh-CN"/>
                    </w:rPr>
                  </w:pPr>
                  <w:r>
                    <w:rPr>
                      <w:rFonts w:hint="eastAsia"/>
                      <w:lang w:val="en-US" w:eastAsia="zh-CN"/>
                    </w:rPr>
                    <w:t>430</w:t>
                  </w:r>
                </w:p>
              </w:tc>
              <w:tc>
                <w:tcPr>
                  <w:tcW w:w="1412" w:type="dxa"/>
                  <w:vAlign w:val="center"/>
                </w:tcPr>
                <w:p>
                  <w:pPr>
                    <w:adjustRightInd w:val="0"/>
                    <w:jc w:val="center"/>
                  </w:pPr>
                  <w:r>
                    <w:rPr>
                      <w:rFonts w:hint="eastAsia"/>
                    </w:rPr>
                    <w:t>320</w:t>
                  </w:r>
                  <w:r>
                    <w:t>人</w:t>
                  </w:r>
                </w:p>
              </w:tc>
              <w:tc>
                <w:tcPr>
                  <w:tcW w:w="2692" w:type="dxa"/>
                  <w:vMerge w:val="restart"/>
                  <w:vAlign w:val="center"/>
                </w:tcPr>
                <w:p>
                  <w:pPr>
                    <w:widowControl/>
                    <w:spacing w:line="320" w:lineRule="exact"/>
                    <w:contextualSpacing/>
                    <w:jc w:val="center"/>
                  </w:pPr>
                  <w:r>
                    <w:t>《环境空气质量标准》</w:t>
                  </w:r>
                </w:p>
                <w:p>
                  <w:pPr>
                    <w:spacing w:line="320" w:lineRule="exact"/>
                    <w:contextualSpacing/>
                    <w:jc w:val="center"/>
                  </w:pPr>
                  <w:r>
                    <w:t>（GB3095-2012）二级标准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vMerge w:val="continue"/>
                  <w:vAlign w:val="center"/>
                </w:tcPr>
                <w:p>
                  <w:pPr>
                    <w:widowControl/>
                    <w:spacing w:line="320" w:lineRule="exact"/>
                    <w:contextualSpacing/>
                    <w:jc w:val="center"/>
                  </w:pPr>
                </w:p>
              </w:tc>
              <w:tc>
                <w:tcPr>
                  <w:tcW w:w="1257"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邙岭镇</w:t>
                  </w:r>
                </w:p>
              </w:tc>
              <w:tc>
                <w:tcPr>
                  <w:tcW w:w="854"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NE</w:t>
                  </w:r>
                </w:p>
              </w:tc>
              <w:tc>
                <w:tcPr>
                  <w:tcW w:w="1492" w:type="dxa"/>
                  <w:vAlign w:val="center"/>
                </w:tcPr>
                <w:p>
                  <w:pPr>
                    <w:spacing w:line="320" w:lineRule="exact"/>
                    <w:contextualSpacing/>
                    <w:jc w:val="center"/>
                    <w:rPr>
                      <w:rFonts w:hint="default"/>
                      <w:lang w:val="en-US" w:eastAsia="zh-CN"/>
                    </w:rPr>
                  </w:pPr>
                  <w:r>
                    <w:rPr>
                      <w:rFonts w:hint="eastAsia"/>
                      <w:lang w:val="en-US" w:eastAsia="zh-CN"/>
                    </w:rPr>
                    <w:t>350</w:t>
                  </w:r>
                </w:p>
              </w:tc>
              <w:tc>
                <w:tcPr>
                  <w:tcW w:w="1412" w:type="dxa"/>
                  <w:vAlign w:val="center"/>
                </w:tcPr>
                <w:p>
                  <w:pPr>
                    <w:adjustRightInd w:val="0"/>
                    <w:jc w:val="center"/>
                    <w:rPr>
                      <w:rFonts w:hint="default"/>
                      <w:lang w:val="en-US" w:eastAsia="zh-CN"/>
                    </w:rPr>
                  </w:pPr>
                  <w:r>
                    <w:rPr>
                      <w:rFonts w:hint="eastAsia"/>
                    </w:rPr>
                    <w:t>1800人</w:t>
                  </w:r>
                </w:p>
              </w:tc>
              <w:tc>
                <w:tcPr>
                  <w:tcW w:w="2692" w:type="dxa"/>
                  <w:vMerge w:val="continue"/>
                  <w:vAlign w:val="center"/>
                </w:tcPr>
                <w:p>
                  <w:pPr>
                    <w:spacing w:line="320" w:lineRule="exact"/>
                    <w:contextualSpacing/>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dxa"/>
                  <w:vMerge w:val="continue"/>
                  <w:vAlign w:val="center"/>
                </w:tcPr>
                <w:p>
                  <w:pPr>
                    <w:widowControl/>
                    <w:spacing w:line="320" w:lineRule="exact"/>
                    <w:contextualSpacing/>
                    <w:jc w:val="center"/>
                  </w:pPr>
                </w:p>
              </w:tc>
              <w:tc>
                <w:tcPr>
                  <w:tcW w:w="1257"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省庄村</w:t>
                  </w:r>
                </w:p>
              </w:tc>
              <w:tc>
                <w:tcPr>
                  <w:tcW w:w="854" w:type="dxa"/>
                  <w:vAlign w:val="center"/>
                </w:tcPr>
                <w:p>
                  <w:pPr>
                    <w:widowControl w:val="0"/>
                    <w:pBdr>
                      <w:bottom w:val="none" w:color="auto" w:sz="0" w:space="0"/>
                    </w:pBdr>
                    <w:adjustRightInd w:val="0"/>
                    <w:snapToGrid/>
                    <w:jc w:val="center"/>
                    <w:rPr>
                      <w:rFonts w:hint="default"/>
                      <w:lang w:val="en-US" w:eastAsia="zh-CN"/>
                    </w:rPr>
                  </w:pPr>
                  <w:r>
                    <w:rPr>
                      <w:rFonts w:hint="eastAsia"/>
                      <w:lang w:val="en-US" w:eastAsia="zh-CN"/>
                    </w:rPr>
                    <w:t>NW</w:t>
                  </w:r>
                </w:p>
              </w:tc>
              <w:tc>
                <w:tcPr>
                  <w:tcW w:w="1492" w:type="dxa"/>
                  <w:vAlign w:val="center"/>
                </w:tcPr>
                <w:p>
                  <w:pPr>
                    <w:spacing w:line="320" w:lineRule="exact"/>
                    <w:contextualSpacing/>
                    <w:jc w:val="center"/>
                    <w:rPr>
                      <w:rFonts w:hint="default"/>
                      <w:lang w:val="en-US" w:eastAsia="zh-CN"/>
                    </w:rPr>
                  </w:pPr>
                  <w:r>
                    <w:rPr>
                      <w:rFonts w:hint="eastAsia"/>
                      <w:lang w:val="en-US" w:eastAsia="zh-CN"/>
                    </w:rPr>
                    <w:t>530</w:t>
                  </w:r>
                </w:p>
              </w:tc>
              <w:tc>
                <w:tcPr>
                  <w:tcW w:w="1412" w:type="dxa"/>
                  <w:vAlign w:val="center"/>
                </w:tcPr>
                <w:p>
                  <w:pPr>
                    <w:adjustRightInd w:val="0"/>
                    <w:jc w:val="center"/>
                    <w:rPr>
                      <w:rFonts w:hint="default"/>
                      <w:lang w:val="en-US" w:eastAsia="zh-CN"/>
                    </w:rPr>
                  </w:pPr>
                  <w:r>
                    <w:rPr>
                      <w:rFonts w:hint="eastAsia"/>
                    </w:rPr>
                    <w:t>1500人</w:t>
                  </w:r>
                </w:p>
              </w:tc>
              <w:tc>
                <w:tcPr>
                  <w:tcW w:w="2692" w:type="dxa"/>
                  <w:vMerge w:val="continue"/>
                  <w:vAlign w:val="center"/>
                </w:tcPr>
                <w:p>
                  <w:pPr>
                    <w:spacing w:line="320" w:lineRule="exact"/>
                    <w:contextualSpacing/>
                    <w:jc w:val="center"/>
                  </w:pPr>
                </w:p>
              </w:tc>
            </w:tr>
          </w:tb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0" w:hRule="atLeast"/>
          <w:jc w:val="center"/>
        </w:trPr>
        <w:tc>
          <w:tcPr>
            <w:tcW w:w="532" w:type="dxa"/>
            <w:tcMar>
              <w:left w:w="28" w:type="dxa"/>
              <w:right w:w="28" w:type="dxa"/>
            </w:tcMar>
            <w:vAlign w:val="center"/>
          </w:tcPr>
          <w:p>
            <w:pPr>
              <w:spacing w:line="400" w:lineRule="exact"/>
              <w:jc w:val="center"/>
              <w:rPr>
                <w:b/>
                <w:bCs/>
                <w:sz w:val="24"/>
              </w:rPr>
            </w:pPr>
            <w:r>
              <w:rPr>
                <w:b/>
                <w:bCs/>
                <w:sz w:val="24"/>
              </w:rPr>
              <w:t>污染</w:t>
            </w:r>
          </w:p>
          <w:p>
            <w:pPr>
              <w:spacing w:line="400" w:lineRule="exact"/>
              <w:jc w:val="center"/>
              <w:rPr>
                <w:b/>
                <w:bCs/>
                <w:sz w:val="24"/>
              </w:rPr>
            </w:pPr>
            <w:r>
              <w:rPr>
                <w:b/>
                <w:bCs/>
                <w:sz w:val="24"/>
              </w:rPr>
              <w:t>物排</w:t>
            </w:r>
          </w:p>
          <w:p>
            <w:pPr>
              <w:spacing w:line="400" w:lineRule="exact"/>
              <w:jc w:val="center"/>
              <w:rPr>
                <w:b/>
                <w:bCs/>
                <w:sz w:val="24"/>
              </w:rPr>
            </w:pPr>
            <w:r>
              <w:rPr>
                <w:b/>
                <w:bCs/>
                <w:sz w:val="24"/>
              </w:rPr>
              <w:t>放控</w:t>
            </w:r>
          </w:p>
          <w:p>
            <w:pPr>
              <w:spacing w:line="400" w:lineRule="exact"/>
              <w:jc w:val="center"/>
              <w:rPr>
                <w:b/>
                <w:bCs/>
                <w:sz w:val="24"/>
              </w:rPr>
            </w:pPr>
            <w:r>
              <w:rPr>
                <w:b/>
                <w:bCs/>
                <w:sz w:val="24"/>
              </w:rPr>
              <w:t>制标</w:t>
            </w:r>
          </w:p>
          <w:p>
            <w:pPr>
              <w:spacing w:line="400" w:lineRule="exact"/>
              <w:jc w:val="center"/>
              <w:rPr>
                <w:b/>
                <w:bCs/>
                <w:sz w:val="28"/>
                <w:szCs w:val="28"/>
              </w:rPr>
            </w:pPr>
            <w:r>
              <w:rPr>
                <w:b/>
                <w:bCs/>
                <w:sz w:val="24"/>
              </w:rPr>
              <w:t>准</w:t>
            </w:r>
          </w:p>
        </w:tc>
        <w:tc>
          <w:tcPr>
            <w:tcW w:w="8751" w:type="dxa"/>
            <w:vAlign w:val="center"/>
          </w:tcPr>
          <w:tbl>
            <w:tblPr>
              <w:tblStyle w:val="21"/>
              <w:tblpPr w:leftFromText="180" w:rightFromText="180" w:vertAnchor="text" w:horzAnchor="margin"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53"/>
              <w:gridCol w:w="1581"/>
              <w:gridCol w:w="2038"/>
              <w:gridCol w:w="1516"/>
              <w:gridCol w:w="130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44" w:hRule="atLeast"/>
              </w:trPr>
              <w:tc>
                <w:tcPr>
                  <w:tcW w:w="653" w:type="dxa"/>
                  <w:noWrap w:val="0"/>
                  <w:vAlign w:val="center"/>
                </w:tcPr>
                <w:p>
                  <w:pPr>
                    <w:contextualSpacing/>
                    <w:jc w:val="center"/>
                    <w:rPr>
                      <w:color w:val="000000"/>
                      <w:u w:val="none"/>
                    </w:rPr>
                  </w:pPr>
                  <w:r>
                    <w:rPr>
                      <w:color w:val="000000"/>
                      <w:u w:val="none"/>
                    </w:rPr>
                    <w:t>环境</w:t>
                  </w:r>
                </w:p>
                <w:p>
                  <w:pPr>
                    <w:contextualSpacing/>
                    <w:jc w:val="center"/>
                    <w:rPr>
                      <w:color w:val="000000"/>
                      <w:u w:val="none"/>
                    </w:rPr>
                  </w:pPr>
                  <w:r>
                    <w:rPr>
                      <w:color w:val="000000"/>
                      <w:u w:val="none"/>
                    </w:rPr>
                    <w:t>要素</w:t>
                  </w:r>
                </w:p>
              </w:tc>
              <w:tc>
                <w:tcPr>
                  <w:tcW w:w="1581" w:type="dxa"/>
                  <w:noWrap w:val="0"/>
                  <w:vAlign w:val="center"/>
                </w:tcPr>
                <w:p>
                  <w:pPr>
                    <w:contextualSpacing/>
                    <w:jc w:val="center"/>
                    <w:rPr>
                      <w:color w:val="000000"/>
                      <w:u w:val="none"/>
                    </w:rPr>
                  </w:pPr>
                  <w:r>
                    <w:rPr>
                      <w:color w:val="000000"/>
                      <w:u w:val="none"/>
                    </w:rPr>
                    <w:t>标准编号</w:t>
                  </w:r>
                </w:p>
              </w:tc>
              <w:tc>
                <w:tcPr>
                  <w:tcW w:w="2038" w:type="dxa"/>
                  <w:noWrap w:val="0"/>
                  <w:vAlign w:val="center"/>
                </w:tcPr>
                <w:p>
                  <w:pPr>
                    <w:contextualSpacing/>
                    <w:jc w:val="center"/>
                    <w:rPr>
                      <w:color w:val="000000"/>
                      <w:u w:val="none"/>
                    </w:rPr>
                  </w:pPr>
                  <w:r>
                    <w:rPr>
                      <w:color w:val="000000"/>
                      <w:u w:val="none"/>
                    </w:rPr>
                    <w:t>标准名称</w:t>
                  </w:r>
                </w:p>
              </w:tc>
              <w:tc>
                <w:tcPr>
                  <w:tcW w:w="1516" w:type="dxa"/>
                  <w:noWrap w:val="0"/>
                  <w:vAlign w:val="center"/>
                </w:tcPr>
                <w:p>
                  <w:pPr>
                    <w:contextualSpacing/>
                    <w:jc w:val="center"/>
                    <w:rPr>
                      <w:color w:val="000000"/>
                      <w:u w:val="none"/>
                    </w:rPr>
                  </w:pPr>
                  <w:r>
                    <w:rPr>
                      <w:color w:val="000000"/>
                      <w:u w:val="none"/>
                    </w:rPr>
                    <w:t>执行级别（类别）</w:t>
                  </w:r>
                </w:p>
              </w:tc>
              <w:tc>
                <w:tcPr>
                  <w:tcW w:w="2724" w:type="dxa"/>
                  <w:gridSpan w:val="2"/>
                  <w:noWrap w:val="0"/>
                  <w:vAlign w:val="center"/>
                </w:tcPr>
                <w:p>
                  <w:pPr>
                    <w:contextualSpacing/>
                    <w:jc w:val="center"/>
                    <w:rPr>
                      <w:color w:val="000000"/>
                      <w:u w:val="none"/>
                    </w:rPr>
                  </w:pPr>
                  <w:r>
                    <w:rPr>
                      <w:color w:val="000000"/>
                      <w:u w:val="none"/>
                    </w:rPr>
                    <w:t>主要污染物限值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6" w:hRule="atLeast"/>
              </w:trPr>
              <w:tc>
                <w:tcPr>
                  <w:tcW w:w="653" w:type="dxa"/>
                  <w:vMerge w:val="restart"/>
                  <w:noWrap w:val="0"/>
                  <w:vAlign w:val="center"/>
                </w:tcPr>
                <w:p>
                  <w:pPr>
                    <w:contextualSpacing/>
                    <w:jc w:val="center"/>
                    <w:rPr>
                      <w:rFonts w:hint="eastAsia"/>
                      <w:color w:val="000000"/>
                      <w:u w:val="none"/>
                    </w:rPr>
                  </w:pPr>
                  <w:r>
                    <w:rPr>
                      <w:rFonts w:hint="eastAsia"/>
                      <w:color w:val="000000"/>
                      <w:u w:val="none"/>
                    </w:rPr>
                    <w:t>大气</w:t>
                  </w:r>
                </w:p>
              </w:tc>
              <w:tc>
                <w:tcPr>
                  <w:tcW w:w="1581" w:type="dxa"/>
                  <w:vMerge w:val="restart"/>
                  <w:noWrap w:val="0"/>
                  <w:vAlign w:val="center"/>
                </w:tcPr>
                <w:p>
                  <w:pPr>
                    <w:contextualSpacing/>
                    <w:jc w:val="center"/>
                    <w:rPr>
                      <w:color w:val="000000"/>
                      <w:u w:val="none"/>
                    </w:rPr>
                  </w:pPr>
                  <w:r>
                    <w:rPr>
                      <w:rFonts w:hint="eastAsia"/>
                      <w:color w:val="000000"/>
                    </w:rPr>
                    <w:t>GB16297-1996</w:t>
                  </w:r>
                </w:p>
              </w:tc>
              <w:tc>
                <w:tcPr>
                  <w:tcW w:w="2038" w:type="dxa"/>
                  <w:vMerge w:val="restart"/>
                  <w:noWrap w:val="0"/>
                  <w:vAlign w:val="center"/>
                </w:tcPr>
                <w:p>
                  <w:pPr>
                    <w:contextualSpacing/>
                    <w:jc w:val="center"/>
                    <w:rPr>
                      <w:color w:val="000000"/>
                      <w:u w:val="none"/>
                    </w:rPr>
                  </w:pPr>
                  <w:r>
                    <w:rPr>
                      <w:rFonts w:hint="eastAsia"/>
                      <w:color w:val="000000"/>
                    </w:rPr>
                    <w:t>《大气污染物综合排放标准》</w:t>
                  </w:r>
                </w:p>
              </w:tc>
              <w:tc>
                <w:tcPr>
                  <w:tcW w:w="1516" w:type="dxa"/>
                  <w:vMerge w:val="restart"/>
                  <w:noWrap w:val="0"/>
                  <w:vAlign w:val="center"/>
                </w:tcPr>
                <w:p>
                  <w:pPr>
                    <w:contextualSpacing/>
                    <w:jc w:val="center"/>
                    <w:rPr>
                      <w:color w:val="000000"/>
                      <w:u w:val="none"/>
                    </w:rPr>
                  </w:pPr>
                  <w:r>
                    <w:rPr>
                      <w:rFonts w:hint="eastAsia"/>
                      <w:color w:val="000000"/>
                    </w:rPr>
                    <w:t>表2新污染源大气污染物排放限值  其他</w:t>
                  </w:r>
                </w:p>
              </w:tc>
              <w:tc>
                <w:tcPr>
                  <w:tcW w:w="1307" w:type="dxa"/>
                  <w:vMerge w:val="restart"/>
                  <w:noWrap w:val="0"/>
                  <w:vAlign w:val="center"/>
                </w:tcPr>
                <w:p>
                  <w:pPr>
                    <w:contextualSpacing/>
                    <w:jc w:val="center"/>
                    <w:rPr>
                      <w:color w:val="000000"/>
                      <w:u w:val="none"/>
                    </w:rPr>
                  </w:pPr>
                  <w:r>
                    <w:rPr>
                      <w:rFonts w:hint="eastAsia"/>
                      <w:color w:val="000000"/>
                      <w:u w:val="none"/>
                      <w:lang w:eastAsia="zh-CN"/>
                    </w:rPr>
                    <w:t>颗粒物</w:t>
                  </w:r>
                </w:p>
              </w:tc>
              <w:tc>
                <w:tcPr>
                  <w:tcW w:w="1417" w:type="dxa"/>
                  <w:noWrap w:val="0"/>
                  <w:vAlign w:val="center"/>
                </w:tcPr>
                <w:p>
                  <w:pPr>
                    <w:contextualSpacing/>
                    <w:jc w:val="center"/>
                    <w:rPr>
                      <w:color w:val="000000"/>
                      <w:szCs w:val="21"/>
                      <w:u w:val="none"/>
                    </w:rPr>
                  </w:pPr>
                  <w:r>
                    <w:rPr>
                      <w:color w:val="000000"/>
                      <w:szCs w:val="21"/>
                    </w:rPr>
                    <w:t>≤</w:t>
                  </w:r>
                  <w:r>
                    <w:rPr>
                      <w:rFonts w:hint="eastAsia"/>
                      <w:color w:val="000000"/>
                      <w:szCs w:val="21"/>
                    </w:rPr>
                    <w:t>120</w:t>
                  </w:r>
                  <w:r>
                    <w:rPr>
                      <w:color w:val="000000"/>
                      <w:szCs w:val="21"/>
                    </w:rPr>
                    <w:t>mg/m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6" w:hRule="atLeast"/>
              </w:trPr>
              <w:tc>
                <w:tcPr>
                  <w:tcW w:w="653" w:type="dxa"/>
                  <w:vMerge w:val="continue"/>
                  <w:noWrap w:val="0"/>
                  <w:vAlign w:val="center"/>
                </w:tcPr>
                <w:p>
                  <w:pPr>
                    <w:contextualSpacing/>
                    <w:jc w:val="center"/>
                    <w:rPr>
                      <w:rFonts w:hint="eastAsia"/>
                      <w:color w:val="000000"/>
                      <w:u w:val="none"/>
                    </w:rPr>
                  </w:pPr>
                </w:p>
              </w:tc>
              <w:tc>
                <w:tcPr>
                  <w:tcW w:w="1581" w:type="dxa"/>
                  <w:vMerge w:val="continue"/>
                  <w:noWrap w:val="0"/>
                  <w:vAlign w:val="center"/>
                </w:tcPr>
                <w:p>
                  <w:pPr>
                    <w:contextualSpacing/>
                    <w:jc w:val="center"/>
                    <w:rPr>
                      <w:rFonts w:hint="eastAsia"/>
                      <w:color w:val="000000"/>
                    </w:rPr>
                  </w:pPr>
                </w:p>
              </w:tc>
              <w:tc>
                <w:tcPr>
                  <w:tcW w:w="2038" w:type="dxa"/>
                  <w:vMerge w:val="continue"/>
                  <w:noWrap w:val="0"/>
                  <w:vAlign w:val="center"/>
                </w:tcPr>
                <w:p>
                  <w:pPr>
                    <w:contextualSpacing/>
                    <w:jc w:val="center"/>
                    <w:rPr>
                      <w:rFonts w:hint="eastAsia"/>
                      <w:color w:val="000000"/>
                    </w:rPr>
                  </w:pPr>
                </w:p>
              </w:tc>
              <w:tc>
                <w:tcPr>
                  <w:tcW w:w="1516" w:type="dxa"/>
                  <w:vMerge w:val="continue"/>
                  <w:noWrap w:val="0"/>
                  <w:vAlign w:val="center"/>
                </w:tcPr>
                <w:p>
                  <w:pPr>
                    <w:contextualSpacing/>
                    <w:jc w:val="center"/>
                    <w:rPr>
                      <w:rFonts w:hint="eastAsia"/>
                      <w:color w:val="000000"/>
                    </w:rPr>
                  </w:pPr>
                </w:p>
              </w:tc>
              <w:tc>
                <w:tcPr>
                  <w:tcW w:w="1307" w:type="dxa"/>
                  <w:vMerge w:val="continue"/>
                  <w:noWrap w:val="0"/>
                  <w:vAlign w:val="center"/>
                </w:tcPr>
                <w:p>
                  <w:pPr>
                    <w:contextualSpacing/>
                    <w:jc w:val="center"/>
                    <w:rPr>
                      <w:rFonts w:hint="eastAsia"/>
                      <w:color w:val="000000"/>
                      <w:u w:val="none"/>
                      <w:lang w:eastAsia="zh-CN"/>
                    </w:rPr>
                  </w:pPr>
                </w:p>
              </w:tc>
              <w:tc>
                <w:tcPr>
                  <w:tcW w:w="1417" w:type="dxa"/>
                  <w:noWrap w:val="0"/>
                  <w:vAlign w:val="center"/>
                </w:tcPr>
                <w:p>
                  <w:pPr>
                    <w:contextualSpacing/>
                    <w:jc w:val="center"/>
                    <w:rPr>
                      <w:color w:val="000000"/>
                      <w:szCs w:val="21"/>
                    </w:rPr>
                  </w:pPr>
                  <w:r>
                    <w:rPr>
                      <w:rFonts w:hint="eastAsia"/>
                      <w:color w:val="000000"/>
                      <w:szCs w:val="21"/>
                    </w:rPr>
                    <w:t>3.5kg/h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6" w:hRule="atLeast"/>
              </w:trPr>
              <w:tc>
                <w:tcPr>
                  <w:tcW w:w="653" w:type="dxa"/>
                  <w:vMerge w:val="continue"/>
                  <w:noWrap w:val="0"/>
                  <w:vAlign w:val="center"/>
                </w:tcPr>
                <w:p>
                  <w:pPr>
                    <w:contextualSpacing/>
                    <w:jc w:val="center"/>
                    <w:rPr>
                      <w:rFonts w:hint="eastAsia"/>
                      <w:color w:val="000000"/>
                      <w:u w:val="none"/>
                    </w:rPr>
                  </w:pPr>
                </w:p>
              </w:tc>
              <w:tc>
                <w:tcPr>
                  <w:tcW w:w="1581" w:type="dxa"/>
                  <w:vMerge w:val="continue"/>
                  <w:noWrap w:val="0"/>
                  <w:vAlign w:val="center"/>
                </w:tcPr>
                <w:p>
                  <w:pPr>
                    <w:contextualSpacing/>
                    <w:jc w:val="center"/>
                    <w:rPr>
                      <w:rFonts w:hint="eastAsia"/>
                      <w:color w:val="000000"/>
                    </w:rPr>
                  </w:pPr>
                </w:p>
              </w:tc>
              <w:tc>
                <w:tcPr>
                  <w:tcW w:w="2038" w:type="dxa"/>
                  <w:vMerge w:val="continue"/>
                  <w:noWrap w:val="0"/>
                  <w:vAlign w:val="center"/>
                </w:tcPr>
                <w:p>
                  <w:pPr>
                    <w:contextualSpacing/>
                    <w:jc w:val="center"/>
                    <w:rPr>
                      <w:rFonts w:hint="eastAsia"/>
                      <w:color w:val="000000"/>
                    </w:rPr>
                  </w:pPr>
                </w:p>
              </w:tc>
              <w:tc>
                <w:tcPr>
                  <w:tcW w:w="1516" w:type="dxa"/>
                  <w:vMerge w:val="continue"/>
                  <w:noWrap w:val="0"/>
                  <w:vAlign w:val="center"/>
                </w:tcPr>
                <w:p>
                  <w:pPr>
                    <w:contextualSpacing/>
                    <w:jc w:val="center"/>
                    <w:rPr>
                      <w:rFonts w:hint="eastAsia"/>
                      <w:color w:val="000000"/>
                    </w:rPr>
                  </w:pPr>
                </w:p>
              </w:tc>
              <w:tc>
                <w:tcPr>
                  <w:tcW w:w="1307" w:type="dxa"/>
                  <w:vMerge w:val="restart"/>
                  <w:noWrap w:val="0"/>
                  <w:vAlign w:val="center"/>
                </w:tcPr>
                <w:p>
                  <w:pPr>
                    <w:contextualSpacing/>
                    <w:jc w:val="center"/>
                    <w:rPr>
                      <w:rFonts w:hint="default"/>
                      <w:color w:val="000000"/>
                      <w:u w:val="none"/>
                      <w:lang w:val="en-US" w:eastAsia="zh-CN"/>
                    </w:rPr>
                  </w:pPr>
                  <w:r>
                    <w:rPr>
                      <w:rFonts w:hint="eastAsia"/>
                      <w:color w:val="000000"/>
                      <w:u w:val="none"/>
                      <w:lang w:val="en-US" w:eastAsia="zh-CN"/>
                    </w:rPr>
                    <w:t>氯化氢</w:t>
                  </w:r>
                </w:p>
              </w:tc>
              <w:tc>
                <w:tcPr>
                  <w:tcW w:w="1417" w:type="dxa"/>
                  <w:noWrap w:val="0"/>
                  <w:vAlign w:val="center"/>
                </w:tcPr>
                <w:p>
                  <w:pPr>
                    <w:contextualSpacing/>
                    <w:jc w:val="center"/>
                    <w:rPr>
                      <w:rFonts w:ascii="Times New Roman" w:hAnsi="Times New Roman" w:eastAsia="宋体" w:cs="Times New Roman"/>
                      <w:color w:val="000000"/>
                      <w:kern w:val="2"/>
                      <w:sz w:val="21"/>
                      <w:szCs w:val="24"/>
                      <w:u w:val="none"/>
                      <w:lang w:val="en-US" w:eastAsia="zh-CN" w:bidi="ar-SA"/>
                    </w:rPr>
                  </w:pPr>
                  <w:r>
                    <w:rPr>
                      <w:rFonts w:eastAsia="宋体"/>
                      <w:color w:val="000000"/>
                      <w:szCs w:val="21"/>
                    </w:rPr>
                    <w:t>≤</w:t>
                  </w:r>
                  <w:r>
                    <w:rPr>
                      <w:rFonts w:hint="eastAsia" w:eastAsia="宋体"/>
                      <w:color w:val="000000"/>
                      <w:szCs w:val="21"/>
                    </w:rPr>
                    <w:t>100</w:t>
                  </w:r>
                  <w:r>
                    <w:rPr>
                      <w:rFonts w:eastAsia="宋体"/>
                      <w:color w:val="000000"/>
                      <w:szCs w:val="21"/>
                    </w:rPr>
                    <w:t>mg/m</w:t>
                  </w:r>
                  <w:r>
                    <w:rPr>
                      <w:rFonts w:eastAsia="宋体"/>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66" w:hRule="atLeast"/>
              </w:trPr>
              <w:tc>
                <w:tcPr>
                  <w:tcW w:w="653" w:type="dxa"/>
                  <w:vMerge w:val="continue"/>
                  <w:noWrap w:val="0"/>
                  <w:vAlign w:val="center"/>
                </w:tcPr>
                <w:p>
                  <w:pPr>
                    <w:contextualSpacing/>
                    <w:jc w:val="center"/>
                    <w:rPr>
                      <w:rFonts w:hint="eastAsia"/>
                      <w:color w:val="000000"/>
                      <w:u w:val="none"/>
                    </w:rPr>
                  </w:pPr>
                </w:p>
              </w:tc>
              <w:tc>
                <w:tcPr>
                  <w:tcW w:w="1581" w:type="dxa"/>
                  <w:vMerge w:val="continue"/>
                  <w:noWrap w:val="0"/>
                  <w:vAlign w:val="center"/>
                </w:tcPr>
                <w:p>
                  <w:pPr>
                    <w:contextualSpacing/>
                    <w:jc w:val="center"/>
                    <w:rPr>
                      <w:color w:val="000000"/>
                      <w:u w:val="none"/>
                    </w:rPr>
                  </w:pPr>
                </w:p>
              </w:tc>
              <w:tc>
                <w:tcPr>
                  <w:tcW w:w="2038" w:type="dxa"/>
                  <w:vMerge w:val="continue"/>
                  <w:noWrap w:val="0"/>
                  <w:vAlign w:val="center"/>
                </w:tcPr>
                <w:p>
                  <w:pPr>
                    <w:contextualSpacing/>
                    <w:jc w:val="center"/>
                    <w:rPr>
                      <w:color w:val="000000"/>
                      <w:u w:val="none"/>
                    </w:rPr>
                  </w:pPr>
                </w:p>
              </w:tc>
              <w:tc>
                <w:tcPr>
                  <w:tcW w:w="1516" w:type="dxa"/>
                  <w:vMerge w:val="continue"/>
                  <w:noWrap w:val="0"/>
                  <w:vAlign w:val="center"/>
                </w:tcPr>
                <w:p>
                  <w:pPr>
                    <w:contextualSpacing/>
                    <w:jc w:val="center"/>
                    <w:rPr>
                      <w:color w:val="000000"/>
                      <w:u w:val="none"/>
                    </w:rPr>
                  </w:pPr>
                </w:p>
              </w:tc>
              <w:tc>
                <w:tcPr>
                  <w:tcW w:w="1307" w:type="dxa"/>
                  <w:vMerge w:val="continue"/>
                  <w:noWrap w:val="0"/>
                  <w:vAlign w:val="center"/>
                </w:tcPr>
                <w:p>
                  <w:pPr>
                    <w:contextualSpacing/>
                    <w:jc w:val="center"/>
                    <w:rPr>
                      <w:color w:val="000000"/>
                      <w:u w:val="none"/>
                    </w:rPr>
                  </w:pPr>
                </w:p>
              </w:tc>
              <w:tc>
                <w:tcPr>
                  <w:tcW w:w="1417" w:type="dxa"/>
                  <w:noWrap w:val="0"/>
                  <w:vAlign w:val="center"/>
                </w:tcPr>
                <w:p>
                  <w:pPr>
                    <w:contextualSpacing/>
                    <w:jc w:val="center"/>
                    <w:rPr>
                      <w:rFonts w:ascii="Times New Roman" w:hAnsi="Times New Roman" w:eastAsia="宋体" w:cs="Times New Roman"/>
                      <w:color w:val="000000"/>
                      <w:kern w:val="2"/>
                      <w:sz w:val="21"/>
                      <w:szCs w:val="24"/>
                      <w:u w:val="none"/>
                      <w:lang w:val="en-US" w:eastAsia="zh-CN" w:bidi="ar-SA"/>
                    </w:rPr>
                  </w:pPr>
                  <w:r>
                    <w:rPr>
                      <w:rFonts w:hint="eastAsia" w:eastAsia="宋体"/>
                      <w:color w:val="000000"/>
                      <w:szCs w:val="21"/>
                    </w:rPr>
                    <w:t>0.26kg/h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6" w:hRule="atLeast"/>
              </w:trPr>
              <w:tc>
                <w:tcPr>
                  <w:tcW w:w="653" w:type="dxa"/>
                  <w:vMerge w:val="continue"/>
                  <w:noWrap w:val="0"/>
                  <w:vAlign w:val="center"/>
                </w:tcPr>
                <w:p>
                  <w:pPr>
                    <w:contextualSpacing/>
                    <w:jc w:val="center"/>
                    <w:rPr>
                      <w:rFonts w:hint="eastAsia"/>
                      <w:color w:val="000000"/>
                      <w:u w:val="none"/>
                    </w:rPr>
                  </w:pPr>
                </w:p>
              </w:tc>
              <w:tc>
                <w:tcPr>
                  <w:tcW w:w="1581" w:type="dxa"/>
                  <w:vMerge w:val="continue"/>
                  <w:noWrap w:val="0"/>
                  <w:vAlign w:val="center"/>
                </w:tcPr>
                <w:p>
                  <w:pPr>
                    <w:contextualSpacing/>
                    <w:jc w:val="center"/>
                    <w:rPr>
                      <w:color w:val="000000"/>
                      <w:u w:val="none"/>
                    </w:rPr>
                  </w:pPr>
                </w:p>
              </w:tc>
              <w:tc>
                <w:tcPr>
                  <w:tcW w:w="2038" w:type="dxa"/>
                  <w:vMerge w:val="continue"/>
                  <w:noWrap w:val="0"/>
                  <w:vAlign w:val="center"/>
                </w:tcPr>
                <w:p>
                  <w:pPr>
                    <w:contextualSpacing/>
                    <w:jc w:val="center"/>
                    <w:rPr>
                      <w:color w:val="000000"/>
                      <w:u w:val="none"/>
                    </w:rPr>
                  </w:pPr>
                </w:p>
              </w:tc>
              <w:tc>
                <w:tcPr>
                  <w:tcW w:w="1516" w:type="dxa"/>
                  <w:noWrap w:val="0"/>
                  <w:vAlign w:val="center"/>
                </w:tcPr>
                <w:p>
                  <w:pPr>
                    <w:contextualSpacing/>
                    <w:jc w:val="center"/>
                    <w:rPr>
                      <w:color w:val="000000"/>
                      <w:u w:val="none"/>
                    </w:rPr>
                  </w:pPr>
                  <w:r>
                    <w:rPr>
                      <w:rFonts w:hint="eastAsia"/>
                      <w:color w:val="000000"/>
                    </w:rPr>
                    <w:t>表2新污染源大气污染物排放限值  无组织排放监控浓度限值</w:t>
                  </w:r>
                </w:p>
              </w:tc>
              <w:tc>
                <w:tcPr>
                  <w:tcW w:w="1307" w:type="dxa"/>
                  <w:noWrap w:val="0"/>
                  <w:vAlign w:val="center"/>
                </w:tcPr>
                <w:p>
                  <w:pPr>
                    <w:contextualSpacing/>
                    <w:jc w:val="center"/>
                    <w:rPr>
                      <w:color w:val="000000"/>
                      <w:u w:val="none"/>
                    </w:rPr>
                  </w:pPr>
                  <w:r>
                    <w:rPr>
                      <w:rFonts w:hint="eastAsia"/>
                      <w:color w:val="000000"/>
                      <w:u w:val="none"/>
                      <w:lang w:eastAsia="zh-CN"/>
                    </w:rPr>
                    <w:t>颗粒物</w:t>
                  </w:r>
                </w:p>
              </w:tc>
              <w:tc>
                <w:tcPr>
                  <w:tcW w:w="1417" w:type="dxa"/>
                  <w:noWrap w:val="0"/>
                  <w:vAlign w:val="center"/>
                </w:tcPr>
                <w:p>
                  <w:pPr>
                    <w:contextualSpacing/>
                    <w:jc w:val="center"/>
                    <w:rPr>
                      <w:color w:val="000000"/>
                      <w:szCs w:val="21"/>
                      <w:u w:val="none"/>
                    </w:rPr>
                  </w:pPr>
                  <w:r>
                    <w:rPr>
                      <w:color w:val="000000"/>
                      <w:szCs w:val="21"/>
                    </w:rPr>
                    <w:t>≤</w:t>
                  </w:r>
                  <w:r>
                    <w:rPr>
                      <w:rFonts w:hint="eastAsia"/>
                      <w:color w:val="000000"/>
                      <w:szCs w:val="21"/>
                    </w:rPr>
                    <w:t>1.0</w:t>
                  </w:r>
                  <w:r>
                    <w:rPr>
                      <w:color w:val="000000"/>
                      <w:szCs w:val="21"/>
                    </w:rPr>
                    <w:t>mg/m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6" w:hRule="atLeast"/>
              </w:trPr>
              <w:tc>
                <w:tcPr>
                  <w:tcW w:w="653" w:type="dxa"/>
                  <w:vMerge w:val="continue"/>
                  <w:noWrap w:val="0"/>
                  <w:vAlign w:val="center"/>
                </w:tcPr>
                <w:p>
                  <w:pPr>
                    <w:contextualSpacing/>
                    <w:jc w:val="center"/>
                    <w:rPr>
                      <w:rFonts w:hint="eastAsia"/>
                      <w:color w:val="000000"/>
                      <w:u w:val="none"/>
                    </w:rPr>
                  </w:pPr>
                </w:p>
              </w:tc>
              <w:tc>
                <w:tcPr>
                  <w:tcW w:w="1581" w:type="dxa"/>
                  <w:vMerge w:val="restart"/>
                  <w:noWrap w:val="0"/>
                  <w:vAlign w:val="center"/>
                </w:tcPr>
                <w:p>
                  <w:pPr>
                    <w:contextualSpacing/>
                    <w:jc w:val="center"/>
                    <w:rPr>
                      <w:color w:val="000000"/>
                      <w:u w:val="none"/>
                    </w:rPr>
                  </w:pPr>
                  <w:r>
                    <w:rPr>
                      <w:color w:val="000000"/>
                      <w:u w:val="none"/>
                    </w:rPr>
                    <w:t>豫环攻坚办</w:t>
                  </w:r>
                  <w:r>
                    <w:rPr>
                      <w:rFonts w:hint="eastAsia"/>
                      <w:color w:val="000000"/>
                      <w:u w:val="none"/>
                      <w:lang w:val="en-US" w:eastAsia="zh-CN"/>
                    </w:rPr>
                    <w:t>[</w:t>
                  </w:r>
                  <w:r>
                    <w:rPr>
                      <w:color w:val="000000"/>
                      <w:u w:val="none"/>
                    </w:rPr>
                    <w:t>2017</w:t>
                  </w:r>
                  <w:r>
                    <w:rPr>
                      <w:rFonts w:hint="eastAsia"/>
                      <w:color w:val="000000"/>
                      <w:u w:val="none"/>
                      <w:lang w:val="en-US" w:eastAsia="zh-CN"/>
                    </w:rPr>
                    <w:t>]</w:t>
                  </w:r>
                  <w:r>
                    <w:rPr>
                      <w:color w:val="000000"/>
                      <w:u w:val="none"/>
                    </w:rPr>
                    <w:t>162号</w:t>
                  </w:r>
                </w:p>
              </w:tc>
              <w:tc>
                <w:tcPr>
                  <w:tcW w:w="2038" w:type="dxa"/>
                  <w:vMerge w:val="restart"/>
                  <w:noWrap w:val="0"/>
                  <w:vAlign w:val="center"/>
                </w:tcPr>
                <w:p>
                  <w:pPr>
                    <w:contextualSpacing/>
                    <w:jc w:val="center"/>
                    <w:rPr>
                      <w:rFonts w:hint="eastAsia"/>
                      <w:color w:val="000000"/>
                      <w:u w:val="none"/>
                    </w:rPr>
                  </w:pPr>
                  <w:r>
                    <w:rPr>
                      <w:color w:val="000000"/>
                      <w:u w:val="none"/>
                    </w:rPr>
                    <w:t>《关于全省开展工业企业挥发性有机物专项治理工作中排放建议值通知》</w:t>
                  </w:r>
                </w:p>
              </w:tc>
              <w:tc>
                <w:tcPr>
                  <w:tcW w:w="1516" w:type="dxa"/>
                  <w:noWrap w:val="0"/>
                  <w:vAlign w:val="center"/>
                </w:tcPr>
                <w:p>
                  <w:pPr>
                    <w:contextualSpacing/>
                    <w:jc w:val="center"/>
                    <w:rPr>
                      <w:color w:val="000000"/>
                      <w:u w:val="none"/>
                    </w:rPr>
                  </w:pPr>
                  <w:r>
                    <w:rPr>
                      <w:color w:val="000000"/>
                      <w:u w:val="none"/>
                    </w:rPr>
                    <w:t>其他行业</w:t>
                  </w:r>
                </w:p>
              </w:tc>
              <w:tc>
                <w:tcPr>
                  <w:tcW w:w="1307" w:type="dxa"/>
                  <w:noWrap w:val="0"/>
                  <w:vAlign w:val="center"/>
                </w:tcPr>
                <w:p>
                  <w:pPr>
                    <w:contextualSpacing/>
                    <w:jc w:val="center"/>
                    <w:rPr>
                      <w:rFonts w:hint="eastAsia"/>
                      <w:color w:val="000000"/>
                      <w:u w:val="none"/>
                    </w:rPr>
                  </w:pPr>
                  <w:r>
                    <w:rPr>
                      <w:color w:val="000000"/>
                      <w:u w:val="none"/>
                    </w:rPr>
                    <w:t>非甲烷总烃</w:t>
                  </w:r>
                </w:p>
              </w:tc>
              <w:tc>
                <w:tcPr>
                  <w:tcW w:w="1417" w:type="dxa"/>
                  <w:noWrap w:val="0"/>
                  <w:vAlign w:val="center"/>
                </w:tcPr>
                <w:p>
                  <w:pPr>
                    <w:contextualSpacing/>
                    <w:jc w:val="center"/>
                    <w:rPr>
                      <w:color w:val="000000"/>
                      <w:szCs w:val="21"/>
                      <w:u w:val="none"/>
                    </w:rPr>
                  </w:pPr>
                  <w:r>
                    <w:rPr>
                      <w:color w:val="000000"/>
                      <w:szCs w:val="21"/>
                      <w:u w:val="none"/>
                    </w:rPr>
                    <w:t>≤80mg/m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60" w:hRule="atLeast"/>
              </w:trPr>
              <w:tc>
                <w:tcPr>
                  <w:tcW w:w="653" w:type="dxa"/>
                  <w:vMerge w:val="continue"/>
                  <w:noWrap w:val="0"/>
                  <w:vAlign w:val="center"/>
                </w:tcPr>
                <w:p>
                  <w:pPr>
                    <w:contextualSpacing/>
                    <w:jc w:val="center"/>
                    <w:rPr>
                      <w:rFonts w:hint="eastAsia"/>
                      <w:color w:val="000000"/>
                      <w:u w:val="none"/>
                    </w:rPr>
                  </w:pPr>
                </w:p>
              </w:tc>
              <w:tc>
                <w:tcPr>
                  <w:tcW w:w="1581" w:type="dxa"/>
                  <w:vMerge w:val="continue"/>
                  <w:noWrap w:val="0"/>
                  <w:vAlign w:val="center"/>
                </w:tcPr>
                <w:p>
                  <w:pPr>
                    <w:contextualSpacing/>
                    <w:jc w:val="center"/>
                    <w:rPr>
                      <w:color w:val="000000"/>
                      <w:u w:val="none"/>
                    </w:rPr>
                  </w:pPr>
                </w:p>
              </w:tc>
              <w:tc>
                <w:tcPr>
                  <w:tcW w:w="2038" w:type="dxa"/>
                  <w:vMerge w:val="continue"/>
                  <w:noWrap w:val="0"/>
                  <w:vAlign w:val="center"/>
                </w:tcPr>
                <w:p>
                  <w:pPr>
                    <w:contextualSpacing/>
                    <w:jc w:val="center"/>
                    <w:rPr>
                      <w:color w:val="000000"/>
                      <w:u w:val="none"/>
                    </w:rPr>
                  </w:pPr>
                </w:p>
              </w:tc>
              <w:tc>
                <w:tcPr>
                  <w:tcW w:w="1516" w:type="dxa"/>
                  <w:noWrap w:val="0"/>
                  <w:vAlign w:val="center"/>
                </w:tcPr>
                <w:p>
                  <w:pPr>
                    <w:contextualSpacing/>
                    <w:jc w:val="center"/>
                    <w:rPr>
                      <w:color w:val="000000"/>
                      <w:u w:val="none"/>
                    </w:rPr>
                  </w:pPr>
                  <w:r>
                    <w:rPr>
                      <w:color w:val="000000"/>
                      <w:u w:val="none"/>
                    </w:rPr>
                    <w:t>工业企业边界挥发性有机物排放建议值</w:t>
                  </w:r>
                </w:p>
              </w:tc>
              <w:tc>
                <w:tcPr>
                  <w:tcW w:w="1307" w:type="dxa"/>
                  <w:noWrap w:val="0"/>
                  <w:vAlign w:val="center"/>
                </w:tcPr>
                <w:p>
                  <w:pPr>
                    <w:contextualSpacing/>
                    <w:jc w:val="center"/>
                    <w:rPr>
                      <w:rFonts w:hint="eastAsia"/>
                      <w:color w:val="000000"/>
                      <w:u w:val="none"/>
                    </w:rPr>
                  </w:pPr>
                  <w:r>
                    <w:rPr>
                      <w:color w:val="000000"/>
                      <w:u w:val="none"/>
                    </w:rPr>
                    <w:t>非甲烷总烃</w:t>
                  </w:r>
                </w:p>
              </w:tc>
              <w:tc>
                <w:tcPr>
                  <w:tcW w:w="1417" w:type="dxa"/>
                  <w:noWrap w:val="0"/>
                  <w:vAlign w:val="center"/>
                </w:tcPr>
                <w:p>
                  <w:pPr>
                    <w:contextualSpacing/>
                    <w:jc w:val="center"/>
                    <w:rPr>
                      <w:color w:val="000000"/>
                      <w:szCs w:val="21"/>
                      <w:u w:val="none"/>
                    </w:rPr>
                  </w:pPr>
                  <w:r>
                    <w:rPr>
                      <w:color w:val="000000"/>
                      <w:szCs w:val="21"/>
                      <w:u w:val="none"/>
                    </w:rPr>
                    <w:t>≤2.0mg/m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trPr>
              <w:tc>
                <w:tcPr>
                  <w:tcW w:w="653" w:type="dxa"/>
                  <w:vMerge w:val="continue"/>
                  <w:noWrap w:val="0"/>
                  <w:vAlign w:val="center"/>
                </w:tcPr>
                <w:p>
                  <w:pPr>
                    <w:contextualSpacing/>
                    <w:jc w:val="center"/>
                    <w:rPr>
                      <w:color w:val="000000"/>
                      <w:u w:val="none"/>
                    </w:rPr>
                  </w:pPr>
                </w:p>
              </w:tc>
              <w:tc>
                <w:tcPr>
                  <w:tcW w:w="1581" w:type="dxa"/>
                  <w:vMerge w:val="restart"/>
                  <w:noWrap w:val="0"/>
                  <w:vAlign w:val="center"/>
                </w:tcPr>
                <w:p>
                  <w:pPr>
                    <w:contextualSpacing/>
                    <w:jc w:val="center"/>
                    <w:rPr>
                      <w:color w:val="000000"/>
                      <w:u w:val="none"/>
                    </w:rPr>
                  </w:pPr>
                  <w:r>
                    <w:rPr>
                      <w:rFonts w:hint="eastAsia"/>
                      <w:color w:val="000000"/>
                      <w:u w:val="none"/>
                    </w:rPr>
                    <w:t>GB31572-2015</w:t>
                  </w:r>
                </w:p>
              </w:tc>
              <w:tc>
                <w:tcPr>
                  <w:tcW w:w="2038" w:type="dxa"/>
                  <w:vMerge w:val="restart"/>
                  <w:noWrap w:val="0"/>
                  <w:vAlign w:val="center"/>
                </w:tcPr>
                <w:p>
                  <w:pPr>
                    <w:contextualSpacing/>
                    <w:jc w:val="center"/>
                    <w:rPr>
                      <w:color w:val="000000"/>
                      <w:u w:val="none"/>
                    </w:rPr>
                  </w:pPr>
                  <w:r>
                    <w:rPr>
                      <w:rFonts w:hint="eastAsia"/>
                      <w:color w:val="000000"/>
                      <w:u w:val="none"/>
                    </w:rPr>
                    <w:t>《合成树脂工业污染物排放标准》</w:t>
                  </w:r>
                </w:p>
              </w:tc>
              <w:tc>
                <w:tcPr>
                  <w:tcW w:w="1516" w:type="dxa"/>
                  <w:noWrap w:val="0"/>
                  <w:vAlign w:val="center"/>
                </w:tcPr>
                <w:p>
                  <w:pPr>
                    <w:contextualSpacing/>
                    <w:jc w:val="center"/>
                    <w:rPr>
                      <w:color w:val="000000"/>
                      <w:u w:val="none"/>
                    </w:rPr>
                  </w:pPr>
                  <w:r>
                    <w:rPr>
                      <w:rFonts w:hint="eastAsia"/>
                      <w:color w:val="000000"/>
                      <w:u w:val="none"/>
                    </w:rPr>
                    <w:t>表5大气污染物排放限值</w:t>
                  </w:r>
                </w:p>
              </w:tc>
              <w:tc>
                <w:tcPr>
                  <w:tcW w:w="1307" w:type="dxa"/>
                  <w:noWrap w:val="0"/>
                  <w:vAlign w:val="center"/>
                </w:tcPr>
                <w:p>
                  <w:pPr>
                    <w:contextualSpacing/>
                    <w:jc w:val="center"/>
                    <w:rPr>
                      <w:color w:val="000000"/>
                      <w:u w:val="none"/>
                    </w:rPr>
                  </w:pPr>
                  <w:r>
                    <w:rPr>
                      <w:color w:val="000000"/>
                      <w:u w:val="none"/>
                    </w:rPr>
                    <w:t>非甲烷总烃</w:t>
                  </w:r>
                </w:p>
              </w:tc>
              <w:tc>
                <w:tcPr>
                  <w:tcW w:w="1417" w:type="dxa"/>
                  <w:noWrap w:val="0"/>
                  <w:vAlign w:val="center"/>
                </w:tcPr>
                <w:p>
                  <w:pPr>
                    <w:contextualSpacing/>
                    <w:jc w:val="center"/>
                    <w:rPr>
                      <w:color w:val="000000"/>
                      <w:szCs w:val="21"/>
                      <w:u w:val="none"/>
                    </w:rPr>
                  </w:pPr>
                  <w:r>
                    <w:rPr>
                      <w:color w:val="000000"/>
                      <w:szCs w:val="21"/>
                      <w:u w:val="none"/>
                    </w:rPr>
                    <w:t>≤</w:t>
                  </w:r>
                  <w:r>
                    <w:rPr>
                      <w:rFonts w:hint="eastAsia"/>
                      <w:color w:val="000000"/>
                      <w:szCs w:val="21"/>
                      <w:u w:val="none"/>
                    </w:rPr>
                    <w:t>60</w:t>
                  </w:r>
                  <w:r>
                    <w:rPr>
                      <w:color w:val="000000"/>
                      <w:szCs w:val="21"/>
                      <w:u w:val="none"/>
                    </w:rPr>
                    <w:t>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4" w:hRule="atLeast"/>
              </w:trPr>
              <w:tc>
                <w:tcPr>
                  <w:tcW w:w="653" w:type="dxa"/>
                  <w:vMerge w:val="continue"/>
                  <w:noWrap w:val="0"/>
                  <w:vAlign w:val="center"/>
                </w:tcPr>
                <w:p>
                  <w:pPr>
                    <w:contextualSpacing/>
                    <w:jc w:val="center"/>
                    <w:rPr>
                      <w:color w:val="000000"/>
                      <w:u w:val="none"/>
                    </w:rPr>
                  </w:pPr>
                </w:p>
              </w:tc>
              <w:tc>
                <w:tcPr>
                  <w:tcW w:w="1581" w:type="dxa"/>
                  <w:vMerge w:val="continue"/>
                  <w:noWrap w:val="0"/>
                  <w:vAlign w:val="center"/>
                </w:tcPr>
                <w:p>
                  <w:pPr>
                    <w:contextualSpacing/>
                    <w:jc w:val="center"/>
                    <w:rPr>
                      <w:color w:val="000000"/>
                      <w:u w:val="none"/>
                    </w:rPr>
                  </w:pPr>
                </w:p>
              </w:tc>
              <w:tc>
                <w:tcPr>
                  <w:tcW w:w="2038" w:type="dxa"/>
                  <w:vMerge w:val="continue"/>
                  <w:noWrap w:val="0"/>
                  <w:vAlign w:val="center"/>
                </w:tcPr>
                <w:p>
                  <w:pPr>
                    <w:contextualSpacing/>
                    <w:jc w:val="center"/>
                    <w:rPr>
                      <w:color w:val="000000"/>
                      <w:u w:val="none"/>
                    </w:rPr>
                  </w:pPr>
                </w:p>
              </w:tc>
              <w:tc>
                <w:tcPr>
                  <w:tcW w:w="1516" w:type="dxa"/>
                  <w:noWrap w:val="0"/>
                  <w:vAlign w:val="center"/>
                </w:tcPr>
                <w:p>
                  <w:pPr>
                    <w:contextualSpacing/>
                    <w:jc w:val="center"/>
                    <w:rPr>
                      <w:color w:val="000000"/>
                      <w:u w:val="none"/>
                    </w:rPr>
                  </w:pPr>
                  <w:r>
                    <w:rPr>
                      <w:rFonts w:hint="eastAsia"/>
                      <w:color w:val="000000"/>
                      <w:u w:val="none"/>
                    </w:rPr>
                    <w:t>表9企业边界大气污染物浓度限值</w:t>
                  </w:r>
                </w:p>
              </w:tc>
              <w:tc>
                <w:tcPr>
                  <w:tcW w:w="1307" w:type="dxa"/>
                  <w:noWrap w:val="0"/>
                  <w:vAlign w:val="center"/>
                </w:tcPr>
                <w:p>
                  <w:pPr>
                    <w:contextualSpacing/>
                    <w:jc w:val="center"/>
                    <w:rPr>
                      <w:color w:val="000000"/>
                      <w:u w:val="none"/>
                    </w:rPr>
                  </w:pPr>
                  <w:r>
                    <w:rPr>
                      <w:color w:val="000000"/>
                      <w:u w:val="none"/>
                    </w:rPr>
                    <w:t>非甲烷总烃</w:t>
                  </w:r>
                </w:p>
              </w:tc>
              <w:tc>
                <w:tcPr>
                  <w:tcW w:w="1417" w:type="dxa"/>
                  <w:noWrap w:val="0"/>
                  <w:vAlign w:val="center"/>
                </w:tcPr>
                <w:p>
                  <w:pPr>
                    <w:contextualSpacing/>
                    <w:jc w:val="center"/>
                    <w:rPr>
                      <w:color w:val="000000"/>
                      <w:szCs w:val="21"/>
                      <w:u w:val="none"/>
                    </w:rPr>
                  </w:pPr>
                  <w:r>
                    <w:rPr>
                      <w:color w:val="000000"/>
                      <w:szCs w:val="21"/>
                      <w:u w:val="none"/>
                    </w:rPr>
                    <w:t>≤</w:t>
                  </w:r>
                  <w:r>
                    <w:rPr>
                      <w:rFonts w:hint="eastAsia"/>
                      <w:color w:val="000000"/>
                      <w:szCs w:val="21"/>
                      <w:u w:val="none"/>
                    </w:rPr>
                    <w:t>4.0</w:t>
                  </w:r>
                  <w:r>
                    <w:rPr>
                      <w:color w:val="000000"/>
                      <w:szCs w:val="21"/>
                      <w:u w:val="none"/>
                    </w:rPr>
                    <w:t>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6" w:hRule="atLeast"/>
              </w:trPr>
              <w:tc>
                <w:tcPr>
                  <w:tcW w:w="653" w:type="dxa"/>
                  <w:vMerge w:val="continue"/>
                  <w:noWrap w:val="0"/>
                  <w:vAlign w:val="center"/>
                </w:tcPr>
                <w:p>
                  <w:pPr>
                    <w:contextualSpacing/>
                    <w:jc w:val="center"/>
                    <w:rPr>
                      <w:color w:val="000000"/>
                      <w:u w:val="none"/>
                    </w:rPr>
                  </w:pPr>
                </w:p>
              </w:tc>
              <w:tc>
                <w:tcPr>
                  <w:tcW w:w="1581" w:type="dxa"/>
                  <w:noWrap w:val="0"/>
                  <w:vAlign w:val="center"/>
                </w:tcPr>
                <w:p>
                  <w:pPr>
                    <w:contextualSpacing/>
                    <w:jc w:val="center"/>
                    <w:rPr>
                      <w:color w:val="000000"/>
                      <w:u w:val="none"/>
                    </w:rPr>
                  </w:pPr>
                  <w:r>
                    <w:rPr>
                      <w:color w:val="000000"/>
                      <w:u w:val="none"/>
                    </w:rPr>
                    <w:t>GB37822-2019</w:t>
                  </w:r>
                </w:p>
              </w:tc>
              <w:tc>
                <w:tcPr>
                  <w:tcW w:w="2038" w:type="dxa"/>
                  <w:noWrap w:val="0"/>
                  <w:vAlign w:val="center"/>
                </w:tcPr>
                <w:p>
                  <w:pPr>
                    <w:contextualSpacing/>
                    <w:jc w:val="center"/>
                    <w:rPr>
                      <w:color w:val="000000"/>
                      <w:u w:val="none"/>
                    </w:rPr>
                  </w:pPr>
                  <w:r>
                    <w:rPr>
                      <w:color w:val="000000"/>
                      <w:szCs w:val="21"/>
                      <w:u w:val="none"/>
                    </w:rPr>
                    <w:t>《</w:t>
                  </w:r>
                  <w:r>
                    <w:rPr>
                      <w:color w:val="000000"/>
                      <w:u w:val="none"/>
                    </w:rPr>
                    <w:t>挥发性有机物无组织排放控制标准》</w:t>
                  </w:r>
                </w:p>
              </w:tc>
              <w:tc>
                <w:tcPr>
                  <w:tcW w:w="1516" w:type="dxa"/>
                  <w:noWrap w:val="0"/>
                  <w:vAlign w:val="center"/>
                </w:tcPr>
                <w:p>
                  <w:pPr>
                    <w:contextualSpacing/>
                    <w:jc w:val="center"/>
                    <w:rPr>
                      <w:color w:val="000000"/>
                      <w:u w:val="none"/>
                    </w:rPr>
                  </w:pPr>
                  <w:r>
                    <w:rPr>
                      <w:rFonts w:hint="eastAsia"/>
                      <w:b/>
                      <w:bCs/>
                      <w:color w:val="000000"/>
                      <w:u w:val="single"/>
                    </w:rPr>
                    <w:t>表A.1厂房外监控点处1h平均浓度值</w:t>
                  </w:r>
                </w:p>
              </w:tc>
              <w:tc>
                <w:tcPr>
                  <w:tcW w:w="1307" w:type="dxa"/>
                  <w:noWrap w:val="0"/>
                  <w:vAlign w:val="center"/>
                </w:tcPr>
                <w:p>
                  <w:pPr>
                    <w:contextualSpacing/>
                    <w:jc w:val="center"/>
                    <w:rPr>
                      <w:color w:val="000000"/>
                      <w:u w:val="none"/>
                    </w:rPr>
                  </w:pPr>
                  <w:r>
                    <w:rPr>
                      <w:color w:val="000000"/>
                      <w:u w:val="none"/>
                    </w:rPr>
                    <w:t>非甲烷总烃</w:t>
                  </w:r>
                </w:p>
              </w:tc>
              <w:tc>
                <w:tcPr>
                  <w:tcW w:w="1417" w:type="dxa"/>
                  <w:noWrap w:val="0"/>
                  <w:vAlign w:val="center"/>
                </w:tcPr>
                <w:p>
                  <w:pPr>
                    <w:contextualSpacing/>
                    <w:jc w:val="center"/>
                    <w:rPr>
                      <w:color w:val="000000"/>
                      <w:szCs w:val="21"/>
                      <w:u w:val="none"/>
                    </w:rPr>
                  </w:pPr>
                  <w:r>
                    <w:rPr>
                      <w:color w:val="000000"/>
                      <w:szCs w:val="21"/>
                      <w:u w:val="none"/>
                    </w:rPr>
                    <w:t>≤6.0mg/m</w:t>
                  </w:r>
                  <w:r>
                    <w:rPr>
                      <w:color w:val="000000"/>
                      <w:szCs w:val="21"/>
                      <w:u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53" w:type="dxa"/>
                  <w:noWrap w:val="0"/>
                  <w:vAlign w:val="center"/>
                </w:tcPr>
                <w:p>
                  <w:pPr>
                    <w:contextualSpacing/>
                    <w:jc w:val="center"/>
                    <w:rPr>
                      <w:bCs/>
                      <w:color w:val="000000"/>
                      <w:szCs w:val="21"/>
                      <w:u w:val="none"/>
                    </w:rPr>
                  </w:pPr>
                  <w:r>
                    <w:rPr>
                      <w:bCs/>
                      <w:color w:val="000000"/>
                      <w:szCs w:val="21"/>
                      <w:u w:val="none"/>
                    </w:rPr>
                    <w:t>噪声</w:t>
                  </w:r>
                </w:p>
              </w:tc>
              <w:tc>
                <w:tcPr>
                  <w:tcW w:w="1581" w:type="dxa"/>
                  <w:noWrap w:val="0"/>
                  <w:vAlign w:val="center"/>
                </w:tcPr>
                <w:p>
                  <w:pPr>
                    <w:contextualSpacing/>
                    <w:jc w:val="center"/>
                    <w:rPr>
                      <w:color w:val="000000"/>
                      <w:szCs w:val="21"/>
                      <w:u w:val="none"/>
                    </w:rPr>
                  </w:pPr>
                  <w:r>
                    <w:rPr>
                      <w:color w:val="000000"/>
                      <w:szCs w:val="21"/>
                      <w:u w:val="none"/>
                    </w:rPr>
                    <w:t>GB12348-2008</w:t>
                  </w:r>
                </w:p>
              </w:tc>
              <w:tc>
                <w:tcPr>
                  <w:tcW w:w="2038" w:type="dxa"/>
                  <w:noWrap w:val="0"/>
                  <w:vAlign w:val="center"/>
                </w:tcPr>
                <w:p>
                  <w:pPr>
                    <w:contextualSpacing/>
                    <w:jc w:val="center"/>
                    <w:rPr>
                      <w:color w:val="000000"/>
                      <w:szCs w:val="21"/>
                      <w:u w:val="none"/>
                    </w:rPr>
                  </w:pPr>
                  <w:r>
                    <w:rPr>
                      <w:color w:val="000000"/>
                      <w:szCs w:val="21"/>
                      <w:u w:val="none"/>
                    </w:rPr>
                    <w:t>《工业企业厂界环境噪声排放标准》</w:t>
                  </w:r>
                </w:p>
              </w:tc>
              <w:tc>
                <w:tcPr>
                  <w:tcW w:w="1516" w:type="dxa"/>
                  <w:noWrap w:val="0"/>
                  <w:vAlign w:val="center"/>
                </w:tcPr>
                <w:p>
                  <w:pPr>
                    <w:contextualSpacing/>
                    <w:jc w:val="center"/>
                    <w:rPr>
                      <w:color w:val="000000"/>
                      <w:szCs w:val="21"/>
                      <w:u w:val="none"/>
                    </w:rPr>
                  </w:pPr>
                  <w:r>
                    <w:rPr>
                      <w:rFonts w:hint="eastAsia"/>
                      <w:color w:val="000000"/>
                      <w:szCs w:val="21"/>
                      <w:u w:val="none"/>
                      <w:lang w:val="en-US" w:eastAsia="zh-CN"/>
                    </w:rPr>
                    <w:t>3</w:t>
                  </w:r>
                  <w:r>
                    <w:rPr>
                      <w:color w:val="000000"/>
                      <w:szCs w:val="21"/>
                      <w:u w:val="none"/>
                    </w:rPr>
                    <w:t>类</w:t>
                  </w:r>
                </w:p>
              </w:tc>
              <w:tc>
                <w:tcPr>
                  <w:tcW w:w="1307" w:type="dxa"/>
                  <w:noWrap w:val="0"/>
                  <w:vAlign w:val="center"/>
                </w:tcPr>
                <w:p>
                  <w:pPr>
                    <w:contextualSpacing/>
                    <w:jc w:val="center"/>
                    <w:rPr>
                      <w:color w:val="000000"/>
                      <w:u w:val="none"/>
                    </w:rPr>
                  </w:pPr>
                  <w:r>
                    <w:rPr>
                      <w:color w:val="000000"/>
                      <w:u w:val="none"/>
                    </w:rPr>
                    <w:t>昼间</w:t>
                  </w:r>
                </w:p>
              </w:tc>
              <w:tc>
                <w:tcPr>
                  <w:tcW w:w="1417" w:type="dxa"/>
                  <w:noWrap w:val="0"/>
                  <w:vAlign w:val="center"/>
                </w:tcPr>
                <w:p>
                  <w:pPr>
                    <w:contextualSpacing/>
                    <w:jc w:val="center"/>
                    <w:rPr>
                      <w:color w:val="000000"/>
                      <w:u w:val="none"/>
                    </w:rPr>
                  </w:pPr>
                  <w:r>
                    <w:rPr>
                      <w:color w:val="000000"/>
                      <w:szCs w:val="21"/>
                      <w:u w:val="none"/>
                    </w:rPr>
                    <w:t>≤</w:t>
                  </w:r>
                  <w:r>
                    <w:rPr>
                      <w:color w:val="000000"/>
                      <w:u w:val="none"/>
                    </w:rPr>
                    <w:t>6</w:t>
                  </w:r>
                  <w:r>
                    <w:rPr>
                      <w:rFonts w:hint="eastAsia"/>
                      <w:color w:val="000000"/>
                      <w:u w:val="none"/>
                      <w:lang w:val="en-US" w:eastAsia="zh-CN"/>
                    </w:rPr>
                    <w:t>5</w:t>
                  </w:r>
                  <w:r>
                    <w:rPr>
                      <w:color w:val="000000"/>
                      <w:u w:val="none"/>
                    </w:rPr>
                    <w:t>dB</w:t>
                  </w:r>
                  <w:r>
                    <w:rPr>
                      <w:rFonts w:hint="eastAsia"/>
                      <w:color w:val="000000"/>
                      <w:u w:val="none"/>
                    </w:rPr>
                    <w:t>（</w:t>
                  </w:r>
                  <w:r>
                    <w:rPr>
                      <w:color w:val="000000"/>
                      <w:u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53" w:type="dxa"/>
                  <w:vMerge w:val="restart"/>
                  <w:noWrap w:val="0"/>
                  <w:vAlign w:val="center"/>
                </w:tcPr>
                <w:p>
                  <w:pPr>
                    <w:contextualSpacing/>
                    <w:jc w:val="center"/>
                    <w:rPr>
                      <w:color w:val="000000"/>
                      <w:szCs w:val="21"/>
                      <w:u w:val="none"/>
                    </w:rPr>
                  </w:pPr>
                  <w:r>
                    <w:rPr>
                      <w:color w:val="000000"/>
                      <w:szCs w:val="21"/>
                      <w:u w:val="none"/>
                    </w:rPr>
                    <w:t>废水</w:t>
                  </w:r>
                </w:p>
              </w:tc>
              <w:tc>
                <w:tcPr>
                  <w:tcW w:w="1581" w:type="dxa"/>
                  <w:vMerge w:val="restart"/>
                  <w:noWrap w:val="0"/>
                  <w:vAlign w:val="center"/>
                </w:tcPr>
                <w:p>
                  <w:pPr>
                    <w:contextualSpacing/>
                    <w:jc w:val="center"/>
                    <w:rPr>
                      <w:color w:val="000000"/>
                      <w:szCs w:val="21"/>
                      <w:u w:val="none"/>
                    </w:rPr>
                  </w:pPr>
                  <w:r>
                    <w:rPr>
                      <w:szCs w:val="21"/>
                      <w:u w:val="none"/>
                    </w:rPr>
                    <w:t>GB8978-1996</w:t>
                  </w:r>
                </w:p>
              </w:tc>
              <w:tc>
                <w:tcPr>
                  <w:tcW w:w="2038" w:type="dxa"/>
                  <w:vMerge w:val="restart"/>
                  <w:noWrap w:val="0"/>
                  <w:vAlign w:val="center"/>
                </w:tcPr>
                <w:p>
                  <w:pPr>
                    <w:contextualSpacing/>
                    <w:jc w:val="center"/>
                    <w:rPr>
                      <w:color w:val="000000"/>
                      <w:szCs w:val="21"/>
                      <w:u w:val="none"/>
                    </w:rPr>
                  </w:pPr>
                  <w:r>
                    <w:rPr>
                      <w:color w:val="000000"/>
                      <w:szCs w:val="21"/>
                      <w:u w:val="none"/>
                    </w:rPr>
                    <w:t>《污水综合排放标准》</w:t>
                  </w:r>
                </w:p>
              </w:tc>
              <w:tc>
                <w:tcPr>
                  <w:tcW w:w="1516" w:type="dxa"/>
                  <w:vMerge w:val="restart"/>
                  <w:noWrap w:val="0"/>
                  <w:vAlign w:val="center"/>
                </w:tcPr>
                <w:p>
                  <w:pPr>
                    <w:contextualSpacing/>
                    <w:jc w:val="center"/>
                    <w:rPr>
                      <w:color w:val="000000"/>
                      <w:szCs w:val="21"/>
                      <w:u w:val="none"/>
                    </w:rPr>
                  </w:pPr>
                  <w:r>
                    <w:rPr>
                      <w:color w:val="000000"/>
                      <w:szCs w:val="21"/>
                      <w:u w:val="none"/>
                    </w:rPr>
                    <w:t>表4三级</w:t>
                  </w:r>
                </w:p>
              </w:tc>
              <w:tc>
                <w:tcPr>
                  <w:tcW w:w="1307" w:type="dxa"/>
                  <w:noWrap w:val="0"/>
                  <w:vAlign w:val="center"/>
                </w:tcPr>
                <w:p>
                  <w:pPr>
                    <w:contextualSpacing/>
                    <w:jc w:val="center"/>
                    <w:rPr>
                      <w:color w:val="000000"/>
                      <w:szCs w:val="21"/>
                      <w:u w:val="none"/>
                    </w:rPr>
                  </w:pPr>
                  <w:r>
                    <w:rPr>
                      <w:color w:val="000000"/>
                      <w:szCs w:val="21"/>
                      <w:u w:val="none"/>
                    </w:rPr>
                    <w:t>COD</w:t>
                  </w:r>
                </w:p>
              </w:tc>
              <w:tc>
                <w:tcPr>
                  <w:tcW w:w="1417" w:type="dxa"/>
                  <w:noWrap w:val="0"/>
                  <w:vAlign w:val="center"/>
                </w:tcPr>
                <w:p>
                  <w:pPr>
                    <w:contextualSpacing/>
                    <w:jc w:val="center"/>
                    <w:rPr>
                      <w:color w:val="000000"/>
                      <w:szCs w:val="21"/>
                      <w:u w:val="none"/>
                    </w:rPr>
                  </w:pPr>
                  <w:r>
                    <w:rPr>
                      <w:color w:val="000000"/>
                      <w:szCs w:val="21"/>
                      <w:u w:val="none"/>
                    </w:rPr>
                    <w:t>≤500mg/L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53" w:type="dxa"/>
                  <w:vMerge w:val="continue"/>
                  <w:noWrap w:val="0"/>
                  <w:vAlign w:val="center"/>
                </w:tcPr>
                <w:p>
                  <w:pPr>
                    <w:contextualSpacing/>
                    <w:jc w:val="center"/>
                    <w:rPr>
                      <w:color w:val="000000"/>
                      <w:szCs w:val="21"/>
                      <w:u w:val="none"/>
                    </w:rPr>
                  </w:pPr>
                </w:p>
              </w:tc>
              <w:tc>
                <w:tcPr>
                  <w:tcW w:w="1581" w:type="dxa"/>
                  <w:vMerge w:val="continue"/>
                  <w:noWrap w:val="0"/>
                  <w:vAlign w:val="center"/>
                </w:tcPr>
                <w:p>
                  <w:pPr>
                    <w:contextualSpacing/>
                    <w:jc w:val="center"/>
                    <w:rPr>
                      <w:szCs w:val="21"/>
                      <w:u w:val="none"/>
                    </w:rPr>
                  </w:pPr>
                </w:p>
              </w:tc>
              <w:tc>
                <w:tcPr>
                  <w:tcW w:w="2038" w:type="dxa"/>
                  <w:vMerge w:val="continue"/>
                  <w:noWrap w:val="0"/>
                  <w:vAlign w:val="center"/>
                </w:tcPr>
                <w:p>
                  <w:pPr>
                    <w:pStyle w:val="6"/>
                    <w:spacing w:line="240" w:lineRule="auto"/>
                    <w:ind w:firstLine="0" w:firstLineChars="0"/>
                    <w:contextualSpacing/>
                    <w:rPr>
                      <w:szCs w:val="21"/>
                      <w:u w:val="none"/>
                    </w:rPr>
                  </w:pPr>
                </w:p>
              </w:tc>
              <w:tc>
                <w:tcPr>
                  <w:tcW w:w="1516" w:type="dxa"/>
                  <w:vMerge w:val="continue"/>
                  <w:noWrap w:val="0"/>
                  <w:vAlign w:val="center"/>
                </w:tcPr>
                <w:p>
                  <w:pPr>
                    <w:contextualSpacing/>
                    <w:jc w:val="center"/>
                    <w:rPr>
                      <w:color w:val="000000"/>
                      <w:szCs w:val="21"/>
                      <w:u w:val="none"/>
                    </w:rPr>
                  </w:pPr>
                </w:p>
              </w:tc>
              <w:tc>
                <w:tcPr>
                  <w:tcW w:w="1307" w:type="dxa"/>
                  <w:noWrap w:val="0"/>
                  <w:vAlign w:val="center"/>
                </w:tcPr>
                <w:p>
                  <w:pPr>
                    <w:contextualSpacing/>
                    <w:jc w:val="center"/>
                    <w:rPr>
                      <w:color w:val="000000"/>
                      <w:szCs w:val="21"/>
                      <w:u w:val="none"/>
                    </w:rPr>
                  </w:pPr>
                  <w:r>
                    <w:rPr>
                      <w:color w:val="000000"/>
                      <w:szCs w:val="21"/>
                      <w:u w:val="none"/>
                    </w:rPr>
                    <w:t>氨氮</w:t>
                  </w:r>
                </w:p>
              </w:tc>
              <w:tc>
                <w:tcPr>
                  <w:tcW w:w="1417" w:type="dxa"/>
                  <w:noWrap w:val="0"/>
                  <w:vAlign w:val="center"/>
                </w:tcPr>
                <w:p>
                  <w:pPr>
                    <w:contextualSpacing/>
                    <w:jc w:val="center"/>
                    <w:rPr>
                      <w:color w:val="000000"/>
                      <w:szCs w:val="21"/>
                      <w:u w:val="none"/>
                    </w:rPr>
                  </w:pPr>
                  <w:r>
                    <w:rPr>
                      <w:color w:val="000000"/>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40" w:hRule="atLeast"/>
              </w:trPr>
              <w:tc>
                <w:tcPr>
                  <w:tcW w:w="653" w:type="dxa"/>
                  <w:noWrap w:val="0"/>
                  <w:vAlign w:val="center"/>
                </w:tcPr>
                <w:p>
                  <w:pPr>
                    <w:contextualSpacing/>
                    <w:jc w:val="center"/>
                    <w:rPr>
                      <w:color w:val="000000"/>
                      <w:szCs w:val="21"/>
                      <w:u w:val="none"/>
                    </w:rPr>
                  </w:pPr>
                  <w:r>
                    <w:rPr>
                      <w:color w:val="000000"/>
                      <w:szCs w:val="21"/>
                      <w:u w:val="none"/>
                    </w:rPr>
                    <w:t>固废</w:t>
                  </w:r>
                </w:p>
              </w:tc>
              <w:tc>
                <w:tcPr>
                  <w:tcW w:w="1581" w:type="dxa"/>
                  <w:noWrap w:val="0"/>
                  <w:vAlign w:val="center"/>
                </w:tcPr>
                <w:p>
                  <w:pPr>
                    <w:contextualSpacing/>
                    <w:jc w:val="center"/>
                    <w:rPr>
                      <w:color w:val="000000"/>
                      <w:szCs w:val="21"/>
                      <w:u w:val="none"/>
                    </w:rPr>
                  </w:pPr>
                  <w:r>
                    <w:rPr>
                      <w:rFonts w:hint="eastAsia"/>
                      <w:color w:val="000000"/>
                      <w:szCs w:val="21"/>
                      <w:u w:val="none"/>
                    </w:rPr>
                    <w:t>GB18597-2001</w:t>
                  </w:r>
                </w:p>
              </w:tc>
              <w:tc>
                <w:tcPr>
                  <w:tcW w:w="6278" w:type="dxa"/>
                  <w:gridSpan w:val="4"/>
                  <w:noWrap w:val="0"/>
                  <w:vAlign w:val="center"/>
                </w:tcPr>
                <w:p>
                  <w:pPr>
                    <w:contextualSpacing/>
                    <w:jc w:val="center"/>
                    <w:rPr>
                      <w:szCs w:val="21"/>
                      <w:u w:val="none"/>
                    </w:rPr>
                  </w:pPr>
                  <w:r>
                    <w:rPr>
                      <w:rFonts w:hint="eastAsia"/>
                      <w:szCs w:val="21"/>
                      <w:u w:val="none"/>
                    </w:rPr>
                    <w:t>《危险废物贮存污染控制标准》及修改单</w:t>
                  </w:r>
                </w:p>
              </w:tc>
            </w:tr>
          </w:tb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1" w:hRule="atLeast"/>
          <w:jc w:val="center"/>
        </w:trPr>
        <w:tc>
          <w:tcPr>
            <w:tcW w:w="532" w:type="dxa"/>
            <w:vAlign w:val="center"/>
          </w:tcPr>
          <w:p>
            <w:pPr>
              <w:spacing w:line="400" w:lineRule="exact"/>
              <w:jc w:val="center"/>
              <w:rPr>
                <w:b/>
                <w:bCs/>
                <w:sz w:val="24"/>
              </w:rPr>
            </w:pPr>
            <w:r>
              <w:rPr>
                <w:b/>
                <w:bCs/>
                <w:sz w:val="24"/>
              </w:rPr>
              <w:t>总量</w:t>
            </w:r>
          </w:p>
          <w:p>
            <w:pPr>
              <w:spacing w:line="400" w:lineRule="exact"/>
              <w:jc w:val="center"/>
              <w:rPr>
                <w:b/>
                <w:bCs/>
                <w:sz w:val="24"/>
              </w:rPr>
            </w:pPr>
            <w:r>
              <w:rPr>
                <w:b/>
                <w:bCs/>
                <w:sz w:val="24"/>
              </w:rPr>
              <w:t>控制</w:t>
            </w:r>
          </w:p>
          <w:p>
            <w:pPr>
              <w:spacing w:line="400" w:lineRule="exact"/>
              <w:jc w:val="center"/>
              <w:rPr>
                <w:b/>
                <w:bCs/>
                <w:sz w:val="28"/>
                <w:szCs w:val="28"/>
              </w:rPr>
            </w:pPr>
            <w:r>
              <w:rPr>
                <w:b/>
                <w:bCs/>
                <w:sz w:val="24"/>
              </w:rPr>
              <w:t>指标</w:t>
            </w:r>
          </w:p>
        </w:tc>
        <w:tc>
          <w:tcPr>
            <w:tcW w:w="8751"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eastAsia="宋体"/>
                <w:color w:val="000000"/>
                <w:sz w:val="24"/>
                <w:szCs w:val="24"/>
              </w:rPr>
            </w:pPr>
            <w:r>
              <w:rPr>
                <w:rFonts w:hint="eastAsia" w:eastAsia="宋体"/>
                <w:color w:val="000000"/>
                <w:sz w:val="24"/>
                <w:szCs w:val="24"/>
              </w:rPr>
              <w:t>在满足“达标排放、清洁生产、总量控制”原则的基础上，给出本项目总量控制建议指标如下。</w:t>
            </w:r>
          </w:p>
          <w:p>
            <w:pPr>
              <w:spacing w:line="440" w:lineRule="exact"/>
              <w:ind w:firstLine="482" w:firstLineChars="200"/>
              <w:jc w:val="left"/>
              <w:rPr>
                <w:rFonts w:hint="eastAsia"/>
                <w:color w:val="000000"/>
                <w:sz w:val="24"/>
              </w:rPr>
            </w:pPr>
            <w:r>
              <w:rPr>
                <w:rFonts w:hint="eastAsia"/>
                <w:b/>
                <w:bCs/>
                <w:color w:val="000000"/>
                <w:sz w:val="24"/>
              </w:rPr>
              <w:t>废气污染物：</w:t>
            </w:r>
            <w:r>
              <w:rPr>
                <w:rFonts w:hint="eastAsia"/>
                <w:color w:val="000000"/>
                <w:sz w:val="24"/>
              </w:rPr>
              <w:t>本项目总量控制指标：</w:t>
            </w:r>
            <w:r>
              <w:rPr>
                <w:rFonts w:hint="eastAsia"/>
                <w:b/>
                <w:bCs/>
                <w:color w:val="000000"/>
                <w:sz w:val="24"/>
                <w:u w:val="single"/>
              </w:rPr>
              <w:t>非甲烷总烃0.</w:t>
            </w:r>
            <w:r>
              <w:rPr>
                <w:rFonts w:hint="eastAsia"/>
                <w:b/>
                <w:bCs/>
                <w:color w:val="000000"/>
                <w:sz w:val="24"/>
                <w:u w:val="single"/>
                <w:lang w:val="en-US" w:eastAsia="zh-CN"/>
              </w:rPr>
              <w:t>0401</w:t>
            </w:r>
            <w:r>
              <w:rPr>
                <w:rFonts w:hint="eastAsia"/>
                <w:b/>
                <w:bCs/>
                <w:color w:val="000000"/>
                <w:sz w:val="24"/>
                <w:u w:val="single"/>
              </w:rPr>
              <w:t>t/a。</w:t>
            </w:r>
          </w:p>
          <w:p>
            <w:pPr>
              <w:spacing w:line="440" w:lineRule="exact"/>
              <w:ind w:firstLine="482" w:firstLineChars="200"/>
              <w:jc w:val="left"/>
              <w:rPr>
                <w:rFonts w:hint="eastAsia"/>
                <w:sz w:val="24"/>
              </w:rPr>
            </w:pPr>
            <w:r>
              <w:rPr>
                <w:rFonts w:hint="eastAsia"/>
                <w:b/>
                <w:bCs/>
                <w:color w:val="000000"/>
                <w:sz w:val="24"/>
              </w:rPr>
              <w:t>废水污染物：</w:t>
            </w:r>
            <w:r>
              <w:rPr>
                <w:rFonts w:hint="eastAsia"/>
                <w:sz w:val="24"/>
              </w:rPr>
              <w:t>本项目总量指标为：COD</w:t>
            </w:r>
            <w:r>
              <w:rPr>
                <w:rFonts w:hint="eastAsia"/>
                <w:sz w:val="24"/>
                <w:lang w:val="en-US" w:eastAsia="zh-CN"/>
              </w:rPr>
              <w:t xml:space="preserve"> </w:t>
            </w:r>
            <w:r>
              <w:rPr>
                <w:rFonts w:hint="eastAsia"/>
                <w:sz w:val="24"/>
              </w:rPr>
              <w:t>0.0</w:t>
            </w:r>
            <w:r>
              <w:rPr>
                <w:rFonts w:hint="eastAsia"/>
                <w:sz w:val="24"/>
                <w:lang w:val="en-US" w:eastAsia="zh-CN"/>
              </w:rPr>
              <w:t>403</w:t>
            </w:r>
            <w:r>
              <w:rPr>
                <w:rFonts w:hint="eastAsia"/>
                <w:sz w:val="24"/>
              </w:rPr>
              <w:t>t/a、氨氮0.00</w:t>
            </w:r>
            <w:r>
              <w:rPr>
                <w:rFonts w:hint="eastAsia"/>
                <w:sz w:val="24"/>
                <w:lang w:val="en-US" w:eastAsia="zh-CN"/>
              </w:rPr>
              <w:t>42</w:t>
            </w:r>
            <w:r>
              <w:rPr>
                <w:rFonts w:hint="eastAsia"/>
                <w:sz w:val="24"/>
              </w:rPr>
              <w:t>t/a。</w:t>
            </w:r>
          </w:p>
          <w:p>
            <w:pPr>
              <w:widowControl w:val="0"/>
              <w:bidi w:val="0"/>
              <w:spacing w:line="460" w:lineRule="exact"/>
              <w:ind w:firstLine="482" w:firstLineChars="200"/>
              <w:jc w:val="left"/>
              <w:rPr>
                <w:rFonts w:hint="eastAsia" w:ascii="Times New Roman" w:hAnsi="Times New Roman" w:eastAsia="宋体" w:cs="Times New Roman"/>
                <w:b/>
                <w:bCs/>
                <w:color w:val="000000"/>
                <w:kern w:val="2"/>
                <w:sz w:val="24"/>
                <w:szCs w:val="24"/>
                <w:highlight w:val="none"/>
                <w:lang w:val="en-US" w:eastAsia="zh-CN" w:bidi="ar-SA"/>
              </w:rPr>
            </w:pPr>
            <w:r>
              <w:rPr>
                <w:rFonts w:hint="eastAsia" w:ascii="Times New Roman" w:hAnsi="Times New Roman" w:eastAsia="宋体" w:cs="Times New Roman"/>
                <w:b/>
                <w:bCs/>
                <w:color w:val="000000"/>
                <w:kern w:val="2"/>
                <w:sz w:val="24"/>
                <w:szCs w:val="24"/>
                <w:highlight w:val="none"/>
                <w:lang w:val="en-US" w:eastAsia="zh-CN" w:bidi="ar-SA"/>
              </w:rPr>
              <w:t>总量替代方案：</w:t>
            </w:r>
          </w:p>
          <w:p>
            <w:pPr>
              <w:pStyle w:val="49"/>
              <w:bidi w:val="0"/>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废气：本项目新增VOCs排放量为</w:t>
            </w:r>
            <w:r>
              <w:rPr>
                <w:rFonts w:hint="eastAsia" w:ascii="Times New Roman" w:hAnsi="Times New Roman" w:eastAsia="宋体" w:cs="Times New Roman"/>
                <w:b/>
                <w:bCs/>
                <w:color w:val="000000"/>
                <w:kern w:val="2"/>
                <w:sz w:val="24"/>
                <w:szCs w:val="24"/>
                <w:highlight w:val="none"/>
                <w:u w:val="single"/>
                <w:lang w:val="en-US" w:eastAsia="zh-CN" w:bidi="ar-SA"/>
              </w:rPr>
              <w:t>0.</w:t>
            </w:r>
            <w:r>
              <w:rPr>
                <w:rFonts w:hint="eastAsia" w:cs="Times New Roman"/>
                <w:b/>
                <w:bCs/>
                <w:color w:val="000000"/>
                <w:kern w:val="2"/>
                <w:sz w:val="24"/>
                <w:szCs w:val="24"/>
                <w:highlight w:val="none"/>
                <w:u w:val="single"/>
                <w:lang w:val="en-US" w:eastAsia="zh-CN" w:bidi="ar-SA"/>
              </w:rPr>
              <w:t>0401</w:t>
            </w:r>
            <w:r>
              <w:rPr>
                <w:rFonts w:hint="eastAsia" w:ascii="Times New Roman" w:hAnsi="Times New Roman" w:eastAsia="宋体" w:cs="Times New Roman"/>
                <w:b/>
                <w:bCs/>
                <w:color w:val="000000"/>
                <w:kern w:val="2"/>
                <w:sz w:val="24"/>
                <w:szCs w:val="24"/>
                <w:highlight w:val="none"/>
                <w:u w:val="single"/>
                <w:lang w:val="en-US" w:eastAsia="zh-CN" w:bidi="ar-SA"/>
              </w:rPr>
              <w:t>t/a</w:t>
            </w:r>
            <w:r>
              <w:rPr>
                <w:rFonts w:hint="eastAsia" w:cs="Times New Roman"/>
                <w:b/>
                <w:bCs/>
                <w:color w:val="000000"/>
                <w:kern w:val="2"/>
                <w:sz w:val="24"/>
                <w:szCs w:val="24"/>
                <w:highlight w:val="none"/>
                <w:u w:val="single"/>
                <w:lang w:val="en-US" w:eastAsia="zh-CN" w:bidi="ar-SA"/>
              </w:rPr>
              <w:t>，VOCs替代来源为洛阳艺隆装饰材料有限公司的VOCs减排量。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contextualSpacing/>
              <w:textAlignment w:val="auto"/>
              <w:rPr>
                <w:kern w:val="0"/>
                <w:szCs w:val="21"/>
              </w:rPr>
            </w:pPr>
            <w:r>
              <w:rPr>
                <w:rFonts w:hint="eastAsia" w:ascii="Times New Roman" w:hAnsi="Times New Roman" w:eastAsia="宋体" w:cs="Times New Roman"/>
                <w:color w:val="000000"/>
                <w:kern w:val="2"/>
                <w:sz w:val="24"/>
                <w:szCs w:val="24"/>
                <w:highlight w:val="none"/>
                <w:lang w:val="en-US" w:eastAsia="zh-CN" w:bidi="ar-SA"/>
              </w:rPr>
              <w:t>废水：本项目无工业废水外排，无须进行总量指标核定。</w:t>
            </w:r>
          </w:p>
        </w:tc>
      </w:tr>
    </w:tbl>
    <w:p>
      <w:pPr>
        <w:pStyle w:val="17"/>
        <w:spacing w:beforeLines="50" w:beforeAutospacing="0" w:afterLines="50" w:afterAutospacing="0"/>
        <w:jc w:val="both"/>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b/>
          <w:bCs/>
          <w:sz w:val="30"/>
          <w:szCs w:val="30"/>
        </w:rPr>
        <w:t>四、主要环境影响和保护措施</w:t>
      </w:r>
    </w:p>
    <w:tbl>
      <w:tblPr>
        <w:tblStyle w:val="21"/>
        <w:tblW w:w="512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89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7" w:type="dxa"/>
            <w:tcMar>
              <w:left w:w="28" w:type="dxa"/>
              <w:right w:w="28" w:type="dxa"/>
            </w:tcMar>
            <w:vAlign w:val="center"/>
          </w:tcPr>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施工</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期环</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境保</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护措</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施</w:t>
            </w:r>
          </w:p>
        </w:tc>
        <w:tc>
          <w:tcPr>
            <w:tcW w:w="8889" w:type="dxa"/>
            <w:vAlign w:val="center"/>
          </w:tcPr>
          <w:p>
            <w:pPr>
              <w:adjustRightInd w:val="0"/>
              <w:snapToGrid w:val="0"/>
              <w:spacing w:line="460" w:lineRule="exact"/>
              <w:ind w:firstLine="480" w:firstLineChars="200"/>
              <w:rPr>
                <w:rFonts w:hint="default" w:ascii="Times New Roman" w:hAnsi="Times New Roman" w:eastAsia="宋体" w:cs="Times New Roman"/>
                <w:bCs/>
                <w:spacing w:val="-10"/>
                <w:szCs w:val="21"/>
              </w:rPr>
            </w:pPr>
            <w:r>
              <w:rPr>
                <w:rFonts w:hint="default" w:ascii="Times New Roman" w:hAnsi="Times New Roman" w:eastAsia="宋体" w:cs="Times New Roman"/>
                <w:color w:val="000000"/>
                <w:sz w:val="24"/>
              </w:rPr>
              <w:t>项目</w:t>
            </w:r>
            <w:r>
              <w:rPr>
                <w:rFonts w:hint="eastAsia" w:cs="Times New Roman"/>
                <w:color w:val="000000"/>
                <w:sz w:val="24"/>
                <w:lang w:val="en-US" w:eastAsia="zh-CN"/>
              </w:rPr>
              <w:t>租赁</w:t>
            </w:r>
            <w:r>
              <w:rPr>
                <w:rFonts w:hint="default" w:ascii="Times New Roman" w:hAnsi="Times New Roman" w:eastAsia="宋体" w:cs="Times New Roman"/>
                <w:color w:val="000000"/>
                <w:sz w:val="24"/>
              </w:rPr>
              <w:t>现有厂房，</w:t>
            </w:r>
            <w:r>
              <w:rPr>
                <w:rFonts w:hint="default" w:ascii="Times New Roman" w:hAnsi="Times New Roman" w:eastAsia="宋体" w:cs="Times New Roman"/>
                <w:sz w:val="24"/>
                <w:szCs w:val="24"/>
              </w:rPr>
              <w:t>仅需在车间内安装设备</w:t>
            </w:r>
            <w:r>
              <w:rPr>
                <w:rFonts w:hint="default" w:ascii="Times New Roman" w:hAnsi="Times New Roman" w:eastAsia="宋体" w:cs="Times New Roman"/>
                <w:color w:val="000000"/>
                <w:sz w:val="24"/>
              </w:rPr>
              <w:t>，所以不再分析施工期污染情况。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7" w:type="dxa"/>
            <w:tcMar>
              <w:left w:w="28" w:type="dxa"/>
              <w:right w:w="28" w:type="dxa"/>
            </w:tcMar>
            <w:vAlign w:val="center"/>
          </w:tcPr>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运营</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期环</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境影</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响和</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保护</w:t>
            </w:r>
          </w:p>
          <w:p>
            <w:pPr>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措施</w:t>
            </w:r>
          </w:p>
        </w:tc>
        <w:tc>
          <w:tcPr>
            <w:tcW w:w="8889" w:type="dxa"/>
            <w:vAlign w:val="center"/>
          </w:tcPr>
          <w:p>
            <w:pPr>
              <w:adjustRightInd w:val="0"/>
              <w:snapToGrid w:val="0"/>
              <w:spacing w:line="460" w:lineRule="exact"/>
              <w:ind w:firstLine="482" w:firstLineChars="200"/>
              <w:rPr>
                <w:b/>
                <w:bCs/>
                <w:color w:val="000000"/>
                <w:sz w:val="24"/>
                <w:u w:val="none"/>
              </w:rPr>
            </w:pPr>
            <w:r>
              <w:rPr>
                <w:b/>
                <w:bCs/>
                <w:color w:val="000000"/>
                <w:sz w:val="24"/>
                <w:u w:val="none"/>
              </w:rPr>
              <w:t>1、废气</w:t>
            </w:r>
          </w:p>
          <w:p>
            <w:pPr>
              <w:adjustRightInd w:val="0"/>
              <w:snapToGrid w:val="0"/>
              <w:spacing w:line="460" w:lineRule="exact"/>
              <w:ind w:firstLine="482" w:firstLineChars="200"/>
              <w:textAlignment w:val="baseline"/>
              <w:rPr>
                <w:b/>
                <w:bCs/>
                <w:color w:val="000000"/>
                <w:sz w:val="24"/>
                <w:u w:val="none"/>
              </w:rPr>
            </w:pPr>
            <w:r>
              <w:rPr>
                <w:b/>
                <w:bCs/>
                <w:color w:val="000000"/>
                <w:sz w:val="24"/>
                <w:u w:val="none"/>
              </w:rPr>
              <w:t>1.1</w:t>
            </w:r>
            <w:r>
              <w:rPr>
                <w:rFonts w:hint="eastAsia"/>
                <w:b/>
                <w:bCs/>
                <w:color w:val="000000"/>
                <w:sz w:val="24"/>
                <w:u w:val="none"/>
              </w:rPr>
              <w:t xml:space="preserve"> </w:t>
            </w:r>
            <w:r>
              <w:rPr>
                <w:b/>
                <w:bCs/>
                <w:color w:val="000000"/>
                <w:sz w:val="24"/>
                <w:u w:val="none"/>
              </w:rPr>
              <w:t>废气产排分析</w:t>
            </w:r>
          </w:p>
          <w:p>
            <w:pPr>
              <w:adjustRightInd w:val="0"/>
              <w:snapToGrid w:val="0"/>
              <w:spacing w:line="460" w:lineRule="exact"/>
              <w:ind w:firstLine="480" w:firstLineChars="200"/>
              <w:textAlignment w:val="baseline"/>
              <w:rPr>
                <w:rFonts w:hint="eastAsia" w:eastAsia="宋体"/>
                <w:bCs/>
                <w:sz w:val="24"/>
                <w:szCs w:val="24"/>
                <w:lang w:val="en-US" w:eastAsia="zh-CN"/>
              </w:rPr>
            </w:pPr>
            <w:r>
              <w:rPr>
                <w:rFonts w:hint="eastAsia" w:eastAsia="宋体"/>
                <w:bCs/>
                <w:sz w:val="24"/>
                <w:szCs w:val="24"/>
              </w:rPr>
              <w:t>项目营运期废气主要为</w:t>
            </w:r>
            <w:r>
              <w:rPr>
                <w:rFonts w:hint="eastAsia" w:eastAsia="宋体"/>
                <w:bCs/>
                <w:sz w:val="24"/>
                <w:szCs w:val="24"/>
                <w:lang w:val="en-US" w:eastAsia="zh-CN"/>
              </w:rPr>
              <w:t>注塑</w:t>
            </w:r>
            <w:r>
              <w:rPr>
                <w:rFonts w:hint="eastAsia" w:eastAsia="宋体"/>
                <w:bCs/>
                <w:sz w:val="24"/>
                <w:szCs w:val="24"/>
              </w:rPr>
              <w:t>生产线</w:t>
            </w:r>
            <w:r>
              <w:rPr>
                <w:rFonts w:hint="eastAsia" w:eastAsia="宋体"/>
                <w:bCs/>
                <w:sz w:val="24"/>
                <w:szCs w:val="24"/>
                <w:lang w:val="en-US" w:eastAsia="zh-CN"/>
              </w:rPr>
              <w:t>打料锅</w:t>
            </w:r>
            <w:r>
              <w:rPr>
                <w:rFonts w:hint="eastAsia" w:eastAsia="宋体"/>
                <w:bCs/>
                <w:sz w:val="24"/>
                <w:szCs w:val="24"/>
              </w:rPr>
              <w:t>投料、</w:t>
            </w:r>
            <w:r>
              <w:rPr>
                <w:rFonts w:hint="eastAsia" w:eastAsia="宋体"/>
                <w:bCs/>
                <w:sz w:val="24"/>
                <w:szCs w:val="24"/>
                <w:lang w:val="en-US" w:eastAsia="zh-CN"/>
              </w:rPr>
              <w:t>卸料</w:t>
            </w:r>
            <w:r>
              <w:rPr>
                <w:rFonts w:hint="eastAsia" w:eastAsia="宋体"/>
                <w:bCs/>
                <w:sz w:val="24"/>
                <w:szCs w:val="24"/>
              </w:rPr>
              <w:t>过程</w:t>
            </w:r>
            <w:r>
              <w:rPr>
                <w:rFonts w:hint="eastAsia" w:eastAsia="宋体"/>
                <w:bCs/>
                <w:sz w:val="24"/>
                <w:szCs w:val="24"/>
                <w:lang w:eastAsia="zh-CN"/>
              </w:rPr>
              <w:t>、</w:t>
            </w:r>
            <w:r>
              <w:rPr>
                <w:rFonts w:hint="eastAsia" w:eastAsia="宋体"/>
                <w:bCs/>
                <w:sz w:val="24"/>
                <w:szCs w:val="24"/>
                <w:lang w:val="en-US" w:eastAsia="zh-CN"/>
              </w:rPr>
              <w:t>注塑机投料过程</w:t>
            </w:r>
            <w:r>
              <w:rPr>
                <w:rFonts w:hint="eastAsia" w:eastAsia="宋体"/>
                <w:bCs/>
                <w:sz w:val="24"/>
                <w:szCs w:val="24"/>
              </w:rPr>
              <w:t>及破碎机破碎过程中产生的颗粒物，注塑机注塑时产生的有机废气；</w:t>
            </w:r>
            <w:r>
              <w:rPr>
                <w:rFonts w:hint="eastAsia" w:eastAsia="宋体"/>
                <w:bCs/>
                <w:sz w:val="24"/>
                <w:szCs w:val="24"/>
                <w:lang w:val="en-US" w:eastAsia="zh-CN"/>
              </w:rPr>
              <w:t>聚氨酯</w:t>
            </w:r>
            <w:r>
              <w:rPr>
                <w:rFonts w:hint="eastAsia" w:eastAsia="宋体"/>
                <w:bCs/>
                <w:sz w:val="24"/>
                <w:szCs w:val="24"/>
              </w:rPr>
              <w:t>生产线浇注工序产生的有机废气、鞋底浇注后烘干工序产生的有机废气以及脱模剂使用过程中产生的有机废气。</w:t>
            </w:r>
            <w:r>
              <w:rPr>
                <w:rFonts w:hint="eastAsia" w:eastAsia="宋体"/>
                <w:bCs/>
                <w:sz w:val="24"/>
                <w:szCs w:val="24"/>
                <w:lang w:val="en-US" w:eastAsia="zh-CN"/>
              </w:rPr>
              <w:t xml:space="preserve"> </w:t>
            </w:r>
          </w:p>
          <w:p>
            <w:pPr>
              <w:spacing w:line="460" w:lineRule="exact"/>
              <w:ind w:firstLine="482" w:firstLineChars="200"/>
              <w:rPr>
                <w:rFonts w:hint="default"/>
                <w:b/>
                <w:bCs/>
                <w:color w:val="000000"/>
                <w:sz w:val="24"/>
                <w:szCs w:val="24"/>
                <w:u w:val="none"/>
                <w:lang w:val="en-US"/>
              </w:rPr>
            </w:pPr>
            <w:r>
              <w:rPr>
                <w:b/>
                <w:bCs/>
                <w:color w:val="000000"/>
                <w:sz w:val="24"/>
                <w:szCs w:val="24"/>
                <w:u w:val="none"/>
              </w:rPr>
              <w:t>1.1.1</w:t>
            </w:r>
            <w:r>
              <w:rPr>
                <w:rFonts w:hint="eastAsia"/>
                <w:b/>
                <w:bCs/>
                <w:color w:val="000000"/>
                <w:sz w:val="24"/>
                <w:szCs w:val="24"/>
                <w:u w:val="none"/>
              </w:rPr>
              <w:t xml:space="preserve"> </w:t>
            </w:r>
            <w:r>
              <w:rPr>
                <w:rFonts w:hint="eastAsia"/>
                <w:b/>
                <w:bCs/>
                <w:sz w:val="24"/>
                <w:szCs w:val="24"/>
                <w:u w:val="none"/>
                <w:lang w:val="en-US" w:eastAsia="zh-CN"/>
              </w:rPr>
              <w:t xml:space="preserve">废气产生 </w:t>
            </w:r>
          </w:p>
          <w:p>
            <w:pPr>
              <w:spacing w:line="460" w:lineRule="exact"/>
              <w:ind w:firstLine="480" w:firstLineChars="200"/>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（1）颗粒物</w:t>
            </w:r>
          </w:p>
          <w:p>
            <w:pPr>
              <w:widowControl w:val="0"/>
              <w:spacing w:line="460" w:lineRule="exact"/>
              <w:ind w:firstLine="480" w:firstLineChars="200"/>
              <w:jc w:val="left"/>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①注塑粉尘</w:t>
            </w:r>
          </w:p>
          <w:p>
            <w:pPr>
              <w:widowControl w:val="0"/>
              <w:spacing w:line="460" w:lineRule="exact"/>
              <w:ind w:firstLine="480" w:firstLineChars="200"/>
              <w:jc w:val="left"/>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本项目使用的PVC树脂、钙粉、丁酯等为外购成品混合原料；生产时人工将混合原料投放至密闭打料锅内进行预热，然后投料至注塑机内进行注塑，打料过程在密闭车间内进行，此过程会产生颗粒物，参照《第二次全国污染源普查工业污染源产排污系数手册》塑料零件制造行业--树脂、助剂--配料、混合、挤出/注塑，混料颗粒物产污系数6.0kg/t产品。本项目注塑工序原辅料年用量27.23t/a（PVC树脂粉、钙粉、发泡剂、色粉），则生产过程颗粒物产生量为0.1634t/a。投料工序每天工作</w:t>
            </w:r>
            <w:r>
              <w:rPr>
                <w:rFonts w:hint="eastAsia" w:cs="Times New Roman"/>
                <w:b w:val="0"/>
                <w:bCs w:val="0"/>
                <w:i w:val="0"/>
                <w:iCs w:val="0"/>
                <w:color w:val="000000"/>
                <w:kern w:val="2"/>
                <w:sz w:val="24"/>
                <w:szCs w:val="24"/>
                <w:u w:val="none"/>
                <w:lang w:val="en-US" w:eastAsia="zh-CN" w:bidi="ar-SA"/>
              </w:rPr>
              <w:t>1</w:t>
            </w:r>
            <w:r>
              <w:rPr>
                <w:rFonts w:hint="eastAsia" w:ascii="Times New Roman" w:hAnsi="Times New Roman" w:eastAsia="宋体" w:cs="Times New Roman"/>
                <w:b w:val="0"/>
                <w:bCs w:val="0"/>
                <w:i w:val="0"/>
                <w:iCs w:val="0"/>
                <w:color w:val="000000"/>
                <w:kern w:val="2"/>
                <w:sz w:val="24"/>
                <w:szCs w:val="24"/>
                <w:u w:val="none"/>
                <w:lang w:val="en-US" w:eastAsia="zh-CN" w:bidi="ar-SA"/>
              </w:rPr>
              <w:t>h，年工作300d，则颗粒物产生速率为</w:t>
            </w:r>
            <w:r>
              <w:rPr>
                <w:rFonts w:hint="eastAsia" w:cs="Times New Roman"/>
                <w:b w:val="0"/>
                <w:bCs w:val="0"/>
                <w:i w:val="0"/>
                <w:iCs w:val="0"/>
                <w:color w:val="000000"/>
                <w:kern w:val="2"/>
                <w:sz w:val="24"/>
                <w:szCs w:val="24"/>
                <w:u w:val="none"/>
                <w:lang w:val="en-US" w:eastAsia="zh-CN" w:bidi="ar-SA"/>
              </w:rPr>
              <w:t>0.3631</w:t>
            </w:r>
            <w:r>
              <w:rPr>
                <w:rFonts w:hint="eastAsia" w:ascii="Times New Roman" w:hAnsi="Times New Roman" w:eastAsia="宋体" w:cs="Times New Roman"/>
                <w:b w:val="0"/>
                <w:bCs w:val="0"/>
                <w:i w:val="0"/>
                <w:iCs w:val="0"/>
                <w:color w:val="000000"/>
                <w:kern w:val="2"/>
                <w:sz w:val="24"/>
                <w:szCs w:val="24"/>
                <w:u w:val="none"/>
                <w:lang w:val="en-US" w:eastAsia="zh-CN" w:bidi="ar-SA"/>
              </w:rPr>
              <w:t>kg/h。</w:t>
            </w:r>
          </w:p>
          <w:p>
            <w:pPr>
              <w:widowControl w:val="0"/>
              <w:spacing w:line="460" w:lineRule="exact"/>
              <w:ind w:firstLine="480" w:firstLineChars="200"/>
              <w:jc w:val="left"/>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②粉碎粉尘</w:t>
            </w:r>
          </w:p>
          <w:p>
            <w:pPr>
              <w:widowControl w:val="0"/>
              <w:spacing w:line="460" w:lineRule="exact"/>
              <w:ind w:firstLine="480" w:firstLineChars="200"/>
              <w:jc w:val="left"/>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PVC注塑及修边工序会产生一部分废边角料和不合格产品，经破碎机破碎后回用于注塑工序。根据企业提供废品率为2%核算，产生量为0.5446t/a，参照《第二次全国污染源普查工业污染源产排污系数手册》非金属废料和碎屑加工处理行业中“废PVC”破碎工序颗粒物产污系数为450克/吨-原料。破碎机破碎量为0.5446t/a，则粉尘的产生量为0.0002t/a。破碎工序每天工作0.1h，年工作300d，则破碎工序颗粒物产生速率为0.00</w:t>
            </w:r>
            <w:r>
              <w:rPr>
                <w:rFonts w:hint="eastAsia" w:cs="Times New Roman"/>
                <w:b w:val="0"/>
                <w:bCs w:val="0"/>
                <w:i w:val="0"/>
                <w:iCs w:val="0"/>
                <w:color w:val="000000"/>
                <w:kern w:val="2"/>
                <w:sz w:val="24"/>
                <w:szCs w:val="24"/>
                <w:u w:val="none"/>
                <w:lang w:val="en-US" w:eastAsia="zh-CN" w:bidi="ar-SA"/>
              </w:rPr>
              <w:t>67</w:t>
            </w:r>
            <w:r>
              <w:rPr>
                <w:rFonts w:hint="eastAsia" w:ascii="Times New Roman" w:hAnsi="Times New Roman" w:eastAsia="宋体" w:cs="Times New Roman"/>
                <w:b w:val="0"/>
                <w:bCs w:val="0"/>
                <w:i w:val="0"/>
                <w:iCs w:val="0"/>
                <w:color w:val="000000"/>
                <w:kern w:val="2"/>
                <w:sz w:val="24"/>
                <w:szCs w:val="24"/>
                <w:u w:val="none"/>
                <w:lang w:val="en-US" w:eastAsia="zh-CN" w:bidi="ar-SA"/>
              </w:rPr>
              <w:t>kg/h。</w:t>
            </w:r>
          </w:p>
          <w:p>
            <w:pPr>
              <w:spacing w:line="460" w:lineRule="exact"/>
              <w:ind w:firstLine="480" w:firstLineChars="200"/>
              <w:rPr>
                <w:rFonts w:hint="default" w:eastAsia="宋体"/>
                <w:b w:val="0"/>
                <w:bCs w:val="0"/>
                <w:sz w:val="24"/>
                <w:szCs w:val="24"/>
                <w:u w:val="none"/>
                <w:lang w:val="en-US" w:eastAsia="zh-CN"/>
              </w:rPr>
            </w:pPr>
            <w:r>
              <w:rPr>
                <w:rFonts w:hint="eastAsia" w:ascii="Times New Roman" w:hAnsi="Times New Roman" w:eastAsia="宋体" w:cs="Times New Roman"/>
                <w:b w:val="0"/>
                <w:bCs w:val="0"/>
                <w:i w:val="0"/>
                <w:iCs w:val="0"/>
                <w:color w:val="000000"/>
                <w:kern w:val="2"/>
                <w:sz w:val="24"/>
                <w:szCs w:val="24"/>
                <w:u w:val="none"/>
                <w:lang w:val="en-US" w:eastAsia="zh-CN" w:bidi="ar-SA"/>
              </w:rPr>
              <w:t>（2）注塑生产线</w:t>
            </w:r>
            <w:r>
              <w:rPr>
                <w:rFonts w:hint="eastAsia"/>
                <w:b w:val="0"/>
                <w:bCs w:val="0"/>
                <w:sz w:val="24"/>
                <w:szCs w:val="24"/>
                <w:u w:val="none"/>
                <w:lang w:val="en-US" w:eastAsia="zh-CN"/>
              </w:rPr>
              <w:t>有机废气</w:t>
            </w:r>
          </w:p>
          <w:p>
            <w:pPr>
              <w:widowControl w:val="0"/>
              <w:spacing w:line="460" w:lineRule="exact"/>
              <w:ind w:firstLine="480" w:firstLineChars="200"/>
              <w:jc w:val="left"/>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eastAsia="宋体" w:cs="Times New Roman"/>
                <w:color w:val="000000"/>
                <w:kern w:val="2"/>
                <w:sz w:val="24"/>
                <w:szCs w:val="24"/>
                <w:u w:val="none"/>
                <w:lang w:val="en-US" w:eastAsia="zh-CN" w:bidi="ar-SA"/>
              </w:rPr>
              <w:t>项目建设</w:t>
            </w:r>
            <w:r>
              <w:rPr>
                <w:rFonts w:hint="eastAsia" w:cs="Times New Roman"/>
                <w:color w:val="000000"/>
                <w:kern w:val="2"/>
                <w:sz w:val="24"/>
                <w:szCs w:val="24"/>
                <w:u w:val="none"/>
                <w:lang w:val="en-US" w:eastAsia="zh-CN" w:bidi="ar-SA"/>
              </w:rPr>
              <w:t>1</w:t>
            </w:r>
            <w:r>
              <w:rPr>
                <w:rFonts w:hint="eastAsia" w:ascii="Times New Roman" w:hAnsi="Times New Roman" w:eastAsia="宋体" w:cs="Times New Roman"/>
                <w:color w:val="000000"/>
                <w:kern w:val="2"/>
                <w:sz w:val="24"/>
                <w:szCs w:val="24"/>
                <w:u w:val="none"/>
                <w:lang w:val="en-US" w:eastAsia="zh-CN" w:bidi="ar-SA"/>
              </w:rPr>
              <w:t>条注塑生产线，日运行时间8h/d，年运行2400h。注塑过程会产生</w:t>
            </w:r>
            <w:r>
              <w:rPr>
                <w:bCs/>
                <w:sz w:val="24"/>
              </w:rPr>
              <w:t>非甲烷总烃和HCL</w:t>
            </w:r>
            <w:r>
              <w:rPr>
                <w:rFonts w:hint="eastAsia" w:ascii="Times New Roman" w:hAnsi="Times New Roman" w:eastAsia="宋体" w:cs="Times New Roman"/>
                <w:color w:val="000000"/>
                <w:kern w:val="2"/>
                <w:sz w:val="24"/>
                <w:szCs w:val="24"/>
                <w:u w:val="none"/>
                <w:lang w:val="en-US" w:eastAsia="zh-CN" w:bidi="ar-SA"/>
              </w:rPr>
              <w:t>。</w:t>
            </w:r>
          </w:p>
          <w:p>
            <w:pPr>
              <w:widowControl w:val="0"/>
              <w:spacing w:line="460" w:lineRule="exact"/>
              <w:ind w:firstLine="480" w:firstLineChars="200"/>
              <w:jc w:val="left"/>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 xml:space="preserve">①非甲烷总烃 </w:t>
            </w:r>
          </w:p>
          <w:p>
            <w:pPr>
              <w:widowControl w:val="0"/>
              <w:spacing w:line="460" w:lineRule="exact"/>
              <w:ind w:firstLine="480" w:firstLineChars="200"/>
              <w:jc w:val="left"/>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本项目鞋底注塑工序加热温度为</w:t>
            </w:r>
            <w:r>
              <w:rPr>
                <w:rFonts w:hint="default" w:ascii="Times New Roman" w:hAnsi="Times New Roman" w:eastAsia="宋体" w:cs="Times New Roman"/>
                <w:b w:val="0"/>
                <w:bCs w:val="0"/>
                <w:i w:val="0"/>
                <w:iCs w:val="0"/>
                <w:color w:val="000000"/>
                <w:kern w:val="2"/>
                <w:sz w:val="24"/>
                <w:szCs w:val="24"/>
                <w:u w:val="none"/>
                <w:lang w:val="en-US" w:eastAsia="zh-CN" w:bidi="ar-SA"/>
              </w:rPr>
              <w:t>180</w:t>
            </w:r>
            <w:r>
              <w:rPr>
                <w:rFonts w:hint="eastAsia" w:ascii="Times New Roman" w:hAnsi="Times New Roman" w:eastAsia="宋体" w:cs="Times New Roman"/>
                <w:b w:val="0"/>
                <w:bCs w:val="0"/>
                <w:i w:val="0"/>
                <w:iCs w:val="0"/>
                <w:color w:val="000000"/>
                <w:kern w:val="2"/>
                <w:sz w:val="24"/>
                <w:szCs w:val="24"/>
                <w:u w:val="none"/>
                <w:lang w:val="en-US" w:eastAsia="zh-CN" w:bidi="ar-SA"/>
              </w:rPr>
              <w:t>℃左右，会产生少量的废气，污染因子主要为非甲烷总烃及氯化氢。参考参照《第二次全国污染源普查工业污染源产排系数手册》塑料零件制造行业</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树脂、助剂</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配料、混合、挤出</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注塑</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挥发性有机污染物产污系数</w:t>
            </w:r>
            <w:r>
              <w:rPr>
                <w:rFonts w:hint="default" w:ascii="Times New Roman" w:hAnsi="Times New Roman" w:eastAsia="宋体" w:cs="Times New Roman"/>
                <w:b w:val="0"/>
                <w:bCs w:val="0"/>
                <w:i w:val="0"/>
                <w:iCs w:val="0"/>
                <w:color w:val="000000"/>
                <w:kern w:val="2"/>
                <w:sz w:val="24"/>
                <w:szCs w:val="24"/>
                <w:u w:val="none"/>
                <w:lang w:val="en-US" w:eastAsia="zh-CN" w:bidi="ar-SA"/>
              </w:rPr>
              <w:t>2.7</w:t>
            </w:r>
            <w:r>
              <w:rPr>
                <w:rFonts w:hint="eastAsia" w:ascii="Times New Roman" w:hAnsi="Times New Roman" w:eastAsia="宋体" w:cs="Times New Roman"/>
                <w:b w:val="0"/>
                <w:bCs w:val="0"/>
                <w:i w:val="0"/>
                <w:iCs w:val="0"/>
                <w:color w:val="000000"/>
                <w:kern w:val="2"/>
                <w:sz w:val="24"/>
                <w:szCs w:val="24"/>
                <w:u w:val="none"/>
                <w:lang w:val="en-US" w:eastAsia="zh-CN" w:bidi="ar-SA"/>
              </w:rPr>
              <w:t>千克</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吨</w:t>
            </w:r>
            <w:r>
              <w:rPr>
                <w:rFonts w:hint="default" w:ascii="Times New Roman" w:hAnsi="Times New Roman" w:eastAsia="宋体" w:cs="Times New Roman"/>
                <w:b w:val="0"/>
                <w:bCs w:val="0"/>
                <w:i w:val="0"/>
                <w:iCs w:val="0"/>
                <w:color w:val="000000"/>
                <w:kern w:val="2"/>
                <w:sz w:val="24"/>
                <w:szCs w:val="24"/>
                <w:u w:val="none"/>
                <w:lang w:val="en-US" w:eastAsia="zh-CN" w:bidi="ar-SA"/>
              </w:rPr>
              <w:t>-</w:t>
            </w:r>
            <w:r>
              <w:rPr>
                <w:rFonts w:hint="eastAsia" w:ascii="Times New Roman" w:hAnsi="Times New Roman" w:eastAsia="宋体" w:cs="Times New Roman"/>
                <w:b w:val="0"/>
                <w:bCs w:val="0"/>
                <w:i w:val="0"/>
                <w:iCs w:val="0"/>
                <w:color w:val="000000"/>
                <w:kern w:val="2"/>
                <w:sz w:val="24"/>
                <w:szCs w:val="24"/>
                <w:u w:val="none"/>
                <w:lang w:val="en-US" w:eastAsia="zh-CN" w:bidi="ar-SA"/>
              </w:rPr>
              <w:t>产品，本项目注塑生产线原料辅使用量为27.23</w:t>
            </w:r>
            <w:r>
              <w:rPr>
                <w:rFonts w:hint="default" w:ascii="Times New Roman" w:hAnsi="Times New Roman" w:eastAsia="宋体" w:cs="Times New Roman"/>
                <w:b w:val="0"/>
                <w:bCs w:val="0"/>
                <w:i w:val="0"/>
                <w:iCs w:val="0"/>
                <w:color w:val="000000"/>
                <w:kern w:val="2"/>
                <w:sz w:val="24"/>
                <w:szCs w:val="24"/>
                <w:u w:val="none"/>
                <w:lang w:val="en-US" w:eastAsia="zh-CN" w:bidi="ar-SA"/>
              </w:rPr>
              <w:t>t/a</w:t>
            </w:r>
            <w:r>
              <w:rPr>
                <w:rFonts w:hint="eastAsia" w:ascii="Times New Roman" w:hAnsi="Times New Roman" w:eastAsia="宋体" w:cs="Times New Roman"/>
                <w:b w:val="0"/>
                <w:bCs w:val="0"/>
                <w:i w:val="0"/>
                <w:iCs w:val="0"/>
                <w:color w:val="000000"/>
                <w:kern w:val="2"/>
                <w:sz w:val="24"/>
                <w:szCs w:val="24"/>
                <w:u w:val="none"/>
                <w:lang w:val="en-US" w:eastAsia="zh-CN" w:bidi="ar-SA"/>
              </w:rPr>
              <w:t>，则注塑过程中非甲烷总烃产生量为</w:t>
            </w:r>
            <w:r>
              <w:rPr>
                <w:rFonts w:hint="default" w:ascii="Times New Roman" w:hAnsi="Times New Roman" w:eastAsia="宋体" w:cs="Times New Roman"/>
                <w:b w:val="0"/>
                <w:bCs w:val="0"/>
                <w:i w:val="0"/>
                <w:iCs w:val="0"/>
                <w:color w:val="000000"/>
                <w:kern w:val="2"/>
                <w:sz w:val="24"/>
                <w:szCs w:val="24"/>
                <w:u w:val="none"/>
                <w:lang w:val="en-US" w:eastAsia="zh-CN" w:bidi="ar-SA"/>
              </w:rPr>
              <w:t>0.</w:t>
            </w:r>
            <w:r>
              <w:rPr>
                <w:rFonts w:hint="eastAsia" w:cs="Times New Roman"/>
                <w:b w:val="0"/>
                <w:bCs w:val="0"/>
                <w:i w:val="0"/>
                <w:iCs w:val="0"/>
                <w:color w:val="000000"/>
                <w:kern w:val="2"/>
                <w:sz w:val="24"/>
                <w:szCs w:val="24"/>
                <w:u w:val="none"/>
                <w:lang w:val="en-US" w:eastAsia="zh-CN" w:bidi="ar-SA"/>
              </w:rPr>
              <w:t>0735</w:t>
            </w:r>
            <w:r>
              <w:rPr>
                <w:rFonts w:hint="default" w:ascii="Times New Roman" w:hAnsi="Times New Roman" w:eastAsia="宋体" w:cs="Times New Roman"/>
                <w:b w:val="0"/>
                <w:bCs w:val="0"/>
                <w:i w:val="0"/>
                <w:iCs w:val="0"/>
                <w:color w:val="000000"/>
                <w:kern w:val="2"/>
                <w:sz w:val="24"/>
                <w:szCs w:val="24"/>
                <w:u w:val="none"/>
                <w:lang w:val="en-US" w:eastAsia="zh-CN" w:bidi="ar-SA"/>
              </w:rPr>
              <w:t>t/a</w:t>
            </w:r>
            <w:r>
              <w:rPr>
                <w:rFonts w:hint="eastAsia" w:ascii="Times New Roman" w:hAnsi="Times New Roman" w:eastAsia="宋体" w:cs="Times New Roman"/>
                <w:b w:val="0"/>
                <w:bCs w:val="0"/>
                <w:i w:val="0"/>
                <w:iCs w:val="0"/>
                <w:color w:val="000000"/>
                <w:kern w:val="2"/>
                <w:sz w:val="24"/>
                <w:szCs w:val="24"/>
                <w:u w:val="none"/>
                <w:lang w:val="en-US" w:eastAsia="zh-CN" w:bidi="ar-SA"/>
              </w:rPr>
              <w:t xml:space="preserve">。 </w:t>
            </w:r>
          </w:p>
          <w:p>
            <w:pPr>
              <w:widowControl w:val="0"/>
              <w:spacing w:line="460" w:lineRule="exact"/>
              <w:ind w:firstLine="480" w:firstLineChars="200"/>
              <w:jc w:val="left"/>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 xml:space="preserve">②氯化氢 </w:t>
            </w:r>
          </w:p>
          <w:p>
            <w:pPr>
              <w:widowControl w:val="0"/>
              <w:spacing w:line="460" w:lineRule="exact"/>
              <w:ind w:firstLine="480" w:firstLineChars="200"/>
              <w:jc w:val="left"/>
              <w:rPr>
                <w:rFonts w:hint="eastAsia" w:ascii="Times New Roman" w:hAnsi="Times New Roman" w:eastAsia="宋体" w:cs="Times New Roman"/>
                <w:b/>
                <w:bCs/>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本项目注塑工序中PVC树脂加热会产生少量的氯化氢，参照《化工百科全书》对聚氯乙烯热稳定性的描述，温度在</w:t>
            </w:r>
            <w:r>
              <w:rPr>
                <w:rFonts w:hint="default" w:ascii="Times New Roman" w:hAnsi="Times New Roman" w:eastAsia="宋体" w:cs="Times New Roman"/>
                <w:b w:val="0"/>
                <w:bCs w:val="0"/>
                <w:i w:val="0"/>
                <w:iCs w:val="0"/>
                <w:color w:val="000000"/>
                <w:kern w:val="2"/>
                <w:sz w:val="24"/>
                <w:szCs w:val="24"/>
                <w:u w:val="none"/>
                <w:lang w:val="en-US" w:eastAsia="zh-CN" w:bidi="ar-SA"/>
              </w:rPr>
              <w:t>110</w:t>
            </w:r>
            <w:r>
              <w:rPr>
                <w:rFonts w:hint="eastAsia" w:ascii="Times New Roman" w:hAnsi="Times New Roman" w:eastAsia="宋体" w:cs="Times New Roman"/>
                <w:b w:val="0"/>
                <w:bCs w:val="0"/>
                <w:i w:val="0"/>
                <w:iCs w:val="0"/>
                <w:color w:val="000000"/>
                <w:kern w:val="2"/>
                <w:sz w:val="24"/>
                <w:szCs w:val="24"/>
                <w:u w:val="none"/>
                <w:lang w:val="en-US" w:eastAsia="zh-CN" w:bidi="ar-SA"/>
              </w:rPr>
              <w:t>℃时，氯化氢的排放系数为原料总用量的</w:t>
            </w:r>
            <w:r>
              <w:rPr>
                <w:rFonts w:hint="default" w:ascii="Times New Roman" w:hAnsi="Times New Roman" w:eastAsia="宋体" w:cs="Times New Roman"/>
                <w:b w:val="0"/>
                <w:bCs w:val="0"/>
                <w:i w:val="0"/>
                <w:iCs w:val="0"/>
                <w:color w:val="000000"/>
                <w:kern w:val="2"/>
                <w:sz w:val="24"/>
                <w:szCs w:val="24"/>
                <w:u w:val="none"/>
                <w:lang w:val="en-US" w:eastAsia="zh-CN" w:bidi="ar-SA"/>
              </w:rPr>
              <w:t>0.015%</w:t>
            </w:r>
            <w:r>
              <w:rPr>
                <w:rFonts w:hint="eastAsia" w:ascii="Times New Roman" w:hAnsi="Times New Roman" w:eastAsia="宋体" w:cs="Times New Roman"/>
                <w:b w:val="0"/>
                <w:bCs w:val="0"/>
                <w:i w:val="0"/>
                <w:iCs w:val="0"/>
                <w:color w:val="000000"/>
                <w:kern w:val="2"/>
                <w:sz w:val="24"/>
                <w:szCs w:val="24"/>
                <w:u w:val="none"/>
                <w:lang w:val="en-US" w:eastAsia="zh-CN" w:bidi="ar-SA"/>
              </w:rPr>
              <w:t>，本项目</w:t>
            </w:r>
            <w:r>
              <w:rPr>
                <w:rFonts w:hint="default" w:ascii="Times New Roman" w:hAnsi="Times New Roman" w:eastAsia="宋体" w:cs="Times New Roman"/>
                <w:b w:val="0"/>
                <w:bCs w:val="0"/>
                <w:i w:val="0"/>
                <w:iCs w:val="0"/>
                <w:color w:val="000000"/>
                <w:kern w:val="2"/>
                <w:sz w:val="24"/>
                <w:szCs w:val="24"/>
                <w:u w:val="none"/>
                <w:lang w:val="en-US" w:eastAsia="zh-CN" w:bidi="ar-SA"/>
              </w:rPr>
              <w:t>PVC</w:t>
            </w:r>
            <w:r>
              <w:rPr>
                <w:rFonts w:hint="eastAsia" w:ascii="Times New Roman" w:hAnsi="Times New Roman" w:eastAsia="宋体" w:cs="Times New Roman"/>
                <w:b w:val="0"/>
                <w:bCs w:val="0"/>
                <w:i w:val="0"/>
                <w:iCs w:val="0"/>
                <w:color w:val="000000"/>
                <w:kern w:val="2"/>
                <w:sz w:val="24"/>
                <w:szCs w:val="24"/>
                <w:u w:val="none"/>
                <w:lang w:val="en-US" w:eastAsia="zh-CN" w:bidi="ar-SA"/>
              </w:rPr>
              <w:t>树脂用量为</w:t>
            </w:r>
            <w:r>
              <w:rPr>
                <w:rFonts w:hint="eastAsia" w:cs="Times New Roman"/>
                <w:b w:val="0"/>
                <w:bCs w:val="0"/>
                <w:i w:val="0"/>
                <w:iCs w:val="0"/>
                <w:color w:val="000000"/>
                <w:kern w:val="2"/>
                <w:sz w:val="24"/>
                <w:szCs w:val="24"/>
                <w:u w:val="none"/>
                <w:lang w:val="en-US" w:eastAsia="zh-CN" w:bidi="ar-SA"/>
              </w:rPr>
              <w:t>13.7</w:t>
            </w:r>
            <w:r>
              <w:rPr>
                <w:rFonts w:hint="default" w:ascii="Times New Roman" w:hAnsi="Times New Roman" w:eastAsia="宋体" w:cs="Times New Roman"/>
                <w:b w:val="0"/>
                <w:bCs w:val="0"/>
                <w:i w:val="0"/>
                <w:iCs w:val="0"/>
                <w:color w:val="000000"/>
                <w:kern w:val="2"/>
                <w:sz w:val="24"/>
                <w:szCs w:val="24"/>
                <w:u w:val="none"/>
                <w:lang w:val="en-US" w:eastAsia="zh-CN" w:bidi="ar-SA"/>
              </w:rPr>
              <w:t>t/a</w:t>
            </w:r>
            <w:r>
              <w:rPr>
                <w:rFonts w:hint="eastAsia" w:ascii="Times New Roman" w:hAnsi="Times New Roman" w:eastAsia="宋体" w:cs="Times New Roman"/>
                <w:b w:val="0"/>
                <w:bCs w:val="0"/>
                <w:i w:val="0"/>
                <w:iCs w:val="0"/>
                <w:color w:val="000000"/>
                <w:kern w:val="2"/>
                <w:sz w:val="24"/>
                <w:szCs w:val="24"/>
                <w:u w:val="none"/>
                <w:lang w:val="en-US" w:eastAsia="zh-CN" w:bidi="ar-SA"/>
              </w:rPr>
              <w:t>，则氯化氢产生量约为</w:t>
            </w:r>
            <w:r>
              <w:rPr>
                <w:rFonts w:hint="default" w:ascii="Times New Roman" w:hAnsi="Times New Roman" w:eastAsia="宋体" w:cs="Times New Roman"/>
                <w:b w:val="0"/>
                <w:bCs w:val="0"/>
                <w:i w:val="0"/>
                <w:iCs w:val="0"/>
                <w:color w:val="000000"/>
                <w:kern w:val="2"/>
                <w:sz w:val="24"/>
                <w:szCs w:val="24"/>
                <w:u w:val="none"/>
                <w:lang w:val="en-US" w:eastAsia="zh-CN" w:bidi="ar-SA"/>
              </w:rPr>
              <w:t>0.0</w:t>
            </w:r>
            <w:r>
              <w:rPr>
                <w:rFonts w:hint="eastAsia" w:cs="Times New Roman"/>
                <w:b w:val="0"/>
                <w:bCs w:val="0"/>
                <w:i w:val="0"/>
                <w:iCs w:val="0"/>
                <w:color w:val="000000"/>
                <w:kern w:val="2"/>
                <w:sz w:val="24"/>
                <w:szCs w:val="24"/>
                <w:u w:val="none"/>
                <w:lang w:val="en-US" w:eastAsia="zh-CN" w:bidi="ar-SA"/>
              </w:rPr>
              <w:t>002</w:t>
            </w:r>
            <w:r>
              <w:rPr>
                <w:rFonts w:hint="default" w:ascii="Times New Roman" w:hAnsi="Times New Roman" w:eastAsia="宋体" w:cs="Times New Roman"/>
                <w:b w:val="0"/>
                <w:bCs w:val="0"/>
                <w:i w:val="0"/>
                <w:iCs w:val="0"/>
                <w:color w:val="000000"/>
                <w:kern w:val="2"/>
                <w:sz w:val="24"/>
                <w:szCs w:val="24"/>
                <w:u w:val="none"/>
                <w:lang w:val="en-US" w:eastAsia="zh-CN" w:bidi="ar-SA"/>
              </w:rPr>
              <w:t>t/a</w:t>
            </w:r>
            <w:r>
              <w:rPr>
                <w:rFonts w:hint="eastAsia" w:ascii="Times New Roman" w:hAnsi="Times New Roman" w:eastAsia="宋体" w:cs="Times New Roman"/>
                <w:b w:val="0"/>
                <w:bCs w:val="0"/>
                <w:i w:val="0"/>
                <w:iCs w:val="0"/>
                <w:color w:val="000000"/>
                <w:kern w:val="2"/>
                <w:sz w:val="24"/>
                <w:szCs w:val="24"/>
                <w:u w:val="none"/>
                <w:lang w:val="en-US" w:eastAsia="zh-CN" w:bidi="ar-SA"/>
              </w:rPr>
              <w:t xml:space="preserve">。 </w:t>
            </w:r>
          </w:p>
          <w:p>
            <w:pPr>
              <w:widowControl w:val="0"/>
              <w:spacing w:line="460" w:lineRule="exact"/>
              <w:ind w:firstLine="480" w:firstLineChars="200"/>
              <w:jc w:val="left"/>
              <w:rPr>
                <w:rFonts w:hint="default"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（3）聚氨酯生产线有机废气</w:t>
            </w:r>
          </w:p>
          <w:p>
            <w:pPr>
              <w:widowControl w:val="0"/>
              <w:spacing w:line="460" w:lineRule="exact"/>
              <w:ind w:firstLine="480" w:firstLineChars="200"/>
              <w:jc w:val="left"/>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①</w:t>
            </w:r>
            <w:r>
              <w:rPr>
                <w:rFonts w:hint="eastAsia" w:ascii="Times New Roman" w:hAnsi="Times New Roman" w:eastAsia="宋体" w:cs="Times New Roman"/>
                <w:color w:val="000000"/>
                <w:kern w:val="2"/>
                <w:sz w:val="24"/>
                <w:szCs w:val="24"/>
                <w:u w:val="none"/>
                <w:lang w:val="en-US" w:eastAsia="zh-CN" w:bidi="ar-SA"/>
              </w:rPr>
              <w:t>注模废气</w:t>
            </w:r>
          </w:p>
          <w:p>
            <w:pPr>
              <w:widowControl w:val="0"/>
              <w:spacing w:line="460" w:lineRule="exact"/>
              <w:ind w:firstLine="480" w:firstLineChars="200"/>
              <w:jc w:val="left"/>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eastAsia="宋体" w:cs="Times New Roman"/>
                <w:color w:val="000000"/>
                <w:kern w:val="2"/>
                <w:sz w:val="24"/>
                <w:szCs w:val="24"/>
                <w:u w:val="none"/>
                <w:lang w:val="en-US" w:eastAsia="zh-CN" w:bidi="ar-SA"/>
              </w:rPr>
              <w:t>项目建设</w:t>
            </w:r>
            <w:r>
              <w:rPr>
                <w:rFonts w:hint="eastAsia" w:cs="Times New Roman"/>
                <w:color w:val="000000"/>
                <w:kern w:val="2"/>
                <w:sz w:val="24"/>
                <w:szCs w:val="24"/>
                <w:u w:val="none"/>
                <w:lang w:val="en-US" w:eastAsia="zh-CN" w:bidi="ar-SA"/>
              </w:rPr>
              <w:t>1</w:t>
            </w:r>
            <w:r>
              <w:rPr>
                <w:rFonts w:hint="eastAsia" w:ascii="Times New Roman" w:hAnsi="Times New Roman" w:eastAsia="宋体" w:cs="Times New Roman"/>
                <w:color w:val="000000"/>
                <w:kern w:val="2"/>
                <w:sz w:val="24"/>
                <w:szCs w:val="24"/>
                <w:u w:val="none"/>
                <w:lang w:val="en-US" w:eastAsia="zh-CN" w:bidi="ar-SA"/>
              </w:rPr>
              <w:t>条聚氨酯生产线，日运行时间8h/d，年工作</w:t>
            </w:r>
            <w:r>
              <w:rPr>
                <w:rFonts w:hint="eastAsia" w:cs="Times New Roman"/>
                <w:color w:val="000000"/>
                <w:kern w:val="2"/>
                <w:sz w:val="24"/>
                <w:szCs w:val="24"/>
                <w:u w:val="none"/>
                <w:lang w:val="en-US" w:eastAsia="zh-CN" w:bidi="ar-SA"/>
              </w:rPr>
              <w:t>300</w:t>
            </w:r>
            <w:r>
              <w:rPr>
                <w:rFonts w:hint="eastAsia" w:ascii="Times New Roman" w:hAnsi="Times New Roman" w:eastAsia="宋体" w:cs="Times New Roman"/>
                <w:color w:val="000000"/>
                <w:kern w:val="2"/>
                <w:sz w:val="24"/>
                <w:szCs w:val="24"/>
                <w:u w:val="none"/>
                <w:lang w:val="en-US" w:eastAsia="zh-CN" w:bidi="ar-SA"/>
              </w:rPr>
              <w:t>天，年运行</w:t>
            </w:r>
            <w:r>
              <w:rPr>
                <w:rFonts w:hint="eastAsia" w:cs="Times New Roman"/>
                <w:color w:val="000000"/>
                <w:kern w:val="2"/>
                <w:sz w:val="24"/>
                <w:szCs w:val="24"/>
                <w:u w:val="none"/>
                <w:lang w:val="en-US" w:eastAsia="zh-CN" w:bidi="ar-SA"/>
              </w:rPr>
              <w:t>2400</w:t>
            </w:r>
            <w:r>
              <w:rPr>
                <w:rFonts w:hint="eastAsia" w:ascii="Times New Roman" w:hAnsi="Times New Roman" w:eastAsia="宋体" w:cs="Times New Roman"/>
                <w:color w:val="000000"/>
                <w:kern w:val="2"/>
                <w:sz w:val="24"/>
                <w:szCs w:val="24"/>
                <w:u w:val="none"/>
                <w:lang w:val="en-US" w:eastAsia="zh-CN" w:bidi="ar-SA"/>
              </w:rPr>
              <w:t>h。聚氨酯鞋底注模、发泡阶段短时间内有少量热气挥发出来，主要为含多元醇和少量聚氨酯单体气体，以非甲烷总烃计。根据《空气污染物排放和控制手册》（美国国家环保局）中推荐的公式和本项目物料的实际使用量计算非甲烷总烃排放量。该手册认为在无控制措施时，非甲烷总烃的排放系数为0.35kg/t树脂原料，则本环评按最不利情况计算，本项目PU原料使用量</w:t>
            </w:r>
            <w:r>
              <w:rPr>
                <w:rFonts w:hint="eastAsia" w:cs="Times New Roman"/>
                <w:color w:val="000000"/>
                <w:kern w:val="2"/>
                <w:sz w:val="24"/>
                <w:szCs w:val="24"/>
                <w:u w:val="none"/>
                <w:lang w:val="en-US" w:eastAsia="zh-CN" w:bidi="ar-SA"/>
              </w:rPr>
              <w:t>26</w:t>
            </w:r>
            <w:r>
              <w:rPr>
                <w:rFonts w:hint="eastAsia" w:ascii="Times New Roman" w:hAnsi="Times New Roman" w:eastAsia="宋体" w:cs="Times New Roman"/>
                <w:color w:val="000000"/>
                <w:kern w:val="2"/>
                <w:sz w:val="24"/>
                <w:szCs w:val="24"/>
                <w:u w:val="none"/>
                <w:lang w:val="en-US" w:eastAsia="zh-CN" w:bidi="ar-SA"/>
              </w:rPr>
              <w:t>t/a，则PU鞋底注模废气的产生量为0.0</w:t>
            </w:r>
            <w:r>
              <w:rPr>
                <w:rFonts w:hint="eastAsia" w:cs="Times New Roman"/>
                <w:color w:val="000000"/>
                <w:kern w:val="2"/>
                <w:sz w:val="24"/>
                <w:szCs w:val="24"/>
                <w:u w:val="none"/>
                <w:lang w:val="en-US" w:eastAsia="zh-CN" w:bidi="ar-SA"/>
              </w:rPr>
              <w:t>091</w:t>
            </w:r>
            <w:r>
              <w:rPr>
                <w:rFonts w:hint="eastAsia" w:ascii="Times New Roman" w:hAnsi="Times New Roman" w:eastAsia="宋体" w:cs="Times New Roman"/>
                <w:color w:val="000000"/>
                <w:kern w:val="2"/>
                <w:sz w:val="24"/>
                <w:szCs w:val="24"/>
                <w:u w:val="none"/>
                <w:lang w:val="en-US" w:eastAsia="zh-CN" w:bidi="ar-SA"/>
              </w:rPr>
              <w:t>t/a。</w:t>
            </w:r>
          </w:p>
          <w:p>
            <w:pPr>
              <w:widowControl w:val="0"/>
              <w:spacing w:line="460" w:lineRule="exact"/>
              <w:ind w:firstLine="480" w:firstLineChars="200"/>
              <w:jc w:val="left"/>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②</w:t>
            </w:r>
            <w:r>
              <w:rPr>
                <w:rFonts w:hint="eastAsia" w:ascii="Times New Roman" w:hAnsi="Times New Roman" w:eastAsia="宋体" w:cs="Times New Roman"/>
                <w:color w:val="000000"/>
                <w:kern w:val="2"/>
                <w:sz w:val="24"/>
                <w:szCs w:val="24"/>
                <w:u w:val="none"/>
                <w:lang w:val="en-US" w:eastAsia="zh-CN" w:bidi="ar-SA"/>
              </w:rPr>
              <w:t>脱模剂废气</w:t>
            </w:r>
          </w:p>
          <w:p>
            <w:pPr>
              <w:widowControl w:val="0"/>
              <w:spacing w:line="460" w:lineRule="exact"/>
              <w:ind w:firstLine="480" w:firstLineChars="200"/>
              <w:jc w:val="left"/>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eastAsia="宋体" w:cs="Times New Roman"/>
                <w:color w:val="000000"/>
                <w:kern w:val="2"/>
                <w:sz w:val="24"/>
                <w:szCs w:val="24"/>
                <w:u w:val="none"/>
                <w:lang w:val="en-US" w:eastAsia="zh-CN" w:bidi="ar-SA"/>
              </w:rPr>
              <w:t>本项目在注模生产过程所用脱模剂中含有高黏度环保硅油15%、硅油树脂15%、乳化剂3%和水67%</w:t>
            </w:r>
            <w:r>
              <w:rPr>
                <w:rFonts w:hint="eastAsia" w:cs="Times New Roman"/>
                <w:color w:val="000000"/>
                <w:kern w:val="2"/>
                <w:sz w:val="24"/>
                <w:szCs w:val="24"/>
                <w:u w:val="none"/>
                <w:lang w:val="en-US" w:eastAsia="zh-CN" w:bidi="ar-SA"/>
              </w:rPr>
              <w:t>，脱模剂</w:t>
            </w:r>
            <w:r>
              <w:rPr>
                <w:rFonts w:hint="eastAsia" w:ascii="Times New Roman" w:hAnsi="Times New Roman" w:eastAsia="宋体" w:cs="Times New Roman"/>
                <w:color w:val="000000"/>
                <w:kern w:val="2"/>
                <w:sz w:val="24"/>
                <w:szCs w:val="24"/>
                <w:u w:val="none"/>
                <w:lang w:val="en-US" w:eastAsia="zh-CN" w:bidi="ar-SA"/>
              </w:rPr>
              <w:t>用量0.</w:t>
            </w:r>
            <w:r>
              <w:rPr>
                <w:rFonts w:hint="eastAsia" w:cs="Times New Roman"/>
                <w:color w:val="000000"/>
                <w:kern w:val="2"/>
                <w:sz w:val="24"/>
                <w:szCs w:val="24"/>
                <w:u w:val="none"/>
                <w:lang w:val="en-US" w:eastAsia="zh-CN" w:bidi="ar-SA"/>
              </w:rPr>
              <w:t>23</w:t>
            </w:r>
            <w:r>
              <w:rPr>
                <w:rFonts w:hint="eastAsia" w:ascii="Times New Roman" w:hAnsi="Times New Roman" w:eastAsia="宋体" w:cs="Times New Roman"/>
                <w:color w:val="000000"/>
                <w:kern w:val="2"/>
                <w:sz w:val="24"/>
                <w:szCs w:val="24"/>
                <w:u w:val="none"/>
                <w:lang w:val="en-US" w:eastAsia="zh-CN" w:bidi="ar-SA"/>
              </w:rPr>
              <w:t>t/a，本项目按最大污染程度计算，即硅油、硅油树脂、乳化剂全部挥发产生非甲烷总烃，则产生量为0.</w:t>
            </w:r>
            <w:r>
              <w:rPr>
                <w:rFonts w:hint="eastAsia" w:cs="Times New Roman"/>
                <w:color w:val="000000"/>
                <w:kern w:val="2"/>
                <w:sz w:val="24"/>
                <w:szCs w:val="24"/>
                <w:u w:val="none"/>
                <w:lang w:val="en-US" w:eastAsia="zh-CN" w:bidi="ar-SA"/>
              </w:rPr>
              <w:t>0759</w:t>
            </w:r>
            <w:r>
              <w:rPr>
                <w:rFonts w:hint="eastAsia" w:ascii="Times New Roman" w:hAnsi="Times New Roman" w:eastAsia="宋体" w:cs="Times New Roman"/>
                <w:color w:val="000000"/>
                <w:kern w:val="2"/>
                <w:sz w:val="24"/>
                <w:szCs w:val="24"/>
                <w:u w:val="none"/>
                <w:lang w:val="en-US" w:eastAsia="zh-CN" w:bidi="ar-SA"/>
              </w:rPr>
              <w:t>t/a。</w:t>
            </w:r>
          </w:p>
          <w:p>
            <w:pPr>
              <w:spacing w:line="460" w:lineRule="exact"/>
              <w:ind w:firstLine="482" w:firstLineChars="200"/>
              <w:rPr>
                <w:rFonts w:hint="default"/>
                <w:b/>
                <w:bCs/>
                <w:color w:val="000000"/>
                <w:sz w:val="24"/>
                <w:szCs w:val="24"/>
                <w:u w:val="none"/>
                <w:lang w:val="en-US"/>
              </w:rPr>
            </w:pPr>
            <w:r>
              <w:rPr>
                <w:b/>
                <w:bCs/>
                <w:color w:val="000000"/>
                <w:sz w:val="24"/>
                <w:szCs w:val="24"/>
                <w:u w:val="none"/>
              </w:rPr>
              <w:t>1.1.</w:t>
            </w:r>
            <w:r>
              <w:rPr>
                <w:rFonts w:hint="eastAsia"/>
                <w:b/>
                <w:bCs/>
                <w:color w:val="000000"/>
                <w:sz w:val="24"/>
                <w:szCs w:val="24"/>
                <w:u w:val="none"/>
                <w:lang w:val="en-US" w:eastAsia="zh-CN"/>
              </w:rPr>
              <w:t>2</w:t>
            </w:r>
            <w:r>
              <w:rPr>
                <w:rFonts w:hint="eastAsia"/>
                <w:b/>
                <w:bCs/>
                <w:color w:val="000000"/>
                <w:sz w:val="24"/>
                <w:szCs w:val="24"/>
                <w:u w:val="none"/>
              </w:rPr>
              <w:t xml:space="preserve"> </w:t>
            </w:r>
            <w:r>
              <w:rPr>
                <w:rFonts w:hint="eastAsia"/>
                <w:b/>
                <w:bCs/>
                <w:sz w:val="24"/>
                <w:szCs w:val="24"/>
                <w:u w:val="none"/>
                <w:lang w:val="en-US" w:eastAsia="zh-CN"/>
              </w:rPr>
              <w:t>废气处理</w:t>
            </w:r>
          </w:p>
          <w:p>
            <w:pPr>
              <w:spacing w:line="460" w:lineRule="exact"/>
              <w:ind w:firstLine="480" w:firstLineChars="200"/>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（1）</w:t>
            </w:r>
            <w:r>
              <w:rPr>
                <w:rFonts w:hint="eastAsia" w:ascii="Times New Roman" w:hAnsi="Times New Roman" w:eastAsia="宋体" w:cs="Times New Roman"/>
                <w:b w:val="0"/>
                <w:bCs w:val="0"/>
                <w:i w:val="0"/>
                <w:iCs w:val="0"/>
                <w:color w:val="auto"/>
                <w:kern w:val="2"/>
                <w:sz w:val="24"/>
                <w:szCs w:val="24"/>
                <w:u w:val="none"/>
                <w:lang w:val="en-US" w:eastAsia="zh-CN" w:bidi="ar-SA"/>
              </w:rPr>
              <w:t>粉尘处理</w:t>
            </w:r>
          </w:p>
          <w:p>
            <w:pPr>
              <w:widowControl w:val="0"/>
              <w:spacing w:line="460" w:lineRule="exact"/>
              <w:ind w:firstLine="480" w:firstLineChars="200"/>
              <w:jc w:val="left"/>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eastAsia" w:ascii="Times New Roman" w:hAnsi="Times New Roman" w:eastAsia="宋体" w:cs="Times New Roman"/>
                <w:b w:val="0"/>
                <w:bCs w:val="0"/>
                <w:i w:val="0"/>
                <w:iCs w:val="0"/>
                <w:color w:val="auto"/>
                <w:kern w:val="2"/>
                <w:sz w:val="24"/>
                <w:szCs w:val="24"/>
                <w:u w:val="none"/>
                <w:lang w:val="en-US" w:eastAsia="zh-CN" w:bidi="ar-SA"/>
              </w:rPr>
              <w:t>根据前述分析可知，产尘工序主要为投料工序和破碎工序，需在打料锅进料口、注塑机进料口和破碎机进料口上方均设置集气罩，集气罩三面围挡，一面设置硬质皮帘，长度至进料口位置下方，集气罩收集效率约为90%，粉尘经集气罩收集后，经各自引风管接到主风管进入袋式除尘器进行处理。</w:t>
            </w:r>
          </w:p>
          <w:p>
            <w:pPr>
              <w:widowControl w:val="0"/>
              <w:spacing w:line="460" w:lineRule="exact"/>
              <w:ind w:firstLine="480" w:firstLineChars="200"/>
              <w:jc w:val="left"/>
              <w:rPr>
                <w:rFonts w:hint="eastAsia" w:ascii="Times New Roman" w:hAnsi="Times New Roman" w:eastAsia="宋体" w:cs="Times New Roman"/>
                <w:b w:val="0"/>
                <w:bCs w:val="0"/>
                <w:i w:val="0"/>
                <w:iCs w:val="0"/>
                <w:color w:val="auto"/>
                <w:kern w:val="2"/>
                <w:sz w:val="24"/>
                <w:szCs w:val="24"/>
                <w:u w:val="none"/>
                <w:lang w:val="en-US" w:eastAsia="zh-CN" w:bidi="ar-SA"/>
              </w:rPr>
            </w:pPr>
            <w:r>
              <w:rPr>
                <w:rFonts w:hint="eastAsia" w:ascii="Times New Roman" w:hAnsi="Times New Roman" w:eastAsia="宋体" w:cs="Times New Roman"/>
                <w:b w:val="0"/>
                <w:bCs w:val="0"/>
                <w:i w:val="0"/>
                <w:iCs w:val="0"/>
                <w:color w:val="auto"/>
                <w:kern w:val="2"/>
                <w:sz w:val="24"/>
                <w:szCs w:val="24"/>
                <w:u w:val="none"/>
                <w:lang w:val="en-US" w:eastAsia="zh-CN" w:bidi="ar-SA"/>
              </w:rPr>
              <w:t>根据《大气污染控制工程》中集气罩顶吸风风量计算公式，计算工序所需风量：</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Times New Roman" w:hAnsi="Times New Roman" w:eastAsia="宋体" w:cs="Times New Roman"/>
                <w:b w:val="0"/>
                <w:bCs w:val="0"/>
                <w:i w:val="0"/>
                <w:iCs w:val="0"/>
                <w:color w:val="auto"/>
                <w:kern w:val="2"/>
                <w:sz w:val="24"/>
                <w:szCs w:val="24"/>
                <w:u w:val="none"/>
                <w:lang w:val="en-US" w:eastAsia="zh-CN" w:bidi="ar-SA"/>
              </w:rPr>
            </w:pPr>
            <w:r>
              <w:rPr>
                <w:rFonts w:hint="eastAsia" w:ascii="Times New Roman" w:hAnsi="Times New Roman" w:eastAsia="宋体" w:cs="Times New Roman"/>
                <w:b w:val="0"/>
                <w:bCs w:val="0"/>
                <w:i w:val="0"/>
                <w:iCs w:val="0"/>
                <w:color w:val="auto"/>
                <w:kern w:val="2"/>
                <w:sz w:val="24"/>
                <w:szCs w:val="24"/>
                <w:u w:val="none"/>
                <w:lang w:val="en-US" w:eastAsia="zh-CN" w:bidi="ar-SA"/>
              </w:rPr>
              <w:t>Q=1.4×（a+b）×h×V</w:t>
            </w:r>
            <w:r>
              <w:rPr>
                <w:rFonts w:hint="eastAsia" w:ascii="Times New Roman" w:hAnsi="Times New Roman" w:eastAsia="宋体" w:cs="Times New Roman"/>
                <w:b w:val="0"/>
                <w:bCs w:val="0"/>
                <w:i w:val="0"/>
                <w:iCs w:val="0"/>
                <w:color w:val="auto"/>
                <w:kern w:val="2"/>
                <w:sz w:val="24"/>
                <w:szCs w:val="24"/>
                <w:u w:val="none"/>
                <w:vertAlign w:val="subscript"/>
                <w:lang w:val="en-US" w:eastAsia="zh-CN" w:bidi="ar-SA"/>
              </w:rPr>
              <w:t>0</w:t>
            </w:r>
            <w:r>
              <w:rPr>
                <w:rFonts w:hint="eastAsia" w:ascii="Times New Roman" w:hAnsi="Times New Roman" w:eastAsia="宋体" w:cs="Times New Roman"/>
                <w:b w:val="0"/>
                <w:bCs w:val="0"/>
                <w:i w:val="0"/>
                <w:iCs w:val="0"/>
                <w:color w:val="auto"/>
                <w:kern w:val="2"/>
                <w:sz w:val="24"/>
                <w:szCs w:val="24"/>
                <w:u w:val="none"/>
                <w:lang w:val="en-US" w:eastAsia="zh-CN" w:bidi="ar-SA"/>
              </w:rPr>
              <w:t>×3600</w:t>
            </w:r>
          </w:p>
          <w:p>
            <w:pPr>
              <w:widowControl w:val="0"/>
              <w:spacing w:line="460" w:lineRule="exact"/>
              <w:ind w:firstLine="480" w:firstLineChars="200"/>
              <w:jc w:val="left"/>
              <w:rPr>
                <w:rFonts w:hint="default" w:ascii="Times New Roman" w:hAnsi="Times New Roman" w:eastAsia="宋体" w:cs="Times New Roman"/>
                <w:b w:val="0"/>
                <w:bCs w:val="0"/>
                <w:i w:val="0"/>
                <w:iCs w:val="0"/>
                <w:color w:val="auto"/>
                <w:kern w:val="2"/>
                <w:sz w:val="24"/>
                <w:szCs w:val="24"/>
                <w:u w:val="none"/>
                <w:lang w:val="en-US" w:eastAsia="zh-CN" w:bidi="ar-SA"/>
              </w:rPr>
            </w:pPr>
            <w:r>
              <w:rPr>
                <w:rFonts w:hint="eastAsia" w:ascii="Times New Roman" w:hAnsi="Times New Roman" w:eastAsia="宋体" w:cs="Times New Roman"/>
                <w:b w:val="0"/>
                <w:bCs w:val="0"/>
                <w:i w:val="0"/>
                <w:iCs w:val="0"/>
                <w:color w:val="auto"/>
                <w:kern w:val="2"/>
                <w:sz w:val="24"/>
                <w:szCs w:val="24"/>
                <w:u w:val="none"/>
                <w:lang w:val="en-US" w:eastAsia="zh-CN" w:bidi="ar-SA"/>
              </w:rPr>
              <w:t>式中：Q---集气罩排风量，单位：m</w:t>
            </w:r>
            <w:r>
              <w:rPr>
                <w:rFonts w:hint="eastAsia" w:ascii="Times New Roman" w:hAnsi="Times New Roman" w:eastAsia="宋体" w:cs="Times New Roman"/>
                <w:b w:val="0"/>
                <w:bCs w:val="0"/>
                <w:i w:val="0"/>
                <w:iCs w:val="0"/>
                <w:color w:val="auto"/>
                <w:kern w:val="2"/>
                <w:sz w:val="24"/>
                <w:szCs w:val="24"/>
                <w:u w:val="none"/>
                <w:vertAlign w:val="superscript"/>
                <w:lang w:val="en-US" w:eastAsia="zh-CN" w:bidi="ar-SA"/>
              </w:rPr>
              <w:t>3</w:t>
            </w:r>
            <w:r>
              <w:rPr>
                <w:rFonts w:hint="eastAsia" w:ascii="Times New Roman" w:hAnsi="Times New Roman" w:eastAsia="宋体" w:cs="Times New Roman"/>
                <w:b w:val="0"/>
                <w:bCs w:val="0"/>
                <w:i w:val="0"/>
                <w:iCs w:val="0"/>
                <w:color w:val="auto"/>
                <w:kern w:val="2"/>
                <w:sz w:val="24"/>
                <w:szCs w:val="24"/>
                <w:u w:val="none"/>
                <w:lang w:val="en-US" w:eastAsia="zh-CN" w:bidi="ar-SA"/>
              </w:rPr>
              <w:t>/h；</w:t>
            </w:r>
          </w:p>
          <w:p>
            <w:pPr>
              <w:widowControl w:val="0"/>
              <w:spacing w:line="460" w:lineRule="exact"/>
              <w:ind w:firstLine="482" w:firstLineChars="200"/>
              <w:jc w:val="left"/>
              <w:rPr>
                <w:rFonts w:hint="default" w:ascii="Times New Roman" w:hAnsi="Times New Roman" w:eastAsia="宋体" w:cs="Times New Roman"/>
                <w:b/>
                <w:bCs/>
                <w:i w:val="0"/>
                <w:iCs w:val="0"/>
                <w:color w:val="auto"/>
                <w:kern w:val="2"/>
                <w:sz w:val="24"/>
                <w:szCs w:val="24"/>
                <w:highlight w:val="yellow"/>
                <w:u w:val="single"/>
                <w:lang w:val="en-US" w:eastAsia="zh-CN" w:bidi="ar-SA"/>
              </w:rPr>
            </w:pPr>
            <w:r>
              <w:rPr>
                <w:rFonts w:hint="eastAsia" w:ascii="Times New Roman" w:hAnsi="Times New Roman" w:eastAsia="宋体" w:cs="Times New Roman"/>
                <w:b/>
                <w:bCs/>
                <w:i w:val="0"/>
                <w:iCs w:val="0"/>
                <w:color w:val="auto"/>
                <w:kern w:val="2"/>
                <w:sz w:val="24"/>
                <w:szCs w:val="24"/>
                <w:highlight w:val="none"/>
                <w:u w:val="single"/>
                <w:lang w:val="en-US" w:eastAsia="zh-CN" w:bidi="ar-SA"/>
              </w:rPr>
              <w:t>（a+b）---集气罩周长，单位：m，打料锅集气罩口</w:t>
            </w:r>
            <w:r>
              <w:rPr>
                <w:rFonts w:hint="eastAsia" w:cs="Times New Roman"/>
                <w:b/>
                <w:bCs/>
                <w:i w:val="0"/>
                <w:iCs w:val="0"/>
                <w:color w:val="auto"/>
                <w:kern w:val="2"/>
                <w:sz w:val="24"/>
                <w:szCs w:val="24"/>
                <w:highlight w:val="none"/>
                <w:u w:val="single"/>
                <w:lang w:val="en-US" w:eastAsia="zh-CN" w:bidi="ar-SA"/>
              </w:rPr>
              <w:t>大小为1</w:t>
            </w:r>
            <w:r>
              <w:rPr>
                <w:rFonts w:hint="eastAsia" w:ascii="Times New Roman" w:hAnsi="Times New Roman" w:eastAsia="宋体" w:cs="Times New Roman"/>
                <w:b/>
                <w:bCs/>
                <w:i w:val="0"/>
                <w:iCs w:val="0"/>
                <w:color w:val="auto"/>
                <w:kern w:val="2"/>
                <w:sz w:val="24"/>
                <w:szCs w:val="24"/>
                <w:highlight w:val="none"/>
                <w:u w:val="single"/>
                <w:lang w:val="en-US" w:eastAsia="zh-CN" w:bidi="ar-SA"/>
              </w:rPr>
              <w:t>m×</w:t>
            </w:r>
            <w:r>
              <w:rPr>
                <w:rFonts w:hint="eastAsia" w:cs="Times New Roman"/>
                <w:b/>
                <w:bCs/>
                <w:i w:val="0"/>
                <w:iCs w:val="0"/>
                <w:color w:val="auto"/>
                <w:kern w:val="2"/>
                <w:sz w:val="24"/>
                <w:szCs w:val="24"/>
                <w:highlight w:val="none"/>
                <w:u w:val="single"/>
                <w:lang w:val="en-US" w:eastAsia="zh-CN" w:bidi="ar-SA"/>
              </w:rPr>
              <w:t>1</w:t>
            </w:r>
            <w:r>
              <w:rPr>
                <w:rFonts w:hint="eastAsia" w:ascii="Times New Roman" w:hAnsi="Times New Roman" w:eastAsia="宋体" w:cs="Times New Roman"/>
                <w:b/>
                <w:bCs/>
                <w:i w:val="0"/>
                <w:iCs w:val="0"/>
                <w:color w:val="auto"/>
                <w:kern w:val="2"/>
                <w:sz w:val="24"/>
                <w:szCs w:val="24"/>
                <w:highlight w:val="none"/>
                <w:u w:val="single"/>
                <w:lang w:val="en-US" w:eastAsia="zh-CN" w:bidi="ar-SA"/>
              </w:rPr>
              <w:t>m，注塑机集气罩口大小为</w:t>
            </w:r>
            <w:r>
              <w:rPr>
                <w:rFonts w:hint="eastAsia" w:cs="Times New Roman"/>
                <w:b/>
                <w:bCs/>
                <w:i w:val="0"/>
                <w:iCs w:val="0"/>
                <w:color w:val="auto"/>
                <w:kern w:val="2"/>
                <w:sz w:val="24"/>
                <w:szCs w:val="24"/>
                <w:highlight w:val="none"/>
                <w:u w:val="single"/>
                <w:lang w:val="en-US" w:eastAsia="zh-CN" w:bidi="ar-SA"/>
              </w:rPr>
              <w:t>1</w:t>
            </w:r>
            <w:r>
              <w:rPr>
                <w:rFonts w:hint="eastAsia" w:ascii="Times New Roman" w:hAnsi="Times New Roman" w:eastAsia="宋体" w:cs="Times New Roman"/>
                <w:b/>
                <w:bCs/>
                <w:i w:val="0"/>
                <w:iCs w:val="0"/>
                <w:color w:val="auto"/>
                <w:kern w:val="2"/>
                <w:sz w:val="24"/>
                <w:szCs w:val="24"/>
                <w:highlight w:val="none"/>
                <w:u w:val="single"/>
                <w:lang w:val="en-US" w:eastAsia="zh-CN" w:bidi="ar-SA"/>
              </w:rPr>
              <w:t>m×</w:t>
            </w:r>
            <w:r>
              <w:rPr>
                <w:rFonts w:hint="eastAsia" w:cs="Times New Roman"/>
                <w:b/>
                <w:bCs/>
                <w:i w:val="0"/>
                <w:iCs w:val="0"/>
                <w:color w:val="auto"/>
                <w:kern w:val="2"/>
                <w:sz w:val="24"/>
                <w:szCs w:val="24"/>
                <w:highlight w:val="none"/>
                <w:u w:val="single"/>
                <w:lang w:val="en-US" w:eastAsia="zh-CN" w:bidi="ar-SA"/>
              </w:rPr>
              <w:t>1</w:t>
            </w:r>
            <w:r>
              <w:rPr>
                <w:rFonts w:hint="eastAsia" w:ascii="Times New Roman" w:hAnsi="Times New Roman" w:eastAsia="宋体" w:cs="Times New Roman"/>
                <w:b/>
                <w:bCs/>
                <w:i w:val="0"/>
                <w:iCs w:val="0"/>
                <w:color w:val="auto"/>
                <w:kern w:val="2"/>
                <w:sz w:val="24"/>
                <w:szCs w:val="24"/>
                <w:highlight w:val="none"/>
                <w:u w:val="single"/>
                <w:lang w:val="en-US" w:eastAsia="zh-CN" w:bidi="ar-SA"/>
              </w:rPr>
              <w:t>m，破碎机集气罩口大小为</w:t>
            </w:r>
            <w:r>
              <w:rPr>
                <w:rFonts w:hint="eastAsia" w:cs="Times New Roman"/>
                <w:b/>
                <w:bCs/>
                <w:i w:val="0"/>
                <w:iCs w:val="0"/>
                <w:color w:val="auto"/>
                <w:kern w:val="2"/>
                <w:sz w:val="24"/>
                <w:szCs w:val="24"/>
                <w:highlight w:val="none"/>
                <w:u w:val="single"/>
                <w:lang w:val="en-US" w:eastAsia="zh-CN" w:bidi="ar-SA"/>
              </w:rPr>
              <w:t>1</w:t>
            </w:r>
            <w:r>
              <w:rPr>
                <w:rFonts w:hint="eastAsia" w:ascii="Times New Roman" w:hAnsi="Times New Roman" w:eastAsia="宋体" w:cs="Times New Roman"/>
                <w:b/>
                <w:bCs/>
                <w:i w:val="0"/>
                <w:iCs w:val="0"/>
                <w:color w:val="auto"/>
                <w:kern w:val="2"/>
                <w:sz w:val="24"/>
                <w:szCs w:val="24"/>
                <w:highlight w:val="none"/>
                <w:u w:val="single"/>
                <w:lang w:val="en-US" w:eastAsia="zh-CN" w:bidi="ar-SA"/>
              </w:rPr>
              <w:t>m×</w:t>
            </w:r>
            <w:r>
              <w:rPr>
                <w:rFonts w:hint="eastAsia" w:cs="Times New Roman"/>
                <w:b/>
                <w:bCs/>
                <w:i w:val="0"/>
                <w:iCs w:val="0"/>
                <w:color w:val="auto"/>
                <w:kern w:val="2"/>
                <w:sz w:val="24"/>
                <w:szCs w:val="24"/>
                <w:highlight w:val="none"/>
                <w:u w:val="single"/>
                <w:lang w:val="en-US" w:eastAsia="zh-CN" w:bidi="ar-SA"/>
              </w:rPr>
              <w:t>1</w:t>
            </w:r>
            <w:r>
              <w:rPr>
                <w:rFonts w:hint="eastAsia" w:ascii="Times New Roman" w:hAnsi="Times New Roman" w:eastAsia="宋体" w:cs="Times New Roman"/>
                <w:b/>
                <w:bCs/>
                <w:i w:val="0"/>
                <w:iCs w:val="0"/>
                <w:color w:val="auto"/>
                <w:kern w:val="2"/>
                <w:sz w:val="24"/>
                <w:szCs w:val="24"/>
                <w:highlight w:val="none"/>
                <w:u w:val="single"/>
                <w:lang w:val="en-US" w:eastAsia="zh-CN" w:bidi="ar-SA"/>
              </w:rPr>
              <w:t>m。</w:t>
            </w:r>
          </w:p>
          <w:p>
            <w:pPr>
              <w:widowControl w:val="0"/>
              <w:spacing w:line="460" w:lineRule="exact"/>
              <w:ind w:firstLine="482" w:firstLineChars="200"/>
              <w:jc w:val="left"/>
              <w:rPr>
                <w:rFonts w:hint="default" w:ascii="Times New Roman" w:hAnsi="Times New Roman" w:eastAsia="宋体" w:cs="Times New Roman"/>
                <w:b/>
                <w:bCs/>
                <w:i w:val="0"/>
                <w:iCs w:val="0"/>
                <w:color w:val="auto"/>
                <w:kern w:val="2"/>
                <w:sz w:val="24"/>
                <w:szCs w:val="24"/>
                <w:highlight w:val="none"/>
                <w:u w:val="single"/>
                <w:lang w:val="en-US" w:eastAsia="zh-CN" w:bidi="ar-SA"/>
              </w:rPr>
            </w:pPr>
            <w:r>
              <w:rPr>
                <w:rFonts w:hint="eastAsia" w:ascii="Times New Roman" w:hAnsi="Times New Roman" w:eastAsia="宋体" w:cs="Times New Roman"/>
                <w:b/>
                <w:bCs/>
                <w:i w:val="0"/>
                <w:iCs w:val="0"/>
                <w:color w:val="auto"/>
                <w:kern w:val="2"/>
                <w:sz w:val="24"/>
                <w:szCs w:val="24"/>
                <w:highlight w:val="none"/>
                <w:u w:val="single"/>
                <w:lang w:val="en-US" w:eastAsia="zh-CN" w:bidi="ar-SA"/>
              </w:rPr>
              <w:t>h---罩口至污染源的距离，单位：m；本项目取0.</w:t>
            </w:r>
            <w:r>
              <w:rPr>
                <w:rFonts w:hint="eastAsia" w:cs="Times New Roman"/>
                <w:b/>
                <w:bCs/>
                <w:i w:val="0"/>
                <w:iCs w:val="0"/>
                <w:color w:val="auto"/>
                <w:kern w:val="2"/>
                <w:sz w:val="24"/>
                <w:szCs w:val="24"/>
                <w:highlight w:val="none"/>
                <w:u w:val="single"/>
                <w:lang w:val="en-US" w:eastAsia="zh-CN" w:bidi="ar-SA"/>
              </w:rPr>
              <w:t>2</w:t>
            </w:r>
            <w:r>
              <w:rPr>
                <w:rFonts w:hint="eastAsia" w:ascii="Times New Roman" w:hAnsi="Times New Roman" w:eastAsia="宋体" w:cs="Times New Roman"/>
                <w:b/>
                <w:bCs/>
                <w:i w:val="0"/>
                <w:iCs w:val="0"/>
                <w:color w:val="auto"/>
                <w:kern w:val="2"/>
                <w:sz w:val="24"/>
                <w:szCs w:val="24"/>
                <w:highlight w:val="none"/>
                <w:u w:val="single"/>
                <w:lang w:val="en-US" w:eastAsia="zh-CN" w:bidi="ar-SA"/>
              </w:rPr>
              <w:t>m。</w:t>
            </w:r>
            <w:r>
              <w:rPr>
                <w:rFonts w:hint="eastAsia" w:cs="Times New Roman"/>
                <w:b/>
                <w:bCs/>
                <w:i w:val="0"/>
                <w:iCs w:val="0"/>
                <w:color w:val="auto"/>
                <w:kern w:val="2"/>
                <w:sz w:val="24"/>
                <w:szCs w:val="24"/>
                <w:highlight w:val="none"/>
                <w:u w:val="single"/>
                <w:lang w:val="en-US" w:eastAsia="zh-CN" w:bidi="ar-SA"/>
              </w:rPr>
              <w:t xml:space="preserve"> </w:t>
            </w:r>
          </w:p>
          <w:p>
            <w:pPr>
              <w:widowControl w:val="0"/>
              <w:spacing w:line="460" w:lineRule="exact"/>
              <w:ind w:firstLine="482" w:firstLineChars="200"/>
              <w:jc w:val="left"/>
              <w:rPr>
                <w:rFonts w:hint="eastAsia" w:ascii="Times New Roman" w:hAnsi="Times New Roman" w:eastAsia="宋体" w:cs="Times New Roman"/>
                <w:b/>
                <w:bCs/>
                <w:i w:val="0"/>
                <w:iCs w:val="0"/>
                <w:color w:val="auto"/>
                <w:kern w:val="2"/>
                <w:sz w:val="24"/>
                <w:szCs w:val="24"/>
                <w:highlight w:val="none"/>
                <w:u w:val="single"/>
                <w:lang w:val="en-US" w:eastAsia="zh-CN" w:bidi="ar-SA"/>
              </w:rPr>
            </w:pPr>
            <w:r>
              <w:rPr>
                <w:rFonts w:hint="eastAsia" w:ascii="Times New Roman" w:hAnsi="Times New Roman" w:eastAsia="宋体" w:cs="Times New Roman"/>
                <w:b/>
                <w:bCs/>
                <w:i w:val="0"/>
                <w:iCs w:val="0"/>
                <w:color w:val="auto"/>
                <w:kern w:val="2"/>
                <w:sz w:val="24"/>
                <w:szCs w:val="24"/>
                <w:highlight w:val="none"/>
                <w:u w:val="single"/>
                <w:lang w:val="en-US" w:eastAsia="zh-CN" w:bidi="ar-SA"/>
              </w:rPr>
              <w:t>V</w:t>
            </w:r>
            <w:r>
              <w:rPr>
                <w:rFonts w:hint="eastAsia" w:ascii="Times New Roman" w:hAnsi="Times New Roman" w:eastAsia="宋体" w:cs="Times New Roman"/>
                <w:b/>
                <w:bCs/>
                <w:i w:val="0"/>
                <w:iCs w:val="0"/>
                <w:color w:val="auto"/>
                <w:kern w:val="2"/>
                <w:sz w:val="24"/>
                <w:szCs w:val="24"/>
                <w:highlight w:val="none"/>
                <w:u w:val="single"/>
                <w:vertAlign w:val="subscript"/>
                <w:lang w:val="en-US" w:eastAsia="zh-CN" w:bidi="ar-SA"/>
              </w:rPr>
              <w:t>0</w:t>
            </w:r>
            <w:r>
              <w:rPr>
                <w:rFonts w:hint="eastAsia" w:ascii="Times New Roman" w:hAnsi="Times New Roman" w:eastAsia="宋体" w:cs="Times New Roman"/>
                <w:b/>
                <w:bCs/>
                <w:i w:val="0"/>
                <w:iCs w:val="0"/>
                <w:color w:val="auto"/>
                <w:kern w:val="2"/>
                <w:sz w:val="24"/>
                <w:szCs w:val="24"/>
                <w:highlight w:val="none"/>
                <w:u w:val="single"/>
                <w:lang w:val="en-US" w:eastAsia="zh-CN" w:bidi="ar-SA"/>
              </w:rPr>
              <w:t>---污染源气体流速，单位：m/s，一般取0.25-0.5m/s，本项目取0.</w:t>
            </w:r>
            <w:r>
              <w:rPr>
                <w:rFonts w:hint="eastAsia" w:cs="Times New Roman"/>
                <w:b/>
                <w:bCs/>
                <w:i w:val="0"/>
                <w:iCs w:val="0"/>
                <w:color w:val="auto"/>
                <w:kern w:val="2"/>
                <w:sz w:val="24"/>
                <w:szCs w:val="24"/>
                <w:highlight w:val="none"/>
                <w:u w:val="single"/>
                <w:lang w:val="en-US" w:eastAsia="zh-CN" w:bidi="ar-SA"/>
              </w:rPr>
              <w:t>3</w:t>
            </w:r>
            <w:r>
              <w:rPr>
                <w:rFonts w:hint="eastAsia" w:ascii="Times New Roman" w:hAnsi="Times New Roman" w:eastAsia="宋体" w:cs="Times New Roman"/>
                <w:b/>
                <w:bCs/>
                <w:i w:val="0"/>
                <w:iCs w:val="0"/>
                <w:color w:val="auto"/>
                <w:kern w:val="2"/>
                <w:sz w:val="24"/>
                <w:szCs w:val="24"/>
                <w:highlight w:val="none"/>
                <w:u w:val="single"/>
                <w:lang w:val="en-US" w:eastAsia="zh-CN" w:bidi="ar-SA"/>
              </w:rPr>
              <w:t>m/s。</w:t>
            </w:r>
          </w:p>
          <w:p>
            <w:pPr>
              <w:widowControl w:val="0"/>
              <w:spacing w:line="460" w:lineRule="exact"/>
              <w:ind w:firstLine="482" w:firstLineChars="200"/>
              <w:jc w:val="left"/>
              <w:rPr>
                <w:rFonts w:hint="eastAsia" w:ascii="Times New Roman" w:hAnsi="Times New Roman" w:eastAsia="宋体" w:cs="Times New Roman"/>
                <w:b/>
                <w:bCs/>
                <w:i w:val="0"/>
                <w:iCs w:val="0"/>
                <w:color w:val="auto"/>
                <w:kern w:val="2"/>
                <w:sz w:val="24"/>
                <w:szCs w:val="24"/>
                <w:highlight w:val="none"/>
                <w:u w:val="single"/>
                <w:lang w:val="en-US" w:eastAsia="zh-CN" w:bidi="ar-SA"/>
              </w:rPr>
            </w:pPr>
            <w:r>
              <w:rPr>
                <w:rFonts w:hint="eastAsia" w:ascii="Times New Roman" w:hAnsi="Times New Roman" w:eastAsia="宋体" w:cs="Times New Roman"/>
                <w:b/>
                <w:bCs/>
                <w:i w:val="0"/>
                <w:iCs w:val="0"/>
                <w:color w:val="auto"/>
                <w:kern w:val="2"/>
                <w:sz w:val="24"/>
                <w:szCs w:val="24"/>
                <w:highlight w:val="none"/>
                <w:u w:val="single"/>
                <w:lang w:val="en-US" w:eastAsia="zh-CN" w:bidi="ar-SA"/>
              </w:rPr>
              <w:t>由上述公式计算出打料锅集气罩的风量为</w:t>
            </w:r>
            <w:r>
              <w:rPr>
                <w:rFonts w:hint="eastAsia" w:cs="Times New Roman"/>
                <w:b/>
                <w:bCs/>
                <w:i w:val="0"/>
                <w:iCs w:val="0"/>
                <w:color w:val="auto"/>
                <w:kern w:val="2"/>
                <w:sz w:val="24"/>
                <w:szCs w:val="24"/>
                <w:highlight w:val="none"/>
                <w:u w:val="single"/>
                <w:lang w:val="en-US" w:eastAsia="zh-CN" w:bidi="ar-SA"/>
              </w:rPr>
              <w:t>1209.6</w:t>
            </w:r>
            <w:r>
              <w:rPr>
                <w:rFonts w:hint="eastAsia" w:ascii="Times New Roman" w:hAnsi="Times New Roman" w:eastAsia="宋体" w:cs="Times New Roman"/>
                <w:b/>
                <w:bCs/>
                <w:i w:val="0"/>
                <w:iCs w:val="0"/>
                <w:color w:val="auto"/>
                <w:kern w:val="2"/>
                <w:sz w:val="24"/>
                <w:szCs w:val="24"/>
                <w:highlight w:val="none"/>
                <w:u w:val="single"/>
                <w:lang w:val="en-US" w:eastAsia="zh-CN" w:bidi="ar-SA"/>
              </w:rPr>
              <w:t>m</w:t>
            </w:r>
            <w:r>
              <w:rPr>
                <w:rFonts w:hint="eastAsia" w:ascii="Times New Roman" w:hAnsi="Times New Roman" w:eastAsia="宋体" w:cs="Times New Roman"/>
                <w:b/>
                <w:bCs/>
                <w:i w:val="0"/>
                <w:iCs w:val="0"/>
                <w:color w:val="auto"/>
                <w:kern w:val="2"/>
                <w:sz w:val="24"/>
                <w:szCs w:val="24"/>
                <w:highlight w:val="none"/>
                <w:u w:val="single"/>
                <w:vertAlign w:val="superscript"/>
                <w:lang w:val="en-US" w:eastAsia="zh-CN" w:bidi="ar-SA"/>
              </w:rPr>
              <w:t>3</w:t>
            </w:r>
            <w:r>
              <w:rPr>
                <w:rFonts w:hint="eastAsia" w:ascii="Times New Roman" w:hAnsi="Times New Roman" w:eastAsia="宋体" w:cs="Times New Roman"/>
                <w:b/>
                <w:bCs/>
                <w:i w:val="0"/>
                <w:iCs w:val="0"/>
                <w:color w:val="auto"/>
                <w:kern w:val="2"/>
                <w:sz w:val="24"/>
                <w:szCs w:val="24"/>
                <w:highlight w:val="none"/>
                <w:u w:val="single"/>
                <w:lang w:val="en-US" w:eastAsia="zh-CN" w:bidi="ar-SA"/>
              </w:rPr>
              <w:t>/h，注塑机集气罩的风量为</w:t>
            </w:r>
            <w:r>
              <w:rPr>
                <w:rFonts w:hint="eastAsia" w:cs="Times New Roman"/>
                <w:b/>
                <w:bCs/>
                <w:i w:val="0"/>
                <w:iCs w:val="0"/>
                <w:color w:val="auto"/>
                <w:kern w:val="2"/>
                <w:sz w:val="24"/>
                <w:szCs w:val="24"/>
                <w:highlight w:val="none"/>
                <w:u w:val="single"/>
                <w:lang w:val="en-US" w:eastAsia="zh-CN" w:bidi="ar-SA"/>
              </w:rPr>
              <w:t>1209.6</w:t>
            </w:r>
            <w:r>
              <w:rPr>
                <w:rFonts w:hint="eastAsia" w:ascii="Times New Roman" w:hAnsi="Times New Roman" w:eastAsia="宋体" w:cs="Times New Roman"/>
                <w:b/>
                <w:bCs/>
                <w:i w:val="0"/>
                <w:iCs w:val="0"/>
                <w:color w:val="auto"/>
                <w:kern w:val="2"/>
                <w:sz w:val="24"/>
                <w:szCs w:val="24"/>
                <w:highlight w:val="none"/>
                <w:u w:val="single"/>
                <w:lang w:val="en-US" w:eastAsia="zh-CN" w:bidi="ar-SA"/>
              </w:rPr>
              <w:t>m</w:t>
            </w:r>
            <w:r>
              <w:rPr>
                <w:rFonts w:hint="eastAsia" w:ascii="Times New Roman" w:hAnsi="Times New Roman" w:eastAsia="宋体" w:cs="Times New Roman"/>
                <w:b/>
                <w:bCs/>
                <w:i w:val="0"/>
                <w:iCs w:val="0"/>
                <w:color w:val="auto"/>
                <w:kern w:val="2"/>
                <w:sz w:val="24"/>
                <w:szCs w:val="24"/>
                <w:highlight w:val="none"/>
                <w:u w:val="single"/>
                <w:vertAlign w:val="superscript"/>
                <w:lang w:val="en-US" w:eastAsia="zh-CN" w:bidi="ar-SA"/>
              </w:rPr>
              <w:t>3</w:t>
            </w:r>
            <w:r>
              <w:rPr>
                <w:rFonts w:hint="eastAsia" w:ascii="Times New Roman" w:hAnsi="Times New Roman" w:eastAsia="宋体" w:cs="Times New Roman"/>
                <w:b/>
                <w:bCs/>
                <w:i w:val="0"/>
                <w:iCs w:val="0"/>
                <w:color w:val="auto"/>
                <w:kern w:val="2"/>
                <w:sz w:val="24"/>
                <w:szCs w:val="24"/>
                <w:highlight w:val="none"/>
                <w:u w:val="single"/>
                <w:lang w:val="en-US" w:eastAsia="zh-CN" w:bidi="ar-SA"/>
              </w:rPr>
              <w:t>/h，破碎机集气罩的风量为</w:t>
            </w:r>
            <w:r>
              <w:rPr>
                <w:rFonts w:hint="eastAsia" w:cs="Times New Roman"/>
                <w:b/>
                <w:bCs/>
                <w:i w:val="0"/>
                <w:iCs w:val="0"/>
                <w:color w:val="auto"/>
                <w:kern w:val="2"/>
                <w:sz w:val="24"/>
                <w:szCs w:val="24"/>
                <w:highlight w:val="none"/>
                <w:u w:val="single"/>
                <w:lang w:val="en-US" w:eastAsia="zh-CN" w:bidi="ar-SA"/>
              </w:rPr>
              <w:t>1209.6</w:t>
            </w:r>
            <w:r>
              <w:rPr>
                <w:rFonts w:hint="eastAsia" w:ascii="Times New Roman" w:hAnsi="Times New Roman" w:eastAsia="宋体" w:cs="Times New Roman"/>
                <w:b/>
                <w:bCs/>
                <w:i w:val="0"/>
                <w:iCs w:val="0"/>
                <w:color w:val="auto"/>
                <w:kern w:val="2"/>
                <w:sz w:val="24"/>
                <w:szCs w:val="24"/>
                <w:highlight w:val="none"/>
                <w:u w:val="single"/>
                <w:lang w:val="en-US" w:eastAsia="zh-CN" w:bidi="ar-SA"/>
              </w:rPr>
              <w:t>m</w:t>
            </w:r>
            <w:r>
              <w:rPr>
                <w:rFonts w:hint="eastAsia" w:ascii="Times New Roman" w:hAnsi="Times New Roman" w:eastAsia="宋体" w:cs="Times New Roman"/>
                <w:b/>
                <w:bCs/>
                <w:i w:val="0"/>
                <w:iCs w:val="0"/>
                <w:color w:val="auto"/>
                <w:kern w:val="2"/>
                <w:sz w:val="24"/>
                <w:szCs w:val="24"/>
                <w:highlight w:val="none"/>
                <w:u w:val="single"/>
                <w:vertAlign w:val="superscript"/>
                <w:lang w:val="en-US" w:eastAsia="zh-CN" w:bidi="ar-SA"/>
              </w:rPr>
              <w:t>3</w:t>
            </w:r>
            <w:r>
              <w:rPr>
                <w:rFonts w:hint="eastAsia" w:ascii="Times New Roman" w:hAnsi="Times New Roman" w:eastAsia="宋体" w:cs="Times New Roman"/>
                <w:b/>
                <w:bCs/>
                <w:i w:val="0"/>
                <w:iCs w:val="0"/>
                <w:color w:val="auto"/>
                <w:kern w:val="2"/>
                <w:sz w:val="24"/>
                <w:szCs w:val="24"/>
                <w:highlight w:val="none"/>
                <w:u w:val="single"/>
                <w:lang w:val="en-US" w:eastAsia="zh-CN" w:bidi="ar-SA"/>
              </w:rPr>
              <w:t>/h。项目设</w:t>
            </w:r>
            <w:r>
              <w:rPr>
                <w:rFonts w:hint="eastAsia" w:cs="Times New Roman"/>
                <w:b/>
                <w:bCs/>
                <w:i w:val="0"/>
                <w:iCs w:val="0"/>
                <w:color w:val="auto"/>
                <w:kern w:val="2"/>
                <w:sz w:val="24"/>
                <w:szCs w:val="24"/>
                <w:highlight w:val="none"/>
                <w:u w:val="single"/>
                <w:lang w:val="en-US" w:eastAsia="zh-CN" w:bidi="ar-SA"/>
              </w:rPr>
              <w:t>1</w:t>
            </w:r>
            <w:r>
              <w:rPr>
                <w:rFonts w:hint="eastAsia" w:ascii="Times New Roman" w:hAnsi="Times New Roman" w:eastAsia="宋体" w:cs="Times New Roman"/>
                <w:b/>
                <w:bCs/>
                <w:i w:val="0"/>
                <w:iCs w:val="0"/>
                <w:color w:val="auto"/>
                <w:kern w:val="2"/>
                <w:sz w:val="24"/>
                <w:szCs w:val="24"/>
                <w:highlight w:val="none"/>
                <w:u w:val="single"/>
                <w:lang w:val="en-US" w:eastAsia="zh-CN" w:bidi="ar-SA"/>
              </w:rPr>
              <w:t>台打料锅，</w:t>
            </w:r>
            <w:r>
              <w:rPr>
                <w:rFonts w:hint="eastAsia" w:cs="Times New Roman"/>
                <w:b/>
                <w:bCs/>
                <w:i w:val="0"/>
                <w:iCs w:val="0"/>
                <w:color w:val="auto"/>
                <w:kern w:val="2"/>
                <w:sz w:val="24"/>
                <w:szCs w:val="24"/>
                <w:highlight w:val="none"/>
                <w:u w:val="single"/>
                <w:lang w:val="en-US" w:eastAsia="zh-CN" w:bidi="ar-SA"/>
              </w:rPr>
              <w:t>1</w:t>
            </w:r>
            <w:r>
              <w:rPr>
                <w:rFonts w:hint="eastAsia" w:ascii="Times New Roman" w:hAnsi="Times New Roman" w:eastAsia="宋体" w:cs="Times New Roman"/>
                <w:b/>
                <w:bCs/>
                <w:i w:val="0"/>
                <w:iCs w:val="0"/>
                <w:color w:val="auto"/>
                <w:kern w:val="2"/>
                <w:sz w:val="24"/>
                <w:szCs w:val="24"/>
                <w:highlight w:val="none"/>
                <w:u w:val="single"/>
                <w:lang w:val="en-US" w:eastAsia="zh-CN" w:bidi="ar-SA"/>
              </w:rPr>
              <w:t>台注塑机，</w:t>
            </w:r>
            <w:r>
              <w:rPr>
                <w:rFonts w:hint="eastAsia" w:cs="Times New Roman"/>
                <w:b/>
                <w:bCs/>
                <w:i w:val="0"/>
                <w:iCs w:val="0"/>
                <w:color w:val="auto"/>
                <w:kern w:val="2"/>
                <w:sz w:val="24"/>
                <w:szCs w:val="24"/>
                <w:highlight w:val="none"/>
                <w:u w:val="single"/>
                <w:lang w:val="en-US" w:eastAsia="zh-CN" w:bidi="ar-SA"/>
              </w:rPr>
              <w:t>1</w:t>
            </w:r>
            <w:r>
              <w:rPr>
                <w:rFonts w:hint="eastAsia" w:ascii="Times New Roman" w:hAnsi="Times New Roman" w:eastAsia="宋体" w:cs="Times New Roman"/>
                <w:b/>
                <w:bCs/>
                <w:i w:val="0"/>
                <w:iCs w:val="0"/>
                <w:color w:val="auto"/>
                <w:kern w:val="2"/>
                <w:sz w:val="24"/>
                <w:szCs w:val="24"/>
                <w:highlight w:val="none"/>
                <w:u w:val="single"/>
                <w:lang w:val="en-US" w:eastAsia="zh-CN" w:bidi="ar-SA"/>
              </w:rPr>
              <w:t>台破碎机，总计风量为</w:t>
            </w:r>
            <w:r>
              <w:rPr>
                <w:rFonts w:hint="eastAsia" w:cs="Times New Roman"/>
                <w:b/>
                <w:bCs/>
                <w:i w:val="0"/>
                <w:iCs w:val="0"/>
                <w:color w:val="auto"/>
                <w:kern w:val="2"/>
                <w:sz w:val="24"/>
                <w:szCs w:val="24"/>
                <w:highlight w:val="none"/>
                <w:u w:val="single"/>
                <w:lang w:val="en-US" w:eastAsia="zh-CN" w:bidi="ar-SA"/>
              </w:rPr>
              <w:t>3628.8</w:t>
            </w:r>
            <w:r>
              <w:rPr>
                <w:rFonts w:hint="eastAsia" w:ascii="Times New Roman" w:hAnsi="Times New Roman" w:eastAsia="宋体" w:cs="Times New Roman"/>
                <w:b/>
                <w:bCs/>
                <w:i w:val="0"/>
                <w:iCs w:val="0"/>
                <w:color w:val="auto"/>
                <w:kern w:val="2"/>
                <w:sz w:val="24"/>
                <w:szCs w:val="24"/>
                <w:highlight w:val="none"/>
                <w:u w:val="single"/>
                <w:lang w:val="en-US" w:eastAsia="zh-CN" w:bidi="ar-SA"/>
              </w:rPr>
              <w:t>m</w:t>
            </w:r>
            <w:r>
              <w:rPr>
                <w:rFonts w:hint="eastAsia" w:ascii="Times New Roman" w:hAnsi="Times New Roman" w:eastAsia="宋体" w:cs="Times New Roman"/>
                <w:b/>
                <w:bCs/>
                <w:i w:val="0"/>
                <w:iCs w:val="0"/>
                <w:color w:val="auto"/>
                <w:kern w:val="2"/>
                <w:sz w:val="24"/>
                <w:szCs w:val="24"/>
                <w:highlight w:val="none"/>
                <w:u w:val="single"/>
                <w:vertAlign w:val="superscript"/>
                <w:lang w:val="en-US" w:eastAsia="zh-CN" w:bidi="ar-SA"/>
              </w:rPr>
              <w:t>3</w:t>
            </w:r>
            <w:r>
              <w:rPr>
                <w:rFonts w:hint="eastAsia" w:ascii="Times New Roman" w:hAnsi="Times New Roman" w:eastAsia="宋体" w:cs="Times New Roman"/>
                <w:b/>
                <w:bCs/>
                <w:i w:val="0"/>
                <w:iCs w:val="0"/>
                <w:color w:val="auto"/>
                <w:kern w:val="2"/>
                <w:sz w:val="24"/>
                <w:szCs w:val="24"/>
                <w:highlight w:val="none"/>
                <w:u w:val="single"/>
                <w:lang w:val="en-US" w:eastAsia="zh-CN" w:bidi="ar-SA"/>
              </w:rPr>
              <w:t>/h，故项目风量设</w:t>
            </w:r>
            <w:r>
              <w:rPr>
                <w:rFonts w:hint="eastAsia" w:cs="Times New Roman"/>
                <w:b/>
                <w:bCs/>
                <w:i w:val="0"/>
                <w:iCs w:val="0"/>
                <w:color w:val="auto"/>
                <w:kern w:val="2"/>
                <w:sz w:val="24"/>
                <w:szCs w:val="24"/>
                <w:highlight w:val="none"/>
                <w:u w:val="single"/>
                <w:lang w:val="en-US" w:eastAsia="zh-CN" w:bidi="ar-SA"/>
              </w:rPr>
              <w:t>3700</w:t>
            </w:r>
            <w:r>
              <w:rPr>
                <w:rFonts w:hint="eastAsia" w:ascii="Times New Roman" w:hAnsi="Times New Roman" w:eastAsia="宋体" w:cs="Times New Roman"/>
                <w:b/>
                <w:bCs/>
                <w:i w:val="0"/>
                <w:iCs w:val="0"/>
                <w:color w:val="auto"/>
                <w:kern w:val="2"/>
                <w:sz w:val="24"/>
                <w:szCs w:val="24"/>
                <w:highlight w:val="none"/>
                <w:u w:val="single"/>
                <w:lang w:val="en-US" w:eastAsia="zh-CN" w:bidi="ar-SA"/>
              </w:rPr>
              <w:t>m</w:t>
            </w:r>
            <w:r>
              <w:rPr>
                <w:rFonts w:hint="eastAsia" w:ascii="Times New Roman" w:hAnsi="Times New Roman" w:eastAsia="宋体" w:cs="Times New Roman"/>
                <w:b/>
                <w:bCs/>
                <w:i w:val="0"/>
                <w:iCs w:val="0"/>
                <w:color w:val="auto"/>
                <w:kern w:val="2"/>
                <w:sz w:val="24"/>
                <w:szCs w:val="24"/>
                <w:highlight w:val="none"/>
                <w:u w:val="single"/>
                <w:vertAlign w:val="superscript"/>
                <w:lang w:val="en-US" w:eastAsia="zh-CN" w:bidi="ar-SA"/>
              </w:rPr>
              <w:t>3</w:t>
            </w:r>
            <w:r>
              <w:rPr>
                <w:rFonts w:hint="eastAsia" w:ascii="Times New Roman" w:hAnsi="Times New Roman" w:eastAsia="宋体" w:cs="Times New Roman"/>
                <w:b/>
                <w:bCs/>
                <w:i w:val="0"/>
                <w:iCs w:val="0"/>
                <w:color w:val="auto"/>
                <w:kern w:val="2"/>
                <w:sz w:val="24"/>
                <w:szCs w:val="24"/>
                <w:highlight w:val="none"/>
                <w:u w:val="single"/>
                <w:lang w:val="en-US" w:eastAsia="zh-CN" w:bidi="ar-SA"/>
              </w:rPr>
              <w:t>/h可满足项目需求。</w:t>
            </w:r>
          </w:p>
          <w:p>
            <w:pPr>
              <w:widowControl w:val="0"/>
              <w:spacing w:line="460" w:lineRule="exact"/>
              <w:ind w:firstLine="482" w:firstLineChars="200"/>
              <w:jc w:val="left"/>
              <w:rPr>
                <w:rFonts w:hint="default" w:ascii="Times New Roman" w:hAnsi="Times New Roman" w:eastAsia="宋体" w:cs="Times New Roman"/>
                <w:b w:val="0"/>
                <w:bCs w:val="0"/>
                <w:i w:val="0"/>
                <w:iCs w:val="0"/>
                <w:color w:val="auto"/>
                <w:kern w:val="2"/>
                <w:sz w:val="24"/>
                <w:szCs w:val="24"/>
                <w:highlight w:val="none"/>
                <w:u w:val="single"/>
                <w:lang w:val="en-US" w:eastAsia="zh-CN" w:bidi="ar-SA"/>
              </w:rPr>
            </w:pPr>
            <w:r>
              <w:rPr>
                <w:rFonts w:hint="eastAsia" w:ascii="Times New Roman" w:hAnsi="Times New Roman" w:eastAsia="宋体" w:cs="Times New Roman"/>
                <w:b/>
                <w:bCs/>
                <w:i w:val="0"/>
                <w:iCs w:val="0"/>
                <w:color w:val="auto"/>
                <w:kern w:val="2"/>
                <w:sz w:val="24"/>
                <w:szCs w:val="24"/>
                <w:highlight w:val="none"/>
                <w:u w:val="single"/>
                <w:lang w:val="en-US" w:eastAsia="zh-CN" w:bidi="ar-SA"/>
              </w:rPr>
              <w:t>根据前述分析可知，项目下料工序、破碎工序粉尘的产生量为0.</w:t>
            </w:r>
            <w:r>
              <w:rPr>
                <w:rFonts w:hint="eastAsia" w:cs="Times New Roman"/>
                <w:b/>
                <w:bCs/>
                <w:i w:val="0"/>
                <w:iCs w:val="0"/>
                <w:color w:val="auto"/>
                <w:kern w:val="2"/>
                <w:sz w:val="24"/>
                <w:szCs w:val="24"/>
                <w:highlight w:val="none"/>
                <w:u w:val="single"/>
                <w:lang w:val="en-US" w:eastAsia="zh-CN" w:bidi="ar-SA"/>
              </w:rPr>
              <w:t>1636</w:t>
            </w:r>
            <w:r>
              <w:rPr>
                <w:rFonts w:hint="eastAsia" w:ascii="Times New Roman" w:hAnsi="Times New Roman" w:eastAsia="宋体" w:cs="Times New Roman"/>
                <w:b/>
                <w:bCs/>
                <w:i w:val="0"/>
                <w:iCs w:val="0"/>
                <w:color w:val="auto"/>
                <w:kern w:val="2"/>
                <w:sz w:val="24"/>
                <w:szCs w:val="24"/>
                <w:highlight w:val="none"/>
                <w:u w:val="single"/>
                <w:lang w:val="en-US" w:eastAsia="zh-CN" w:bidi="ar-SA"/>
              </w:rPr>
              <w:t>t/a，袋式除尘器配套风机风量为</w:t>
            </w:r>
            <w:r>
              <w:rPr>
                <w:rFonts w:hint="eastAsia" w:cs="Times New Roman"/>
                <w:b/>
                <w:bCs/>
                <w:i w:val="0"/>
                <w:iCs w:val="0"/>
                <w:color w:val="auto"/>
                <w:kern w:val="2"/>
                <w:sz w:val="24"/>
                <w:szCs w:val="24"/>
                <w:highlight w:val="none"/>
                <w:u w:val="single"/>
                <w:lang w:val="en-US" w:eastAsia="zh-CN" w:bidi="ar-SA"/>
              </w:rPr>
              <w:t>37</w:t>
            </w:r>
            <w:r>
              <w:rPr>
                <w:rFonts w:hint="eastAsia" w:ascii="Times New Roman" w:hAnsi="Times New Roman" w:eastAsia="宋体" w:cs="Times New Roman"/>
                <w:b/>
                <w:bCs/>
                <w:i w:val="0"/>
                <w:iCs w:val="0"/>
                <w:color w:val="auto"/>
                <w:kern w:val="2"/>
                <w:sz w:val="24"/>
                <w:szCs w:val="24"/>
                <w:highlight w:val="none"/>
                <w:u w:val="single"/>
                <w:lang w:val="en-US" w:eastAsia="zh-CN" w:bidi="ar-SA"/>
              </w:rPr>
              <w:t>00m</w:t>
            </w:r>
            <w:r>
              <w:rPr>
                <w:rFonts w:hint="eastAsia" w:ascii="Times New Roman" w:hAnsi="Times New Roman" w:eastAsia="宋体" w:cs="Times New Roman"/>
                <w:b/>
                <w:bCs/>
                <w:i w:val="0"/>
                <w:iCs w:val="0"/>
                <w:color w:val="auto"/>
                <w:kern w:val="2"/>
                <w:sz w:val="24"/>
                <w:szCs w:val="24"/>
                <w:highlight w:val="none"/>
                <w:u w:val="single"/>
                <w:vertAlign w:val="superscript"/>
                <w:lang w:val="en-US" w:eastAsia="zh-CN" w:bidi="ar-SA"/>
              </w:rPr>
              <w:t>3</w:t>
            </w:r>
            <w:r>
              <w:rPr>
                <w:rFonts w:hint="eastAsia" w:ascii="Times New Roman" w:hAnsi="Times New Roman" w:eastAsia="宋体" w:cs="Times New Roman"/>
                <w:b/>
                <w:bCs/>
                <w:i w:val="0"/>
                <w:iCs w:val="0"/>
                <w:color w:val="auto"/>
                <w:kern w:val="2"/>
                <w:sz w:val="24"/>
                <w:szCs w:val="24"/>
                <w:highlight w:val="none"/>
                <w:u w:val="single"/>
                <w:lang w:val="en-US" w:eastAsia="zh-CN" w:bidi="ar-SA"/>
              </w:rPr>
              <w:t>/h，处理效率约为9</w:t>
            </w:r>
            <w:r>
              <w:rPr>
                <w:rFonts w:hint="eastAsia" w:cs="Times New Roman"/>
                <w:b/>
                <w:bCs/>
                <w:i w:val="0"/>
                <w:iCs w:val="0"/>
                <w:color w:val="auto"/>
                <w:kern w:val="2"/>
                <w:sz w:val="24"/>
                <w:szCs w:val="24"/>
                <w:highlight w:val="none"/>
                <w:u w:val="single"/>
                <w:lang w:val="en-US" w:eastAsia="zh-CN" w:bidi="ar-SA"/>
              </w:rPr>
              <w:t>5</w:t>
            </w:r>
            <w:r>
              <w:rPr>
                <w:rFonts w:hint="eastAsia" w:ascii="Times New Roman" w:hAnsi="Times New Roman" w:eastAsia="宋体" w:cs="Times New Roman"/>
                <w:b/>
                <w:bCs/>
                <w:i w:val="0"/>
                <w:iCs w:val="0"/>
                <w:color w:val="auto"/>
                <w:kern w:val="2"/>
                <w:sz w:val="24"/>
                <w:szCs w:val="24"/>
                <w:highlight w:val="none"/>
                <w:u w:val="single"/>
                <w:lang w:val="en-US" w:eastAsia="zh-CN" w:bidi="ar-SA"/>
              </w:rPr>
              <w:t>%，投料作业时间约为</w:t>
            </w:r>
            <w:r>
              <w:rPr>
                <w:rFonts w:hint="eastAsia" w:cs="Times New Roman"/>
                <w:b/>
                <w:bCs/>
                <w:i w:val="0"/>
                <w:iCs w:val="0"/>
                <w:color w:val="auto"/>
                <w:kern w:val="2"/>
                <w:sz w:val="24"/>
                <w:szCs w:val="24"/>
                <w:highlight w:val="none"/>
                <w:u w:val="single"/>
                <w:lang w:val="en-US" w:eastAsia="zh-CN" w:bidi="ar-SA"/>
              </w:rPr>
              <w:t>30</w:t>
            </w:r>
            <w:r>
              <w:rPr>
                <w:rFonts w:hint="eastAsia" w:ascii="Times New Roman" w:hAnsi="Times New Roman" w:eastAsia="宋体" w:cs="Times New Roman"/>
                <w:b/>
                <w:bCs/>
                <w:i w:val="0"/>
                <w:iCs w:val="0"/>
                <w:color w:val="auto"/>
                <w:kern w:val="2"/>
                <w:sz w:val="24"/>
                <w:szCs w:val="24"/>
                <w:highlight w:val="none"/>
                <w:u w:val="single"/>
                <w:lang w:val="en-US" w:eastAsia="zh-CN" w:bidi="ar-SA"/>
              </w:rPr>
              <w:t>0h/a。进入废气治理设施的粉尘量为0.</w:t>
            </w:r>
            <w:r>
              <w:rPr>
                <w:rFonts w:hint="eastAsia" w:cs="Times New Roman"/>
                <w:b/>
                <w:bCs/>
                <w:i w:val="0"/>
                <w:iCs w:val="0"/>
                <w:color w:val="auto"/>
                <w:kern w:val="2"/>
                <w:sz w:val="24"/>
                <w:szCs w:val="24"/>
                <w:highlight w:val="none"/>
                <w:u w:val="single"/>
                <w:lang w:val="en-US" w:eastAsia="zh-CN" w:bidi="ar-SA"/>
              </w:rPr>
              <w:t>1472</w:t>
            </w:r>
            <w:r>
              <w:rPr>
                <w:rFonts w:hint="eastAsia" w:ascii="Times New Roman" w:hAnsi="Times New Roman" w:eastAsia="宋体" w:cs="Times New Roman"/>
                <w:b/>
                <w:bCs/>
                <w:i w:val="0"/>
                <w:iCs w:val="0"/>
                <w:color w:val="auto"/>
                <w:kern w:val="2"/>
                <w:sz w:val="24"/>
                <w:szCs w:val="24"/>
                <w:highlight w:val="none"/>
                <w:u w:val="single"/>
                <w:lang w:val="en-US" w:eastAsia="zh-CN" w:bidi="ar-SA"/>
              </w:rPr>
              <w:t>t/a</w:t>
            </w:r>
            <w:r>
              <w:rPr>
                <w:rFonts w:hint="eastAsia" w:cs="Times New Roman"/>
                <w:b/>
                <w:bCs/>
                <w:i w:val="0"/>
                <w:iCs w:val="0"/>
                <w:color w:val="auto"/>
                <w:kern w:val="2"/>
                <w:sz w:val="24"/>
                <w:szCs w:val="24"/>
                <w:highlight w:val="none"/>
                <w:u w:val="single"/>
                <w:lang w:val="en-US" w:eastAsia="zh-CN" w:bidi="ar-SA"/>
              </w:rPr>
              <w:t>（0.4907</w:t>
            </w:r>
            <w:r>
              <w:rPr>
                <w:rFonts w:hint="eastAsia" w:ascii="Times New Roman" w:hAnsi="Times New Roman" w:eastAsia="宋体" w:cs="Times New Roman"/>
                <w:b/>
                <w:bCs/>
                <w:i w:val="0"/>
                <w:iCs w:val="0"/>
                <w:color w:val="auto"/>
                <w:kern w:val="2"/>
                <w:sz w:val="24"/>
                <w:szCs w:val="24"/>
                <w:highlight w:val="none"/>
                <w:u w:val="single"/>
                <w:lang w:val="en-US" w:eastAsia="zh-CN" w:bidi="ar-SA"/>
              </w:rPr>
              <w:t>kg/h</w:t>
            </w:r>
            <w:r>
              <w:rPr>
                <w:rFonts w:hint="eastAsia" w:cs="Times New Roman"/>
                <w:b/>
                <w:bCs/>
                <w:i w:val="0"/>
                <w:iCs w:val="0"/>
                <w:color w:val="auto"/>
                <w:kern w:val="2"/>
                <w:sz w:val="24"/>
                <w:szCs w:val="24"/>
                <w:highlight w:val="none"/>
                <w:u w:val="single"/>
                <w:lang w:val="en-US" w:eastAsia="zh-CN" w:bidi="ar-SA"/>
              </w:rPr>
              <w:t>），产生</w:t>
            </w:r>
            <w:r>
              <w:rPr>
                <w:rFonts w:hint="eastAsia" w:ascii="Times New Roman" w:hAnsi="Times New Roman" w:eastAsia="宋体" w:cs="Times New Roman"/>
                <w:b/>
                <w:bCs/>
                <w:i w:val="0"/>
                <w:iCs w:val="0"/>
                <w:color w:val="auto"/>
                <w:kern w:val="2"/>
                <w:sz w:val="24"/>
                <w:szCs w:val="24"/>
                <w:highlight w:val="none"/>
                <w:u w:val="single"/>
                <w:lang w:val="en-US" w:eastAsia="zh-CN" w:bidi="ar-SA"/>
              </w:rPr>
              <w:t>浓度为</w:t>
            </w:r>
            <w:r>
              <w:rPr>
                <w:rFonts w:hint="eastAsia" w:cs="Times New Roman"/>
                <w:b/>
                <w:bCs/>
                <w:i w:val="0"/>
                <w:iCs w:val="0"/>
                <w:color w:val="auto"/>
                <w:kern w:val="2"/>
                <w:sz w:val="24"/>
                <w:szCs w:val="24"/>
                <w:highlight w:val="none"/>
                <w:u w:val="single"/>
                <w:lang w:val="en-US" w:eastAsia="zh-CN" w:bidi="ar-SA"/>
              </w:rPr>
              <w:t>132.6</w:t>
            </w:r>
            <w:r>
              <w:rPr>
                <w:rFonts w:hint="eastAsia" w:ascii="Times New Roman" w:hAnsi="Times New Roman" w:eastAsia="宋体" w:cs="Times New Roman"/>
                <w:b/>
                <w:bCs/>
                <w:i w:val="0"/>
                <w:iCs w:val="0"/>
                <w:color w:val="auto"/>
                <w:kern w:val="2"/>
                <w:sz w:val="24"/>
                <w:szCs w:val="24"/>
                <w:highlight w:val="none"/>
                <w:u w:val="single"/>
                <w:lang w:val="en-US" w:eastAsia="zh-CN" w:bidi="ar-SA"/>
              </w:rPr>
              <w:t>mg/m</w:t>
            </w:r>
            <w:r>
              <w:rPr>
                <w:rFonts w:hint="eastAsia" w:ascii="Times New Roman" w:hAnsi="Times New Roman" w:eastAsia="宋体" w:cs="Times New Roman"/>
                <w:b/>
                <w:bCs/>
                <w:i w:val="0"/>
                <w:iCs w:val="0"/>
                <w:color w:val="auto"/>
                <w:kern w:val="2"/>
                <w:sz w:val="24"/>
                <w:szCs w:val="24"/>
                <w:highlight w:val="none"/>
                <w:u w:val="single"/>
                <w:vertAlign w:val="superscript"/>
                <w:lang w:val="en-US" w:eastAsia="zh-CN" w:bidi="ar-SA"/>
              </w:rPr>
              <w:t>3</w:t>
            </w:r>
            <w:r>
              <w:rPr>
                <w:rFonts w:hint="eastAsia" w:cs="Times New Roman"/>
                <w:b/>
                <w:bCs/>
                <w:i w:val="0"/>
                <w:iCs w:val="0"/>
                <w:color w:val="auto"/>
                <w:kern w:val="2"/>
                <w:sz w:val="24"/>
                <w:szCs w:val="24"/>
                <w:highlight w:val="none"/>
                <w:u w:val="single"/>
                <w:lang w:val="en-US" w:eastAsia="zh-CN" w:bidi="ar-SA"/>
              </w:rPr>
              <w:t>；</w:t>
            </w:r>
            <w:r>
              <w:rPr>
                <w:rFonts w:hint="eastAsia" w:ascii="Times New Roman" w:hAnsi="Times New Roman" w:eastAsia="宋体" w:cs="Times New Roman"/>
                <w:b/>
                <w:bCs/>
                <w:i w:val="0"/>
                <w:iCs w:val="0"/>
                <w:color w:val="auto"/>
                <w:kern w:val="2"/>
                <w:sz w:val="24"/>
                <w:szCs w:val="24"/>
                <w:highlight w:val="none"/>
                <w:u w:val="single"/>
                <w:lang w:val="en-US" w:eastAsia="zh-CN" w:bidi="ar-SA"/>
              </w:rPr>
              <w:t>经治理设施处理后，排放量为0.</w:t>
            </w:r>
            <w:r>
              <w:rPr>
                <w:rFonts w:hint="eastAsia" w:cs="Times New Roman"/>
                <w:b/>
                <w:bCs/>
                <w:i w:val="0"/>
                <w:iCs w:val="0"/>
                <w:color w:val="auto"/>
                <w:kern w:val="2"/>
                <w:sz w:val="24"/>
                <w:szCs w:val="24"/>
                <w:highlight w:val="none"/>
                <w:u w:val="single"/>
                <w:lang w:val="en-US" w:eastAsia="zh-CN" w:bidi="ar-SA"/>
              </w:rPr>
              <w:t>0074</w:t>
            </w:r>
            <w:r>
              <w:rPr>
                <w:rFonts w:hint="eastAsia" w:ascii="Times New Roman" w:hAnsi="Times New Roman" w:eastAsia="宋体" w:cs="Times New Roman"/>
                <w:b/>
                <w:bCs/>
                <w:i w:val="0"/>
                <w:iCs w:val="0"/>
                <w:color w:val="auto"/>
                <w:kern w:val="2"/>
                <w:sz w:val="24"/>
                <w:szCs w:val="24"/>
                <w:highlight w:val="none"/>
                <w:u w:val="single"/>
                <w:lang w:val="en-US" w:eastAsia="zh-CN" w:bidi="ar-SA"/>
              </w:rPr>
              <w:t>t/a，排放速率为0.</w:t>
            </w:r>
            <w:r>
              <w:rPr>
                <w:rFonts w:hint="eastAsia" w:cs="Times New Roman"/>
                <w:b/>
                <w:bCs/>
                <w:i w:val="0"/>
                <w:iCs w:val="0"/>
                <w:color w:val="auto"/>
                <w:kern w:val="2"/>
                <w:sz w:val="24"/>
                <w:szCs w:val="24"/>
                <w:highlight w:val="none"/>
                <w:u w:val="single"/>
                <w:lang w:val="en-US" w:eastAsia="zh-CN" w:bidi="ar-SA"/>
              </w:rPr>
              <w:t>0247</w:t>
            </w:r>
            <w:r>
              <w:rPr>
                <w:rFonts w:hint="eastAsia" w:ascii="Times New Roman" w:hAnsi="Times New Roman" w:eastAsia="宋体" w:cs="Times New Roman"/>
                <w:b/>
                <w:bCs/>
                <w:i w:val="0"/>
                <w:iCs w:val="0"/>
                <w:color w:val="auto"/>
                <w:kern w:val="2"/>
                <w:sz w:val="24"/>
                <w:szCs w:val="24"/>
                <w:highlight w:val="none"/>
                <w:u w:val="single"/>
                <w:lang w:val="en-US" w:eastAsia="zh-CN" w:bidi="ar-SA"/>
              </w:rPr>
              <w:t>kg/h；粉尘排放浓度满足《大气污染物综合排放标准》（GB16297-1996）表2相关限值要求。</w:t>
            </w:r>
          </w:p>
          <w:p>
            <w:pPr>
              <w:widowControl w:val="0"/>
              <w:spacing w:line="460" w:lineRule="exact"/>
              <w:ind w:firstLine="480" w:firstLineChars="200"/>
              <w:jc w:val="left"/>
              <w:rPr>
                <w:rFonts w:hint="eastAsia" w:ascii="Times New Roman" w:hAnsi="Times New Roman" w:eastAsia="宋体" w:cs="Times New Roman"/>
                <w:b w:val="0"/>
                <w:bCs w:val="0"/>
                <w:i w:val="0"/>
                <w:iCs w:val="0"/>
                <w:color w:val="0000FF"/>
                <w:kern w:val="2"/>
                <w:sz w:val="24"/>
                <w:szCs w:val="24"/>
                <w:highlight w:val="none"/>
                <w:u w:val="none"/>
                <w:lang w:val="en-US" w:eastAsia="zh-CN" w:bidi="ar-SA"/>
              </w:rPr>
            </w:pP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未经收集的颗粒物大部分沉降在车间内，仅20%颗粒物以无组织形式散失，散失的粉尘量为0.0</w:t>
            </w:r>
            <w:r>
              <w:rPr>
                <w:rFonts w:hint="eastAsia" w:cs="Times New Roman"/>
                <w:b w:val="0"/>
                <w:bCs w:val="0"/>
                <w:i w:val="0"/>
                <w:iCs w:val="0"/>
                <w:color w:val="auto"/>
                <w:kern w:val="2"/>
                <w:sz w:val="24"/>
                <w:szCs w:val="24"/>
                <w:highlight w:val="none"/>
                <w:u w:val="none"/>
                <w:lang w:val="en-US" w:eastAsia="zh-CN" w:bidi="ar-SA"/>
              </w:rPr>
              <w:t>033</w:t>
            </w:r>
            <w:r>
              <w:rPr>
                <w:rFonts w:hint="eastAsia" w:ascii="Times New Roman" w:hAnsi="Times New Roman" w:eastAsia="宋体" w:cs="Times New Roman"/>
                <w:b w:val="0"/>
                <w:bCs w:val="0"/>
                <w:i w:val="0"/>
                <w:iCs w:val="0"/>
                <w:color w:val="auto"/>
                <w:kern w:val="2"/>
                <w:sz w:val="24"/>
                <w:szCs w:val="24"/>
                <w:highlight w:val="none"/>
                <w:u w:val="none"/>
                <w:lang w:val="en-US" w:eastAsia="zh-CN" w:bidi="ar-SA"/>
              </w:rPr>
              <w:t>t/a。</w:t>
            </w:r>
          </w:p>
          <w:p>
            <w:pPr>
              <w:spacing w:line="460" w:lineRule="exact"/>
              <w:ind w:firstLine="480" w:firstLineChars="200"/>
              <w:rPr>
                <w:rFonts w:hint="eastAsia" w:ascii="Times New Roman" w:hAnsi="Times New Roman" w:eastAsia="宋体" w:cs="Times New Roman"/>
                <w:b w:val="0"/>
                <w:bCs w:val="0"/>
                <w:i w:val="0"/>
                <w:iCs w:val="0"/>
                <w:color w:val="000000"/>
                <w:kern w:val="2"/>
                <w:sz w:val="24"/>
                <w:szCs w:val="24"/>
                <w:u w:val="none"/>
                <w:lang w:val="en-US" w:eastAsia="zh-CN" w:bidi="ar-SA"/>
              </w:rPr>
            </w:pPr>
            <w:r>
              <w:rPr>
                <w:rFonts w:hint="eastAsia" w:ascii="Times New Roman" w:hAnsi="Times New Roman" w:eastAsia="宋体" w:cs="Times New Roman"/>
                <w:b w:val="0"/>
                <w:bCs w:val="0"/>
                <w:i w:val="0"/>
                <w:iCs w:val="0"/>
                <w:color w:val="000000"/>
                <w:kern w:val="2"/>
                <w:sz w:val="24"/>
                <w:szCs w:val="24"/>
                <w:u w:val="none"/>
                <w:lang w:val="en-US" w:eastAsia="zh-CN" w:bidi="ar-SA"/>
              </w:rPr>
              <w:t>（2）非甲烷总烃和氯化氢的处理</w:t>
            </w:r>
          </w:p>
          <w:p>
            <w:pPr>
              <w:widowControl w:val="0"/>
              <w:spacing w:line="460" w:lineRule="exact"/>
              <w:ind w:firstLine="480" w:firstLineChars="200"/>
              <w:jc w:val="left"/>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b w:val="0"/>
                <w:bCs w:val="0"/>
                <w:i w:val="0"/>
                <w:iCs w:val="0"/>
                <w:color w:val="auto"/>
                <w:kern w:val="2"/>
                <w:sz w:val="24"/>
                <w:szCs w:val="24"/>
                <w:u w:val="none"/>
                <w:lang w:val="en-US" w:eastAsia="zh-CN" w:bidi="ar-SA"/>
              </w:rPr>
              <w:t>根据前述分析可知，项目</w:t>
            </w:r>
            <w:r>
              <w:rPr>
                <w:rFonts w:hint="eastAsia" w:ascii="Times New Roman" w:hAnsi="Times New Roman" w:eastAsia="宋体" w:cs="Times New Roman"/>
                <w:color w:val="auto"/>
                <w:kern w:val="2"/>
                <w:sz w:val="24"/>
                <w:szCs w:val="24"/>
                <w:u w:val="none"/>
                <w:lang w:val="en-US" w:eastAsia="zh-CN" w:bidi="ar-SA"/>
              </w:rPr>
              <w:t>注塑过程会产生</w:t>
            </w:r>
            <w:r>
              <w:rPr>
                <w:bCs/>
                <w:color w:val="auto"/>
                <w:sz w:val="24"/>
              </w:rPr>
              <w:t>非甲烷总烃和HCL</w:t>
            </w:r>
            <w:r>
              <w:rPr>
                <w:rFonts w:hint="eastAsia" w:ascii="Times New Roman" w:hAnsi="Times New Roman" w:eastAsia="宋体" w:cs="Times New Roman"/>
                <w:color w:val="auto"/>
                <w:kern w:val="2"/>
                <w:sz w:val="24"/>
                <w:szCs w:val="24"/>
                <w:u w:val="none"/>
                <w:lang w:val="en-US" w:eastAsia="zh-CN" w:bidi="ar-SA"/>
              </w:rPr>
              <w:t>，</w:t>
            </w:r>
            <w:r>
              <w:rPr>
                <w:rFonts w:hint="eastAsia" w:ascii="Times New Roman" w:hAnsi="Times New Roman" w:eastAsia="宋体" w:cs="Times New Roman"/>
                <w:b w:val="0"/>
                <w:bCs w:val="0"/>
                <w:i w:val="0"/>
                <w:iCs w:val="0"/>
                <w:color w:val="auto"/>
                <w:kern w:val="2"/>
                <w:sz w:val="24"/>
                <w:szCs w:val="24"/>
                <w:u w:val="none"/>
                <w:lang w:val="en-US" w:eastAsia="zh-CN" w:bidi="ar-SA"/>
              </w:rPr>
              <w:t>聚氨酯生产线</w:t>
            </w:r>
            <w:r>
              <w:rPr>
                <w:rFonts w:hint="eastAsia" w:ascii="Times New Roman" w:hAnsi="Times New Roman" w:eastAsia="宋体" w:cs="Times New Roman"/>
                <w:color w:val="auto"/>
                <w:kern w:val="2"/>
                <w:sz w:val="24"/>
                <w:szCs w:val="24"/>
                <w:u w:val="none"/>
                <w:lang w:val="en-US" w:eastAsia="zh-CN" w:bidi="ar-SA"/>
              </w:rPr>
              <w:t>注模、喷脱模剂工序及烘干工序会产生有机废气，以非甲烷总烃计。故需在注塑口设置单独的侧吸集气设施，在注模口上方、</w:t>
            </w:r>
            <w:r>
              <w:rPr>
                <w:rFonts w:hint="eastAsia" w:ascii="宋体" w:hAnsi="宋体" w:cs="宋体"/>
                <w:bCs/>
                <w:color w:val="auto"/>
                <w:sz w:val="24"/>
              </w:rPr>
              <w:t>烘干道进出口上方设置</w:t>
            </w:r>
            <w:r>
              <w:rPr>
                <w:rFonts w:hint="eastAsia" w:ascii="宋体" w:hAnsi="宋体" w:cs="宋体"/>
                <w:bCs/>
                <w:color w:val="auto"/>
                <w:sz w:val="24"/>
                <w:lang w:val="en-US" w:eastAsia="zh-CN"/>
              </w:rPr>
              <w:t>顶吸</w:t>
            </w:r>
            <w:r>
              <w:rPr>
                <w:rFonts w:hint="eastAsia" w:ascii="宋体" w:hAnsi="宋体" w:cs="宋体"/>
                <w:bCs/>
                <w:color w:val="auto"/>
                <w:sz w:val="24"/>
              </w:rPr>
              <w:t>集气罩</w:t>
            </w:r>
            <w:r>
              <w:rPr>
                <w:rFonts w:hint="eastAsia" w:ascii="宋体" w:hAnsi="宋体" w:cs="宋体"/>
                <w:bCs/>
                <w:color w:val="auto"/>
                <w:sz w:val="24"/>
                <w:lang w:eastAsia="zh-CN"/>
              </w:rPr>
              <w:t>，</w:t>
            </w:r>
            <w:r>
              <w:rPr>
                <w:rFonts w:hint="eastAsia" w:ascii="Times New Roman" w:hAnsi="Times New Roman" w:eastAsia="宋体" w:cs="Times New Roman"/>
                <w:color w:val="auto"/>
                <w:kern w:val="2"/>
                <w:sz w:val="24"/>
                <w:szCs w:val="24"/>
                <w:u w:val="none"/>
                <w:lang w:val="en-US" w:eastAsia="zh-CN" w:bidi="ar-SA"/>
              </w:rPr>
              <w:t>上方设置风管连接主风管，抽取的有机废气经引风管连接至主风管，有机废气经主风管引入“UV光氧+活性炭吸附”装置处理，处理后的尾气经15m高排气筒排放（DA00</w:t>
            </w:r>
            <w:r>
              <w:rPr>
                <w:rFonts w:hint="eastAsia" w:cs="Times New Roman"/>
                <w:color w:val="auto"/>
                <w:kern w:val="2"/>
                <w:sz w:val="24"/>
                <w:szCs w:val="24"/>
                <w:u w:val="none"/>
                <w:lang w:val="en-US" w:eastAsia="zh-CN" w:bidi="ar-SA"/>
              </w:rPr>
              <w:t>1</w:t>
            </w:r>
            <w:r>
              <w:rPr>
                <w:rFonts w:hint="eastAsia" w:ascii="Times New Roman" w:hAnsi="Times New Roman" w:eastAsia="宋体" w:cs="Times New Roman"/>
                <w:color w:val="auto"/>
                <w:kern w:val="2"/>
                <w:sz w:val="24"/>
                <w:szCs w:val="24"/>
                <w:u w:val="none"/>
                <w:lang w:val="en-US" w:eastAsia="zh-CN" w:bidi="ar-SA"/>
              </w:rPr>
              <w:t>）。</w:t>
            </w:r>
          </w:p>
          <w:p>
            <w:pPr>
              <w:widowControl w:val="0"/>
              <w:spacing w:line="460" w:lineRule="exact"/>
              <w:ind w:firstLine="480" w:firstLineChars="200"/>
              <w:jc w:val="left"/>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根据《大气污染控制工程》中注塑机集气罩侧吸风风量计算公式，计算工序所需风量：</w:t>
            </w:r>
          </w:p>
          <w:p>
            <w:pPr>
              <w:widowControl w:val="0"/>
              <w:spacing w:line="460" w:lineRule="exact"/>
              <w:ind w:firstLine="0" w:firstLineChars="0"/>
              <w:jc w:val="center"/>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Q=0.75×（10×H</w:t>
            </w:r>
            <w:r>
              <w:rPr>
                <w:rFonts w:hint="eastAsia" w:ascii="Times New Roman" w:hAnsi="Times New Roman" w:eastAsia="宋体" w:cs="Times New Roman"/>
                <w:color w:val="auto"/>
                <w:kern w:val="2"/>
                <w:sz w:val="24"/>
                <w:szCs w:val="24"/>
                <w:u w:val="none"/>
                <w:vertAlign w:val="superscript"/>
                <w:lang w:val="en-US" w:eastAsia="zh-CN" w:bidi="ar-SA"/>
              </w:rPr>
              <w:t>2</w:t>
            </w:r>
            <w:r>
              <w:rPr>
                <w:rFonts w:hint="eastAsia" w:ascii="Times New Roman" w:hAnsi="Times New Roman" w:eastAsia="宋体" w:cs="Times New Roman"/>
                <w:color w:val="auto"/>
                <w:kern w:val="2"/>
                <w:sz w:val="24"/>
                <w:szCs w:val="24"/>
                <w:u w:val="none"/>
                <w:lang w:val="en-US" w:eastAsia="zh-CN" w:bidi="ar-SA"/>
              </w:rPr>
              <w:t>+A）×V</w:t>
            </w:r>
            <w:r>
              <w:rPr>
                <w:rFonts w:hint="eastAsia" w:ascii="Times New Roman" w:hAnsi="Times New Roman" w:eastAsia="宋体" w:cs="Times New Roman"/>
                <w:color w:val="auto"/>
                <w:kern w:val="2"/>
                <w:sz w:val="24"/>
                <w:szCs w:val="24"/>
                <w:u w:val="none"/>
                <w:vertAlign w:val="subscript"/>
                <w:lang w:val="en-US" w:eastAsia="zh-CN" w:bidi="ar-SA"/>
              </w:rPr>
              <w:t>0</w:t>
            </w:r>
          </w:p>
          <w:p>
            <w:pPr>
              <w:widowControl w:val="0"/>
              <w:spacing w:line="460" w:lineRule="exact"/>
              <w:ind w:firstLine="480" w:firstLineChars="200"/>
              <w:jc w:val="left"/>
              <w:rPr>
                <w:rFonts w:hint="default"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式中：Q---集气罩排风量，单位：m</w:t>
            </w:r>
            <w:r>
              <w:rPr>
                <w:rFonts w:hint="eastAsia" w:ascii="Times New Roman" w:hAnsi="Times New Roman" w:eastAsia="宋体" w:cs="Times New Roman"/>
                <w:color w:val="auto"/>
                <w:kern w:val="2"/>
                <w:sz w:val="24"/>
                <w:szCs w:val="24"/>
                <w:u w:val="none"/>
                <w:vertAlign w:val="superscript"/>
                <w:lang w:val="en-US" w:eastAsia="zh-CN" w:bidi="ar-SA"/>
              </w:rPr>
              <w:t>3</w:t>
            </w:r>
            <w:r>
              <w:rPr>
                <w:rFonts w:hint="eastAsia" w:ascii="Times New Roman" w:hAnsi="Times New Roman" w:eastAsia="宋体" w:cs="Times New Roman"/>
                <w:color w:val="auto"/>
                <w:kern w:val="2"/>
                <w:sz w:val="24"/>
                <w:szCs w:val="24"/>
                <w:u w:val="none"/>
                <w:lang w:val="en-US" w:eastAsia="zh-CN" w:bidi="ar-SA"/>
              </w:rPr>
              <w:t xml:space="preserve">/s。   </w:t>
            </w:r>
          </w:p>
          <w:p>
            <w:pPr>
              <w:widowControl w:val="0"/>
              <w:spacing w:line="460" w:lineRule="exact"/>
              <w:ind w:firstLine="480" w:firstLineChars="200"/>
              <w:jc w:val="left"/>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H---污染源至集气罩的距离，单位：m，本项目注塑工序取0.2m。</w:t>
            </w:r>
          </w:p>
          <w:p>
            <w:pPr>
              <w:widowControl w:val="0"/>
              <w:spacing w:line="460" w:lineRule="exact"/>
              <w:ind w:firstLine="480" w:firstLineChars="200"/>
              <w:jc w:val="left"/>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A---集气罩口的截面积，单位：m</w:t>
            </w:r>
            <w:r>
              <w:rPr>
                <w:rFonts w:hint="eastAsia" w:ascii="Times New Roman" w:hAnsi="Times New Roman" w:eastAsia="宋体" w:cs="Times New Roman"/>
                <w:color w:val="auto"/>
                <w:kern w:val="2"/>
                <w:sz w:val="24"/>
                <w:szCs w:val="24"/>
                <w:u w:val="none"/>
                <w:vertAlign w:val="superscript"/>
                <w:lang w:val="en-US" w:eastAsia="zh-CN" w:bidi="ar-SA"/>
              </w:rPr>
              <w:t>2</w:t>
            </w:r>
            <w:r>
              <w:rPr>
                <w:rFonts w:hint="eastAsia" w:ascii="Times New Roman" w:hAnsi="Times New Roman" w:eastAsia="宋体" w:cs="Times New Roman"/>
                <w:color w:val="auto"/>
                <w:kern w:val="2"/>
                <w:sz w:val="24"/>
                <w:szCs w:val="24"/>
                <w:u w:val="none"/>
                <w:lang w:val="en-US" w:eastAsia="zh-CN" w:bidi="ar-SA"/>
              </w:rPr>
              <w:t>，</w:t>
            </w:r>
            <w:r>
              <w:rPr>
                <w:rFonts w:hint="eastAsia" w:ascii="Times New Roman" w:hAnsi="Times New Roman" w:eastAsia="宋体" w:cs="Times New Roman"/>
                <w:color w:val="auto"/>
                <w:kern w:val="2"/>
                <w:sz w:val="24"/>
                <w:szCs w:val="24"/>
                <w:highlight w:val="none"/>
                <w:u w:val="none"/>
                <w:lang w:val="en-US" w:eastAsia="zh-CN" w:bidi="ar-SA"/>
              </w:rPr>
              <w:t>单个集气罩口面积均为0.4m×0.4m。</w:t>
            </w:r>
          </w:p>
          <w:p>
            <w:pPr>
              <w:widowControl w:val="0"/>
              <w:spacing w:line="460" w:lineRule="exact"/>
              <w:ind w:firstLine="480" w:firstLineChars="200"/>
              <w:jc w:val="left"/>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V</w:t>
            </w:r>
            <w:r>
              <w:rPr>
                <w:rFonts w:hint="eastAsia" w:ascii="Times New Roman" w:hAnsi="Times New Roman" w:eastAsia="宋体" w:cs="Times New Roman"/>
                <w:color w:val="auto"/>
                <w:kern w:val="2"/>
                <w:sz w:val="24"/>
                <w:szCs w:val="24"/>
                <w:u w:val="none"/>
                <w:vertAlign w:val="subscript"/>
                <w:lang w:val="en-US" w:eastAsia="zh-CN" w:bidi="ar-SA"/>
              </w:rPr>
              <w:t>0</w:t>
            </w:r>
            <w:r>
              <w:rPr>
                <w:rFonts w:hint="eastAsia" w:ascii="Times New Roman" w:hAnsi="Times New Roman" w:eastAsia="宋体" w:cs="Times New Roman"/>
                <w:color w:val="auto"/>
                <w:kern w:val="2"/>
                <w:sz w:val="24"/>
                <w:szCs w:val="24"/>
                <w:u w:val="none"/>
                <w:lang w:val="en-US" w:eastAsia="zh-CN" w:bidi="ar-SA"/>
              </w:rPr>
              <w:t>---污染源气体流速，m/s，一般取0.25-0.5m/s，本项目取0.</w:t>
            </w:r>
            <w:r>
              <w:rPr>
                <w:rFonts w:hint="eastAsia" w:cs="Times New Roman"/>
                <w:color w:val="auto"/>
                <w:kern w:val="2"/>
                <w:sz w:val="24"/>
                <w:szCs w:val="24"/>
                <w:u w:val="none"/>
                <w:lang w:val="en-US" w:eastAsia="zh-CN" w:bidi="ar-SA"/>
              </w:rPr>
              <w:t>4</w:t>
            </w:r>
            <w:r>
              <w:rPr>
                <w:rFonts w:hint="eastAsia" w:ascii="Times New Roman" w:hAnsi="Times New Roman" w:eastAsia="宋体" w:cs="Times New Roman"/>
                <w:color w:val="auto"/>
                <w:kern w:val="2"/>
                <w:sz w:val="24"/>
                <w:szCs w:val="24"/>
                <w:u w:val="none"/>
                <w:lang w:val="en-US" w:eastAsia="zh-CN" w:bidi="ar-SA"/>
              </w:rPr>
              <w:t>m/s。</w:t>
            </w:r>
          </w:p>
          <w:p>
            <w:pPr>
              <w:pStyle w:val="49"/>
              <w:bidi w:val="0"/>
              <w:rPr>
                <w:rFonts w:hint="eastAsia" w:ascii="Times New Roman" w:hAnsi="Times New Roman" w:eastAsia="宋体" w:cs="Times New Roman"/>
                <w:b w:val="0"/>
                <w:bCs w:val="0"/>
                <w:i w:val="0"/>
                <w:iCs w:val="0"/>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由上述公式计算出注塑口侧吸集气罩的风量为0.</w:t>
            </w:r>
            <w:r>
              <w:rPr>
                <w:rFonts w:hint="eastAsia" w:cs="Times New Roman"/>
                <w:color w:val="auto"/>
                <w:kern w:val="2"/>
                <w:sz w:val="24"/>
                <w:szCs w:val="24"/>
                <w:u w:val="none"/>
                <w:lang w:val="en-US" w:eastAsia="zh-CN" w:bidi="ar-SA"/>
              </w:rPr>
              <w:t>168</w:t>
            </w:r>
            <w:r>
              <w:rPr>
                <w:rFonts w:hint="eastAsia" w:ascii="Times New Roman" w:hAnsi="Times New Roman" w:eastAsia="宋体" w:cs="Times New Roman"/>
                <w:color w:val="auto"/>
                <w:kern w:val="2"/>
                <w:sz w:val="24"/>
                <w:szCs w:val="24"/>
                <w:u w:val="none"/>
                <w:lang w:val="en-US" w:eastAsia="zh-CN" w:bidi="ar-SA"/>
              </w:rPr>
              <w:t>m</w:t>
            </w:r>
            <w:r>
              <w:rPr>
                <w:rFonts w:hint="eastAsia" w:ascii="Times New Roman" w:hAnsi="Times New Roman" w:eastAsia="宋体" w:cs="Times New Roman"/>
                <w:color w:val="auto"/>
                <w:kern w:val="2"/>
                <w:sz w:val="24"/>
                <w:szCs w:val="24"/>
                <w:u w:val="none"/>
                <w:vertAlign w:val="superscript"/>
                <w:lang w:val="en-US" w:eastAsia="zh-CN" w:bidi="ar-SA"/>
              </w:rPr>
              <w:t>3</w:t>
            </w:r>
            <w:r>
              <w:rPr>
                <w:rFonts w:hint="eastAsia" w:ascii="Times New Roman" w:hAnsi="Times New Roman" w:eastAsia="宋体" w:cs="Times New Roman"/>
                <w:color w:val="auto"/>
                <w:kern w:val="2"/>
                <w:sz w:val="24"/>
                <w:szCs w:val="24"/>
                <w:u w:val="none"/>
                <w:lang w:val="en-US" w:eastAsia="zh-CN" w:bidi="ar-SA"/>
              </w:rPr>
              <w:t>/s，即</w:t>
            </w:r>
            <w:r>
              <w:rPr>
                <w:rFonts w:hint="eastAsia" w:cs="Times New Roman"/>
                <w:color w:val="auto"/>
                <w:kern w:val="2"/>
                <w:sz w:val="24"/>
                <w:szCs w:val="24"/>
                <w:u w:val="none"/>
                <w:lang w:val="en-US" w:eastAsia="zh-CN" w:bidi="ar-SA"/>
              </w:rPr>
              <w:t>604.8</w:t>
            </w:r>
            <w:r>
              <w:rPr>
                <w:rFonts w:hint="eastAsia" w:ascii="Times New Roman" w:hAnsi="Times New Roman" w:eastAsia="宋体" w:cs="Times New Roman"/>
                <w:color w:val="auto"/>
                <w:kern w:val="2"/>
                <w:sz w:val="24"/>
                <w:szCs w:val="24"/>
                <w:u w:val="none"/>
                <w:lang w:val="en-US" w:eastAsia="zh-CN" w:bidi="ar-SA"/>
              </w:rPr>
              <w:t>m</w:t>
            </w:r>
            <w:r>
              <w:rPr>
                <w:rFonts w:hint="eastAsia" w:ascii="Times New Roman" w:hAnsi="Times New Roman" w:eastAsia="宋体" w:cs="Times New Roman"/>
                <w:color w:val="auto"/>
                <w:kern w:val="2"/>
                <w:sz w:val="24"/>
                <w:szCs w:val="24"/>
                <w:u w:val="none"/>
                <w:vertAlign w:val="superscript"/>
                <w:lang w:val="en-US" w:eastAsia="zh-CN" w:bidi="ar-SA"/>
              </w:rPr>
              <w:t>3</w:t>
            </w:r>
            <w:r>
              <w:rPr>
                <w:rFonts w:hint="eastAsia" w:ascii="Times New Roman" w:hAnsi="Times New Roman" w:eastAsia="宋体" w:cs="Times New Roman"/>
                <w:color w:val="auto"/>
                <w:kern w:val="2"/>
                <w:sz w:val="24"/>
                <w:szCs w:val="24"/>
                <w:u w:val="none"/>
                <w:lang w:val="en-US" w:eastAsia="zh-CN" w:bidi="ar-SA"/>
              </w:rPr>
              <w:t>/h。项目共计</w:t>
            </w:r>
            <w:r>
              <w:rPr>
                <w:rFonts w:hint="eastAsia" w:cs="Times New Roman"/>
                <w:color w:val="auto"/>
                <w:kern w:val="2"/>
                <w:sz w:val="24"/>
                <w:szCs w:val="24"/>
                <w:u w:val="none"/>
                <w:lang w:val="en-US" w:eastAsia="zh-CN" w:bidi="ar-SA"/>
              </w:rPr>
              <w:t>1</w:t>
            </w:r>
            <w:r>
              <w:rPr>
                <w:rFonts w:hint="eastAsia" w:ascii="Times New Roman" w:hAnsi="Times New Roman" w:eastAsia="宋体" w:cs="Times New Roman"/>
                <w:color w:val="auto"/>
                <w:kern w:val="2"/>
                <w:sz w:val="24"/>
                <w:szCs w:val="24"/>
                <w:u w:val="none"/>
                <w:lang w:val="en-US" w:eastAsia="zh-CN" w:bidi="ar-SA"/>
              </w:rPr>
              <w:t>台注塑机，总计风量为</w:t>
            </w:r>
            <w:r>
              <w:rPr>
                <w:rFonts w:hint="eastAsia" w:cs="Times New Roman"/>
                <w:color w:val="auto"/>
                <w:kern w:val="2"/>
                <w:sz w:val="24"/>
                <w:szCs w:val="24"/>
                <w:u w:val="none"/>
                <w:lang w:val="en-US" w:eastAsia="zh-CN" w:bidi="ar-SA"/>
              </w:rPr>
              <w:t>604.8</w:t>
            </w:r>
            <w:r>
              <w:rPr>
                <w:rFonts w:hint="eastAsia" w:ascii="Times New Roman" w:hAnsi="Times New Roman" w:eastAsia="宋体" w:cs="Times New Roman"/>
                <w:color w:val="auto"/>
                <w:kern w:val="2"/>
                <w:sz w:val="24"/>
                <w:szCs w:val="24"/>
                <w:u w:val="none"/>
                <w:lang w:val="en-US" w:eastAsia="zh-CN" w:bidi="ar-SA"/>
              </w:rPr>
              <w:t>m</w:t>
            </w:r>
            <w:r>
              <w:rPr>
                <w:rFonts w:hint="eastAsia" w:ascii="Times New Roman" w:hAnsi="Times New Roman" w:eastAsia="宋体" w:cs="Times New Roman"/>
                <w:color w:val="auto"/>
                <w:kern w:val="2"/>
                <w:sz w:val="24"/>
                <w:szCs w:val="24"/>
                <w:u w:val="none"/>
                <w:vertAlign w:val="superscript"/>
                <w:lang w:val="en-US" w:eastAsia="zh-CN" w:bidi="ar-SA"/>
              </w:rPr>
              <w:t>3</w:t>
            </w:r>
            <w:r>
              <w:rPr>
                <w:rFonts w:hint="eastAsia" w:ascii="Times New Roman" w:hAnsi="Times New Roman" w:eastAsia="宋体" w:cs="Times New Roman"/>
                <w:color w:val="auto"/>
                <w:kern w:val="2"/>
                <w:sz w:val="24"/>
                <w:szCs w:val="24"/>
                <w:u w:val="none"/>
                <w:lang w:val="en-US" w:eastAsia="zh-CN" w:bidi="ar-SA"/>
              </w:rPr>
              <w:t>/h</w:t>
            </w:r>
            <w:r>
              <w:rPr>
                <w:rFonts w:hint="eastAsia" w:ascii="Times New Roman" w:hAnsi="Times New Roman" w:eastAsia="宋体" w:cs="Times New Roman"/>
                <w:b w:val="0"/>
                <w:bCs w:val="0"/>
                <w:i w:val="0"/>
                <w:iCs w:val="0"/>
                <w:color w:val="auto"/>
                <w:kern w:val="2"/>
                <w:sz w:val="24"/>
                <w:szCs w:val="24"/>
                <w:u w:val="none"/>
                <w:lang w:val="en-US" w:eastAsia="zh-CN" w:bidi="ar-SA"/>
              </w:rPr>
              <w:t>。</w:t>
            </w:r>
          </w:p>
          <w:p>
            <w:pPr>
              <w:widowControl w:val="0"/>
              <w:spacing w:line="460" w:lineRule="exact"/>
              <w:ind w:firstLine="480" w:firstLineChars="200"/>
              <w:jc w:val="left"/>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根据《大气污染控制工程》中聚氨酯生产线集气罩顶吸风风量计算公式，计算工序所需风量：</w:t>
            </w:r>
          </w:p>
          <w:p>
            <w:pPr>
              <w:widowControl w:val="0"/>
              <w:spacing w:line="460" w:lineRule="exact"/>
              <w:ind w:firstLine="0" w:firstLineChars="0"/>
              <w:jc w:val="center"/>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Q=1.4×（a+b）×h×V</w:t>
            </w:r>
            <w:r>
              <w:rPr>
                <w:rFonts w:hint="eastAsia" w:ascii="Times New Roman" w:hAnsi="Times New Roman" w:eastAsia="宋体" w:cs="Times New Roman"/>
                <w:color w:val="auto"/>
                <w:kern w:val="2"/>
                <w:sz w:val="24"/>
                <w:szCs w:val="24"/>
                <w:u w:val="none"/>
                <w:vertAlign w:val="subscript"/>
                <w:lang w:val="en-US" w:eastAsia="zh-CN" w:bidi="ar-SA"/>
              </w:rPr>
              <w:t>0</w:t>
            </w:r>
            <w:r>
              <w:rPr>
                <w:rFonts w:hint="eastAsia" w:ascii="Times New Roman" w:hAnsi="Times New Roman" w:eastAsia="宋体" w:cs="Times New Roman"/>
                <w:color w:val="auto"/>
                <w:kern w:val="2"/>
                <w:sz w:val="24"/>
                <w:szCs w:val="24"/>
                <w:u w:val="none"/>
                <w:lang w:val="en-US" w:eastAsia="zh-CN" w:bidi="ar-SA"/>
              </w:rPr>
              <w:t>×3600</w:t>
            </w:r>
          </w:p>
          <w:p>
            <w:pPr>
              <w:widowControl w:val="0"/>
              <w:spacing w:line="460" w:lineRule="exact"/>
              <w:ind w:firstLine="480" w:firstLineChars="200"/>
              <w:jc w:val="left"/>
              <w:rPr>
                <w:rFonts w:hint="default"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式中：Q---集气罩排风量，单位：m</w:t>
            </w:r>
            <w:r>
              <w:rPr>
                <w:rFonts w:hint="eastAsia" w:ascii="Times New Roman" w:hAnsi="Times New Roman" w:eastAsia="宋体" w:cs="Times New Roman"/>
                <w:color w:val="auto"/>
                <w:kern w:val="2"/>
                <w:sz w:val="24"/>
                <w:szCs w:val="24"/>
                <w:u w:val="none"/>
                <w:vertAlign w:val="superscript"/>
                <w:lang w:val="en-US" w:eastAsia="zh-CN" w:bidi="ar-SA"/>
              </w:rPr>
              <w:t>3</w:t>
            </w:r>
            <w:r>
              <w:rPr>
                <w:rFonts w:hint="eastAsia" w:ascii="Times New Roman" w:hAnsi="Times New Roman" w:eastAsia="宋体" w:cs="Times New Roman"/>
                <w:color w:val="auto"/>
                <w:kern w:val="2"/>
                <w:sz w:val="24"/>
                <w:szCs w:val="24"/>
                <w:u w:val="none"/>
                <w:lang w:val="en-US" w:eastAsia="zh-CN" w:bidi="ar-SA"/>
              </w:rPr>
              <w:t>/h。</w:t>
            </w:r>
          </w:p>
          <w:p>
            <w:pPr>
              <w:widowControl w:val="0"/>
              <w:spacing w:line="460" w:lineRule="exact"/>
              <w:ind w:firstLine="482" w:firstLineChars="200"/>
              <w:jc w:val="left"/>
              <w:rPr>
                <w:rFonts w:hint="default" w:ascii="Times New Roman" w:hAnsi="Times New Roman" w:eastAsia="宋体" w:cs="Times New Roman"/>
                <w:b/>
                <w:bCs/>
                <w:color w:val="auto"/>
                <w:kern w:val="2"/>
                <w:sz w:val="24"/>
                <w:szCs w:val="24"/>
                <w:highlight w:val="none"/>
                <w:u w:val="single"/>
                <w:lang w:val="en-US" w:eastAsia="zh-CN" w:bidi="ar-SA"/>
              </w:rPr>
            </w:pPr>
            <w:r>
              <w:rPr>
                <w:rFonts w:hint="eastAsia" w:ascii="Times New Roman" w:hAnsi="Times New Roman" w:eastAsia="宋体" w:cs="Times New Roman"/>
                <w:b/>
                <w:bCs/>
                <w:color w:val="auto"/>
                <w:kern w:val="2"/>
                <w:sz w:val="24"/>
                <w:szCs w:val="24"/>
                <w:u w:val="single"/>
                <w:lang w:val="en-US" w:eastAsia="zh-CN" w:bidi="ar-SA"/>
              </w:rPr>
              <w:t>（a+b）---集气罩周长，单位：m，</w:t>
            </w:r>
            <w:r>
              <w:rPr>
                <w:rFonts w:hint="eastAsia" w:ascii="Times New Roman" w:hAnsi="Times New Roman" w:eastAsia="宋体" w:cs="Times New Roman"/>
                <w:b/>
                <w:bCs/>
                <w:color w:val="auto"/>
                <w:kern w:val="2"/>
                <w:sz w:val="24"/>
                <w:szCs w:val="24"/>
                <w:highlight w:val="none"/>
                <w:u w:val="single"/>
                <w:lang w:val="en-US" w:eastAsia="zh-CN" w:bidi="ar-SA"/>
              </w:rPr>
              <w:t>注模集气罩口</w:t>
            </w:r>
            <w:r>
              <w:rPr>
                <w:rFonts w:hint="eastAsia" w:cs="Times New Roman"/>
                <w:b/>
                <w:bCs/>
                <w:color w:val="auto"/>
                <w:kern w:val="2"/>
                <w:sz w:val="24"/>
                <w:szCs w:val="24"/>
                <w:highlight w:val="none"/>
                <w:u w:val="single"/>
                <w:lang w:val="en-US" w:eastAsia="zh-CN" w:bidi="ar-SA"/>
              </w:rPr>
              <w:t>大小为</w:t>
            </w:r>
            <w:r>
              <w:rPr>
                <w:rFonts w:hint="eastAsia" w:ascii="Times New Roman" w:hAnsi="Times New Roman" w:eastAsia="宋体" w:cs="Times New Roman"/>
                <w:b/>
                <w:bCs/>
                <w:color w:val="auto"/>
                <w:kern w:val="2"/>
                <w:sz w:val="24"/>
                <w:szCs w:val="24"/>
                <w:highlight w:val="none"/>
                <w:u w:val="single"/>
                <w:lang w:val="en-US" w:eastAsia="zh-CN" w:bidi="ar-SA"/>
              </w:rPr>
              <w:t>0.</w:t>
            </w:r>
            <w:r>
              <w:rPr>
                <w:rFonts w:hint="eastAsia" w:cs="Times New Roman"/>
                <w:b/>
                <w:bCs/>
                <w:color w:val="auto"/>
                <w:kern w:val="2"/>
                <w:sz w:val="24"/>
                <w:szCs w:val="24"/>
                <w:highlight w:val="none"/>
                <w:u w:val="single"/>
                <w:lang w:val="en-US" w:eastAsia="zh-CN" w:bidi="ar-SA"/>
              </w:rPr>
              <w:t>6</w:t>
            </w:r>
            <w:r>
              <w:rPr>
                <w:rFonts w:hint="eastAsia" w:ascii="Times New Roman" w:hAnsi="Times New Roman" w:eastAsia="宋体" w:cs="Times New Roman"/>
                <w:b/>
                <w:bCs/>
                <w:color w:val="auto"/>
                <w:kern w:val="2"/>
                <w:sz w:val="24"/>
                <w:szCs w:val="24"/>
                <w:highlight w:val="none"/>
                <w:u w:val="single"/>
                <w:lang w:val="en-US" w:eastAsia="zh-CN" w:bidi="ar-SA"/>
              </w:rPr>
              <w:t>m×0.</w:t>
            </w:r>
            <w:r>
              <w:rPr>
                <w:rFonts w:hint="eastAsia" w:cs="Times New Roman"/>
                <w:b/>
                <w:bCs/>
                <w:color w:val="auto"/>
                <w:kern w:val="2"/>
                <w:sz w:val="24"/>
                <w:szCs w:val="24"/>
                <w:highlight w:val="none"/>
                <w:u w:val="single"/>
                <w:lang w:val="en-US" w:eastAsia="zh-CN" w:bidi="ar-SA"/>
              </w:rPr>
              <w:t>6</w:t>
            </w:r>
            <w:r>
              <w:rPr>
                <w:rFonts w:hint="eastAsia" w:ascii="Times New Roman" w:hAnsi="Times New Roman" w:eastAsia="宋体" w:cs="Times New Roman"/>
                <w:b/>
                <w:bCs/>
                <w:color w:val="auto"/>
                <w:kern w:val="2"/>
                <w:sz w:val="24"/>
                <w:szCs w:val="24"/>
                <w:highlight w:val="none"/>
                <w:u w:val="single"/>
                <w:lang w:val="en-US" w:eastAsia="zh-CN" w:bidi="ar-SA"/>
              </w:rPr>
              <w:t>m（</w:t>
            </w:r>
            <w:r>
              <w:rPr>
                <w:rFonts w:hint="eastAsia" w:cs="Times New Roman"/>
                <w:b/>
                <w:bCs/>
                <w:color w:val="auto"/>
                <w:kern w:val="2"/>
                <w:sz w:val="24"/>
                <w:szCs w:val="24"/>
                <w:highlight w:val="none"/>
                <w:u w:val="single"/>
                <w:lang w:val="en-US" w:eastAsia="zh-CN" w:bidi="ar-SA"/>
              </w:rPr>
              <w:t>1</w:t>
            </w:r>
            <w:r>
              <w:rPr>
                <w:rFonts w:hint="eastAsia" w:ascii="Times New Roman" w:hAnsi="Times New Roman" w:eastAsia="宋体" w:cs="Times New Roman"/>
                <w:b/>
                <w:bCs/>
                <w:color w:val="auto"/>
                <w:kern w:val="2"/>
                <w:sz w:val="24"/>
                <w:szCs w:val="24"/>
                <w:highlight w:val="none"/>
                <w:u w:val="single"/>
                <w:lang w:val="en-US" w:eastAsia="zh-CN" w:bidi="ar-SA"/>
              </w:rPr>
              <w:t>个），喷脱模剂集气罩口大小为</w:t>
            </w:r>
            <w:r>
              <w:rPr>
                <w:rFonts w:hint="eastAsia" w:cs="Times New Roman"/>
                <w:b/>
                <w:bCs/>
                <w:color w:val="auto"/>
                <w:kern w:val="2"/>
                <w:sz w:val="24"/>
                <w:szCs w:val="24"/>
                <w:highlight w:val="none"/>
                <w:u w:val="single"/>
                <w:lang w:val="en-US" w:eastAsia="zh-CN" w:bidi="ar-SA"/>
              </w:rPr>
              <w:t>1.6</w:t>
            </w:r>
            <w:r>
              <w:rPr>
                <w:rFonts w:hint="eastAsia" w:ascii="Times New Roman" w:hAnsi="Times New Roman" w:eastAsia="宋体" w:cs="Times New Roman"/>
                <w:b/>
                <w:bCs/>
                <w:color w:val="auto"/>
                <w:kern w:val="2"/>
                <w:sz w:val="24"/>
                <w:szCs w:val="24"/>
                <w:highlight w:val="none"/>
                <w:u w:val="single"/>
                <w:lang w:val="en-US" w:eastAsia="zh-CN" w:bidi="ar-SA"/>
              </w:rPr>
              <w:t>m×</w:t>
            </w:r>
            <w:r>
              <w:rPr>
                <w:rFonts w:hint="eastAsia" w:cs="Times New Roman"/>
                <w:b/>
                <w:bCs/>
                <w:color w:val="auto"/>
                <w:kern w:val="2"/>
                <w:sz w:val="24"/>
                <w:szCs w:val="24"/>
                <w:highlight w:val="none"/>
                <w:u w:val="single"/>
                <w:lang w:val="en-US" w:eastAsia="zh-CN" w:bidi="ar-SA"/>
              </w:rPr>
              <w:t>1</w:t>
            </w:r>
            <w:r>
              <w:rPr>
                <w:rFonts w:hint="eastAsia" w:ascii="Times New Roman" w:hAnsi="Times New Roman" w:eastAsia="宋体" w:cs="Times New Roman"/>
                <w:b/>
                <w:bCs/>
                <w:color w:val="auto"/>
                <w:kern w:val="2"/>
                <w:sz w:val="24"/>
                <w:szCs w:val="24"/>
                <w:highlight w:val="none"/>
                <w:u w:val="single"/>
                <w:lang w:val="en-US" w:eastAsia="zh-CN" w:bidi="ar-SA"/>
              </w:rPr>
              <w:t>m（</w:t>
            </w:r>
            <w:r>
              <w:rPr>
                <w:rFonts w:hint="eastAsia" w:cs="Times New Roman"/>
                <w:b/>
                <w:bCs/>
                <w:color w:val="auto"/>
                <w:kern w:val="2"/>
                <w:sz w:val="24"/>
                <w:szCs w:val="24"/>
                <w:highlight w:val="none"/>
                <w:u w:val="single"/>
                <w:lang w:val="en-US" w:eastAsia="zh-CN" w:bidi="ar-SA"/>
              </w:rPr>
              <w:t>1</w:t>
            </w:r>
            <w:r>
              <w:rPr>
                <w:rFonts w:hint="eastAsia" w:ascii="Times New Roman" w:hAnsi="Times New Roman" w:eastAsia="宋体" w:cs="Times New Roman"/>
                <w:b/>
                <w:bCs/>
                <w:color w:val="auto"/>
                <w:kern w:val="2"/>
                <w:sz w:val="24"/>
                <w:szCs w:val="24"/>
                <w:highlight w:val="none"/>
                <w:u w:val="single"/>
                <w:lang w:val="en-US" w:eastAsia="zh-CN" w:bidi="ar-SA"/>
              </w:rPr>
              <w:t>个），烘干集气罩口大小为0.4m×0.4m（</w:t>
            </w:r>
            <w:r>
              <w:rPr>
                <w:rFonts w:hint="eastAsia" w:cs="Times New Roman"/>
                <w:b/>
                <w:bCs/>
                <w:color w:val="auto"/>
                <w:kern w:val="2"/>
                <w:sz w:val="24"/>
                <w:szCs w:val="24"/>
                <w:highlight w:val="none"/>
                <w:u w:val="single"/>
                <w:lang w:val="en-US" w:eastAsia="zh-CN" w:bidi="ar-SA"/>
              </w:rPr>
              <w:t>1</w:t>
            </w:r>
            <w:r>
              <w:rPr>
                <w:rFonts w:hint="eastAsia" w:ascii="Times New Roman" w:hAnsi="Times New Roman" w:eastAsia="宋体" w:cs="Times New Roman"/>
                <w:b/>
                <w:bCs/>
                <w:color w:val="auto"/>
                <w:kern w:val="2"/>
                <w:sz w:val="24"/>
                <w:szCs w:val="24"/>
                <w:highlight w:val="none"/>
                <w:u w:val="single"/>
                <w:lang w:val="en-US" w:eastAsia="zh-CN" w:bidi="ar-SA"/>
              </w:rPr>
              <w:t>个）。</w:t>
            </w:r>
          </w:p>
          <w:p>
            <w:pPr>
              <w:widowControl w:val="0"/>
              <w:spacing w:line="460" w:lineRule="exact"/>
              <w:ind w:firstLine="482" w:firstLineChars="200"/>
              <w:jc w:val="left"/>
              <w:rPr>
                <w:rFonts w:hint="default" w:ascii="Times New Roman" w:hAnsi="Times New Roman" w:eastAsia="宋体" w:cs="Times New Roman"/>
                <w:b/>
                <w:bCs/>
                <w:color w:val="auto"/>
                <w:kern w:val="2"/>
                <w:sz w:val="24"/>
                <w:szCs w:val="24"/>
                <w:u w:val="single"/>
                <w:lang w:val="en-US" w:eastAsia="zh-CN" w:bidi="ar-SA"/>
              </w:rPr>
            </w:pPr>
            <w:r>
              <w:rPr>
                <w:rFonts w:hint="eastAsia" w:ascii="Times New Roman" w:hAnsi="Times New Roman" w:eastAsia="宋体" w:cs="Times New Roman"/>
                <w:b/>
                <w:bCs/>
                <w:color w:val="auto"/>
                <w:kern w:val="2"/>
                <w:sz w:val="24"/>
                <w:szCs w:val="24"/>
                <w:u w:val="single"/>
                <w:lang w:val="en-US" w:eastAsia="zh-CN" w:bidi="ar-SA"/>
              </w:rPr>
              <w:t>h---罩口至污染源的距离，单位：m；本项目取0.</w:t>
            </w:r>
            <w:r>
              <w:rPr>
                <w:rFonts w:hint="eastAsia" w:cs="Times New Roman"/>
                <w:b/>
                <w:bCs/>
                <w:color w:val="auto"/>
                <w:kern w:val="2"/>
                <w:sz w:val="24"/>
                <w:szCs w:val="24"/>
                <w:u w:val="single"/>
                <w:lang w:val="en-US" w:eastAsia="zh-CN" w:bidi="ar-SA"/>
              </w:rPr>
              <w:t>2</w:t>
            </w:r>
            <w:r>
              <w:rPr>
                <w:rFonts w:hint="eastAsia" w:ascii="Times New Roman" w:hAnsi="Times New Roman" w:eastAsia="宋体" w:cs="Times New Roman"/>
                <w:b/>
                <w:bCs/>
                <w:color w:val="auto"/>
                <w:kern w:val="2"/>
                <w:sz w:val="24"/>
                <w:szCs w:val="24"/>
                <w:u w:val="single"/>
                <w:lang w:val="en-US" w:eastAsia="zh-CN" w:bidi="ar-SA"/>
              </w:rPr>
              <w:t>m。</w:t>
            </w:r>
          </w:p>
          <w:p>
            <w:pPr>
              <w:widowControl w:val="0"/>
              <w:spacing w:line="460" w:lineRule="exact"/>
              <w:ind w:firstLine="482" w:firstLineChars="200"/>
              <w:jc w:val="left"/>
              <w:rPr>
                <w:rFonts w:hint="eastAsia" w:ascii="Times New Roman" w:hAnsi="Times New Roman" w:eastAsia="宋体" w:cs="Times New Roman"/>
                <w:b/>
                <w:bCs/>
                <w:color w:val="auto"/>
                <w:kern w:val="2"/>
                <w:sz w:val="24"/>
                <w:szCs w:val="24"/>
                <w:u w:val="single"/>
                <w:lang w:val="en-US" w:eastAsia="zh-CN" w:bidi="ar-SA"/>
              </w:rPr>
            </w:pPr>
            <w:r>
              <w:rPr>
                <w:rFonts w:hint="eastAsia" w:ascii="Times New Roman" w:hAnsi="Times New Roman" w:eastAsia="宋体" w:cs="Times New Roman"/>
                <w:b/>
                <w:bCs/>
                <w:color w:val="auto"/>
                <w:kern w:val="2"/>
                <w:sz w:val="24"/>
                <w:szCs w:val="24"/>
                <w:u w:val="single"/>
                <w:lang w:val="en-US" w:eastAsia="zh-CN" w:bidi="ar-SA"/>
              </w:rPr>
              <w:t>V</w:t>
            </w:r>
            <w:r>
              <w:rPr>
                <w:rFonts w:hint="eastAsia" w:ascii="Times New Roman" w:hAnsi="Times New Roman" w:eastAsia="宋体" w:cs="Times New Roman"/>
                <w:b/>
                <w:bCs/>
                <w:color w:val="auto"/>
                <w:kern w:val="2"/>
                <w:sz w:val="24"/>
                <w:szCs w:val="24"/>
                <w:u w:val="single"/>
                <w:vertAlign w:val="subscript"/>
                <w:lang w:val="en-US" w:eastAsia="zh-CN" w:bidi="ar-SA"/>
              </w:rPr>
              <w:t>0</w:t>
            </w:r>
            <w:r>
              <w:rPr>
                <w:rFonts w:hint="eastAsia" w:ascii="Times New Roman" w:hAnsi="Times New Roman" w:eastAsia="宋体" w:cs="Times New Roman"/>
                <w:b/>
                <w:bCs/>
                <w:color w:val="auto"/>
                <w:kern w:val="2"/>
                <w:sz w:val="24"/>
                <w:szCs w:val="24"/>
                <w:u w:val="single"/>
                <w:lang w:val="en-US" w:eastAsia="zh-CN" w:bidi="ar-SA"/>
              </w:rPr>
              <w:t>---污染源气体流速，单位：m/s，一般取0.25-0.5m/s，本项目取0.</w:t>
            </w:r>
            <w:r>
              <w:rPr>
                <w:rFonts w:hint="eastAsia" w:cs="Times New Roman"/>
                <w:b/>
                <w:bCs/>
                <w:color w:val="auto"/>
                <w:kern w:val="2"/>
                <w:sz w:val="24"/>
                <w:szCs w:val="24"/>
                <w:u w:val="single"/>
                <w:lang w:val="en-US" w:eastAsia="zh-CN" w:bidi="ar-SA"/>
              </w:rPr>
              <w:t>3</w:t>
            </w:r>
            <w:r>
              <w:rPr>
                <w:rFonts w:hint="eastAsia" w:ascii="Times New Roman" w:hAnsi="Times New Roman" w:eastAsia="宋体" w:cs="Times New Roman"/>
                <w:b/>
                <w:bCs/>
                <w:color w:val="auto"/>
                <w:kern w:val="2"/>
                <w:sz w:val="24"/>
                <w:szCs w:val="24"/>
                <w:u w:val="single"/>
                <w:lang w:val="en-US" w:eastAsia="zh-CN" w:bidi="ar-SA"/>
              </w:rPr>
              <w:t>m/s。</w:t>
            </w:r>
          </w:p>
          <w:p>
            <w:pPr>
              <w:widowControl w:val="0"/>
              <w:spacing w:line="460" w:lineRule="exact"/>
              <w:ind w:firstLine="482" w:firstLineChars="200"/>
              <w:jc w:val="left"/>
              <w:rPr>
                <w:rFonts w:hint="eastAsia" w:ascii="Times New Roman" w:hAnsi="Times New Roman" w:eastAsia="宋体" w:cs="Times New Roman"/>
                <w:b/>
                <w:bCs/>
                <w:color w:val="auto"/>
                <w:kern w:val="2"/>
                <w:sz w:val="24"/>
                <w:szCs w:val="24"/>
                <w:u w:val="single"/>
                <w:lang w:val="en-US" w:eastAsia="zh-CN" w:bidi="ar-SA"/>
              </w:rPr>
            </w:pPr>
            <w:r>
              <w:rPr>
                <w:rFonts w:hint="eastAsia" w:ascii="Times New Roman" w:hAnsi="Times New Roman" w:eastAsia="宋体" w:cs="Times New Roman"/>
                <w:b/>
                <w:bCs/>
                <w:color w:val="auto"/>
                <w:kern w:val="2"/>
                <w:sz w:val="24"/>
                <w:szCs w:val="24"/>
                <w:u w:val="single"/>
                <w:lang w:val="en-US" w:eastAsia="zh-CN" w:bidi="ar-SA"/>
              </w:rPr>
              <w:t>由上述公式计算出聚氨酯生产线注模集气罩的风量为</w:t>
            </w:r>
            <w:r>
              <w:rPr>
                <w:rFonts w:hint="eastAsia" w:cs="Times New Roman"/>
                <w:b/>
                <w:bCs/>
                <w:color w:val="auto"/>
                <w:kern w:val="2"/>
                <w:sz w:val="24"/>
                <w:szCs w:val="24"/>
                <w:u w:val="single"/>
                <w:lang w:val="en-US" w:eastAsia="zh-CN" w:bidi="ar-SA"/>
              </w:rPr>
              <w:t>725.76</w:t>
            </w:r>
            <w:r>
              <w:rPr>
                <w:rFonts w:hint="eastAsia" w:ascii="Times New Roman" w:hAnsi="Times New Roman" w:eastAsia="宋体" w:cs="Times New Roman"/>
                <w:b/>
                <w:bCs/>
                <w:color w:val="auto"/>
                <w:kern w:val="2"/>
                <w:sz w:val="24"/>
                <w:szCs w:val="24"/>
                <w:u w:val="single"/>
                <w:lang w:val="en-US" w:eastAsia="zh-CN" w:bidi="ar-SA"/>
              </w:rPr>
              <w:t>m</w:t>
            </w:r>
            <w:r>
              <w:rPr>
                <w:rFonts w:hint="eastAsia" w:ascii="Times New Roman" w:hAnsi="Times New Roman" w:eastAsia="宋体" w:cs="Times New Roman"/>
                <w:b/>
                <w:bCs/>
                <w:color w:val="auto"/>
                <w:kern w:val="2"/>
                <w:sz w:val="24"/>
                <w:szCs w:val="24"/>
                <w:u w:val="single"/>
                <w:vertAlign w:val="superscript"/>
                <w:lang w:val="en-US" w:eastAsia="zh-CN" w:bidi="ar-SA"/>
              </w:rPr>
              <w:t>3</w:t>
            </w:r>
            <w:r>
              <w:rPr>
                <w:rFonts w:hint="eastAsia" w:ascii="Times New Roman" w:hAnsi="Times New Roman" w:eastAsia="宋体" w:cs="Times New Roman"/>
                <w:b/>
                <w:bCs/>
                <w:color w:val="auto"/>
                <w:kern w:val="2"/>
                <w:sz w:val="24"/>
                <w:szCs w:val="24"/>
                <w:u w:val="single"/>
                <w:lang w:val="en-US" w:eastAsia="zh-CN" w:bidi="ar-SA"/>
              </w:rPr>
              <w:t>/h，</w:t>
            </w:r>
            <w:r>
              <w:rPr>
                <w:rFonts w:hint="eastAsia" w:ascii="Times New Roman" w:hAnsi="Times New Roman" w:eastAsia="宋体" w:cs="Times New Roman"/>
                <w:b/>
                <w:bCs/>
                <w:color w:val="auto"/>
                <w:kern w:val="2"/>
                <w:sz w:val="24"/>
                <w:szCs w:val="24"/>
                <w:highlight w:val="none"/>
                <w:u w:val="single"/>
                <w:lang w:val="en-US" w:eastAsia="zh-CN" w:bidi="ar-SA"/>
              </w:rPr>
              <w:t>喷脱模剂</w:t>
            </w:r>
            <w:r>
              <w:rPr>
                <w:rFonts w:hint="eastAsia" w:ascii="Times New Roman" w:hAnsi="Times New Roman" w:eastAsia="宋体" w:cs="Times New Roman"/>
                <w:b/>
                <w:bCs/>
                <w:color w:val="auto"/>
                <w:kern w:val="2"/>
                <w:sz w:val="24"/>
                <w:szCs w:val="24"/>
                <w:u w:val="single"/>
                <w:lang w:val="en-US" w:eastAsia="zh-CN" w:bidi="ar-SA"/>
              </w:rPr>
              <w:t>集气罩口风量</w:t>
            </w:r>
            <w:r>
              <w:rPr>
                <w:rFonts w:hint="eastAsia" w:cs="Times New Roman"/>
                <w:b/>
                <w:bCs/>
                <w:color w:val="auto"/>
                <w:kern w:val="2"/>
                <w:sz w:val="24"/>
                <w:szCs w:val="24"/>
                <w:u w:val="single"/>
                <w:lang w:val="en-US" w:eastAsia="zh-CN" w:bidi="ar-SA"/>
              </w:rPr>
              <w:t>1572.48</w:t>
            </w:r>
            <w:r>
              <w:rPr>
                <w:rFonts w:hint="eastAsia" w:ascii="Times New Roman" w:hAnsi="Times New Roman" w:eastAsia="宋体" w:cs="Times New Roman"/>
                <w:b/>
                <w:bCs/>
                <w:color w:val="auto"/>
                <w:kern w:val="2"/>
                <w:sz w:val="24"/>
                <w:szCs w:val="24"/>
                <w:u w:val="single"/>
                <w:lang w:val="en-US" w:eastAsia="zh-CN" w:bidi="ar-SA"/>
              </w:rPr>
              <w:t>m</w:t>
            </w:r>
            <w:r>
              <w:rPr>
                <w:rFonts w:hint="eastAsia" w:ascii="Times New Roman" w:hAnsi="Times New Roman" w:eastAsia="宋体" w:cs="Times New Roman"/>
                <w:b/>
                <w:bCs/>
                <w:color w:val="auto"/>
                <w:kern w:val="2"/>
                <w:sz w:val="24"/>
                <w:szCs w:val="24"/>
                <w:u w:val="single"/>
                <w:vertAlign w:val="superscript"/>
                <w:lang w:val="en-US" w:eastAsia="zh-CN" w:bidi="ar-SA"/>
              </w:rPr>
              <w:t>3</w:t>
            </w:r>
            <w:r>
              <w:rPr>
                <w:rFonts w:hint="eastAsia" w:ascii="Times New Roman" w:hAnsi="Times New Roman" w:eastAsia="宋体" w:cs="Times New Roman"/>
                <w:b/>
                <w:bCs/>
                <w:color w:val="auto"/>
                <w:kern w:val="2"/>
                <w:sz w:val="24"/>
                <w:szCs w:val="24"/>
                <w:u w:val="single"/>
                <w:lang w:val="en-US" w:eastAsia="zh-CN" w:bidi="ar-SA"/>
              </w:rPr>
              <w:t>/h，烘干集气罩风量为</w:t>
            </w:r>
            <w:r>
              <w:rPr>
                <w:rFonts w:hint="eastAsia" w:cs="Times New Roman"/>
                <w:b/>
                <w:bCs/>
                <w:color w:val="auto"/>
                <w:kern w:val="2"/>
                <w:sz w:val="24"/>
                <w:szCs w:val="24"/>
                <w:u w:val="single"/>
                <w:lang w:val="en-US" w:eastAsia="zh-CN" w:bidi="ar-SA"/>
              </w:rPr>
              <w:t>483.84</w:t>
            </w:r>
            <w:r>
              <w:rPr>
                <w:rFonts w:hint="eastAsia" w:ascii="Times New Roman" w:hAnsi="Times New Roman" w:eastAsia="宋体" w:cs="Times New Roman"/>
                <w:b/>
                <w:bCs/>
                <w:color w:val="auto"/>
                <w:kern w:val="2"/>
                <w:sz w:val="24"/>
                <w:szCs w:val="24"/>
                <w:u w:val="single"/>
                <w:lang w:val="en-US" w:eastAsia="zh-CN" w:bidi="ar-SA"/>
              </w:rPr>
              <w:t>m</w:t>
            </w:r>
            <w:r>
              <w:rPr>
                <w:rFonts w:hint="eastAsia" w:ascii="Times New Roman" w:hAnsi="Times New Roman" w:eastAsia="宋体" w:cs="Times New Roman"/>
                <w:b/>
                <w:bCs/>
                <w:color w:val="auto"/>
                <w:kern w:val="2"/>
                <w:sz w:val="24"/>
                <w:szCs w:val="24"/>
                <w:u w:val="single"/>
                <w:vertAlign w:val="superscript"/>
                <w:lang w:val="en-US" w:eastAsia="zh-CN" w:bidi="ar-SA"/>
              </w:rPr>
              <w:t>3</w:t>
            </w:r>
            <w:r>
              <w:rPr>
                <w:rFonts w:hint="eastAsia" w:ascii="Times New Roman" w:hAnsi="Times New Roman" w:eastAsia="宋体" w:cs="Times New Roman"/>
                <w:b/>
                <w:bCs/>
                <w:color w:val="auto"/>
                <w:kern w:val="2"/>
                <w:sz w:val="24"/>
                <w:szCs w:val="24"/>
                <w:u w:val="single"/>
                <w:lang w:val="en-US" w:eastAsia="zh-CN" w:bidi="ar-SA"/>
              </w:rPr>
              <w:t>/h，总计</w:t>
            </w:r>
            <w:r>
              <w:rPr>
                <w:rFonts w:hint="eastAsia" w:cs="Times New Roman"/>
                <w:b/>
                <w:bCs/>
                <w:color w:val="auto"/>
                <w:kern w:val="2"/>
                <w:sz w:val="24"/>
                <w:szCs w:val="24"/>
                <w:u w:val="single"/>
                <w:lang w:val="en-US" w:eastAsia="zh-CN" w:bidi="ar-SA"/>
              </w:rPr>
              <w:t>2782.08</w:t>
            </w:r>
            <w:r>
              <w:rPr>
                <w:rFonts w:hint="eastAsia" w:ascii="Times New Roman" w:hAnsi="Times New Roman" w:eastAsia="宋体" w:cs="Times New Roman"/>
                <w:b/>
                <w:bCs/>
                <w:color w:val="auto"/>
                <w:kern w:val="2"/>
                <w:sz w:val="24"/>
                <w:szCs w:val="24"/>
                <w:u w:val="single"/>
                <w:lang w:val="en-US" w:eastAsia="zh-CN" w:bidi="ar-SA"/>
              </w:rPr>
              <w:t>m</w:t>
            </w:r>
            <w:r>
              <w:rPr>
                <w:rFonts w:hint="eastAsia" w:ascii="Times New Roman" w:hAnsi="Times New Roman" w:eastAsia="宋体" w:cs="Times New Roman"/>
                <w:b/>
                <w:bCs/>
                <w:color w:val="auto"/>
                <w:kern w:val="2"/>
                <w:sz w:val="24"/>
                <w:szCs w:val="24"/>
                <w:u w:val="single"/>
                <w:vertAlign w:val="superscript"/>
                <w:lang w:val="en-US" w:eastAsia="zh-CN" w:bidi="ar-SA"/>
              </w:rPr>
              <w:t>3</w:t>
            </w:r>
            <w:r>
              <w:rPr>
                <w:rFonts w:hint="eastAsia" w:ascii="Times New Roman" w:hAnsi="Times New Roman" w:eastAsia="宋体" w:cs="Times New Roman"/>
                <w:b/>
                <w:bCs/>
                <w:color w:val="auto"/>
                <w:kern w:val="2"/>
                <w:sz w:val="24"/>
                <w:szCs w:val="24"/>
                <w:u w:val="single"/>
                <w:lang w:val="en-US" w:eastAsia="zh-CN" w:bidi="ar-SA"/>
              </w:rPr>
              <w:t>/h。</w:t>
            </w:r>
          </w:p>
          <w:p>
            <w:pPr>
              <w:pStyle w:val="49"/>
              <w:bidi w:val="0"/>
              <w:rPr>
                <w:rFonts w:hint="default" w:ascii="Times New Roman" w:hAnsi="Times New Roman" w:eastAsia="宋体" w:cs="Times New Roman"/>
                <w:b/>
                <w:bCs/>
                <w:i w:val="0"/>
                <w:iCs w:val="0"/>
                <w:color w:val="000000"/>
                <w:kern w:val="2"/>
                <w:sz w:val="24"/>
                <w:szCs w:val="24"/>
                <w:u w:val="single"/>
                <w:lang w:val="en-US" w:eastAsia="zh-CN" w:bidi="ar-SA"/>
              </w:rPr>
            </w:pPr>
            <w:r>
              <w:rPr>
                <w:rFonts w:hint="eastAsia" w:ascii="Times New Roman" w:hAnsi="Times New Roman" w:eastAsia="宋体" w:cs="Times New Roman"/>
                <w:b/>
                <w:bCs/>
                <w:i w:val="0"/>
                <w:iCs w:val="0"/>
                <w:color w:val="000000"/>
                <w:kern w:val="2"/>
                <w:sz w:val="24"/>
                <w:szCs w:val="24"/>
                <w:u w:val="single"/>
                <w:lang w:val="en-US" w:eastAsia="zh-CN" w:bidi="ar-SA"/>
              </w:rPr>
              <w:t>本项目注塑生产线和聚氨酯生产线共用一套“UV光氧+活性炭吸附”装置，故项目风量设</w:t>
            </w:r>
            <w:r>
              <w:rPr>
                <w:rFonts w:hint="eastAsia" w:cs="Times New Roman"/>
                <w:b/>
                <w:bCs/>
                <w:i w:val="0"/>
                <w:iCs w:val="0"/>
                <w:color w:val="000000"/>
                <w:kern w:val="2"/>
                <w:sz w:val="24"/>
                <w:szCs w:val="24"/>
                <w:u w:val="single"/>
                <w:lang w:val="en-US" w:eastAsia="zh-CN" w:bidi="ar-SA"/>
              </w:rPr>
              <w:t>34</w:t>
            </w:r>
            <w:r>
              <w:rPr>
                <w:rFonts w:hint="eastAsia" w:ascii="Times New Roman" w:hAnsi="Times New Roman" w:eastAsia="宋体" w:cs="Times New Roman"/>
                <w:b/>
                <w:bCs/>
                <w:i w:val="0"/>
                <w:iCs w:val="0"/>
                <w:color w:val="000000"/>
                <w:kern w:val="2"/>
                <w:sz w:val="24"/>
                <w:szCs w:val="24"/>
                <w:u w:val="single"/>
                <w:lang w:val="en-US" w:eastAsia="zh-CN" w:bidi="ar-SA"/>
              </w:rPr>
              <w:t>00</w:t>
            </w:r>
            <w:r>
              <w:rPr>
                <w:rFonts w:hint="eastAsia" w:ascii="Times New Roman" w:hAnsi="Times New Roman" w:eastAsia="宋体" w:cs="Times New Roman"/>
                <w:b/>
                <w:bCs/>
                <w:color w:val="auto"/>
                <w:kern w:val="2"/>
                <w:sz w:val="24"/>
                <w:szCs w:val="24"/>
                <w:u w:val="single"/>
                <w:lang w:val="en-US" w:eastAsia="zh-CN" w:bidi="ar-SA"/>
              </w:rPr>
              <w:t>m</w:t>
            </w:r>
            <w:r>
              <w:rPr>
                <w:rFonts w:hint="eastAsia" w:ascii="Times New Roman" w:hAnsi="Times New Roman" w:eastAsia="宋体" w:cs="Times New Roman"/>
                <w:b/>
                <w:bCs/>
                <w:color w:val="auto"/>
                <w:kern w:val="2"/>
                <w:sz w:val="24"/>
                <w:szCs w:val="24"/>
                <w:u w:val="single"/>
                <w:vertAlign w:val="superscript"/>
                <w:lang w:val="en-US" w:eastAsia="zh-CN" w:bidi="ar-SA"/>
              </w:rPr>
              <w:t>3</w:t>
            </w:r>
            <w:r>
              <w:rPr>
                <w:rFonts w:hint="eastAsia" w:ascii="Times New Roman" w:hAnsi="Times New Roman" w:eastAsia="宋体" w:cs="Times New Roman"/>
                <w:b/>
                <w:bCs/>
                <w:color w:val="auto"/>
                <w:kern w:val="2"/>
                <w:sz w:val="24"/>
                <w:szCs w:val="24"/>
                <w:u w:val="single"/>
                <w:lang w:val="en-US" w:eastAsia="zh-CN" w:bidi="ar-SA"/>
              </w:rPr>
              <w:t>/h</w:t>
            </w:r>
            <w:r>
              <w:rPr>
                <w:rFonts w:hint="eastAsia" w:ascii="Times New Roman" w:hAnsi="Times New Roman" w:eastAsia="宋体" w:cs="Times New Roman"/>
                <w:b/>
                <w:bCs/>
                <w:i w:val="0"/>
                <w:iCs w:val="0"/>
                <w:color w:val="000000"/>
                <w:kern w:val="2"/>
                <w:sz w:val="24"/>
                <w:szCs w:val="24"/>
                <w:u w:val="single"/>
                <w:lang w:val="en-US" w:eastAsia="zh-CN" w:bidi="ar-SA"/>
              </w:rPr>
              <w:t>可满足项目需求。</w:t>
            </w:r>
          </w:p>
          <w:p>
            <w:pPr>
              <w:pStyle w:val="49"/>
              <w:bidi w:val="0"/>
              <w:rPr>
                <w:rFonts w:hint="eastAsia" w:ascii="Times New Roman" w:hAnsi="Times New Roman" w:eastAsia="宋体" w:cs="Times New Roman"/>
                <w:b/>
                <w:bCs/>
                <w:i w:val="0"/>
                <w:iCs w:val="0"/>
                <w:color w:val="000000"/>
                <w:kern w:val="2"/>
                <w:sz w:val="24"/>
                <w:szCs w:val="24"/>
                <w:u w:val="single"/>
                <w:lang w:val="en-US" w:eastAsia="zh-CN" w:bidi="ar-SA"/>
              </w:rPr>
            </w:pPr>
            <w:r>
              <w:rPr>
                <w:rFonts w:hint="eastAsia" w:ascii="Times New Roman" w:hAnsi="Times New Roman" w:eastAsia="宋体" w:cs="Times New Roman"/>
                <w:b/>
                <w:bCs/>
                <w:i w:val="0"/>
                <w:iCs w:val="0"/>
                <w:color w:val="000000"/>
                <w:kern w:val="2"/>
                <w:sz w:val="24"/>
                <w:szCs w:val="24"/>
                <w:u w:val="single"/>
                <w:lang w:val="en-US" w:eastAsia="zh-CN" w:bidi="ar-SA"/>
              </w:rPr>
              <w:t>综上，项目注塑工序产生的非甲烷总烃和氯化氢，以及</w:t>
            </w:r>
            <w:r>
              <w:rPr>
                <w:rFonts w:hint="eastAsia" w:ascii="Times New Roman" w:hAnsi="Times New Roman" w:eastAsia="宋体" w:cs="Times New Roman"/>
                <w:b/>
                <w:bCs/>
                <w:color w:val="auto"/>
                <w:kern w:val="2"/>
                <w:sz w:val="24"/>
                <w:szCs w:val="24"/>
                <w:u w:val="single"/>
                <w:lang w:val="en-US" w:eastAsia="zh-CN" w:bidi="ar-SA"/>
              </w:rPr>
              <w:t>注模、喷脱模剂工序及烘干工序产生的有机废气</w:t>
            </w:r>
            <w:r>
              <w:rPr>
                <w:rFonts w:hint="eastAsia" w:ascii="Times New Roman" w:hAnsi="Times New Roman" w:eastAsia="宋体" w:cs="Times New Roman"/>
                <w:b/>
                <w:bCs/>
                <w:i w:val="0"/>
                <w:iCs w:val="0"/>
                <w:color w:val="000000"/>
                <w:kern w:val="2"/>
                <w:sz w:val="24"/>
                <w:szCs w:val="24"/>
                <w:u w:val="single"/>
                <w:lang w:val="en-US" w:eastAsia="zh-CN" w:bidi="ar-SA"/>
              </w:rPr>
              <w:t>，经集气罩（收集效率90%）收集后，通过引风管接到主风管进入一套“UV光氧+活性炭吸附”装置处理后经15m高排气筒有组织排放</w:t>
            </w:r>
            <w:r>
              <w:rPr>
                <w:rFonts w:hint="eastAsia" w:ascii="Times New Roman" w:hAnsi="Times New Roman" w:eastAsia="宋体" w:cs="Times New Roman"/>
                <w:b/>
                <w:bCs/>
                <w:color w:val="000000"/>
                <w:kern w:val="2"/>
                <w:sz w:val="24"/>
                <w:szCs w:val="24"/>
                <w:u w:val="single"/>
                <w:lang w:val="en-US" w:eastAsia="zh-CN" w:bidi="ar-SA"/>
              </w:rPr>
              <w:t>（DA00</w:t>
            </w:r>
            <w:r>
              <w:rPr>
                <w:rFonts w:hint="eastAsia" w:cs="Times New Roman"/>
                <w:b/>
                <w:bCs/>
                <w:color w:val="000000"/>
                <w:kern w:val="2"/>
                <w:sz w:val="24"/>
                <w:szCs w:val="24"/>
                <w:u w:val="single"/>
                <w:lang w:val="en-US" w:eastAsia="zh-CN" w:bidi="ar-SA"/>
              </w:rPr>
              <w:t>1</w:t>
            </w:r>
            <w:r>
              <w:rPr>
                <w:rFonts w:hint="eastAsia" w:ascii="Times New Roman" w:hAnsi="Times New Roman" w:eastAsia="宋体" w:cs="Times New Roman"/>
                <w:b/>
                <w:bCs/>
                <w:color w:val="000000"/>
                <w:kern w:val="2"/>
                <w:sz w:val="24"/>
                <w:szCs w:val="24"/>
                <w:u w:val="single"/>
                <w:lang w:val="en-US" w:eastAsia="zh-CN" w:bidi="ar-SA"/>
              </w:rPr>
              <w:t>）</w:t>
            </w:r>
            <w:r>
              <w:rPr>
                <w:rFonts w:hint="eastAsia" w:ascii="Times New Roman" w:hAnsi="Times New Roman" w:eastAsia="宋体" w:cs="Times New Roman"/>
                <w:b/>
                <w:bCs/>
                <w:i w:val="0"/>
                <w:iCs w:val="0"/>
                <w:color w:val="000000"/>
                <w:kern w:val="2"/>
                <w:sz w:val="24"/>
                <w:szCs w:val="24"/>
                <w:u w:val="single"/>
                <w:lang w:val="en-US" w:eastAsia="zh-CN" w:bidi="ar-SA"/>
              </w:rPr>
              <w:t>。</w:t>
            </w:r>
          </w:p>
          <w:p>
            <w:pPr>
              <w:pStyle w:val="49"/>
              <w:bidi w:val="0"/>
              <w:rPr>
                <w:rFonts w:hint="eastAsia" w:ascii="Times New Roman" w:hAnsi="Times New Roman" w:eastAsia="宋体" w:cs="Times New Roman"/>
                <w:b/>
                <w:bCs/>
                <w:i w:val="0"/>
                <w:iCs w:val="0"/>
                <w:color w:val="000000"/>
                <w:kern w:val="2"/>
                <w:sz w:val="24"/>
                <w:szCs w:val="24"/>
                <w:u w:val="single"/>
                <w:lang w:val="en-US" w:eastAsia="zh-CN" w:bidi="ar-SA"/>
              </w:rPr>
            </w:pPr>
            <w:r>
              <w:rPr>
                <w:rFonts w:hint="eastAsia" w:ascii="Times New Roman" w:hAnsi="Times New Roman" w:eastAsia="宋体" w:cs="Times New Roman"/>
                <w:b/>
                <w:bCs/>
                <w:i w:val="0"/>
                <w:iCs w:val="0"/>
                <w:color w:val="000000"/>
                <w:kern w:val="2"/>
                <w:sz w:val="24"/>
                <w:szCs w:val="24"/>
                <w:u w:val="single"/>
                <w:lang w:val="en-US" w:eastAsia="zh-CN" w:bidi="ar-SA"/>
              </w:rPr>
              <w:t>根据前述分析可知，本项目非甲烷总烃的产生量为0.</w:t>
            </w:r>
            <w:r>
              <w:rPr>
                <w:rFonts w:hint="eastAsia" w:cs="Times New Roman"/>
                <w:b/>
                <w:bCs/>
                <w:i w:val="0"/>
                <w:iCs w:val="0"/>
                <w:color w:val="000000"/>
                <w:kern w:val="2"/>
                <w:sz w:val="24"/>
                <w:szCs w:val="24"/>
                <w:u w:val="single"/>
                <w:lang w:val="en-US" w:eastAsia="zh-CN" w:bidi="ar-SA"/>
              </w:rPr>
              <w:t>1585</w:t>
            </w:r>
            <w:r>
              <w:rPr>
                <w:rFonts w:hint="eastAsia" w:ascii="Times New Roman" w:hAnsi="Times New Roman" w:eastAsia="宋体" w:cs="Times New Roman"/>
                <w:b/>
                <w:bCs/>
                <w:i w:val="0"/>
                <w:iCs w:val="0"/>
                <w:color w:val="000000"/>
                <w:kern w:val="2"/>
                <w:sz w:val="24"/>
                <w:szCs w:val="24"/>
                <w:u w:val="single"/>
                <w:lang w:val="en-US" w:eastAsia="zh-CN" w:bidi="ar-SA"/>
              </w:rPr>
              <w:t>t/a，氯化氢的产生量为0.0</w:t>
            </w:r>
            <w:r>
              <w:rPr>
                <w:rFonts w:hint="eastAsia" w:cs="Times New Roman"/>
                <w:b/>
                <w:bCs/>
                <w:i w:val="0"/>
                <w:iCs w:val="0"/>
                <w:color w:val="000000"/>
                <w:kern w:val="2"/>
                <w:sz w:val="24"/>
                <w:szCs w:val="24"/>
                <w:u w:val="single"/>
                <w:lang w:val="en-US" w:eastAsia="zh-CN" w:bidi="ar-SA"/>
              </w:rPr>
              <w:t>002</w:t>
            </w:r>
            <w:r>
              <w:rPr>
                <w:rFonts w:hint="eastAsia" w:ascii="Times New Roman" w:hAnsi="Times New Roman" w:eastAsia="宋体" w:cs="Times New Roman"/>
                <w:b/>
                <w:bCs/>
                <w:i w:val="0"/>
                <w:iCs w:val="0"/>
                <w:color w:val="000000"/>
                <w:kern w:val="2"/>
                <w:sz w:val="24"/>
                <w:szCs w:val="24"/>
                <w:u w:val="single"/>
                <w:lang w:val="en-US" w:eastAsia="zh-CN" w:bidi="ar-SA"/>
              </w:rPr>
              <w:t>t/a，引风机的风量为</w:t>
            </w:r>
            <w:r>
              <w:rPr>
                <w:rFonts w:hint="eastAsia" w:cs="Times New Roman"/>
                <w:b/>
                <w:bCs/>
                <w:i w:val="0"/>
                <w:iCs w:val="0"/>
                <w:color w:val="000000"/>
                <w:kern w:val="2"/>
                <w:sz w:val="24"/>
                <w:szCs w:val="24"/>
                <w:u w:val="single"/>
                <w:lang w:val="en-US" w:eastAsia="zh-CN" w:bidi="ar-SA"/>
              </w:rPr>
              <w:t>34</w:t>
            </w:r>
            <w:r>
              <w:rPr>
                <w:rFonts w:hint="eastAsia" w:ascii="Times New Roman" w:hAnsi="Times New Roman" w:eastAsia="宋体" w:cs="Times New Roman"/>
                <w:b/>
                <w:bCs/>
                <w:i w:val="0"/>
                <w:iCs w:val="0"/>
                <w:color w:val="000000"/>
                <w:kern w:val="2"/>
                <w:sz w:val="24"/>
                <w:szCs w:val="24"/>
                <w:u w:val="single"/>
                <w:lang w:val="en-US" w:eastAsia="zh-CN" w:bidi="ar-SA"/>
              </w:rPr>
              <w:t>00m</w:t>
            </w:r>
            <w:r>
              <w:rPr>
                <w:rFonts w:hint="eastAsia" w:ascii="Times New Roman" w:hAnsi="Times New Roman" w:eastAsia="宋体" w:cs="Times New Roman"/>
                <w:b/>
                <w:bCs/>
                <w:i w:val="0"/>
                <w:iCs w:val="0"/>
                <w:color w:val="000000"/>
                <w:kern w:val="2"/>
                <w:sz w:val="24"/>
                <w:szCs w:val="24"/>
                <w:u w:val="single"/>
                <w:vertAlign w:val="superscript"/>
                <w:lang w:val="en-US" w:eastAsia="zh-CN" w:bidi="ar-SA"/>
              </w:rPr>
              <w:t>3</w:t>
            </w:r>
            <w:r>
              <w:rPr>
                <w:rFonts w:hint="eastAsia" w:ascii="Times New Roman" w:hAnsi="Times New Roman" w:eastAsia="宋体" w:cs="Times New Roman"/>
                <w:b/>
                <w:bCs/>
                <w:i w:val="0"/>
                <w:iCs w:val="0"/>
                <w:color w:val="000000"/>
                <w:kern w:val="2"/>
                <w:sz w:val="24"/>
                <w:szCs w:val="24"/>
                <w:u w:val="single"/>
                <w:lang w:val="en-US" w:eastAsia="zh-CN" w:bidi="ar-SA"/>
              </w:rPr>
              <w:t>/h，集气罩收集效率以90%计，“UV光氧+活性炭吸附”装置对非甲烷总烃的处理效率为8</w:t>
            </w:r>
            <w:r>
              <w:rPr>
                <w:rFonts w:hint="eastAsia" w:cs="Times New Roman"/>
                <w:b/>
                <w:bCs/>
                <w:i w:val="0"/>
                <w:iCs w:val="0"/>
                <w:color w:val="000000"/>
                <w:kern w:val="2"/>
                <w:sz w:val="24"/>
                <w:szCs w:val="24"/>
                <w:u w:val="single"/>
                <w:lang w:val="en-US" w:eastAsia="zh-CN" w:bidi="ar-SA"/>
              </w:rPr>
              <w:t>3</w:t>
            </w:r>
            <w:r>
              <w:rPr>
                <w:rFonts w:hint="eastAsia" w:ascii="Times New Roman" w:hAnsi="Times New Roman" w:eastAsia="宋体" w:cs="Times New Roman"/>
                <w:b/>
                <w:bCs/>
                <w:i w:val="0"/>
                <w:iCs w:val="0"/>
                <w:color w:val="000000"/>
                <w:kern w:val="2"/>
                <w:sz w:val="24"/>
                <w:szCs w:val="24"/>
                <w:u w:val="single"/>
                <w:lang w:val="en-US" w:eastAsia="zh-CN" w:bidi="ar-SA"/>
              </w:rPr>
              <w:t>%，对氯化氢处理效率为0%；经计算本项目非甲烷总烃有组织产生量为0.</w:t>
            </w:r>
            <w:r>
              <w:rPr>
                <w:rFonts w:hint="eastAsia" w:cs="Times New Roman"/>
                <w:b/>
                <w:bCs/>
                <w:i w:val="0"/>
                <w:iCs w:val="0"/>
                <w:color w:val="000000"/>
                <w:kern w:val="2"/>
                <w:sz w:val="24"/>
                <w:szCs w:val="24"/>
                <w:u w:val="single"/>
                <w:lang w:val="en-US" w:eastAsia="zh-CN" w:bidi="ar-SA"/>
              </w:rPr>
              <w:t>1427</w:t>
            </w:r>
            <w:r>
              <w:rPr>
                <w:rFonts w:hint="eastAsia" w:ascii="Times New Roman" w:hAnsi="Times New Roman" w:eastAsia="宋体" w:cs="Times New Roman"/>
                <w:b/>
                <w:bCs/>
                <w:i w:val="0"/>
                <w:iCs w:val="0"/>
                <w:color w:val="000000"/>
                <w:kern w:val="2"/>
                <w:sz w:val="24"/>
                <w:szCs w:val="24"/>
                <w:u w:val="single"/>
                <w:lang w:val="en-US" w:eastAsia="zh-CN" w:bidi="ar-SA"/>
              </w:rPr>
              <w:t>t/a</w:t>
            </w:r>
            <w:r>
              <w:rPr>
                <w:rFonts w:hint="eastAsia" w:cs="Times New Roman"/>
                <w:b/>
                <w:bCs/>
                <w:i w:val="0"/>
                <w:iCs w:val="0"/>
                <w:color w:val="000000"/>
                <w:kern w:val="2"/>
                <w:sz w:val="24"/>
                <w:szCs w:val="24"/>
                <w:u w:val="single"/>
                <w:lang w:val="en-US" w:eastAsia="zh-CN" w:bidi="ar-SA"/>
              </w:rPr>
              <w:t>（0.0595</w:t>
            </w:r>
            <w:r>
              <w:rPr>
                <w:rFonts w:hint="eastAsia" w:ascii="Times New Roman" w:hAnsi="Times New Roman" w:eastAsia="宋体" w:cs="Times New Roman"/>
                <w:b/>
                <w:bCs/>
                <w:i w:val="0"/>
                <w:iCs w:val="0"/>
                <w:color w:val="000000"/>
                <w:kern w:val="2"/>
                <w:sz w:val="24"/>
                <w:szCs w:val="24"/>
                <w:u w:val="single"/>
                <w:lang w:val="en-US" w:eastAsia="zh-CN" w:bidi="ar-SA"/>
              </w:rPr>
              <w:t>kg/h</w:t>
            </w:r>
            <w:r>
              <w:rPr>
                <w:rFonts w:hint="eastAsia" w:cs="Times New Roman"/>
                <w:b/>
                <w:bCs/>
                <w:i w:val="0"/>
                <w:iCs w:val="0"/>
                <w:color w:val="000000"/>
                <w:kern w:val="2"/>
                <w:sz w:val="24"/>
                <w:szCs w:val="24"/>
                <w:u w:val="single"/>
                <w:lang w:val="en-US" w:eastAsia="zh-CN" w:bidi="ar-SA"/>
              </w:rPr>
              <w:t>），产生</w:t>
            </w:r>
            <w:r>
              <w:rPr>
                <w:rFonts w:hint="eastAsia" w:ascii="Times New Roman" w:hAnsi="Times New Roman" w:eastAsia="宋体" w:cs="Times New Roman"/>
                <w:b/>
                <w:bCs/>
                <w:i w:val="0"/>
                <w:iCs w:val="0"/>
                <w:color w:val="000000"/>
                <w:kern w:val="2"/>
                <w:sz w:val="24"/>
                <w:szCs w:val="24"/>
                <w:u w:val="single"/>
                <w:lang w:val="en-US" w:eastAsia="zh-CN" w:bidi="ar-SA"/>
              </w:rPr>
              <w:t>浓度为</w:t>
            </w:r>
            <w:r>
              <w:rPr>
                <w:rFonts w:hint="eastAsia" w:cs="Times New Roman"/>
                <w:b/>
                <w:bCs/>
                <w:i w:val="0"/>
                <w:iCs w:val="0"/>
                <w:color w:val="000000"/>
                <w:kern w:val="2"/>
                <w:sz w:val="24"/>
                <w:szCs w:val="24"/>
                <w:u w:val="single"/>
                <w:lang w:val="en-US" w:eastAsia="zh-CN" w:bidi="ar-SA"/>
              </w:rPr>
              <w:t>17.5</w:t>
            </w:r>
            <w:r>
              <w:rPr>
                <w:rFonts w:hint="eastAsia" w:ascii="Times New Roman" w:hAnsi="Times New Roman" w:eastAsia="宋体" w:cs="Times New Roman"/>
                <w:b/>
                <w:bCs/>
                <w:i w:val="0"/>
                <w:iCs w:val="0"/>
                <w:color w:val="000000"/>
                <w:kern w:val="2"/>
                <w:sz w:val="24"/>
                <w:szCs w:val="24"/>
                <w:u w:val="single"/>
                <w:lang w:val="en-US" w:eastAsia="zh-CN" w:bidi="ar-SA"/>
              </w:rPr>
              <w:t>mg/m</w:t>
            </w:r>
            <w:r>
              <w:rPr>
                <w:rFonts w:hint="eastAsia" w:ascii="Times New Roman" w:hAnsi="Times New Roman" w:eastAsia="宋体" w:cs="Times New Roman"/>
                <w:b/>
                <w:bCs/>
                <w:i w:val="0"/>
                <w:iCs w:val="0"/>
                <w:color w:val="000000"/>
                <w:kern w:val="2"/>
                <w:sz w:val="24"/>
                <w:szCs w:val="24"/>
                <w:u w:val="single"/>
                <w:vertAlign w:val="superscript"/>
                <w:lang w:val="en-US" w:eastAsia="zh-CN" w:bidi="ar-SA"/>
              </w:rPr>
              <w:t>3</w:t>
            </w:r>
            <w:r>
              <w:rPr>
                <w:rFonts w:hint="eastAsia" w:ascii="Times New Roman" w:hAnsi="Times New Roman" w:eastAsia="宋体" w:cs="Times New Roman"/>
                <w:b/>
                <w:bCs/>
                <w:i w:val="0"/>
                <w:iCs w:val="0"/>
                <w:color w:val="000000"/>
                <w:kern w:val="2"/>
                <w:sz w:val="24"/>
                <w:szCs w:val="24"/>
                <w:u w:val="single"/>
                <w:lang w:val="en-US" w:eastAsia="zh-CN" w:bidi="ar-SA"/>
              </w:rPr>
              <w:t>，氯化氢有组织产生量为0.0</w:t>
            </w:r>
            <w:r>
              <w:rPr>
                <w:rFonts w:hint="eastAsia" w:cs="Times New Roman"/>
                <w:b/>
                <w:bCs/>
                <w:i w:val="0"/>
                <w:iCs w:val="0"/>
                <w:color w:val="000000"/>
                <w:kern w:val="2"/>
                <w:sz w:val="24"/>
                <w:szCs w:val="24"/>
                <w:u w:val="single"/>
                <w:lang w:val="en-US" w:eastAsia="zh-CN" w:bidi="ar-SA"/>
              </w:rPr>
              <w:t>0018</w:t>
            </w:r>
            <w:r>
              <w:rPr>
                <w:rFonts w:hint="eastAsia" w:ascii="Times New Roman" w:hAnsi="Times New Roman" w:eastAsia="宋体" w:cs="Times New Roman"/>
                <w:b/>
                <w:bCs/>
                <w:i w:val="0"/>
                <w:iCs w:val="0"/>
                <w:color w:val="000000"/>
                <w:kern w:val="2"/>
                <w:sz w:val="24"/>
                <w:szCs w:val="24"/>
                <w:u w:val="single"/>
                <w:lang w:val="en-US" w:eastAsia="zh-CN" w:bidi="ar-SA"/>
              </w:rPr>
              <w:t>t/a</w:t>
            </w:r>
            <w:r>
              <w:rPr>
                <w:rFonts w:hint="eastAsia" w:cs="Times New Roman"/>
                <w:b/>
                <w:bCs/>
                <w:i w:val="0"/>
                <w:iCs w:val="0"/>
                <w:color w:val="000000"/>
                <w:kern w:val="2"/>
                <w:sz w:val="24"/>
                <w:szCs w:val="24"/>
                <w:u w:val="single"/>
                <w:lang w:val="en-US" w:eastAsia="zh-CN" w:bidi="ar-SA"/>
              </w:rPr>
              <w:t>，产生浓度为0.0221</w:t>
            </w:r>
            <w:r>
              <w:rPr>
                <w:rFonts w:hint="eastAsia" w:ascii="Times New Roman" w:hAnsi="Times New Roman" w:eastAsia="宋体" w:cs="Times New Roman"/>
                <w:b/>
                <w:bCs/>
                <w:i w:val="0"/>
                <w:iCs w:val="0"/>
                <w:color w:val="000000"/>
                <w:kern w:val="2"/>
                <w:sz w:val="24"/>
                <w:szCs w:val="24"/>
                <w:u w:val="single"/>
                <w:lang w:val="en-US" w:eastAsia="zh-CN" w:bidi="ar-SA"/>
              </w:rPr>
              <w:t>mg/m</w:t>
            </w:r>
            <w:r>
              <w:rPr>
                <w:rFonts w:hint="eastAsia" w:ascii="Times New Roman" w:hAnsi="Times New Roman" w:eastAsia="宋体" w:cs="Times New Roman"/>
                <w:b/>
                <w:bCs/>
                <w:i w:val="0"/>
                <w:iCs w:val="0"/>
                <w:color w:val="000000"/>
                <w:kern w:val="2"/>
                <w:sz w:val="24"/>
                <w:szCs w:val="24"/>
                <w:u w:val="single"/>
                <w:vertAlign w:val="superscript"/>
                <w:lang w:val="en-US" w:eastAsia="zh-CN" w:bidi="ar-SA"/>
              </w:rPr>
              <w:t>3</w:t>
            </w:r>
            <w:r>
              <w:rPr>
                <w:rFonts w:hint="eastAsia" w:ascii="Times New Roman" w:hAnsi="Times New Roman" w:eastAsia="宋体" w:cs="Times New Roman"/>
                <w:b/>
                <w:bCs/>
                <w:i w:val="0"/>
                <w:iCs w:val="0"/>
                <w:color w:val="000000"/>
                <w:kern w:val="2"/>
                <w:sz w:val="24"/>
                <w:szCs w:val="24"/>
                <w:u w:val="single"/>
                <w:lang w:val="en-US" w:eastAsia="zh-CN" w:bidi="ar-SA"/>
              </w:rPr>
              <w:t>；经治理设施处理后，非甲烷总烃有组织排放量为0.</w:t>
            </w:r>
            <w:r>
              <w:rPr>
                <w:rFonts w:hint="eastAsia" w:cs="Times New Roman"/>
                <w:b/>
                <w:bCs/>
                <w:i w:val="0"/>
                <w:iCs w:val="0"/>
                <w:color w:val="000000"/>
                <w:kern w:val="2"/>
                <w:sz w:val="24"/>
                <w:szCs w:val="24"/>
                <w:u w:val="single"/>
                <w:lang w:val="en-US" w:eastAsia="zh-CN" w:bidi="ar-SA"/>
              </w:rPr>
              <w:t>0243</w:t>
            </w:r>
            <w:r>
              <w:rPr>
                <w:rFonts w:hint="eastAsia" w:ascii="Times New Roman" w:hAnsi="Times New Roman" w:eastAsia="宋体" w:cs="Times New Roman"/>
                <w:b/>
                <w:bCs/>
                <w:i w:val="0"/>
                <w:iCs w:val="0"/>
                <w:color w:val="000000"/>
                <w:kern w:val="2"/>
                <w:sz w:val="24"/>
                <w:szCs w:val="24"/>
                <w:u w:val="single"/>
                <w:lang w:val="en-US" w:eastAsia="zh-CN" w:bidi="ar-SA"/>
              </w:rPr>
              <w:t>t/a，排放速率为0.0</w:t>
            </w:r>
            <w:r>
              <w:rPr>
                <w:rFonts w:hint="eastAsia" w:cs="Times New Roman"/>
                <w:b/>
                <w:bCs/>
                <w:i w:val="0"/>
                <w:iCs w:val="0"/>
                <w:color w:val="000000"/>
                <w:kern w:val="2"/>
                <w:sz w:val="24"/>
                <w:szCs w:val="24"/>
                <w:u w:val="single"/>
                <w:lang w:val="en-US" w:eastAsia="zh-CN" w:bidi="ar-SA"/>
              </w:rPr>
              <w:t>101</w:t>
            </w:r>
            <w:r>
              <w:rPr>
                <w:rFonts w:hint="eastAsia" w:ascii="Times New Roman" w:hAnsi="Times New Roman" w:eastAsia="宋体" w:cs="Times New Roman"/>
                <w:b/>
                <w:bCs/>
                <w:i w:val="0"/>
                <w:iCs w:val="0"/>
                <w:color w:val="000000"/>
                <w:kern w:val="2"/>
                <w:sz w:val="24"/>
                <w:szCs w:val="24"/>
                <w:u w:val="single"/>
                <w:lang w:val="en-US" w:eastAsia="zh-CN" w:bidi="ar-SA"/>
              </w:rPr>
              <w:t>kg/h；无组织废气的排放量为0.0</w:t>
            </w:r>
            <w:r>
              <w:rPr>
                <w:rFonts w:hint="eastAsia" w:cs="Times New Roman"/>
                <w:b/>
                <w:bCs/>
                <w:i w:val="0"/>
                <w:iCs w:val="0"/>
                <w:color w:val="000000"/>
                <w:kern w:val="2"/>
                <w:sz w:val="24"/>
                <w:szCs w:val="24"/>
                <w:u w:val="single"/>
                <w:lang w:val="en-US" w:eastAsia="zh-CN" w:bidi="ar-SA"/>
              </w:rPr>
              <w:t>158</w:t>
            </w:r>
            <w:r>
              <w:rPr>
                <w:rFonts w:hint="eastAsia" w:ascii="Times New Roman" w:hAnsi="Times New Roman" w:eastAsia="宋体" w:cs="Times New Roman"/>
                <w:b/>
                <w:bCs/>
                <w:i w:val="0"/>
                <w:iCs w:val="0"/>
                <w:color w:val="000000"/>
                <w:kern w:val="2"/>
                <w:sz w:val="24"/>
                <w:szCs w:val="24"/>
                <w:u w:val="single"/>
                <w:lang w:val="en-US" w:eastAsia="zh-CN" w:bidi="ar-SA"/>
              </w:rPr>
              <w:t>t/a，排放速率为0.0</w:t>
            </w:r>
            <w:r>
              <w:rPr>
                <w:rFonts w:hint="eastAsia" w:cs="Times New Roman"/>
                <w:b/>
                <w:bCs/>
                <w:i w:val="0"/>
                <w:iCs w:val="0"/>
                <w:color w:val="000000"/>
                <w:kern w:val="2"/>
                <w:sz w:val="24"/>
                <w:szCs w:val="24"/>
                <w:u w:val="single"/>
                <w:lang w:val="en-US" w:eastAsia="zh-CN" w:bidi="ar-SA"/>
              </w:rPr>
              <w:t>065</w:t>
            </w:r>
            <w:r>
              <w:rPr>
                <w:rFonts w:hint="eastAsia" w:ascii="Times New Roman" w:hAnsi="Times New Roman" w:eastAsia="宋体" w:cs="Times New Roman"/>
                <w:b/>
                <w:bCs/>
                <w:i w:val="0"/>
                <w:iCs w:val="0"/>
                <w:color w:val="000000"/>
                <w:kern w:val="2"/>
                <w:sz w:val="24"/>
                <w:szCs w:val="24"/>
                <w:u w:val="single"/>
                <w:lang w:val="en-US" w:eastAsia="zh-CN" w:bidi="ar-SA"/>
              </w:rPr>
              <w:t>kg/h。氯化氢有组织排放量为0.0</w:t>
            </w:r>
            <w:r>
              <w:rPr>
                <w:rFonts w:hint="eastAsia" w:cs="Times New Roman"/>
                <w:b/>
                <w:bCs/>
                <w:i w:val="0"/>
                <w:iCs w:val="0"/>
                <w:color w:val="000000"/>
                <w:kern w:val="2"/>
                <w:sz w:val="24"/>
                <w:szCs w:val="24"/>
                <w:u w:val="single"/>
                <w:lang w:val="en-US" w:eastAsia="zh-CN" w:bidi="ar-SA"/>
              </w:rPr>
              <w:t>0018</w:t>
            </w:r>
            <w:r>
              <w:rPr>
                <w:rFonts w:hint="eastAsia" w:ascii="Times New Roman" w:hAnsi="Times New Roman" w:eastAsia="宋体" w:cs="Times New Roman"/>
                <w:b/>
                <w:bCs/>
                <w:i w:val="0"/>
                <w:iCs w:val="0"/>
                <w:color w:val="000000"/>
                <w:kern w:val="2"/>
                <w:sz w:val="24"/>
                <w:szCs w:val="24"/>
                <w:u w:val="single"/>
                <w:lang w:val="en-US" w:eastAsia="zh-CN" w:bidi="ar-SA"/>
              </w:rPr>
              <w:t>t/a，排放速率为0.00</w:t>
            </w:r>
            <w:r>
              <w:rPr>
                <w:rFonts w:hint="eastAsia" w:cs="Times New Roman"/>
                <w:b/>
                <w:bCs/>
                <w:i w:val="0"/>
                <w:iCs w:val="0"/>
                <w:color w:val="000000"/>
                <w:kern w:val="2"/>
                <w:sz w:val="24"/>
                <w:szCs w:val="24"/>
                <w:u w:val="single"/>
                <w:lang w:val="en-US" w:eastAsia="zh-CN" w:bidi="ar-SA"/>
              </w:rPr>
              <w:t>0075</w:t>
            </w:r>
            <w:r>
              <w:rPr>
                <w:rFonts w:hint="eastAsia" w:ascii="Times New Roman" w:hAnsi="Times New Roman" w:eastAsia="宋体" w:cs="Times New Roman"/>
                <w:b/>
                <w:bCs/>
                <w:i w:val="0"/>
                <w:iCs w:val="0"/>
                <w:color w:val="000000"/>
                <w:kern w:val="2"/>
                <w:sz w:val="24"/>
                <w:szCs w:val="24"/>
                <w:u w:val="single"/>
                <w:lang w:val="en-US" w:eastAsia="zh-CN" w:bidi="ar-SA"/>
              </w:rPr>
              <w:t>kg/h；无组织废气的排放量为0.00</w:t>
            </w:r>
            <w:r>
              <w:rPr>
                <w:rFonts w:hint="eastAsia" w:cs="Times New Roman"/>
                <w:b/>
                <w:bCs/>
                <w:i w:val="0"/>
                <w:iCs w:val="0"/>
                <w:color w:val="000000"/>
                <w:kern w:val="2"/>
                <w:sz w:val="24"/>
                <w:szCs w:val="24"/>
                <w:u w:val="single"/>
                <w:lang w:val="en-US" w:eastAsia="zh-CN" w:bidi="ar-SA"/>
              </w:rPr>
              <w:t>002</w:t>
            </w:r>
            <w:r>
              <w:rPr>
                <w:rFonts w:hint="eastAsia" w:ascii="Times New Roman" w:hAnsi="Times New Roman" w:eastAsia="宋体" w:cs="Times New Roman"/>
                <w:b/>
                <w:bCs/>
                <w:i w:val="0"/>
                <w:iCs w:val="0"/>
                <w:color w:val="000000"/>
                <w:kern w:val="2"/>
                <w:sz w:val="24"/>
                <w:szCs w:val="24"/>
                <w:u w:val="single"/>
                <w:lang w:val="en-US" w:eastAsia="zh-CN" w:bidi="ar-SA"/>
              </w:rPr>
              <w:t>t/a，排放速率为0.000</w:t>
            </w:r>
            <w:r>
              <w:rPr>
                <w:rFonts w:hint="eastAsia" w:cs="Times New Roman"/>
                <w:b/>
                <w:bCs/>
                <w:i w:val="0"/>
                <w:iCs w:val="0"/>
                <w:color w:val="000000"/>
                <w:kern w:val="2"/>
                <w:sz w:val="24"/>
                <w:szCs w:val="24"/>
                <w:u w:val="single"/>
                <w:lang w:val="en-US" w:eastAsia="zh-CN" w:bidi="ar-SA"/>
              </w:rPr>
              <w:t>01</w:t>
            </w:r>
            <w:r>
              <w:rPr>
                <w:rFonts w:hint="eastAsia" w:ascii="Times New Roman" w:hAnsi="Times New Roman" w:eastAsia="宋体" w:cs="Times New Roman"/>
                <w:b/>
                <w:bCs/>
                <w:i w:val="0"/>
                <w:iCs w:val="0"/>
                <w:color w:val="000000"/>
                <w:kern w:val="2"/>
                <w:sz w:val="24"/>
                <w:szCs w:val="24"/>
                <w:u w:val="single"/>
                <w:lang w:val="en-US" w:eastAsia="zh-CN" w:bidi="ar-SA"/>
              </w:rPr>
              <w:t>kg/h。</w:t>
            </w:r>
          </w:p>
          <w:p>
            <w:pPr>
              <w:adjustRightInd w:val="0"/>
              <w:snapToGrid w:val="0"/>
              <w:spacing w:line="460" w:lineRule="exact"/>
              <w:ind w:left="420" w:leftChars="200"/>
              <w:textAlignment w:val="baseline"/>
              <w:rPr>
                <w:rFonts w:hint="eastAsia" w:eastAsia="宋体"/>
                <w:b/>
                <w:bCs/>
                <w:color w:val="000000"/>
                <w:sz w:val="24"/>
                <w:szCs w:val="24"/>
              </w:rPr>
            </w:pPr>
            <w:r>
              <w:rPr>
                <w:rFonts w:hint="eastAsia" w:eastAsia="宋体"/>
                <w:b/>
                <w:bCs/>
                <w:color w:val="000000"/>
                <w:sz w:val="24"/>
                <w:szCs w:val="24"/>
              </w:rPr>
              <w:t>1.1.</w:t>
            </w:r>
            <w:r>
              <w:rPr>
                <w:rFonts w:hint="eastAsia" w:eastAsia="宋体"/>
                <w:b/>
                <w:bCs/>
                <w:color w:val="000000"/>
                <w:sz w:val="24"/>
                <w:szCs w:val="24"/>
                <w:lang w:val="en-US" w:eastAsia="zh-CN"/>
              </w:rPr>
              <w:t>3</w:t>
            </w:r>
            <w:r>
              <w:rPr>
                <w:rFonts w:hint="eastAsia" w:eastAsia="宋体"/>
                <w:b/>
                <w:bCs/>
                <w:color w:val="000000"/>
                <w:sz w:val="24"/>
                <w:szCs w:val="24"/>
              </w:rPr>
              <w:t xml:space="preserve"> 废气治理设施及产排情况</w:t>
            </w:r>
          </w:p>
          <w:p>
            <w:pPr>
              <w:widowControl w:val="0"/>
              <w:spacing w:line="460" w:lineRule="exact"/>
              <w:ind w:firstLine="482" w:firstLineChars="200"/>
              <w:jc w:val="left"/>
              <w:rPr>
                <w:rFonts w:hint="eastAsia" w:ascii="Times New Roman" w:hAnsi="Times New Roman" w:eastAsia="宋体" w:cs="Times New Roman"/>
                <w:b/>
                <w:bCs/>
                <w:color w:val="000000"/>
                <w:kern w:val="2"/>
                <w:sz w:val="24"/>
                <w:szCs w:val="24"/>
                <w:lang w:val="en-US" w:eastAsia="zh-CN" w:bidi="ar-SA"/>
              </w:rPr>
            </w:pPr>
            <w:r>
              <w:rPr>
                <w:rFonts w:hint="eastAsia" w:ascii="Times New Roman" w:hAnsi="Times New Roman" w:eastAsia="宋体" w:cs="Times New Roman"/>
                <w:b/>
                <w:bCs/>
                <w:color w:val="000000"/>
                <w:kern w:val="2"/>
                <w:sz w:val="24"/>
                <w:szCs w:val="24"/>
                <w:u w:val="single"/>
                <w:lang w:val="en-US" w:eastAsia="zh-CN" w:bidi="ar-SA"/>
              </w:rPr>
              <w:t>由上述计算可知，</w:t>
            </w:r>
            <w:r>
              <w:rPr>
                <w:rFonts w:hint="eastAsia" w:ascii="Times New Roman" w:hAnsi="Times New Roman" w:eastAsia="宋体" w:cs="Times New Roman"/>
                <w:b/>
                <w:bCs/>
                <w:color w:val="000000"/>
                <w:sz w:val="24"/>
                <w:szCs w:val="24"/>
                <w:highlight w:val="none"/>
                <w:u w:val="single"/>
              </w:rPr>
              <w:t>DA001</w:t>
            </w:r>
            <w:r>
              <w:rPr>
                <w:rFonts w:hint="eastAsia" w:ascii="Times New Roman" w:hAnsi="Times New Roman" w:eastAsia="宋体" w:cs="Times New Roman"/>
                <w:b/>
                <w:bCs/>
                <w:color w:val="000000"/>
                <w:kern w:val="2"/>
                <w:sz w:val="24"/>
                <w:szCs w:val="24"/>
                <w:u w:val="single"/>
                <w:lang w:val="en-US" w:eastAsia="zh-CN" w:bidi="ar-SA"/>
              </w:rPr>
              <w:t>排气筒的总风量为7100m</w:t>
            </w:r>
            <w:r>
              <w:rPr>
                <w:rFonts w:hint="eastAsia" w:ascii="Times New Roman" w:hAnsi="Times New Roman" w:eastAsia="宋体" w:cs="Times New Roman"/>
                <w:b/>
                <w:bCs/>
                <w:color w:val="000000"/>
                <w:kern w:val="2"/>
                <w:sz w:val="24"/>
                <w:szCs w:val="24"/>
                <w:u w:val="single"/>
                <w:vertAlign w:val="superscript"/>
                <w:lang w:val="en-US" w:eastAsia="zh-CN" w:bidi="ar-SA"/>
              </w:rPr>
              <w:t>3</w:t>
            </w:r>
            <w:r>
              <w:rPr>
                <w:rFonts w:hint="eastAsia" w:ascii="Times New Roman" w:hAnsi="Times New Roman" w:eastAsia="宋体" w:cs="Times New Roman"/>
                <w:b/>
                <w:bCs/>
                <w:color w:val="000000"/>
                <w:kern w:val="2"/>
                <w:sz w:val="24"/>
                <w:szCs w:val="24"/>
                <w:u w:val="single"/>
                <w:lang w:val="en-US" w:eastAsia="zh-CN" w:bidi="ar-SA"/>
              </w:rPr>
              <w:t>/h，故投料、搅拌工序产生的颗粒物排放浓度为3.47</w:t>
            </w:r>
            <w:r>
              <w:rPr>
                <w:rFonts w:hint="eastAsia" w:ascii="Times New Roman" w:hAnsi="Times New Roman" w:eastAsia="宋体" w:cs="Times New Roman"/>
                <w:b/>
                <w:bCs/>
                <w:sz w:val="24"/>
                <w:highlight w:val="none"/>
                <w:u w:val="single"/>
              </w:rPr>
              <w:t>mg/m</w:t>
            </w:r>
            <w:r>
              <w:rPr>
                <w:rFonts w:hint="eastAsia" w:ascii="Times New Roman" w:hAnsi="Times New Roman" w:eastAsia="宋体" w:cs="Times New Roman"/>
                <w:b/>
                <w:bCs/>
                <w:sz w:val="24"/>
                <w:highlight w:val="none"/>
                <w:u w:val="single"/>
                <w:vertAlign w:val="superscript"/>
              </w:rPr>
              <w:t>3</w:t>
            </w:r>
            <w:r>
              <w:rPr>
                <w:rFonts w:hint="eastAsia" w:ascii="Times New Roman" w:hAnsi="Times New Roman" w:eastAsia="宋体" w:cs="Times New Roman"/>
                <w:b/>
                <w:bCs/>
                <w:color w:val="000000"/>
                <w:kern w:val="2"/>
                <w:sz w:val="24"/>
                <w:szCs w:val="24"/>
                <w:u w:val="single"/>
                <w:lang w:val="en-US" w:eastAsia="zh-CN" w:bidi="ar-SA"/>
              </w:rPr>
              <w:t>，注塑工序和注模发泡、脱模工序产生的非甲烷总烃排放浓度为1.42</w:t>
            </w:r>
            <w:r>
              <w:rPr>
                <w:rFonts w:hint="eastAsia" w:ascii="Times New Roman" w:hAnsi="Times New Roman" w:eastAsia="宋体" w:cs="Times New Roman"/>
                <w:b/>
                <w:bCs/>
                <w:sz w:val="24"/>
                <w:highlight w:val="none"/>
                <w:u w:val="single"/>
              </w:rPr>
              <w:t>mg/m</w:t>
            </w:r>
            <w:r>
              <w:rPr>
                <w:rFonts w:hint="eastAsia" w:ascii="Times New Roman" w:hAnsi="Times New Roman" w:eastAsia="宋体" w:cs="Times New Roman"/>
                <w:b/>
                <w:bCs/>
                <w:sz w:val="24"/>
                <w:highlight w:val="none"/>
                <w:u w:val="single"/>
                <w:vertAlign w:val="superscript"/>
              </w:rPr>
              <w:t>3</w:t>
            </w:r>
            <w:r>
              <w:rPr>
                <w:rFonts w:hint="eastAsia" w:ascii="Times New Roman" w:hAnsi="Times New Roman" w:eastAsia="宋体" w:cs="Times New Roman"/>
                <w:b/>
                <w:bCs/>
                <w:color w:val="000000"/>
                <w:kern w:val="2"/>
                <w:sz w:val="24"/>
                <w:szCs w:val="24"/>
                <w:u w:val="single"/>
                <w:lang w:val="en-US" w:eastAsia="zh-CN" w:bidi="ar-SA"/>
              </w:rPr>
              <w:t>、氯化氢排放浓度为0.0106</w:t>
            </w:r>
            <w:r>
              <w:rPr>
                <w:rFonts w:hint="eastAsia" w:ascii="Times New Roman" w:hAnsi="Times New Roman" w:eastAsia="宋体" w:cs="Times New Roman"/>
                <w:b/>
                <w:bCs/>
                <w:sz w:val="24"/>
                <w:highlight w:val="none"/>
                <w:u w:val="single"/>
              </w:rPr>
              <w:t>mg/m</w:t>
            </w:r>
            <w:r>
              <w:rPr>
                <w:rFonts w:hint="eastAsia" w:ascii="Times New Roman" w:hAnsi="Times New Roman" w:eastAsia="宋体" w:cs="Times New Roman"/>
                <w:b/>
                <w:bCs/>
                <w:sz w:val="24"/>
                <w:highlight w:val="none"/>
                <w:u w:val="single"/>
                <w:vertAlign w:val="superscript"/>
              </w:rPr>
              <w:t>3</w:t>
            </w:r>
            <w:r>
              <w:rPr>
                <w:rFonts w:hint="eastAsia" w:ascii="Times New Roman" w:hAnsi="Times New Roman" w:eastAsia="宋体" w:cs="Times New Roman"/>
                <w:b/>
                <w:bCs/>
                <w:color w:val="000000"/>
                <w:kern w:val="2"/>
                <w:sz w:val="24"/>
                <w:szCs w:val="24"/>
                <w:u w:val="single"/>
                <w:lang w:val="en-US" w:eastAsia="zh-CN" w:bidi="ar-SA"/>
              </w:rPr>
              <w:t>。</w:t>
            </w:r>
          </w:p>
          <w:p>
            <w:pPr>
              <w:widowControl w:val="0"/>
              <w:spacing w:line="460" w:lineRule="exact"/>
              <w:ind w:firstLine="480" w:firstLineChars="200"/>
              <w:jc w:val="left"/>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本项目废气处理环保设施的可行性及产排污情况详见下表。</w:t>
            </w:r>
          </w:p>
          <w:p>
            <w:pPr>
              <w:pStyle w:val="3"/>
              <w:bidi w:val="0"/>
              <w:ind w:left="645" w:leftChars="0" w:hanging="425" w:firstLineChars="0"/>
              <w:rPr>
                <w:rFonts w:hint="eastAsia"/>
                <w:lang w:val="en-US" w:eastAsia="zh-CN"/>
              </w:rPr>
            </w:pPr>
            <w:r>
              <w:rPr>
                <w:rFonts w:hint="eastAsia"/>
                <w:lang w:val="en-US" w:eastAsia="zh-CN"/>
              </w:rPr>
              <w:t xml:space="preserve">            项目废气治理设施及产排情况汇总表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658"/>
              <w:gridCol w:w="443"/>
              <w:gridCol w:w="899"/>
              <w:gridCol w:w="1004"/>
              <w:gridCol w:w="817"/>
              <w:gridCol w:w="1303"/>
              <w:gridCol w:w="452"/>
              <w:gridCol w:w="899"/>
              <w:gridCol w:w="1004"/>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4"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排放形式</w:t>
                  </w:r>
                </w:p>
              </w:tc>
              <w:tc>
                <w:tcPr>
                  <w:tcW w:w="685"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生产工序</w:t>
                  </w:r>
                </w:p>
              </w:tc>
              <w:tc>
                <w:tcPr>
                  <w:tcW w:w="465"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主要污染物</w:t>
                  </w:r>
                </w:p>
              </w:tc>
              <w:tc>
                <w:tcPr>
                  <w:tcW w:w="899"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污染物产生量t/a</w:t>
                  </w:r>
                </w:p>
              </w:tc>
              <w:tc>
                <w:tcPr>
                  <w:tcW w:w="899"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污染物产生速率</w:t>
                  </w:r>
                  <w:r>
                    <w:rPr>
                      <w:rFonts w:hint="default" w:ascii="Times New Roman" w:hAnsi="Times New Roman" w:eastAsia="宋体" w:cs="Times New Roman"/>
                      <w:b w:val="0"/>
                      <w:bCs w:val="0"/>
                      <w:color w:val="000000"/>
                      <w:kern w:val="2"/>
                      <w:sz w:val="21"/>
                      <w:szCs w:val="21"/>
                      <w:highlight w:val="none"/>
                      <w:u w:val="none"/>
                      <w:lang w:val="en-US" w:eastAsia="zh-CN" w:bidi="ar-SA"/>
                    </w:rPr>
                    <w:t>kg/h</w:t>
                  </w:r>
                </w:p>
              </w:tc>
              <w:tc>
                <w:tcPr>
                  <w:tcW w:w="846"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污染物产生浓度mg/m</w:t>
                  </w:r>
                  <w:r>
                    <w:rPr>
                      <w:rFonts w:hint="default" w:ascii="Times New Roman" w:hAnsi="Times New Roman" w:eastAsia="宋体" w:cs="Times New Roman"/>
                      <w:b w:val="0"/>
                      <w:bCs w:val="0"/>
                      <w:color w:val="000000"/>
                      <w:kern w:val="2"/>
                      <w:sz w:val="21"/>
                      <w:szCs w:val="21"/>
                      <w:highlight w:val="none"/>
                      <w:u w:val="none"/>
                      <w:vertAlign w:val="superscript"/>
                      <w:lang w:val="zh-CN" w:eastAsia="zh-CN" w:bidi="ar-SA"/>
                    </w:rPr>
                    <w:t>3</w:t>
                  </w:r>
                </w:p>
              </w:tc>
              <w:tc>
                <w:tcPr>
                  <w:tcW w:w="1835" w:type="dxa"/>
                  <w:gridSpan w:val="2"/>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治理设施</w:t>
                  </w:r>
                </w:p>
              </w:tc>
              <w:tc>
                <w:tcPr>
                  <w:tcW w:w="899"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污染物排放量t/a</w:t>
                  </w:r>
                </w:p>
              </w:tc>
              <w:tc>
                <w:tcPr>
                  <w:tcW w:w="899"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污染物排放速率</w:t>
                  </w:r>
                  <w:r>
                    <w:rPr>
                      <w:rFonts w:hint="default" w:ascii="Times New Roman" w:hAnsi="Times New Roman" w:eastAsia="宋体" w:cs="Times New Roman"/>
                      <w:b w:val="0"/>
                      <w:bCs w:val="0"/>
                      <w:color w:val="000000"/>
                      <w:kern w:val="2"/>
                      <w:sz w:val="21"/>
                      <w:szCs w:val="21"/>
                      <w:highlight w:val="none"/>
                      <w:u w:val="none"/>
                      <w:lang w:val="en-US" w:eastAsia="zh-CN" w:bidi="ar-SA"/>
                    </w:rPr>
                    <w:t>kg/h</w:t>
                  </w:r>
                </w:p>
              </w:tc>
              <w:tc>
                <w:tcPr>
                  <w:tcW w:w="859"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污染物排放浓度mg/m</w:t>
                  </w:r>
                  <w:r>
                    <w:rPr>
                      <w:rFonts w:hint="default" w:ascii="Times New Roman" w:hAnsi="Times New Roman" w:eastAsia="宋体" w:cs="Times New Roman"/>
                      <w:b w:val="0"/>
                      <w:bCs w:val="0"/>
                      <w:color w:val="000000"/>
                      <w:kern w:val="2"/>
                      <w:sz w:val="21"/>
                      <w:szCs w:val="21"/>
                      <w:highlight w:val="none"/>
                      <w:u w:val="none"/>
                      <w:vertAlign w:val="superscript"/>
                      <w:lang w:val="zh-CN"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4"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685"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465"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899"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899"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846"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1350"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名称、处理能力、收集效率、去除率</w:t>
                  </w:r>
                </w:p>
              </w:tc>
              <w:tc>
                <w:tcPr>
                  <w:tcW w:w="48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是否为可行技术</w:t>
                  </w:r>
                </w:p>
              </w:tc>
              <w:tc>
                <w:tcPr>
                  <w:tcW w:w="899"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899"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859"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54"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有组织</w:t>
                  </w:r>
                </w:p>
              </w:tc>
              <w:tc>
                <w:tcPr>
                  <w:tcW w:w="685" w:type="dxa"/>
                  <w:noWrap w:val="0"/>
                  <w:vAlign w:val="center"/>
                </w:tcPr>
                <w:p>
                  <w:pPr>
                    <w:pStyle w:val="29"/>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u w:val="none"/>
                      <w:lang w:val="zh-CN" w:eastAsia="zh-CN" w:bidi="ar-SA"/>
                    </w:rPr>
                  </w:pPr>
                  <w:r>
                    <w:rPr>
                      <w:rFonts w:hint="default" w:ascii="Times New Roman" w:hAnsi="Times New Roman" w:eastAsia="宋体" w:cs="Times New Roman"/>
                      <w:b w:val="0"/>
                      <w:bCs w:val="0"/>
                      <w:sz w:val="21"/>
                      <w:szCs w:val="21"/>
                      <w:u w:val="none"/>
                    </w:rPr>
                    <w:t>投料</w:t>
                  </w:r>
                  <w:r>
                    <w:rPr>
                      <w:rFonts w:hint="default" w:ascii="Times New Roman" w:hAnsi="Times New Roman" w:eastAsia="宋体" w:cs="Times New Roman"/>
                      <w:b w:val="0"/>
                      <w:bCs w:val="0"/>
                      <w:sz w:val="21"/>
                      <w:szCs w:val="21"/>
                      <w:u w:val="none"/>
                      <w:lang w:eastAsia="zh-CN"/>
                    </w:rPr>
                    <w:t>、</w:t>
                  </w:r>
                  <w:r>
                    <w:rPr>
                      <w:rFonts w:hint="eastAsia" w:ascii="Times New Roman" w:hAnsi="Times New Roman" w:eastAsia="宋体" w:cs="Times New Roman"/>
                      <w:b w:val="0"/>
                      <w:bCs w:val="0"/>
                      <w:sz w:val="21"/>
                      <w:szCs w:val="21"/>
                      <w:u w:val="none"/>
                      <w:lang w:val="en-US" w:eastAsia="zh-CN"/>
                    </w:rPr>
                    <w:t>打料</w:t>
                  </w:r>
                  <w:r>
                    <w:rPr>
                      <w:rFonts w:hint="default" w:ascii="Times New Roman" w:hAnsi="Times New Roman" w:eastAsia="宋体" w:cs="Times New Roman"/>
                      <w:b w:val="0"/>
                      <w:bCs w:val="0"/>
                      <w:sz w:val="21"/>
                      <w:szCs w:val="21"/>
                      <w:u w:val="none"/>
                      <w:lang w:val="en-US" w:eastAsia="zh-CN"/>
                    </w:rPr>
                    <w:t>工序</w:t>
                  </w:r>
                </w:p>
              </w:tc>
              <w:tc>
                <w:tcPr>
                  <w:tcW w:w="465" w:type="dxa"/>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sz w:val="21"/>
                      <w:szCs w:val="21"/>
                      <w:u w:val="none"/>
                    </w:rPr>
                    <w:t>颗粒物</w:t>
                  </w:r>
                </w:p>
              </w:tc>
              <w:tc>
                <w:tcPr>
                  <w:tcW w:w="89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ascii="Times New Roman" w:hAnsi="Times New Roman" w:eastAsia="宋体" w:cs="Times New Roman"/>
                      <w:b w:val="0"/>
                      <w:bCs w:val="0"/>
                      <w:kern w:val="2"/>
                      <w:sz w:val="21"/>
                      <w:szCs w:val="21"/>
                      <w:u w:val="none"/>
                      <w:lang w:val="en-US" w:eastAsia="zh-CN" w:bidi="ar-SA"/>
                    </w:rPr>
                    <w:t>0.</w:t>
                  </w:r>
                  <w:r>
                    <w:rPr>
                      <w:rFonts w:hint="eastAsia" w:cs="Times New Roman"/>
                      <w:b w:val="0"/>
                      <w:bCs w:val="0"/>
                      <w:kern w:val="2"/>
                      <w:sz w:val="21"/>
                      <w:szCs w:val="21"/>
                      <w:u w:val="none"/>
                      <w:lang w:val="en-US" w:eastAsia="zh-CN" w:bidi="ar-SA"/>
                    </w:rPr>
                    <w:t>1472</w:t>
                  </w:r>
                </w:p>
              </w:tc>
              <w:tc>
                <w:tcPr>
                  <w:tcW w:w="89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0.4907</w:t>
                  </w:r>
                </w:p>
              </w:tc>
              <w:tc>
                <w:tcPr>
                  <w:tcW w:w="846"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none"/>
                      <w:lang w:val="en-US" w:eastAsia="zh-CN" w:bidi="ar-SA"/>
                    </w:rPr>
                  </w:pPr>
                  <w:r>
                    <w:rPr>
                      <w:rFonts w:hint="eastAsia" w:cs="Times New Roman"/>
                      <w:b/>
                      <w:bCs/>
                      <w:kern w:val="2"/>
                      <w:sz w:val="21"/>
                      <w:szCs w:val="21"/>
                      <w:u w:val="single"/>
                      <w:lang w:val="en-US" w:eastAsia="zh-CN" w:bidi="ar-SA"/>
                    </w:rPr>
                    <w:t>132.6</w:t>
                  </w:r>
                </w:p>
              </w:tc>
              <w:tc>
                <w:tcPr>
                  <w:tcW w:w="1350" w:type="dxa"/>
                  <w:noWrap w:val="0"/>
                  <w:vAlign w:val="center"/>
                </w:tcPr>
                <w:p>
                  <w:pPr>
                    <w:spacing w:line="240" w:lineRule="auto"/>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rPr>
                    <w:t>袋式除尘器</w:t>
                  </w:r>
                </w:p>
                <w:p>
                  <w:pPr>
                    <w:spacing w:line="240" w:lineRule="auto"/>
                    <w:jc w:val="center"/>
                    <w:rPr>
                      <w:rFonts w:hint="default" w:ascii="Times New Roman" w:hAnsi="Times New Roman" w:eastAsia="宋体" w:cs="Times New Roman"/>
                      <w:b/>
                      <w:bCs/>
                      <w:color w:val="000000"/>
                      <w:sz w:val="21"/>
                      <w:szCs w:val="21"/>
                      <w:u w:val="none"/>
                    </w:rPr>
                  </w:pPr>
                  <w:r>
                    <w:rPr>
                      <w:rFonts w:hint="default" w:ascii="Times New Roman" w:hAnsi="Times New Roman" w:eastAsia="宋体" w:cs="Times New Roman"/>
                      <w:b w:val="0"/>
                      <w:bCs w:val="0"/>
                      <w:sz w:val="21"/>
                      <w:szCs w:val="21"/>
                      <w:highlight w:val="none"/>
                      <w:u w:val="none"/>
                      <w:lang w:eastAsia="zh-CN"/>
                    </w:rPr>
                    <w:t>处理风量</w:t>
                  </w:r>
                  <w:r>
                    <w:rPr>
                      <w:rFonts w:hint="eastAsia" w:cs="Times New Roman"/>
                      <w:b/>
                      <w:bCs/>
                      <w:sz w:val="21"/>
                      <w:szCs w:val="21"/>
                      <w:highlight w:val="none"/>
                      <w:u w:val="single"/>
                      <w:lang w:val="en-US" w:eastAsia="zh-CN"/>
                    </w:rPr>
                    <w:t>37</w:t>
                  </w:r>
                  <w:r>
                    <w:rPr>
                      <w:rFonts w:hint="default" w:ascii="Times New Roman" w:hAnsi="Times New Roman" w:eastAsia="宋体" w:cs="Times New Roman"/>
                      <w:b/>
                      <w:bCs/>
                      <w:sz w:val="21"/>
                      <w:szCs w:val="21"/>
                      <w:highlight w:val="none"/>
                      <w:u w:val="single"/>
                      <w:lang w:val="en-US" w:eastAsia="zh-CN"/>
                    </w:rPr>
                    <w:t>00</w:t>
                  </w:r>
                  <w:r>
                    <w:rPr>
                      <w:rFonts w:hint="default" w:ascii="Times New Roman" w:hAnsi="Times New Roman" w:eastAsia="宋体" w:cs="Times New Roman"/>
                      <w:b/>
                      <w:bCs/>
                      <w:color w:val="000000"/>
                      <w:sz w:val="21"/>
                      <w:szCs w:val="21"/>
                      <w:u w:val="single"/>
                    </w:rPr>
                    <w:t>m</w:t>
                  </w:r>
                  <w:r>
                    <w:rPr>
                      <w:rFonts w:hint="default" w:ascii="Times New Roman" w:hAnsi="Times New Roman" w:eastAsia="宋体" w:cs="Times New Roman"/>
                      <w:b/>
                      <w:bCs/>
                      <w:color w:val="000000"/>
                      <w:sz w:val="21"/>
                      <w:szCs w:val="21"/>
                      <w:u w:val="single"/>
                      <w:vertAlign w:val="superscript"/>
                    </w:rPr>
                    <w:t>3</w:t>
                  </w:r>
                  <w:r>
                    <w:rPr>
                      <w:rFonts w:hint="default" w:ascii="Times New Roman" w:hAnsi="Times New Roman" w:eastAsia="宋体" w:cs="Times New Roman"/>
                      <w:b/>
                      <w:bCs/>
                      <w:color w:val="000000"/>
                      <w:sz w:val="21"/>
                      <w:szCs w:val="21"/>
                      <w:u w:val="single"/>
                    </w:rPr>
                    <w:t>/h</w:t>
                  </w:r>
                </w:p>
                <w:p>
                  <w:pPr>
                    <w:spacing w:line="240" w:lineRule="auto"/>
                    <w:jc w:val="center"/>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sz w:val="21"/>
                      <w:szCs w:val="21"/>
                      <w:highlight w:val="none"/>
                      <w:u w:val="none"/>
                      <w:lang w:val="zh-CN"/>
                    </w:rPr>
                    <w:t>收集效率</w:t>
                  </w:r>
                  <w:r>
                    <w:rPr>
                      <w:rFonts w:hint="default" w:ascii="Times New Roman" w:hAnsi="Times New Roman" w:eastAsia="宋体" w:cs="Times New Roman"/>
                      <w:b w:val="0"/>
                      <w:bCs w:val="0"/>
                      <w:sz w:val="21"/>
                      <w:szCs w:val="21"/>
                      <w:highlight w:val="none"/>
                      <w:u w:val="none"/>
                    </w:rPr>
                    <w:t>90%</w:t>
                  </w:r>
                </w:p>
                <w:p>
                  <w:pPr>
                    <w:spacing w:line="240" w:lineRule="auto"/>
                    <w:jc w:val="center"/>
                    <w:rPr>
                      <w:rFonts w:hint="default" w:ascii="Times New Roman" w:hAnsi="Times New Roman" w:eastAsia="宋体" w:cs="Times New Roman"/>
                      <w:b w:val="0"/>
                      <w:bCs w:val="0"/>
                      <w:kern w:val="2"/>
                      <w:sz w:val="21"/>
                      <w:szCs w:val="21"/>
                      <w:highlight w:val="yellow"/>
                      <w:u w:val="none"/>
                      <w:lang w:val="zh-CN" w:eastAsia="zh-CN" w:bidi="ar-SA"/>
                    </w:rPr>
                  </w:pPr>
                  <w:r>
                    <w:rPr>
                      <w:rFonts w:hint="default" w:ascii="Times New Roman" w:hAnsi="Times New Roman" w:eastAsia="宋体" w:cs="Times New Roman"/>
                      <w:b/>
                      <w:bCs/>
                      <w:sz w:val="21"/>
                      <w:szCs w:val="21"/>
                      <w:highlight w:val="none"/>
                      <w:u w:val="single"/>
                      <w:lang w:val="zh-CN"/>
                    </w:rPr>
                    <w:t>颗粒物去除率</w:t>
                  </w:r>
                  <w:r>
                    <w:rPr>
                      <w:rFonts w:hint="default" w:ascii="Times New Roman" w:hAnsi="Times New Roman" w:eastAsia="宋体" w:cs="Times New Roman"/>
                      <w:b/>
                      <w:bCs/>
                      <w:sz w:val="21"/>
                      <w:szCs w:val="21"/>
                      <w:highlight w:val="none"/>
                      <w:u w:val="single"/>
                    </w:rPr>
                    <w:t>9</w:t>
                  </w:r>
                  <w:r>
                    <w:rPr>
                      <w:rFonts w:hint="eastAsia" w:cs="Times New Roman"/>
                      <w:b/>
                      <w:bCs/>
                      <w:sz w:val="21"/>
                      <w:szCs w:val="21"/>
                      <w:highlight w:val="none"/>
                      <w:u w:val="single"/>
                      <w:lang w:val="en-US" w:eastAsia="zh-CN"/>
                    </w:rPr>
                    <w:t>5</w:t>
                  </w:r>
                  <w:r>
                    <w:rPr>
                      <w:rFonts w:hint="default" w:ascii="Times New Roman" w:hAnsi="Times New Roman" w:eastAsia="宋体" w:cs="Times New Roman"/>
                      <w:b/>
                      <w:bCs/>
                      <w:sz w:val="21"/>
                      <w:szCs w:val="21"/>
                      <w:highlight w:val="none"/>
                      <w:u w:val="single"/>
                    </w:rPr>
                    <w:t>%</w:t>
                  </w:r>
                </w:p>
              </w:tc>
              <w:tc>
                <w:tcPr>
                  <w:tcW w:w="485"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89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ascii="Times New Roman" w:hAnsi="Times New Roman" w:eastAsia="宋体" w:cs="Times New Roman"/>
                      <w:b/>
                      <w:bCs/>
                      <w:kern w:val="2"/>
                      <w:sz w:val="21"/>
                      <w:szCs w:val="21"/>
                      <w:u w:val="single"/>
                      <w:lang w:val="en-US" w:eastAsia="zh-CN" w:bidi="ar-SA"/>
                    </w:rPr>
                    <w:t>0.0</w:t>
                  </w:r>
                  <w:r>
                    <w:rPr>
                      <w:rFonts w:hint="eastAsia" w:cs="Times New Roman"/>
                      <w:b/>
                      <w:bCs/>
                      <w:kern w:val="2"/>
                      <w:sz w:val="21"/>
                      <w:szCs w:val="21"/>
                      <w:u w:val="single"/>
                      <w:lang w:val="en-US" w:eastAsia="zh-CN" w:bidi="ar-SA"/>
                    </w:rPr>
                    <w:t>075</w:t>
                  </w:r>
                </w:p>
              </w:tc>
              <w:tc>
                <w:tcPr>
                  <w:tcW w:w="89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0.0247</w:t>
                  </w:r>
                </w:p>
              </w:tc>
              <w:tc>
                <w:tcPr>
                  <w:tcW w:w="8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54"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注模发泡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脱模工序</w:t>
                  </w:r>
                </w:p>
              </w:tc>
              <w:tc>
                <w:tcPr>
                  <w:tcW w:w="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非甲烷总烃</w:t>
                  </w:r>
                </w:p>
              </w:tc>
              <w:tc>
                <w:tcPr>
                  <w:tcW w:w="89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0.0765</w:t>
                  </w:r>
                </w:p>
              </w:tc>
              <w:tc>
                <w:tcPr>
                  <w:tcW w:w="89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0.0319</w:t>
                  </w:r>
                </w:p>
              </w:tc>
              <w:tc>
                <w:tcPr>
                  <w:tcW w:w="846"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17.5</w:t>
                  </w:r>
                </w:p>
              </w:tc>
              <w:tc>
                <w:tcPr>
                  <w:tcW w:w="1350" w:type="dxa"/>
                  <w:vMerge w:val="restart"/>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sz w:val="21"/>
                      <w:szCs w:val="21"/>
                      <w:highlight w:val="none"/>
                      <w:u w:val="none"/>
                      <w:lang w:eastAsia="zh-CN"/>
                    </w:rPr>
                  </w:pPr>
                  <w:r>
                    <w:rPr>
                      <w:rFonts w:hint="default" w:ascii="Times New Roman" w:hAnsi="Times New Roman" w:eastAsia="宋体" w:cs="Times New Roman"/>
                      <w:b w:val="0"/>
                      <w:bCs w:val="0"/>
                      <w:sz w:val="21"/>
                      <w:szCs w:val="21"/>
                      <w:highlight w:val="none"/>
                      <w:u w:val="none"/>
                    </w:rPr>
                    <w:t>UV光氧+活性炭吸附</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u w:val="none"/>
                      <w:lang w:eastAsia="zh-CN"/>
                    </w:rPr>
                  </w:pPr>
                  <w:r>
                    <w:rPr>
                      <w:rFonts w:hint="default" w:ascii="Times New Roman" w:hAnsi="Times New Roman" w:eastAsia="宋体" w:cs="Times New Roman"/>
                      <w:b w:val="0"/>
                      <w:bCs w:val="0"/>
                      <w:sz w:val="21"/>
                      <w:szCs w:val="21"/>
                      <w:highlight w:val="none"/>
                      <w:u w:val="none"/>
                      <w:lang w:eastAsia="zh-CN"/>
                    </w:rPr>
                    <w:t>风量</w:t>
                  </w:r>
                  <w:r>
                    <w:rPr>
                      <w:rFonts w:hint="eastAsia" w:cs="Times New Roman"/>
                      <w:b/>
                      <w:bCs/>
                      <w:sz w:val="21"/>
                      <w:szCs w:val="21"/>
                      <w:highlight w:val="none"/>
                      <w:u w:val="single"/>
                      <w:lang w:val="en-US" w:eastAsia="zh-CN"/>
                    </w:rPr>
                    <w:t>34</w:t>
                  </w:r>
                  <w:r>
                    <w:rPr>
                      <w:rFonts w:hint="default" w:ascii="Times New Roman" w:hAnsi="Times New Roman" w:eastAsia="宋体" w:cs="Times New Roman"/>
                      <w:b/>
                      <w:bCs/>
                      <w:sz w:val="21"/>
                      <w:szCs w:val="21"/>
                      <w:highlight w:val="none"/>
                      <w:u w:val="single"/>
                      <w:lang w:val="en-US" w:eastAsia="zh-CN"/>
                    </w:rPr>
                    <w:t>00</w:t>
                  </w:r>
                  <w:r>
                    <w:rPr>
                      <w:rFonts w:hint="default" w:ascii="Times New Roman" w:hAnsi="Times New Roman" w:eastAsia="宋体" w:cs="Times New Roman"/>
                      <w:b/>
                      <w:bCs/>
                      <w:color w:val="000000"/>
                      <w:sz w:val="21"/>
                      <w:szCs w:val="21"/>
                      <w:highlight w:val="none"/>
                      <w:u w:val="single"/>
                    </w:rPr>
                    <w:t>m</w:t>
                  </w:r>
                  <w:r>
                    <w:rPr>
                      <w:rFonts w:hint="default" w:ascii="Times New Roman" w:hAnsi="Times New Roman" w:eastAsia="宋体" w:cs="Times New Roman"/>
                      <w:b/>
                      <w:bCs/>
                      <w:color w:val="000000"/>
                      <w:sz w:val="21"/>
                      <w:szCs w:val="21"/>
                      <w:highlight w:val="none"/>
                      <w:u w:val="single"/>
                      <w:vertAlign w:val="superscript"/>
                    </w:rPr>
                    <w:t>3</w:t>
                  </w:r>
                  <w:r>
                    <w:rPr>
                      <w:rFonts w:hint="default" w:ascii="Times New Roman" w:hAnsi="Times New Roman" w:eastAsia="宋体" w:cs="Times New Roman"/>
                      <w:b/>
                      <w:bCs/>
                      <w:color w:val="000000"/>
                      <w:sz w:val="21"/>
                      <w:szCs w:val="21"/>
                      <w:u w:val="single"/>
                    </w:rPr>
                    <w:t>/h</w:t>
                  </w:r>
                  <w:r>
                    <w:rPr>
                      <w:rFonts w:hint="default" w:ascii="Times New Roman" w:hAnsi="Times New Roman" w:eastAsia="宋体" w:cs="Times New Roman"/>
                      <w:b/>
                      <w:bCs/>
                      <w:color w:val="000000"/>
                      <w:sz w:val="21"/>
                      <w:szCs w:val="21"/>
                      <w:u w:val="single"/>
                      <w:lang w:eastAsia="zh-CN"/>
                    </w:rPr>
                    <w: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highlight w:val="none"/>
                      <w:u w:val="none"/>
                    </w:rPr>
                  </w:pPr>
                  <w:r>
                    <w:rPr>
                      <w:rFonts w:hint="default" w:ascii="Times New Roman" w:hAnsi="Times New Roman" w:eastAsia="宋体" w:cs="Times New Roman"/>
                      <w:b w:val="0"/>
                      <w:bCs w:val="0"/>
                      <w:color w:val="000000"/>
                      <w:sz w:val="21"/>
                      <w:szCs w:val="21"/>
                      <w:u w:val="none"/>
                      <w:lang w:val="zh-CN"/>
                    </w:rPr>
                    <w:t>收</w:t>
                  </w:r>
                  <w:r>
                    <w:rPr>
                      <w:rFonts w:hint="default" w:ascii="Times New Roman" w:hAnsi="Times New Roman" w:eastAsia="宋体" w:cs="Times New Roman"/>
                      <w:b w:val="0"/>
                      <w:bCs w:val="0"/>
                      <w:sz w:val="21"/>
                      <w:szCs w:val="21"/>
                      <w:highlight w:val="none"/>
                      <w:u w:val="none"/>
                      <w:lang w:val="zh-CN"/>
                    </w:rPr>
                    <w:t>集效率</w:t>
                  </w:r>
                  <w:r>
                    <w:rPr>
                      <w:rFonts w:hint="default" w:ascii="Times New Roman" w:hAnsi="Times New Roman" w:eastAsia="宋体" w:cs="Times New Roman"/>
                      <w:b w:val="0"/>
                      <w:bCs w:val="0"/>
                      <w:sz w:val="21"/>
                      <w:szCs w:val="21"/>
                      <w:highlight w:val="none"/>
                      <w:u w:val="none"/>
                      <w:lang w:val="en-US" w:eastAsia="zh-CN"/>
                    </w:rPr>
                    <w:t>90</w:t>
                  </w:r>
                  <w:r>
                    <w:rPr>
                      <w:rFonts w:hint="default" w:ascii="Times New Roman" w:hAnsi="Times New Roman" w:eastAsia="宋体" w:cs="Times New Roman"/>
                      <w:b w:val="0"/>
                      <w:bCs w:val="0"/>
                      <w:sz w:val="21"/>
                      <w:szCs w:val="21"/>
                      <w:highlight w:val="none"/>
                      <w:u w:val="none"/>
                    </w:rPr>
                    <w: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sz w:val="21"/>
                      <w:szCs w:val="21"/>
                      <w:u w:val="single"/>
                      <w:lang w:val="zh-CN"/>
                    </w:rPr>
                  </w:pPr>
                  <w:r>
                    <w:rPr>
                      <w:rFonts w:hint="default" w:ascii="Times New Roman" w:hAnsi="Times New Roman" w:eastAsia="宋体" w:cs="Times New Roman"/>
                      <w:b/>
                      <w:bCs/>
                      <w:color w:val="000000"/>
                      <w:sz w:val="21"/>
                      <w:szCs w:val="21"/>
                      <w:u w:val="single"/>
                      <w:lang w:val="zh-CN"/>
                    </w:rPr>
                    <w:t>非甲烷总烃</w:t>
                  </w:r>
                  <w:r>
                    <w:rPr>
                      <w:rFonts w:hint="default" w:ascii="Times New Roman" w:hAnsi="Times New Roman" w:eastAsia="宋体" w:cs="Times New Roman"/>
                      <w:b/>
                      <w:bCs/>
                      <w:sz w:val="21"/>
                      <w:szCs w:val="21"/>
                      <w:highlight w:val="none"/>
                      <w:u w:val="single"/>
                      <w:lang w:val="zh-CN"/>
                    </w:rPr>
                    <w:t>去除率</w:t>
                  </w:r>
                  <w:r>
                    <w:rPr>
                      <w:rFonts w:hint="default" w:ascii="Times New Roman" w:hAnsi="Times New Roman" w:eastAsia="宋体" w:cs="Times New Roman"/>
                      <w:b/>
                      <w:bCs/>
                      <w:sz w:val="21"/>
                      <w:szCs w:val="21"/>
                      <w:highlight w:val="none"/>
                      <w:u w:val="single"/>
                      <w:lang w:val="en-US" w:eastAsia="zh-CN"/>
                    </w:rPr>
                    <w:t>8</w:t>
                  </w:r>
                  <w:r>
                    <w:rPr>
                      <w:rFonts w:hint="eastAsia" w:cs="Times New Roman"/>
                      <w:b/>
                      <w:bCs/>
                      <w:sz w:val="21"/>
                      <w:szCs w:val="21"/>
                      <w:highlight w:val="none"/>
                      <w:u w:val="single"/>
                      <w:lang w:val="en-US" w:eastAsia="zh-CN"/>
                    </w:rPr>
                    <w:t>3</w:t>
                  </w:r>
                  <w:r>
                    <w:rPr>
                      <w:rFonts w:hint="default" w:ascii="Times New Roman" w:hAnsi="Times New Roman" w:eastAsia="宋体" w:cs="Times New Roman"/>
                      <w:b/>
                      <w:bCs/>
                      <w:sz w:val="21"/>
                      <w:szCs w:val="21"/>
                      <w:highlight w:val="none"/>
                      <w:u w:val="single"/>
                    </w:rPr>
                    <w:t>%</w:t>
                  </w:r>
                </w:p>
                <w:p>
                  <w:pPr>
                    <w:pStyle w:val="2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yellow"/>
                      <w:u w:val="none"/>
                      <w:lang w:val="zh-CN" w:eastAsia="zh-CN" w:bidi="ar-SA"/>
                    </w:rPr>
                  </w:pPr>
                  <w:r>
                    <w:rPr>
                      <w:rFonts w:hint="default" w:ascii="Times New Roman" w:hAnsi="Times New Roman" w:eastAsia="宋体" w:cs="Times New Roman"/>
                      <w:b w:val="0"/>
                      <w:bCs w:val="0"/>
                      <w:color w:val="000000"/>
                      <w:sz w:val="21"/>
                      <w:szCs w:val="21"/>
                      <w:u w:val="none"/>
                      <w:lang w:val="zh-CN"/>
                    </w:rPr>
                    <w:t>氯化氢</w:t>
                  </w:r>
                  <w:r>
                    <w:rPr>
                      <w:rFonts w:hint="default" w:ascii="Times New Roman" w:hAnsi="Times New Roman" w:eastAsia="宋体" w:cs="Times New Roman"/>
                      <w:b w:val="0"/>
                      <w:bCs w:val="0"/>
                      <w:sz w:val="21"/>
                      <w:szCs w:val="21"/>
                      <w:highlight w:val="none"/>
                      <w:u w:val="none"/>
                      <w:lang w:val="zh-CN"/>
                    </w:rPr>
                    <w:t>去除率</w:t>
                  </w:r>
                  <w:r>
                    <w:rPr>
                      <w:rFonts w:hint="default" w:ascii="Times New Roman" w:hAnsi="Times New Roman" w:eastAsia="宋体" w:cs="Times New Roman"/>
                      <w:b w:val="0"/>
                      <w:bCs w:val="0"/>
                      <w:sz w:val="21"/>
                      <w:szCs w:val="21"/>
                      <w:highlight w:val="none"/>
                      <w:u w:val="none"/>
                      <w:lang w:val="en-US" w:eastAsia="zh-CN"/>
                    </w:rPr>
                    <w:t>0</w:t>
                  </w:r>
                  <w:r>
                    <w:rPr>
                      <w:rFonts w:hint="default" w:ascii="Times New Roman" w:hAnsi="Times New Roman" w:eastAsia="宋体" w:cs="Times New Roman"/>
                      <w:b w:val="0"/>
                      <w:bCs w:val="0"/>
                      <w:sz w:val="21"/>
                      <w:szCs w:val="21"/>
                      <w:highlight w:val="none"/>
                      <w:u w:val="none"/>
                    </w:rPr>
                    <w:t>%</w:t>
                  </w:r>
                </w:p>
              </w:tc>
              <w:tc>
                <w:tcPr>
                  <w:tcW w:w="485"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899" w:type="dxa"/>
                  <w:vMerge w:val="restart"/>
                  <w:noWrap w:val="0"/>
                  <w:vAlign w:val="center"/>
                </w:tcPr>
                <w:p>
                  <w:pPr>
                    <w:widowControl w:val="0"/>
                    <w:bidi w:val="0"/>
                    <w:spacing w:line="240" w:lineRule="auto"/>
                    <w:ind w:firstLine="0" w:firstLineChars="0"/>
                    <w:jc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0.0243</w:t>
                  </w:r>
                </w:p>
              </w:tc>
              <w:tc>
                <w:tcPr>
                  <w:tcW w:w="899"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0.0101</w:t>
                  </w:r>
                </w:p>
              </w:tc>
              <w:tc>
                <w:tcPr>
                  <w:tcW w:w="859" w:type="dxa"/>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54"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6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sz w:val="21"/>
                      <w:szCs w:val="21"/>
                      <w:u w:val="none"/>
                      <w:lang w:val="en-US" w:eastAsia="zh-CN"/>
                    </w:rPr>
                    <w:t>注塑工序</w:t>
                  </w:r>
                </w:p>
              </w:tc>
              <w:tc>
                <w:tcPr>
                  <w:tcW w:w="465" w:type="dxa"/>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u w:val="none"/>
                      <w:lang w:val="zh-CN" w:eastAsia="zh-CN" w:bidi="ar-SA"/>
                    </w:rPr>
                  </w:pPr>
                  <w:r>
                    <w:rPr>
                      <w:rFonts w:hint="default" w:ascii="Times New Roman" w:hAnsi="Times New Roman" w:eastAsia="宋体" w:cs="Times New Roman"/>
                      <w:b w:val="0"/>
                      <w:bCs w:val="0"/>
                      <w:sz w:val="21"/>
                      <w:szCs w:val="21"/>
                      <w:u w:val="none"/>
                    </w:rPr>
                    <w:t>非甲烷总烃</w:t>
                  </w:r>
                </w:p>
              </w:tc>
              <w:tc>
                <w:tcPr>
                  <w:tcW w:w="89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0.0662</w:t>
                  </w:r>
                </w:p>
              </w:tc>
              <w:tc>
                <w:tcPr>
                  <w:tcW w:w="89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0.0276</w:t>
                  </w:r>
                </w:p>
              </w:tc>
              <w:tc>
                <w:tcPr>
                  <w:tcW w:w="846" w:type="dxa"/>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p>
              </w:tc>
              <w:tc>
                <w:tcPr>
                  <w:tcW w:w="1350" w:type="dxa"/>
                  <w:vMerge w:val="continue"/>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yellow"/>
                      <w:u w:val="none"/>
                      <w:lang w:val="zh-CN" w:eastAsia="zh-CN" w:bidi="ar-SA"/>
                    </w:rPr>
                  </w:pPr>
                </w:p>
              </w:tc>
              <w:tc>
                <w:tcPr>
                  <w:tcW w:w="485"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899" w:type="dxa"/>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p>
              </w:tc>
              <w:tc>
                <w:tcPr>
                  <w:tcW w:w="899" w:type="dxa"/>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p>
              </w:tc>
              <w:tc>
                <w:tcPr>
                  <w:tcW w:w="859" w:type="dxa"/>
                  <w:vMerge w:val="continue"/>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54"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p>
              </w:tc>
              <w:tc>
                <w:tcPr>
                  <w:tcW w:w="6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465" w:type="dxa"/>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u w:val="none"/>
                      <w:lang w:val="zh-CN" w:eastAsia="zh-CN" w:bidi="ar-SA"/>
                    </w:rPr>
                  </w:pPr>
                  <w:r>
                    <w:rPr>
                      <w:rFonts w:hint="default" w:ascii="Times New Roman" w:hAnsi="Times New Roman" w:eastAsia="宋体" w:cs="Times New Roman"/>
                      <w:b w:val="0"/>
                      <w:bCs w:val="0"/>
                      <w:sz w:val="21"/>
                      <w:szCs w:val="21"/>
                      <w:u w:val="none"/>
                      <w:lang w:val="en-US" w:eastAsia="zh-CN"/>
                    </w:rPr>
                    <w:t>氯化氢</w:t>
                  </w:r>
                </w:p>
              </w:tc>
              <w:tc>
                <w:tcPr>
                  <w:tcW w:w="89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0.00018</w:t>
                  </w:r>
                </w:p>
              </w:tc>
              <w:tc>
                <w:tcPr>
                  <w:tcW w:w="89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0.000075</w:t>
                  </w:r>
                </w:p>
              </w:tc>
              <w:tc>
                <w:tcPr>
                  <w:tcW w:w="846"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highlight w:val="none"/>
                      <w:u w:val="single"/>
                      <w:lang w:val="en-US" w:eastAsia="zh-CN" w:bidi="ar-SA"/>
                    </w:rPr>
                  </w:pPr>
                  <w:r>
                    <w:rPr>
                      <w:rFonts w:hint="eastAsia" w:cs="Times New Roman"/>
                      <w:b/>
                      <w:bCs/>
                      <w:kern w:val="2"/>
                      <w:sz w:val="21"/>
                      <w:szCs w:val="21"/>
                      <w:highlight w:val="none"/>
                      <w:u w:val="single"/>
                      <w:lang w:val="en-US" w:eastAsia="zh-CN" w:bidi="ar-SA"/>
                    </w:rPr>
                    <w:t>0.0221</w:t>
                  </w:r>
                </w:p>
              </w:tc>
              <w:tc>
                <w:tcPr>
                  <w:tcW w:w="1350" w:type="dxa"/>
                  <w:vMerge w:val="continue"/>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yellow"/>
                      <w:u w:val="none"/>
                      <w:lang w:val="zh-CN" w:eastAsia="zh-CN" w:bidi="ar-SA"/>
                    </w:rPr>
                  </w:pPr>
                </w:p>
              </w:tc>
              <w:tc>
                <w:tcPr>
                  <w:tcW w:w="485"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89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0.00018</w:t>
                  </w:r>
                </w:p>
              </w:tc>
              <w:tc>
                <w:tcPr>
                  <w:tcW w:w="89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0.000075</w:t>
                  </w:r>
                </w:p>
              </w:tc>
              <w:tc>
                <w:tcPr>
                  <w:tcW w:w="8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single"/>
                      <w:lang w:val="en-US" w:eastAsia="zh-CN" w:bidi="ar-SA"/>
                    </w:rPr>
                  </w:pPr>
                  <w:r>
                    <w:rPr>
                      <w:rFonts w:hint="eastAsia" w:cs="Times New Roman"/>
                      <w:b/>
                      <w:bCs/>
                      <w:kern w:val="2"/>
                      <w:sz w:val="21"/>
                      <w:szCs w:val="21"/>
                      <w:u w:val="single"/>
                      <w:lang w:val="en-US" w:eastAsia="zh-CN" w:bidi="ar-SA"/>
                    </w:rPr>
                    <w:t>0.0106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54"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无组织</w:t>
                  </w:r>
                </w:p>
              </w:tc>
              <w:tc>
                <w:tcPr>
                  <w:tcW w:w="685" w:type="dxa"/>
                  <w:noWrap w:val="0"/>
                  <w:vAlign w:val="center"/>
                </w:tcPr>
                <w:p>
                  <w:pPr>
                    <w:pStyle w:val="29"/>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none"/>
                      <w:u w:val="none"/>
                      <w:lang w:val="zh-CN" w:eastAsia="zh-CN" w:bidi="ar-SA"/>
                    </w:rPr>
                  </w:pPr>
                  <w:r>
                    <w:rPr>
                      <w:rFonts w:hint="default" w:ascii="Times New Roman" w:hAnsi="Times New Roman" w:eastAsia="宋体" w:cs="Times New Roman"/>
                      <w:b w:val="0"/>
                      <w:bCs w:val="0"/>
                      <w:sz w:val="21"/>
                      <w:szCs w:val="21"/>
                      <w:highlight w:val="none"/>
                      <w:u w:val="none"/>
                    </w:rPr>
                    <w:t>投料</w:t>
                  </w:r>
                  <w:r>
                    <w:rPr>
                      <w:rFonts w:hint="default" w:ascii="Times New Roman" w:hAnsi="Times New Roman" w:eastAsia="宋体" w:cs="Times New Roman"/>
                      <w:b w:val="0"/>
                      <w:bCs w:val="0"/>
                      <w:sz w:val="21"/>
                      <w:szCs w:val="21"/>
                      <w:highlight w:val="none"/>
                      <w:u w:val="none"/>
                      <w:lang w:eastAsia="zh-CN"/>
                    </w:rPr>
                    <w:t>、</w:t>
                  </w:r>
                  <w:r>
                    <w:rPr>
                      <w:rFonts w:hint="eastAsia" w:ascii="Times New Roman" w:hAnsi="Times New Roman" w:eastAsia="宋体" w:cs="Times New Roman"/>
                      <w:b w:val="0"/>
                      <w:bCs w:val="0"/>
                      <w:sz w:val="21"/>
                      <w:szCs w:val="21"/>
                      <w:highlight w:val="none"/>
                      <w:u w:val="none"/>
                      <w:lang w:val="en-US" w:eastAsia="zh-CN"/>
                    </w:rPr>
                    <w:t>打料</w:t>
                  </w:r>
                  <w:r>
                    <w:rPr>
                      <w:rFonts w:hint="default" w:ascii="Times New Roman" w:hAnsi="Times New Roman" w:eastAsia="宋体" w:cs="Times New Roman"/>
                      <w:b w:val="0"/>
                      <w:bCs w:val="0"/>
                      <w:sz w:val="21"/>
                      <w:szCs w:val="21"/>
                      <w:highlight w:val="none"/>
                      <w:u w:val="none"/>
                      <w:lang w:val="en-US" w:eastAsia="zh-CN"/>
                    </w:rPr>
                    <w:t>工序</w:t>
                  </w:r>
                </w:p>
              </w:tc>
              <w:tc>
                <w:tcPr>
                  <w:tcW w:w="465" w:type="dxa"/>
                  <w:noWrap w:val="0"/>
                  <w:vAlign w:val="center"/>
                </w:tcPr>
                <w:p>
                  <w:pPr>
                    <w:pStyle w:val="2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sz w:val="21"/>
                      <w:szCs w:val="21"/>
                      <w:highlight w:val="none"/>
                      <w:u w:val="none"/>
                    </w:rPr>
                    <w:t>颗粒物</w:t>
                  </w:r>
                </w:p>
              </w:tc>
              <w:tc>
                <w:tcPr>
                  <w:tcW w:w="89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0.0033</w:t>
                  </w:r>
                </w:p>
              </w:tc>
              <w:tc>
                <w:tcPr>
                  <w:tcW w:w="89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0.011</w:t>
                  </w:r>
                </w:p>
              </w:tc>
              <w:tc>
                <w:tcPr>
                  <w:tcW w:w="84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1350"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车间沉降</w:t>
                  </w:r>
                </w:p>
              </w:tc>
              <w:tc>
                <w:tcPr>
                  <w:tcW w:w="485"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89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0.0033</w:t>
                  </w:r>
                </w:p>
              </w:tc>
              <w:tc>
                <w:tcPr>
                  <w:tcW w:w="89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0.011</w:t>
                  </w:r>
                </w:p>
              </w:tc>
              <w:tc>
                <w:tcPr>
                  <w:tcW w:w="85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54"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685" w:type="dxa"/>
                  <w:vMerge w:val="restar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sz w:val="21"/>
                      <w:szCs w:val="21"/>
                      <w:highlight w:val="none"/>
                      <w:u w:val="none"/>
                      <w:lang w:val="en-US" w:eastAsia="zh-CN"/>
                    </w:rPr>
                    <w:t>注塑工序</w:t>
                  </w:r>
                </w:p>
              </w:tc>
              <w:tc>
                <w:tcPr>
                  <w:tcW w:w="465" w:type="dxa"/>
                  <w:noWrap w:val="0"/>
                  <w:vAlign w:val="center"/>
                </w:tcPr>
                <w:p>
                  <w:pPr>
                    <w:pStyle w:val="29"/>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none"/>
                      <w:u w:val="none"/>
                      <w:lang w:val="zh-CN" w:eastAsia="zh-CN" w:bidi="ar-SA"/>
                    </w:rPr>
                  </w:pPr>
                  <w:r>
                    <w:rPr>
                      <w:rFonts w:hint="default" w:ascii="Times New Roman" w:hAnsi="Times New Roman" w:eastAsia="宋体" w:cs="Times New Roman"/>
                      <w:b w:val="0"/>
                      <w:bCs w:val="0"/>
                      <w:sz w:val="21"/>
                      <w:szCs w:val="21"/>
                      <w:highlight w:val="none"/>
                      <w:u w:val="none"/>
                    </w:rPr>
                    <w:t>非甲烷总烃</w:t>
                  </w:r>
                </w:p>
              </w:tc>
              <w:tc>
                <w:tcPr>
                  <w:tcW w:w="89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0.0073</w:t>
                  </w:r>
                </w:p>
              </w:tc>
              <w:tc>
                <w:tcPr>
                  <w:tcW w:w="89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0.003</w:t>
                  </w:r>
                </w:p>
              </w:tc>
              <w:tc>
                <w:tcPr>
                  <w:tcW w:w="84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1350"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车间密闭</w:t>
                  </w:r>
                </w:p>
              </w:tc>
              <w:tc>
                <w:tcPr>
                  <w:tcW w:w="485"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89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0.0073</w:t>
                  </w:r>
                </w:p>
              </w:tc>
              <w:tc>
                <w:tcPr>
                  <w:tcW w:w="89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0.003</w:t>
                  </w:r>
                </w:p>
              </w:tc>
              <w:tc>
                <w:tcPr>
                  <w:tcW w:w="85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54"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685"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sz w:val="21"/>
                      <w:szCs w:val="21"/>
                      <w:highlight w:val="none"/>
                      <w:u w:val="none"/>
                      <w:lang w:val="en-US" w:eastAsia="zh-CN"/>
                    </w:rPr>
                  </w:pPr>
                </w:p>
              </w:tc>
              <w:tc>
                <w:tcPr>
                  <w:tcW w:w="465" w:type="dxa"/>
                  <w:noWrap w:val="0"/>
                  <w:vAlign w:val="center"/>
                </w:tcPr>
                <w:p>
                  <w:pPr>
                    <w:pStyle w:val="29"/>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val="0"/>
                      <w:kern w:val="2"/>
                      <w:sz w:val="21"/>
                      <w:szCs w:val="21"/>
                      <w:highlight w:val="none"/>
                      <w:u w:val="none"/>
                      <w:lang w:val="zh-CN" w:eastAsia="zh-CN" w:bidi="ar-SA"/>
                    </w:rPr>
                  </w:pPr>
                  <w:r>
                    <w:rPr>
                      <w:rFonts w:hint="default" w:ascii="Times New Roman" w:hAnsi="Times New Roman" w:eastAsia="宋体" w:cs="Times New Roman"/>
                      <w:b w:val="0"/>
                      <w:bCs w:val="0"/>
                      <w:sz w:val="21"/>
                      <w:szCs w:val="21"/>
                      <w:highlight w:val="none"/>
                      <w:u w:val="none"/>
                      <w:lang w:val="en-US" w:eastAsia="zh-CN"/>
                    </w:rPr>
                    <w:t>氯化氢</w:t>
                  </w:r>
                </w:p>
              </w:tc>
              <w:tc>
                <w:tcPr>
                  <w:tcW w:w="89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0.00002</w:t>
                  </w:r>
                </w:p>
              </w:tc>
              <w:tc>
                <w:tcPr>
                  <w:tcW w:w="89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0.00001</w:t>
                  </w:r>
                </w:p>
              </w:tc>
              <w:tc>
                <w:tcPr>
                  <w:tcW w:w="84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1350"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车间密闭</w:t>
                  </w:r>
                </w:p>
              </w:tc>
              <w:tc>
                <w:tcPr>
                  <w:tcW w:w="485"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89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kern w:val="2"/>
                      <w:sz w:val="21"/>
                      <w:szCs w:val="21"/>
                      <w:u w:val="none"/>
                      <w:lang w:val="en-US" w:eastAsia="zh-CN" w:bidi="ar-SA"/>
                    </w:rPr>
                    <w:t>0.00002</w:t>
                  </w:r>
                </w:p>
              </w:tc>
              <w:tc>
                <w:tcPr>
                  <w:tcW w:w="89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kern w:val="2"/>
                      <w:sz w:val="21"/>
                      <w:szCs w:val="21"/>
                      <w:u w:val="none"/>
                      <w:lang w:val="en-US" w:eastAsia="zh-CN" w:bidi="ar-SA"/>
                    </w:rPr>
                  </w:pPr>
                  <w:r>
                    <w:rPr>
                      <w:rFonts w:hint="eastAsia" w:cs="Times New Roman"/>
                      <w:b w:val="0"/>
                      <w:bCs w:val="0"/>
                      <w:color w:val="000000"/>
                      <w:kern w:val="2"/>
                      <w:sz w:val="21"/>
                      <w:szCs w:val="21"/>
                      <w:highlight w:val="none"/>
                      <w:u w:val="none"/>
                      <w:lang w:val="en-US" w:eastAsia="zh-CN" w:bidi="ar-SA"/>
                    </w:rPr>
                    <w:t>0.00001</w:t>
                  </w:r>
                </w:p>
              </w:tc>
              <w:tc>
                <w:tcPr>
                  <w:tcW w:w="85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54" w:type="dxa"/>
                  <w:vMerge w:val="continue"/>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p>
              </w:tc>
              <w:tc>
                <w:tcPr>
                  <w:tcW w:w="685"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注模发泡</w:t>
                  </w:r>
                </w:p>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脱模工序</w:t>
                  </w:r>
                </w:p>
              </w:tc>
              <w:tc>
                <w:tcPr>
                  <w:tcW w:w="465"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非甲烷总烃</w:t>
                  </w:r>
                </w:p>
              </w:tc>
              <w:tc>
                <w:tcPr>
                  <w:tcW w:w="89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0.0085</w:t>
                  </w:r>
                </w:p>
              </w:tc>
              <w:tc>
                <w:tcPr>
                  <w:tcW w:w="89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0.0035</w:t>
                  </w:r>
                </w:p>
              </w:tc>
              <w:tc>
                <w:tcPr>
                  <w:tcW w:w="846"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c>
                <w:tcPr>
                  <w:tcW w:w="1350"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车间密闭</w:t>
                  </w:r>
                </w:p>
              </w:tc>
              <w:tc>
                <w:tcPr>
                  <w:tcW w:w="485"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zh-CN" w:eastAsia="zh-CN" w:bidi="ar-SA"/>
                    </w:rPr>
                  </w:pPr>
                  <w:r>
                    <w:rPr>
                      <w:rFonts w:hint="default" w:ascii="Times New Roman" w:hAnsi="Times New Roman" w:eastAsia="宋体" w:cs="Times New Roman"/>
                      <w:b w:val="0"/>
                      <w:bCs w:val="0"/>
                      <w:color w:val="000000"/>
                      <w:kern w:val="2"/>
                      <w:sz w:val="21"/>
                      <w:szCs w:val="21"/>
                      <w:highlight w:val="none"/>
                      <w:u w:val="none"/>
                      <w:lang w:val="zh-CN" w:eastAsia="zh-CN" w:bidi="ar-SA"/>
                    </w:rPr>
                    <w:t>是</w:t>
                  </w:r>
                </w:p>
              </w:tc>
              <w:tc>
                <w:tcPr>
                  <w:tcW w:w="89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0.0085</w:t>
                  </w:r>
                </w:p>
              </w:tc>
              <w:tc>
                <w:tcPr>
                  <w:tcW w:w="89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0.0035</w:t>
                  </w:r>
                </w:p>
              </w:tc>
              <w:tc>
                <w:tcPr>
                  <w:tcW w:w="859" w:type="dxa"/>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kern w:val="2"/>
                      <w:sz w:val="21"/>
                      <w:szCs w:val="21"/>
                      <w:highlight w:val="none"/>
                      <w:u w:val="none"/>
                      <w:lang w:val="en-US" w:eastAsia="zh-CN" w:bidi="ar-SA"/>
                    </w:rPr>
                    <w:t>/</w:t>
                  </w:r>
                </w:p>
              </w:tc>
            </w:tr>
          </w:tbl>
          <w:p>
            <w:pPr>
              <w:pStyle w:val="49"/>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由上表可知项目完成后全厂颗粒物和氯化氢排放浓度满足《大气污染物综合排放标准》（GB16297-1996）表2相关限值要求。非甲烷总烃排放可满足《合成树脂工业污染物排放标准》（GB31572-2015）表5大气污染物排放限值的要求，同时满足《关于全省开展工业企业挥发性有机物专项治理工作中排放建议值的通知》（豫环攻坚办〔2017〕162号）其他行业挥发性有机物排放建议值。</w:t>
            </w:r>
          </w:p>
          <w:p>
            <w:pPr>
              <w:tabs>
                <w:tab w:val="left" w:pos="595"/>
              </w:tabs>
              <w:adjustRightInd w:val="0"/>
              <w:spacing w:line="460" w:lineRule="exact"/>
              <w:ind w:firstLine="482"/>
              <w:rPr>
                <w:b/>
                <w:bCs/>
                <w:sz w:val="24"/>
                <w:u w:val="none"/>
              </w:rPr>
            </w:pPr>
            <w:r>
              <w:rPr>
                <w:rFonts w:hint="eastAsia"/>
                <w:b/>
                <w:bCs/>
                <w:sz w:val="24"/>
                <w:u w:val="none"/>
              </w:rPr>
              <w:t>1.2 排放口基本情况</w:t>
            </w:r>
          </w:p>
          <w:p>
            <w:pPr>
              <w:pStyle w:val="49"/>
              <w:rPr>
                <w:rFonts w:hint="eastAsia"/>
                <w:b/>
                <w:bCs/>
                <w:u w:val="single"/>
              </w:rPr>
            </w:pPr>
            <w:r>
              <w:rPr>
                <w:rFonts w:hint="eastAsia"/>
                <w:b/>
                <w:bCs/>
                <w:u w:val="single"/>
                <w:lang w:val="en-US" w:eastAsia="zh-CN"/>
              </w:rPr>
              <w:t>本项目</w:t>
            </w:r>
            <w:r>
              <w:rPr>
                <w:rFonts w:hint="eastAsia"/>
                <w:b/>
                <w:bCs/>
                <w:u w:val="single"/>
              </w:rPr>
              <w:t>投料及破碎工序产生的</w:t>
            </w:r>
            <w:r>
              <w:rPr>
                <w:rFonts w:hint="eastAsia"/>
                <w:b/>
                <w:bCs/>
                <w:u w:val="single"/>
                <w:lang w:val="en-US" w:eastAsia="zh-CN"/>
              </w:rPr>
              <w:t>颗粒物</w:t>
            </w:r>
            <w:r>
              <w:rPr>
                <w:rFonts w:hint="eastAsia"/>
                <w:b/>
                <w:bCs/>
                <w:u w:val="single"/>
              </w:rPr>
              <w:t>经袋式除尘器进行处理</w:t>
            </w:r>
            <w:r>
              <w:rPr>
                <w:rFonts w:hint="eastAsia"/>
                <w:b/>
                <w:bCs/>
                <w:u w:val="single"/>
                <w:lang w:eastAsia="zh-CN"/>
              </w:rPr>
              <w:t>；</w:t>
            </w:r>
            <w:r>
              <w:rPr>
                <w:b/>
                <w:bCs/>
                <w:u w:val="single"/>
              </w:rPr>
              <w:t>项目</w:t>
            </w:r>
            <w:r>
              <w:rPr>
                <w:rFonts w:hint="eastAsia" w:cs="Times New Roman"/>
                <w:b/>
                <w:bCs/>
                <w:color w:val="000000"/>
                <w:kern w:val="2"/>
                <w:sz w:val="24"/>
                <w:szCs w:val="24"/>
                <w:u w:val="single"/>
                <w:lang w:val="en-US" w:eastAsia="zh-CN" w:bidi="ar-SA"/>
              </w:rPr>
              <w:t>注塑工序和注模发泡、脱模工序产生的</w:t>
            </w:r>
            <w:r>
              <w:rPr>
                <w:rFonts w:hint="eastAsia"/>
                <w:b/>
                <w:bCs/>
                <w:u w:val="single"/>
                <w:lang w:val="en-US" w:eastAsia="zh-CN"/>
              </w:rPr>
              <w:t>有机废气</w:t>
            </w:r>
            <w:r>
              <w:rPr>
                <w:rFonts w:hint="eastAsia"/>
                <w:b/>
                <w:bCs/>
                <w:u w:val="single"/>
              </w:rPr>
              <w:t>经集气罩收集后进入</w:t>
            </w:r>
            <w:r>
              <w:rPr>
                <w:rFonts w:hint="eastAsia"/>
                <w:b/>
                <w:bCs/>
                <w:u w:val="single"/>
                <w:lang w:val="en-US" w:eastAsia="zh-CN"/>
              </w:rPr>
              <w:t>同一套</w:t>
            </w:r>
            <w:r>
              <w:rPr>
                <w:rFonts w:hint="eastAsia"/>
                <w:b/>
                <w:bCs/>
                <w:u w:val="single"/>
              </w:rPr>
              <w:t>“UV光氧+活性炭吸附”装置进行处理，</w:t>
            </w:r>
            <w:r>
              <w:rPr>
                <w:rFonts w:hint="eastAsia"/>
                <w:b/>
                <w:bCs/>
                <w:u w:val="single"/>
                <w:lang w:val="en-US" w:eastAsia="zh-CN"/>
              </w:rPr>
              <w:t>经同1根15m高排气筒有组织排放</w:t>
            </w:r>
            <w:r>
              <w:rPr>
                <w:rFonts w:hint="eastAsia"/>
                <w:b/>
                <w:bCs/>
                <w:u w:val="single"/>
              </w:rPr>
              <w:t>，对应的排放口编号为DA00</w:t>
            </w:r>
            <w:r>
              <w:rPr>
                <w:rFonts w:hint="eastAsia"/>
                <w:b/>
                <w:bCs/>
                <w:u w:val="single"/>
                <w:lang w:val="en-US" w:eastAsia="zh-CN"/>
              </w:rPr>
              <w:t>1</w:t>
            </w:r>
            <w:r>
              <w:rPr>
                <w:rFonts w:hint="eastAsia"/>
                <w:b/>
                <w:bCs/>
                <w:u w:val="single"/>
                <w:lang w:eastAsia="zh-CN"/>
              </w:rPr>
              <w:t>；</w:t>
            </w:r>
            <w:r>
              <w:rPr>
                <w:rFonts w:hint="eastAsia"/>
                <w:b/>
                <w:bCs/>
                <w:u w:val="single"/>
              </w:rPr>
              <w:t>排放口基本情况见下表。</w:t>
            </w:r>
          </w:p>
          <w:p>
            <w:pPr>
              <w:pStyle w:val="3"/>
              <w:bidi w:val="0"/>
              <w:ind w:left="645" w:leftChars="0" w:hanging="425" w:firstLineChars="0"/>
              <w:rPr>
                <w:rFonts w:hint="eastAsia"/>
              </w:rPr>
            </w:pPr>
            <w:r>
              <w:rPr>
                <w:rFonts w:hint="eastAsia"/>
              </w:rPr>
              <w:t xml:space="preserve">              </w:t>
            </w:r>
            <w:r>
              <w:rPr>
                <w:rFonts w:hint="eastAsia"/>
                <w:lang w:val="en-US" w:eastAsia="zh-CN"/>
              </w:rPr>
              <w:t xml:space="preserve">  </w:t>
            </w:r>
            <w:r>
              <w:t>项目</w:t>
            </w:r>
            <w:r>
              <w:rPr>
                <w:rFonts w:hint="eastAsia"/>
              </w:rPr>
              <w:t>排放口情况一览表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1701"/>
              <w:gridCol w:w="1079"/>
              <w:gridCol w:w="1386"/>
              <w:gridCol w:w="120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atLeast"/>
              </w:trPr>
              <w:tc>
                <w:tcPr>
                  <w:tcW w:w="1159" w:type="pct"/>
                  <w:tcBorders>
                    <w:top w:val="single" w:color="auto" w:sz="4" w:space="0"/>
                    <w:left w:val="single" w:color="auto" w:sz="4" w:space="0"/>
                    <w:bottom w:val="single" w:color="auto" w:sz="4" w:space="0"/>
                    <w:right w:val="single" w:color="auto" w:sz="4" w:space="0"/>
                  </w:tcBorders>
                  <w:noWrap w:val="0"/>
                  <w:vAlign w:val="center"/>
                </w:tcPr>
                <w:p>
                  <w:pPr>
                    <w:pStyle w:val="50"/>
                    <w:spacing w:line="240" w:lineRule="auto"/>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rPr>
                    <w:t>排放口</w:t>
                  </w:r>
                  <w:r>
                    <w:rPr>
                      <w:rFonts w:hint="default" w:ascii="Times New Roman" w:hAnsi="Times New Roman" w:eastAsia="宋体" w:cs="Times New Roman"/>
                      <w:sz w:val="21"/>
                      <w:szCs w:val="21"/>
                      <w:u w:val="none"/>
                    </w:rPr>
                    <w:t>编号及名称</w:t>
                  </w:r>
                </w:p>
              </w:tc>
              <w:tc>
                <w:tcPr>
                  <w:tcW w:w="973"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地理坐标</w:t>
                  </w:r>
                </w:p>
              </w:tc>
              <w:tc>
                <w:tcPr>
                  <w:tcW w:w="617"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排气筒高度/m</w:t>
                  </w:r>
                </w:p>
              </w:tc>
              <w:tc>
                <w:tcPr>
                  <w:tcW w:w="793"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排气筒出口内径/m</w:t>
                  </w:r>
                </w:p>
              </w:tc>
              <w:tc>
                <w:tcPr>
                  <w:tcW w:w="689"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烟气温度/℃</w:t>
                  </w:r>
                </w:p>
              </w:tc>
              <w:tc>
                <w:tcPr>
                  <w:tcW w:w="766"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9"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DA001</w:t>
                  </w:r>
                </w:p>
                <w:p>
                  <w:pPr>
                    <w:pStyle w:val="50"/>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废气排放口</w:t>
                  </w:r>
                </w:p>
              </w:tc>
              <w:tc>
                <w:tcPr>
                  <w:tcW w:w="973"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112°</w:t>
                  </w:r>
                  <w:r>
                    <w:rPr>
                      <w:rFonts w:hint="default" w:ascii="Times New Roman" w:hAnsi="Times New Roman" w:eastAsia="宋体" w:cs="Times New Roman"/>
                      <w:color w:val="auto"/>
                      <w:sz w:val="21"/>
                      <w:szCs w:val="21"/>
                      <w:u w:val="none"/>
                      <w:lang w:val="en-US" w:eastAsia="zh-CN"/>
                    </w:rPr>
                    <w:t>4</w:t>
                  </w:r>
                  <w:r>
                    <w:rPr>
                      <w:rFonts w:hint="eastAsia" w:cs="Times New Roman"/>
                      <w:color w:val="auto"/>
                      <w:sz w:val="21"/>
                      <w:szCs w:val="21"/>
                      <w:u w:val="none"/>
                      <w:lang w:val="en-US" w:eastAsia="zh-CN"/>
                    </w:rPr>
                    <w:t>4</w:t>
                  </w:r>
                  <w:r>
                    <w:rPr>
                      <w:rFonts w:hint="default" w:ascii="Times New Roman" w:hAnsi="Times New Roman" w:eastAsia="宋体" w:cs="Times New Roman"/>
                      <w:color w:val="auto"/>
                      <w:sz w:val="21"/>
                      <w:szCs w:val="21"/>
                      <w:u w:val="none"/>
                    </w:rPr>
                    <w:t>′</w:t>
                  </w:r>
                  <w:r>
                    <w:rPr>
                      <w:rFonts w:hint="eastAsia" w:cs="Times New Roman"/>
                      <w:color w:val="auto"/>
                      <w:sz w:val="21"/>
                      <w:szCs w:val="21"/>
                      <w:u w:val="none"/>
                      <w:lang w:val="en-US" w:eastAsia="zh-CN"/>
                    </w:rPr>
                    <w:t>16</w:t>
                  </w:r>
                  <w:r>
                    <w:rPr>
                      <w:rFonts w:hint="default" w:ascii="Times New Roman" w:hAnsi="Times New Roman" w:eastAsia="宋体" w:cs="Times New Roman"/>
                      <w:color w:val="auto"/>
                      <w:sz w:val="21"/>
                      <w:szCs w:val="21"/>
                      <w:u w:val="none"/>
                      <w:lang w:val="en-US" w:eastAsia="zh-CN"/>
                    </w:rPr>
                    <w:t>.</w:t>
                  </w:r>
                  <w:r>
                    <w:rPr>
                      <w:rFonts w:hint="eastAsia" w:cs="Times New Roman"/>
                      <w:color w:val="auto"/>
                      <w:sz w:val="21"/>
                      <w:szCs w:val="21"/>
                      <w:u w:val="none"/>
                      <w:lang w:val="en-US" w:eastAsia="zh-CN"/>
                    </w:rPr>
                    <w:t>745</w:t>
                  </w:r>
                  <w:r>
                    <w:rPr>
                      <w:rFonts w:hint="default" w:ascii="Times New Roman" w:hAnsi="Times New Roman" w:eastAsia="宋体" w:cs="Times New Roman"/>
                      <w:color w:val="auto"/>
                      <w:sz w:val="21"/>
                      <w:szCs w:val="21"/>
                      <w:u w:val="none"/>
                    </w:rPr>
                    <w:t>″</w:t>
                  </w:r>
                </w:p>
                <w:p>
                  <w:pPr>
                    <w:pStyle w:val="50"/>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34°</w:t>
                  </w:r>
                  <w:r>
                    <w:rPr>
                      <w:rFonts w:hint="default" w:ascii="Times New Roman" w:hAnsi="Times New Roman" w:eastAsia="宋体" w:cs="Times New Roman"/>
                      <w:color w:val="auto"/>
                      <w:sz w:val="21"/>
                      <w:szCs w:val="21"/>
                      <w:u w:val="none"/>
                      <w:lang w:val="en-US" w:eastAsia="zh-CN"/>
                    </w:rPr>
                    <w:t>4</w:t>
                  </w:r>
                  <w:r>
                    <w:rPr>
                      <w:rFonts w:hint="eastAsia" w:cs="Times New Roman"/>
                      <w:color w:val="auto"/>
                      <w:sz w:val="21"/>
                      <w:szCs w:val="21"/>
                      <w:u w:val="none"/>
                      <w:lang w:val="en-US" w:eastAsia="zh-CN"/>
                    </w:rPr>
                    <w:t>6</w:t>
                  </w:r>
                  <w:r>
                    <w:rPr>
                      <w:rFonts w:hint="default" w:ascii="Times New Roman" w:hAnsi="Times New Roman" w:eastAsia="宋体" w:cs="Times New Roman"/>
                      <w:color w:val="auto"/>
                      <w:sz w:val="21"/>
                      <w:szCs w:val="21"/>
                      <w:u w:val="none"/>
                    </w:rPr>
                    <w:t>′</w:t>
                  </w:r>
                  <w:r>
                    <w:rPr>
                      <w:rFonts w:hint="eastAsia" w:cs="Times New Roman"/>
                      <w:color w:val="auto"/>
                      <w:sz w:val="21"/>
                      <w:szCs w:val="21"/>
                      <w:u w:val="none"/>
                      <w:lang w:val="en-US" w:eastAsia="zh-CN"/>
                    </w:rPr>
                    <w:t>25</w:t>
                  </w:r>
                  <w:r>
                    <w:rPr>
                      <w:rFonts w:hint="default" w:ascii="Times New Roman" w:hAnsi="Times New Roman" w:eastAsia="宋体" w:cs="Times New Roman"/>
                      <w:color w:val="auto"/>
                      <w:sz w:val="21"/>
                      <w:szCs w:val="21"/>
                      <w:u w:val="none"/>
                      <w:lang w:val="en-US" w:eastAsia="zh-CN"/>
                    </w:rPr>
                    <w:t>.</w:t>
                  </w:r>
                  <w:r>
                    <w:rPr>
                      <w:rFonts w:hint="eastAsia" w:cs="Times New Roman"/>
                      <w:color w:val="auto"/>
                      <w:sz w:val="21"/>
                      <w:szCs w:val="21"/>
                      <w:u w:val="none"/>
                      <w:lang w:val="en-US" w:eastAsia="zh-CN"/>
                    </w:rPr>
                    <w:t>718</w:t>
                  </w:r>
                  <w:r>
                    <w:rPr>
                      <w:rFonts w:hint="default" w:ascii="Times New Roman" w:hAnsi="Times New Roman" w:eastAsia="宋体" w:cs="Times New Roman"/>
                      <w:color w:val="auto"/>
                      <w:sz w:val="21"/>
                      <w:szCs w:val="21"/>
                      <w:u w:val="none"/>
                    </w:rPr>
                    <w:t>″</w:t>
                  </w:r>
                </w:p>
              </w:tc>
              <w:tc>
                <w:tcPr>
                  <w:tcW w:w="617"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15</w:t>
                  </w:r>
                </w:p>
              </w:tc>
              <w:tc>
                <w:tcPr>
                  <w:tcW w:w="793"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rPr>
                    <w:t>0.</w:t>
                  </w:r>
                  <w:r>
                    <w:rPr>
                      <w:rFonts w:hint="eastAsia" w:cs="Times New Roman"/>
                      <w:sz w:val="21"/>
                      <w:szCs w:val="21"/>
                      <w:u w:val="none"/>
                      <w:lang w:val="en-US" w:eastAsia="zh-CN"/>
                    </w:rPr>
                    <w:t>6</w:t>
                  </w:r>
                </w:p>
              </w:tc>
              <w:tc>
                <w:tcPr>
                  <w:tcW w:w="689"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sz w:val="21"/>
                      <w:szCs w:val="21"/>
                      <w:u w:val="none"/>
                      <w:lang w:eastAsia="zh-CN"/>
                    </w:rPr>
                  </w:pPr>
                  <w:r>
                    <w:rPr>
                      <w:rFonts w:hint="default" w:ascii="Times New Roman" w:hAnsi="Times New Roman" w:eastAsia="宋体" w:cs="Times New Roman"/>
                      <w:sz w:val="21"/>
                      <w:szCs w:val="21"/>
                      <w:u w:val="none"/>
                      <w:lang w:eastAsia="zh-CN"/>
                    </w:rPr>
                    <w:t>常温</w:t>
                  </w:r>
                </w:p>
              </w:tc>
              <w:tc>
                <w:tcPr>
                  <w:tcW w:w="766" w:type="pct"/>
                  <w:tcBorders>
                    <w:top w:val="single" w:color="auto" w:sz="4" w:space="0"/>
                    <w:left w:val="single" w:color="auto" w:sz="4" w:space="0"/>
                    <w:bottom w:val="single" w:color="auto" w:sz="4" w:space="0"/>
                    <w:right w:val="single" w:color="auto" w:sz="4" w:space="0"/>
                  </w:tcBorders>
                  <w:noWrap w:val="0"/>
                  <w:vAlign w:val="center"/>
                </w:tcPr>
                <w:p>
                  <w:pPr>
                    <w:pStyle w:val="50"/>
                    <w:rPr>
                      <w:rFonts w:hint="default" w:ascii="Times New Roman" w:hAnsi="Times New Roman" w:eastAsia="宋体" w:cs="Times New Roman"/>
                      <w:sz w:val="21"/>
                      <w:szCs w:val="21"/>
                      <w:u w:val="none"/>
                    </w:rPr>
                  </w:pPr>
                  <w:r>
                    <w:rPr>
                      <w:rFonts w:hint="default" w:ascii="Times New Roman" w:hAnsi="Times New Roman" w:eastAsia="宋体" w:cs="Times New Roman"/>
                      <w:sz w:val="21"/>
                      <w:szCs w:val="21"/>
                      <w:u w:val="none"/>
                    </w:rPr>
                    <w:t>一般排放口</w:t>
                  </w:r>
                </w:p>
              </w:tc>
            </w:tr>
          </w:tbl>
          <w:p>
            <w:pPr>
              <w:keepNext w:val="0"/>
              <w:keepLines w:val="0"/>
              <w:pageBreakBefore w:val="0"/>
              <w:widowControl w:val="0"/>
              <w:tabs>
                <w:tab w:val="left" w:pos="595"/>
              </w:tabs>
              <w:kinsoku/>
              <w:wordWrap/>
              <w:overflowPunct/>
              <w:topLinePunct w:val="0"/>
              <w:autoSpaceDE/>
              <w:autoSpaceDN/>
              <w:bidi w:val="0"/>
              <w:adjustRightInd w:val="0"/>
              <w:snapToGrid/>
              <w:spacing w:line="460" w:lineRule="exact"/>
              <w:ind w:firstLine="482"/>
              <w:textAlignment w:val="auto"/>
              <w:rPr>
                <w:rFonts w:hint="eastAsia" w:ascii="Times New Roman" w:hAnsi="Times New Roman" w:eastAsia="宋体" w:cs="Times New Roman"/>
                <w:b/>
                <w:bCs/>
                <w:sz w:val="24"/>
                <w:u w:val="none"/>
              </w:rPr>
            </w:pPr>
            <w:r>
              <w:rPr>
                <w:rFonts w:hint="eastAsia" w:ascii="Times New Roman" w:hAnsi="Times New Roman" w:eastAsia="宋体" w:cs="Times New Roman"/>
                <w:b/>
                <w:bCs/>
                <w:sz w:val="24"/>
                <w:u w:val="none"/>
              </w:rPr>
              <w:t>1.3 废气污染源源强核算结果及相关参数</w:t>
            </w:r>
          </w:p>
          <w:p>
            <w:pPr>
              <w:pStyle w:val="49"/>
              <w:rPr>
                <w:rFonts w:hint="eastAsia"/>
                <w:u w:val="none"/>
                <w:lang w:val="en-US" w:eastAsia="zh-CN"/>
              </w:rPr>
            </w:pPr>
            <w:r>
              <w:rPr>
                <w:rFonts w:hint="eastAsia"/>
                <w:u w:val="none"/>
                <w:lang w:val="en-US" w:eastAsia="zh-CN"/>
              </w:rPr>
              <w:t>项目建成后全厂废气污染源源强核算结果及相关参数一览表见下表。</w:t>
            </w:r>
          </w:p>
          <w:p>
            <w:pPr>
              <w:pStyle w:val="3"/>
              <w:bidi w:val="0"/>
              <w:ind w:left="645" w:leftChars="0" w:hanging="425" w:firstLineChars="0"/>
              <w:rPr>
                <w:rFonts w:hint="eastAsia"/>
              </w:rPr>
            </w:pP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废气污染物源源强核算结果及相关参数一览表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833"/>
              <w:gridCol w:w="431"/>
              <w:gridCol w:w="804"/>
              <w:gridCol w:w="1012"/>
              <w:gridCol w:w="574"/>
              <w:gridCol w:w="636"/>
              <w:gridCol w:w="434"/>
              <w:gridCol w:w="714"/>
              <w:gridCol w:w="807"/>
              <w:gridCol w:w="1013"/>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477" w:type="pct"/>
                  <w:vMerge w:val="restart"/>
                  <w:noWrap w:val="0"/>
                  <w:vAlign w:val="center"/>
                </w:tcPr>
                <w:p>
                  <w:pPr>
                    <w:pStyle w:val="50"/>
                    <w:spacing w:line="240" w:lineRule="auto"/>
                    <w:ind w:left="0" w:lef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污染源</w:t>
                  </w:r>
                </w:p>
              </w:tc>
              <w:tc>
                <w:tcPr>
                  <w:tcW w:w="479" w:type="pct"/>
                  <w:vMerge w:val="restar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1292" w:type="pct"/>
                  <w:gridSpan w:val="3"/>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污染物产生</w:t>
                  </w:r>
                </w:p>
              </w:tc>
              <w:tc>
                <w:tcPr>
                  <w:tcW w:w="675" w:type="pct"/>
                  <w:gridSpan w:val="2"/>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治理措施</w:t>
                  </w:r>
                </w:p>
              </w:tc>
              <w:tc>
                <w:tcPr>
                  <w:tcW w:w="1704" w:type="pct"/>
                  <w:gridSpan w:val="4"/>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污染物排放</w:t>
                  </w:r>
                </w:p>
              </w:tc>
              <w:tc>
                <w:tcPr>
                  <w:tcW w:w="370" w:type="pct"/>
                  <w:vMerge w:val="restar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排放时间</w:t>
                  </w:r>
                </w:p>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77"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79"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249"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核算方法</w:t>
                  </w:r>
                </w:p>
              </w:tc>
              <w:tc>
                <w:tcPr>
                  <w:tcW w:w="462"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浓度mg/m</w:t>
                  </w:r>
                  <w:r>
                    <w:rPr>
                      <w:rFonts w:hint="default" w:ascii="Times New Roman" w:hAnsi="Times New Roman" w:eastAsia="宋体" w:cs="Times New Roman"/>
                      <w:sz w:val="21"/>
                      <w:szCs w:val="21"/>
                      <w:vertAlign w:val="superscript"/>
                    </w:rPr>
                    <w:t>3</w:t>
                  </w:r>
                </w:p>
              </w:tc>
              <w:tc>
                <w:tcPr>
                  <w:tcW w:w="579"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产生量</w:t>
                  </w:r>
                </w:p>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kg/h</w:t>
                  </w:r>
                </w:p>
              </w:tc>
              <w:tc>
                <w:tcPr>
                  <w:tcW w:w="330"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工艺</w:t>
                  </w:r>
                </w:p>
              </w:tc>
              <w:tc>
                <w:tcPr>
                  <w:tcW w:w="345"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效率</w:t>
                  </w:r>
                </w:p>
              </w:tc>
              <w:tc>
                <w:tcPr>
                  <w:tcW w:w="250"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核算方法</w:t>
                  </w:r>
                </w:p>
              </w:tc>
              <w:tc>
                <w:tcPr>
                  <w:tcW w:w="410"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废气量m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/h</w:t>
                  </w:r>
                </w:p>
              </w:tc>
              <w:tc>
                <w:tcPr>
                  <w:tcW w:w="463"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浓度mg/m</w:t>
                  </w:r>
                  <w:r>
                    <w:rPr>
                      <w:rFonts w:hint="default" w:ascii="Times New Roman" w:hAnsi="Times New Roman" w:eastAsia="宋体" w:cs="Times New Roman"/>
                      <w:sz w:val="21"/>
                      <w:szCs w:val="21"/>
                      <w:vertAlign w:val="superscript"/>
                    </w:rPr>
                    <w:t>3</w:t>
                  </w:r>
                </w:p>
              </w:tc>
              <w:tc>
                <w:tcPr>
                  <w:tcW w:w="580"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排放量kg/h</w:t>
                  </w:r>
                </w:p>
              </w:tc>
              <w:tc>
                <w:tcPr>
                  <w:tcW w:w="370"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477" w:type="pct"/>
                  <w:vMerge w:val="restar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DA001</w:t>
                  </w:r>
                </w:p>
              </w:tc>
              <w:tc>
                <w:tcPr>
                  <w:tcW w:w="479"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249" w:type="pct"/>
                  <w:vMerge w:val="restar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w:t>
                  </w:r>
                </w:p>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污系数法</w:t>
                  </w:r>
                </w:p>
              </w:tc>
              <w:tc>
                <w:tcPr>
                  <w:tcW w:w="46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none"/>
                      <w:lang w:val="en-US" w:eastAsia="zh-CN" w:bidi="ar-SA"/>
                    </w:rPr>
                  </w:pPr>
                  <w:r>
                    <w:rPr>
                      <w:rFonts w:hint="eastAsia" w:cs="Times New Roman"/>
                      <w:b/>
                      <w:bCs/>
                      <w:kern w:val="2"/>
                      <w:sz w:val="21"/>
                      <w:szCs w:val="21"/>
                      <w:u w:val="single"/>
                      <w:lang w:val="en-US" w:eastAsia="zh-CN" w:bidi="ar-SA"/>
                    </w:rPr>
                    <w:t>132.6</w:t>
                  </w:r>
                </w:p>
              </w:tc>
              <w:tc>
                <w:tcPr>
                  <w:tcW w:w="579"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0.4907</w:t>
                  </w:r>
                </w:p>
              </w:tc>
              <w:tc>
                <w:tcPr>
                  <w:tcW w:w="330"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袋式</w:t>
                  </w:r>
                </w:p>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除尘器</w:t>
                  </w:r>
                </w:p>
              </w:tc>
              <w:tc>
                <w:tcPr>
                  <w:tcW w:w="345" w:type="pct"/>
                  <w:noWrap w:val="0"/>
                  <w:vAlign w:val="center"/>
                </w:tcPr>
                <w:p>
                  <w:pPr>
                    <w:spacing w:line="240" w:lineRule="auto"/>
                    <w:ind w:left="0" w:leftChars="0"/>
                    <w:contextualSpacing/>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eastAsia="宋体" w:cs="Times New Roman"/>
                      <w:b/>
                      <w:bCs/>
                      <w:sz w:val="21"/>
                      <w:szCs w:val="21"/>
                      <w:u w:val="single"/>
                    </w:rPr>
                    <w:t>9</w:t>
                  </w:r>
                  <w:r>
                    <w:rPr>
                      <w:rFonts w:hint="eastAsia" w:cs="Times New Roman"/>
                      <w:b/>
                      <w:bCs/>
                      <w:sz w:val="21"/>
                      <w:szCs w:val="21"/>
                      <w:u w:val="single"/>
                      <w:lang w:val="en-US" w:eastAsia="zh-CN"/>
                    </w:rPr>
                    <w:t>5</w:t>
                  </w:r>
                  <w:r>
                    <w:rPr>
                      <w:rFonts w:hint="default" w:ascii="Times New Roman" w:hAnsi="Times New Roman" w:eastAsia="宋体" w:cs="Times New Roman"/>
                      <w:b/>
                      <w:bCs/>
                      <w:sz w:val="21"/>
                      <w:szCs w:val="21"/>
                      <w:u w:val="single"/>
                    </w:rPr>
                    <w:t>%</w:t>
                  </w:r>
                </w:p>
              </w:tc>
              <w:tc>
                <w:tcPr>
                  <w:tcW w:w="250" w:type="pct"/>
                  <w:vMerge w:val="restar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物</w:t>
                  </w:r>
                </w:p>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料衡算法</w:t>
                  </w:r>
                </w:p>
              </w:tc>
              <w:tc>
                <w:tcPr>
                  <w:tcW w:w="410" w:type="pct"/>
                  <w:vMerge w:val="restart"/>
                  <w:noWrap w:val="0"/>
                  <w:vAlign w:val="center"/>
                </w:tcPr>
                <w:p>
                  <w:pPr>
                    <w:spacing w:line="240" w:lineRule="auto"/>
                    <w:ind w:left="0" w:leftChars="0"/>
                    <w:contextualSpacing/>
                    <w:jc w:val="center"/>
                    <w:rPr>
                      <w:rFonts w:hint="default" w:ascii="Times New Roman" w:hAnsi="Times New Roman" w:eastAsia="宋体" w:cs="Times New Roman"/>
                      <w:b/>
                      <w:bCs/>
                      <w:sz w:val="21"/>
                      <w:szCs w:val="21"/>
                      <w:u w:val="single"/>
                      <w:lang w:val="en-US" w:eastAsia="zh-CN"/>
                    </w:rPr>
                  </w:pPr>
                  <w:r>
                    <w:rPr>
                      <w:rFonts w:hint="eastAsia" w:cs="Times New Roman"/>
                      <w:b/>
                      <w:bCs/>
                      <w:sz w:val="21"/>
                      <w:szCs w:val="21"/>
                      <w:u w:val="single"/>
                      <w:lang w:val="en-US" w:eastAsia="zh-CN"/>
                    </w:rPr>
                    <w:t>7100</w:t>
                  </w:r>
                </w:p>
              </w:tc>
              <w:tc>
                <w:tcPr>
                  <w:tcW w:w="463"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3.47</w:t>
                  </w:r>
                </w:p>
              </w:tc>
              <w:tc>
                <w:tcPr>
                  <w:tcW w:w="580"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0.0247</w:t>
                  </w:r>
                </w:p>
              </w:tc>
              <w:tc>
                <w:tcPr>
                  <w:tcW w:w="370" w:type="pct"/>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477"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p>
              </w:tc>
              <w:tc>
                <w:tcPr>
                  <w:tcW w:w="479"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zh-CN" w:eastAsia="zh-CN"/>
                    </w:rPr>
                    <w:t>注模发泡</w:t>
                  </w:r>
                  <w:r>
                    <w:rPr>
                      <w:rFonts w:hint="default" w:ascii="Times New Roman" w:hAnsi="Times New Roman" w:eastAsia="宋体" w:cs="Times New Roman"/>
                      <w:sz w:val="21"/>
                      <w:szCs w:val="21"/>
                    </w:rPr>
                    <w:t>脱模非甲烷总烃</w:t>
                  </w:r>
                </w:p>
              </w:tc>
              <w:tc>
                <w:tcPr>
                  <w:tcW w:w="249"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62"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eastAsia" w:cs="Times New Roman"/>
                      <w:b/>
                      <w:bCs/>
                      <w:color w:val="000000"/>
                      <w:kern w:val="2"/>
                      <w:sz w:val="21"/>
                      <w:szCs w:val="21"/>
                      <w:highlight w:val="none"/>
                      <w:u w:val="single"/>
                      <w:lang w:val="en-US" w:eastAsia="zh-CN" w:bidi="ar-SA"/>
                    </w:rPr>
                    <w:t>17.5</w:t>
                  </w:r>
                </w:p>
                <w:p>
                  <w:pPr>
                    <w:keepNext w:val="0"/>
                    <w:keepLines w:val="0"/>
                    <w:widowControl/>
                    <w:suppressLineNumbers w:val="0"/>
                    <w:spacing w:line="240" w:lineRule="auto"/>
                    <w:ind w:left="0" w:leftChars="0"/>
                    <w:jc w:val="center"/>
                    <w:textAlignment w:val="center"/>
                    <w:rPr>
                      <w:rFonts w:hint="default" w:ascii="Times New Roman" w:hAnsi="Times New Roman" w:eastAsia="宋体" w:cs="Times New Roman"/>
                      <w:b/>
                      <w:bCs/>
                      <w:kern w:val="2"/>
                      <w:sz w:val="21"/>
                      <w:szCs w:val="21"/>
                      <w:u w:val="none"/>
                      <w:lang w:val="en-US" w:eastAsia="zh-CN" w:bidi="ar-SA"/>
                    </w:rPr>
                  </w:pPr>
                </w:p>
              </w:tc>
              <w:tc>
                <w:tcPr>
                  <w:tcW w:w="579"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0.0319</w:t>
                  </w:r>
                </w:p>
              </w:tc>
              <w:tc>
                <w:tcPr>
                  <w:tcW w:w="330" w:type="pct"/>
                  <w:vMerge w:val="restar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UV光氧+活性炭吸附装置</w:t>
                  </w:r>
                </w:p>
              </w:tc>
              <w:tc>
                <w:tcPr>
                  <w:tcW w:w="345" w:type="pct"/>
                  <w:vMerge w:val="restart"/>
                  <w:noWrap w:val="0"/>
                  <w:vAlign w:val="center"/>
                </w:tcPr>
                <w:p>
                  <w:pPr>
                    <w:spacing w:line="240" w:lineRule="auto"/>
                    <w:ind w:left="0" w:leftChars="0"/>
                    <w:contextualSpacing/>
                    <w:jc w:val="center"/>
                    <w:rPr>
                      <w:rFonts w:hint="default" w:ascii="Times New Roman" w:hAnsi="Times New Roman" w:eastAsia="宋体" w:cs="Times New Roman"/>
                      <w:b/>
                      <w:bCs/>
                      <w:sz w:val="21"/>
                      <w:szCs w:val="21"/>
                      <w:u w:val="single"/>
                    </w:rPr>
                  </w:pPr>
                  <w:r>
                    <w:rPr>
                      <w:rFonts w:hint="default" w:ascii="Times New Roman" w:hAnsi="Times New Roman" w:eastAsia="宋体" w:cs="Times New Roman"/>
                      <w:b/>
                      <w:bCs/>
                      <w:sz w:val="21"/>
                      <w:szCs w:val="21"/>
                      <w:u w:val="single"/>
                      <w:lang w:val="en-US" w:eastAsia="zh-CN"/>
                    </w:rPr>
                    <w:t>8</w:t>
                  </w:r>
                  <w:r>
                    <w:rPr>
                      <w:rFonts w:hint="eastAsia" w:cs="Times New Roman"/>
                      <w:b/>
                      <w:bCs/>
                      <w:sz w:val="21"/>
                      <w:szCs w:val="21"/>
                      <w:u w:val="single"/>
                      <w:lang w:val="en-US" w:eastAsia="zh-CN"/>
                    </w:rPr>
                    <w:t>3</w:t>
                  </w:r>
                  <w:r>
                    <w:rPr>
                      <w:rFonts w:hint="default" w:ascii="Times New Roman" w:hAnsi="Times New Roman" w:eastAsia="宋体" w:cs="Times New Roman"/>
                      <w:b/>
                      <w:bCs/>
                      <w:sz w:val="21"/>
                      <w:szCs w:val="21"/>
                      <w:u w:val="single"/>
                    </w:rPr>
                    <w:t>%</w:t>
                  </w:r>
                </w:p>
              </w:tc>
              <w:tc>
                <w:tcPr>
                  <w:tcW w:w="250"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10" w:type="pct"/>
                  <w:vMerge w:val="continue"/>
                  <w:noWrap w:val="0"/>
                  <w:vAlign w:val="center"/>
                </w:tcPr>
                <w:p>
                  <w:pPr>
                    <w:spacing w:line="240" w:lineRule="auto"/>
                    <w:ind w:left="0" w:leftChars="0"/>
                    <w:contextualSpacing/>
                    <w:jc w:val="center"/>
                    <w:rPr>
                      <w:rFonts w:hint="default" w:ascii="Times New Roman" w:hAnsi="Times New Roman" w:eastAsia="宋体" w:cs="Times New Roman"/>
                      <w:b/>
                      <w:bCs/>
                      <w:sz w:val="21"/>
                      <w:szCs w:val="21"/>
                      <w:u w:val="single"/>
                      <w:lang w:val="en-US" w:eastAsia="zh-CN"/>
                    </w:rPr>
                  </w:pPr>
                </w:p>
              </w:tc>
              <w:tc>
                <w:tcPr>
                  <w:tcW w:w="463"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1.42</w:t>
                  </w:r>
                </w:p>
              </w:tc>
              <w:tc>
                <w:tcPr>
                  <w:tcW w:w="580" w:type="pct"/>
                  <w:vMerge w:val="restart"/>
                  <w:noWrap w:val="0"/>
                  <w:vAlign w:val="center"/>
                </w:tcPr>
                <w:p>
                  <w:pPr>
                    <w:widowControl w:val="0"/>
                    <w:spacing w:line="240" w:lineRule="auto"/>
                    <w:ind w:firstLine="0" w:firstLineChars="0"/>
                    <w:jc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color w:val="000000"/>
                      <w:kern w:val="2"/>
                      <w:sz w:val="21"/>
                      <w:szCs w:val="21"/>
                      <w:highlight w:val="none"/>
                      <w:u w:val="single"/>
                      <w:lang w:val="en-US" w:eastAsia="zh-CN" w:bidi="ar-SA"/>
                    </w:rPr>
                    <w:t>0.0101</w:t>
                  </w:r>
                </w:p>
              </w:tc>
              <w:tc>
                <w:tcPr>
                  <w:tcW w:w="370" w:type="pct"/>
                  <w:vMerge w:val="restart"/>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77"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79"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注塑</w:t>
                  </w:r>
                </w:p>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w:t>
                  </w:r>
                </w:p>
              </w:tc>
              <w:tc>
                <w:tcPr>
                  <w:tcW w:w="249"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62" w:type="pct"/>
                  <w:vMerge w:val="continue"/>
                  <w:noWrap w:val="0"/>
                  <w:vAlign w:val="center"/>
                </w:tcPr>
                <w:p>
                  <w:pPr>
                    <w:keepNext w:val="0"/>
                    <w:keepLines w:val="0"/>
                    <w:widowControl/>
                    <w:suppressLineNumbers w:val="0"/>
                    <w:spacing w:line="240" w:lineRule="auto"/>
                    <w:ind w:left="0" w:leftChars="0"/>
                    <w:jc w:val="center"/>
                    <w:textAlignment w:val="center"/>
                    <w:rPr>
                      <w:rFonts w:hint="default" w:ascii="Times New Roman" w:hAnsi="Times New Roman" w:eastAsia="宋体" w:cs="Times New Roman"/>
                      <w:b w:val="0"/>
                      <w:bCs w:val="0"/>
                      <w:kern w:val="2"/>
                      <w:sz w:val="21"/>
                      <w:szCs w:val="21"/>
                      <w:u w:val="none"/>
                      <w:lang w:val="en-US" w:eastAsia="zh-CN" w:bidi="ar-SA"/>
                    </w:rPr>
                  </w:pPr>
                </w:p>
              </w:tc>
              <w:tc>
                <w:tcPr>
                  <w:tcW w:w="579" w:type="pct"/>
                  <w:noWrap w:val="0"/>
                  <w:vAlign w:val="center"/>
                </w:tcPr>
                <w:p>
                  <w:pPr>
                    <w:widowControl w:val="0"/>
                    <w:spacing w:line="240" w:lineRule="auto"/>
                    <w:ind w:firstLine="0" w:firstLineChars="0"/>
                    <w:jc w:val="center"/>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eastAsia" w:cs="Times New Roman"/>
                      <w:b w:val="0"/>
                      <w:bCs w:val="0"/>
                      <w:color w:val="000000"/>
                      <w:kern w:val="2"/>
                      <w:sz w:val="21"/>
                      <w:szCs w:val="21"/>
                      <w:highlight w:val="none"/>
                      <w:u w:val="none"/>
                      <w:lang w:val="en-US" w:eastAsia="zh-CN" w:bidi="ar-SA"/>
                    </w:rPr>
                    <w:t>0.0276</w:t>
                  </w:r>
                </w:p>
              </w:tc>
              <w:tc>
                <w:tcPr>
                  <w:tcW w:w="330"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345"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250"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10" w:type="pct"/>
                  <w:vMerge w:val="continue"/>
                  <w:noWrap w:val="0"/>
                  <w:vAlign w:val="center"/>
                </w:tcPr>
                <w:p>
                  <w:pPr>
                    <w:spacing w:line="240" w:lineRule="auto"/>
                    <w:ind w:left="0" w:leftChars="0"/>
                    <w:contextualSpacing/>
                    <w:jc w:val="center"/>
                    <w:rPr>
                      <w:rFonts w:hint="default" w:ascii="Times New Roman" w:hAnsi="Times New Roman" w:eastAsia="宋体" w:cs="Times New Roman"/>
                      <w:b/>
                      <w:bCs/>
                      <w:sz w:val="21"/>
                      <w:szCs w:val="21"/>
                      <w:u w:val="single"/>
                      <w:lang w:val="en-US" w:eastAsia="zh-CN"/>
                    </w:rPr>
                  </w:pPr>
                </w:p>
              </w:tc>
              <w:tc>
                <w:tcPr>
                  <w:tcW w:w="463" w:type="pct"/>
                  <w:vMerge w:val="continue"/>
                  <w:noWrap w:val="0"/>
                  <w:vAlign w:val="center"/>
                </w:tcPr>
                <w:p>
                  <w:pPr>
                    <w:spacing w:before="24" w:line="240" w:lineRule="auto"/>
                    <w:ind w:left="0" w:leftChars="0"/>
                    <w:jc w:val="center"/>
                    <w:rPr>
                      <w:rFonts w:hint="default" w:ascii="Times New Roman" w:hAnsi="Times New Roman" w:eastAsia="宋体" w:cs="Times New Roman"/>
                      <w:b/>
                      <w:bCs/>
                      <w:sz w:val="21"/>
                      <w:szCs w:val="21"/>
                      <w:u w:val="single"/>
                      <w:lang w:val="en-US" w:eastAsia="zh-CN"/>
                    </w:rPr>
                  </w:pPr>
                </w:p>
              </w:tc>
              <w:tc>
                <w:tcPr>
                  <w:tcW w:w="580" w:type="pct"/>
                  <w:vMerge w:val="continue"/>
                  <w:noWrap w:val="0"/>
                  <w:vAlign w:val="center"/>
                </w:tcPr>
                <w:p>
                  <w:pPr>
                    <w:keepNext w:val="0"/>
                    <w:keepLines w:val="0"/>
                    <w:widowControl/>
                    <w:suppressLineNumbers w:val="0"/>
                    <w:spacing w:line="240" w:lineRule="auto"/>
                    <w:ind w:left="0" w:leftChars="0"/>
                    <w:jc w:val="center"/>
                    <w:textAlignment w:val="center"/>
                    <w:rPr>
                      <w:rFonts w:hint="default" w:ascii="Times New Roman" w:hAnsi="Times New Roman" w:eastAsia="宋体" w:cs="Times New Roman"/>
                      <w:b/>
                      <w:bCs/>
                      <w:kern w:val="2"/>
                      <w:sz w:val="21"/>
                      <w:szCs w:val="21"/>
                      <w:u w:val="single"/>
                      <w:lang w:val="en-US" w:eastAsia="zh-CN" w:bidi="ar-SA"/>
                    </w:rPr>
                  </w:pPr>
                </w:p>
              </w:tc>
              <w:tc>
                <w:tcPr>
                  <w:tcW w:w="370"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77"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p>
              </w:tc>
              <w:tc>
                <w:tcPr>
                  <w:tcW w:w="479"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注塑</w:t>
                  </w:r>
                </w:p>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氯化氢</w:t>
                  </w:r>
                </w:p>
              </w:tc>
              <w:tc>
                <w:tcPr>
                  <w:tcW w:w="249"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62"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highlight w:val="none"/>
                      <w:u w:val="single"/>
                      <w:lang w:val="en-US" w:eastAsia="zh-CN" w:bidi="ar-SA"/>
                    </w:rPr>
                  </w:pPr>
                  <w:r>
                    <w:rPr>
                      <w:rFonts w:hint="eastAsia" w:cs="Times New Roman"/>
                      <w:b/>
                      <w:bCs/>
                      <w:kern w:val="2"/>
                      <w:sz w:val="21"/>
                      <w:szCs w:val="21"/>
                      <w:highlight w:val="none"/>
                      <w:u w:val="single"/>
                      <w:lang w:val="en-US" w:eastAsia="zh-CN" w:bidi="ar-SA"/>
                    </w:rPr>
                    <w:t>0.0221</w:t>
                  </w:r>
                </w:p>
              </w:tc>
              <w:tc>
                <w:tcPr>
                  <w:tcW w:w="579" w:type="pct"/>
                  <w:noWrap w:val="0"/>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highlight w:val="none"/>
                      <w:u w:val="none"/>
                      <w:lang w:val="en-US" w:eastAsia="zh-CN" w:bidi="ar-SA"/>
                    </w:rPr>
                  </w:pPr>
                  <w:r>
                    <w:rPr>
                      <w:rFonts w:hint="eastAsia" w:cs="Times New Roman"/>
                      <w:b/>
                      <w:bCs/>
                      <w:color w:val="000000"/>
                      <w:kern w:val="2"/>
                      <w:sz w:val="21"/>
                      <w:szCs w:val="21"/>
                      <w:highlight w:val="none"/>
                      <w:u w:val="single"/>
                      <w:lang w:val="en-US" w:eastAsia="zh-CN" w:bidi="ar-SA"/>
                    </w:rPr>
                    <w:t>0.000075</w:t>
                  </w:r>
                </w:p>
              </w:tc>
              <w:tc>
                <w:tcPr>
                  <w:tcW w:w="330"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345"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w:t>
                  </w:r>
                </w:p>
              </w:tc>
              <w:tc>
                <w:tcPr>
                  <w:tcW w:w="250"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10" w:type="pct"/>
                  <w:vMerge w:val="continue"/>
                  <w:noWrap w:val="0"/>
                  <w:vAlign w:val="center"/>
                </w:tcPr>
                <w:p>
                  <w:pPr>
                    <w:spacing w:line="240" w:lineRule="auto"/>
                    <w:ind w:left="0" w:leftChars="0"/>
                    <w:contextualSpacing/>
                    <w:jc w:val="center"/>
                    <w:rPr>
                      <w:rFonts w:hint="default" w:ascii="Times New Roman" w:hAnsi="Times New Roman" w:eastAsia="宋体" w:cs="Times New Roman"/>
                      <w:b/>
                      <w:bCs/>
                      <w:sz w:val="21"/>
                      <w:szCs w:val="21"/>
                      <w:u w:val="single"/>
                      <w:lang w:val="en-US" w:eastAsia="zh-CN"/>
                    </w:rPr>
                  </w:pPr>
                </w:p>
              </w:tc>
              <w:tc>
                <w:tcPr>
                  <w:tcW w:w="463"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kern w:val="2"/>
                      <w:sz w:val="21"/>
                      <w:szCs w:val="21"/>
                      <w:highlight w:val="none"/>
                      <w:u w:val="single"/>
                      <w:lang w:val="en-US" w:eastAsia="zh-CN" w:bidi="ar-SA"/>
                    </w:rPr>
                  </w:pPr>
                  <w:r>
                    <w:rPr>
                      <w:rFonts w:hint="eastAsia" w:cs="Times New Roman"/>
                      <w:b/>
                      <w:bCs/>
                      <w:kern w:val="2"/>
                      <w:sz w:val="21"/>
                      <w:szCs w:val="21"/>
                      <w:u w:val="single"/>
                      <w:lang w:val="en-US" w:eastAsia="zh-CN" w:bidi="ar-SA"/>
                    </w:rPr>
                    <w:t>0.0106</w:t>
                  </w:r>
                </w:p>
              </w:tc>
              <w:tc>
                <w:tcPr>
                  <w:tcW w:w="580"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eastAsia" w:cs="Times New Roman"/>
                      <w:b/>
                      <w:bCs/>
                      <w:kern w:val="2"/>
                      <w:sz w:val="21"/>
                      <w:szCs w:val="21"/>
                      <w:u w:val="single"/>
                      <w:lang w:val="en-US" w:eastAsia="zh-CN" w:bidi="ar-SA"/>
                    </w:rPr>
                    <w:t>0.000075</w:t>
                  </w:r>
                </w:p>
              </w:tc>
              <w:tc>
                <w:tcPr>
                  <w:tcW w:w="370"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7" w:type="pct"/>
                  <w:vMerge w:val="restar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w:t>
                  </w:r>
                </w:p>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织</w:t>
                  </w:r>
                </w:p>
              </w:tc>
              <w:tc>
                <w:tcPr>
                  <w:tcW w:w="479" w:type="pct"/>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颗粒物</w:t>
                  </w:r>
                </w:p>
              </w:tc>
              <w:tc>
                <w:tcPr>
                  <w:tcW w:w="249"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62" w:type="pct"/>
                  <w:noWrap w:val="0"/>
                  <w:vAlign w:val="center"/>
                </w:tcPr>
                <w:p>
                  <w:pPr>
                    <w:spacing w:before="24" w:line="240" w:lineRule="auto"/>
                    <w:ind w:left="0" w:lef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579" w:type="pct"/>
                  <w:noWrap w:val="0"/>
                  <w:vAlign w:val="center"/>
                </w:tcPr>
                <w:p>
                  <w:pPr>
                    <w:spacing w:before="24" w:line="240" w:lineRule="auto"/>
                    <w:ind w:left="0" w:leftChars="0"/>
                    <w:jc w:val="center"/>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0.0</w:t>
                  </w:r>
                  <w:r>
                    <w:rPr>
                      <w:rFonts w:hint="eastAsia" w:cs="Times New Roman"/>
                      <w:sz w:val="21"/>
                      <w:szCs w:val="21"/>
                      <w:lang w:val="en-US" w:eastAsia="zh-CN"/>
                    </w:rPr>
                    <w:t>11</w:t>
                  </w:r>
                </w:p>
              </w:tc>
              <w:tc>
                <w:tcPr>
                  <w:tcW w:w="330" w:type="pct"/>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车间沉降</w:t>
                  </w:r>
                </w:p>
              </w:tc>
              <w:tc>
                <w:tcPr>
                  <w:tcW w:w="345" w:type="pct"/>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80%</w:t>
                  </w:r>
                </w:p>
              </w:tc>
              <w:tc>
                <w:tcPr>
                  <w:tcW w:w="250"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10" w:type="pct"/>
                  <w:noWrap w:val="0"/>
                  <w:vAlign w:val="center"/>
                </w:tcPr>
                <w:p>
                  <w:pPr>
                    <w:spacing w:line="240" w:lineRule="auto"/>
                    <w:ind w:left="0" w:leftChars="0"/>
                    <w:contextualSpacing/>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463" w:type="pct"/>
                  <w:noWrap w:val="0"/>
                  <w:vAlign w:val="center"/>
                </w:tcPr>
                <w:p>
                  <w:pPr>
                    <w:spacing w:before="24" w:line="240" w:lineRule="auto"/>
                    <w:ind w:left="0" w:lef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580" w:type="pct"/>
                  <w:noWrap w:val="0"/>
                  <w:vAlign w:val="center"/>
                </w:tcPr>
                <w:p>
                  <w:pPr>
                    <w:spacing w:before="24" w:line="240" w:lineRule="auto"/>
                    <w:ind w:left="0" w:lef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0.0</w:t>
                  </w:r>
                  <w:r>
                    <w:rPr>
                      <w:rFonts w:hint="eastAsia" w:cs="Times New Roman"/>
                      <w:sz w:val="21"/>
                      <w:szCs w:val="21"/>
                      <w:lang w:val="en-US" w:eastAsia="zh-CN"/>
                    </w:rPr>
                    <w:t>11</w:t>
                  </w:r>
                </w:p>
              </w:tc>
              <w:tc>
                <w:tcPr>
                  <w:tcW w:w="370" w:type="pct"/>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7"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79"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zh-CN" w:eastAsia="zh-CN"/>
                    </w:rPr>
                    <w:t>注模发泡</w:t>
                  </w:r>
                  <w:r>
                    <w:rPr>
                      <w:rFonts w:hint="default" w:ascii="Times New Roman" w:hAnsi="Times New Roman" w:eastAsia="宋体" w:cs="Times New Roman"/>
                      <w:sz w:val="21"/>
                      <w:szCs w:val="21"/>
                    </w:rPr>
                    <w:t>脱模非甲烷总烃</w:t>
                  </w:r>
                </w:p>
              </w:tc>
              <w:tc>
                <w:tcPr>
                  <w:tcW w:w="249"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62" w:type="pct"/>
                  <w:noWrap w:val="0"/>
                  <w:vAlign w:val="center"/>
                </w:tcPr>
                <w:p>
                  <w:pPr>
                    <w:spacing w:before="24" w:line="240" w:lineRule="auto"/>
                    <w:ind w:left="0" w:lef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79" w:type="pct"/>
                  <w:noWrap w:val="0"/>
                  <w:vAlign w:val="center"/>
                </w:tcPr>
                <w:p>
                  <w:pPr>
                    <w:spacing w:before="24" w:line="240" w:lineRule="auto"/>
                    <w:ind w:left="0" w:lef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w:t>
                  </w:r>
                  <w:r>
                    <w:rPr>
                      <w:rFonts w:hint="eastAsia" w:cs="Times New Roman"/>
                      <w:sz w:val="21"/>
                      <w:szCs w:val="21"/>
                      <w:lang w:val="en-US" w:eastAsia="zh-CN"/>
                    </w:rPr>
                    <w:t>35</w:t>
                  </w:r>
                </w:p>
              </w:tc>
              <w:tc>
                <w:tcPr>
                  <w:tcW w:w="330" w:type="pct"/>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345" w:type="pct"/>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250"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10"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63" w:type="pct"/>
                  <w:noWrap w:val="0"/>
                  <w:vAlign w:val="center"/>
                </w:tcPr>
                <w:p>
                  <w:pPr>
                    <w:spacing w:before="24" w:line="240" w:lineRule="auto"/>
                    <w:ind w:left="0" w:lef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80" w:type="pct"/>
                  <w:noWrap w:val="0"/>
                  <w:vAlign w:val="center"/>
                </w:tcPr>
                <w:p>
                  <w:pPr>
                    <w:spacing w:before="24" w:line="240" w:lineRule="auto"/>
                    <w:ind w:left="0" w:lef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0.00</w:t>
                  </w:r>
                  <w:r>
                    <w:rPr>
                      <w:rFonts w:hint="eastAsia" w:cs="Times New Roman"/>
                      <w:sz w:val="21"/>
                      <w:szCs w:val="21"/>
                      <w:lang w:val="en-US" w:eastAsia="zh-CN"/>
                    </w:rPr>
                    <w:t>35</w:t>
                  </w:r>
                </w:p>
              </w:tc>
              <w:tc>
                <w:tcPr>
                  <w:tcW w:w="370" w:type="pct"/>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7"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79"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注塑</w:t>
                  </w:r>
                </w:p>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w:t>
                  </w:r>
                </w:p>
              </w:tc>
              <w:tc>
                <w:tcPr>
                  <w:tcW w:w="249"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62" w:type="pct"/>
                  <w:noWrap w:val="0"/>
                  <w:vAlign w:val="center"/>
                </w:tcPr>
                <w:p>
                  <w:pPr>
                    <w:spacing w:before="24" w:line="240" w:lineRule="auto"/>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579" w:type="pct"/>
                  <w:noWrap w:val="0"/>
                  <w:vAlign w:val="center"/>
                </w:tcPr>
                <w:p>
                  <w:pPr>
                    <w:spacing w:before="24" w:line="240" w:lineRule="auto"/>
                    <w:ind w:left="0" w:lef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w:t>
                  </w:r>
                  <w:r>
                    <w:rPr>
                      <w:rFonts w:hint="eastAsia" w:cs="Times New Roman"/>
                      <w:sz w:val="21"/>
                      <w:szCs w:val="21"/>
                      <w:lang w:val="en-US" w:eastAsia="zh-CN"/>
                    </w:rPr>
                    <w:t>03</w:t>
                  </w:r>
                </w:p>
              </w:tc>
              <w:tc>
                <w:tcPr>
                  <w:tcW w:w="330" w:type="pct"/>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345" w:type="pct"/>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250"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10" w:type="pct"/>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463" w:type="pct"/>
                  <w:noWrap w:val="0"/>
                  <w:vAlign w:val="center"/>
                </w:tcPr>
                <w:p>
                  <w:pPr>
                    <w:spacing w:before="24" w:line="240" w:lineRule="auto"/>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580" w:type="pct"/>
                  <w:noWrap w:val="0"/>
                  <w:vAlign w:val="center"/>
                </w:tcPr>
                <w:p>
                  <w:pPr>
                    <w:spacing w:before="24" w:line="240" w:lineRule="auto"/>
                    <w:ind w:left="0" w:lef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0.0</w:t>
                  </w:r>
                  <w:r>
                    <w:rPr>
                      <w:rFonts w:hint="eastAsia" w:cs="Times New Roman"/>
                      <w:sz w:val="21"/>
                      <w:szCs w:val="21"/>
                      <w:lang w:val="en-US" w:eastAsia="zh-CN"/>
                    </w:rPr>
                    <w:t>03</w:t>
                  </w:r>
                </w:p>
              </w:tc>
              <w:tc>
                <w:tcPr>
                  <w:tcW w:w="370" w:type="pct"/>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7"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79"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注塑</w:t>
                  </w:r>
                </w:p>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氯化氢</w:t>
                  </w:r>
                </w:p>
              </w:tc>
              <w:tc>
                <w:tcPr>
                  <w:tcW w:w="249"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62" w:type="pct"/>
                  <w:noWrap w:val="0"/>
                  <w:vAlign w:val="center"/>
                </w:tcPr>
                <w:p>
                  <w:pPr>
                    <w:spacing w:before="24" w:line="240" w:lineRule="auto"/>
                    <w:ind w:left="0" w:lef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79" w:type="pct"/>
                  <w:noWrap w:val="0"/>
                  <w:vAlign w:val="center"/>
                </w:tcPr>
                <w:p>
                  <w:pPr>
                    <w:spacing w:before="24" w:line="240" w:lineRule="auto"/>
                    <w:ind w:left="0" w:lef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0.000</w:t>
                  </w:r>
                  <w:r>
                    <w:rPr>
                      <w:rFonts w:hint="eastAsia" w:cs="Times New Roman"/>
                      <w:sz w:val="21"/>
                      <w:szCs w:val="21"/>
                      <w:lang w:val="en-US" w:eastAsia="zh-CN"/>
                    </w:rPr>
                    <w:t>01</w:t>
                  </w:r>
                </w:p>
              </w:tc>
              <w:tc>
                <w:tcPr>
                  <w:tcW w:w="330" w:type="pct"/>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45" w:type="pct"/>
                  <w:noWrap w:val="0"/>
                  <w:vAlign w:val="center"/>
                </w:tcPr>
                <w:p>
                  <w:pPr>
                    <w:spacing w:line="240" w:lineRule="auto"/>
                    <w:ind w:left="0" w:leftChars="0"/>
                    <w:contextualSpacing/>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250" w:type="pct"/>
                  <w:vMerge w:val="continue"/>
                  <w:noWrap w:val="0"/>
                  <w:vAlign w:val="center"/>
                </w:tcPr>
                <w:p>
                  <w:pPr>
                    <w:spacing w:line="240" w:lineRule="auto"/>
                    <w:ind w:left="0" w:leftChars="0"/>
                    <w:contextualSpacing/>
                    <w:jc w:val="center"/>
                    <w:rPr>
                      <w:rFonts w:hint="default" w:ascii="Times New Roman" w:hAnsi="Times New Roman" w:eastAsia="宋体" w:cs="Times New Roman"/>
                      <w:sz w:val="21"/>
                      <w:szCs w:val="21"/>
                    </w:rPr>
                  </w:pPr>
                </w:p>
              </w:tc>
              <w:tc>
                <w:tcPr>
                  <w:tcW w:w="410" w:type="pct"/>
                  <w:noWrap w:val="0"/>
                  <w:vAlign w:val="center"/>
                </w:tcPr>
                <w:p>
                  <w:pPr>
                    <w:spacing w:line="240" w:lineRule="auto"/>
                    <w:ind w:left="0" w:leftChars="0"/>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63" w:type="pct"/>
                  <w:noWrap w:val="0"/>
                  <w:vAlign w:val="center"/>
                </w:tcPr>
                <w:p>
                  <w:pPr>
                    <w:spacing w:before="24" w:line="240" w:lineRule="auto"/>
                    <w:ind w:left="0" w:lef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80" w:type="pct"/>
                  <w:noWrap w:val="0"/>
                  <w:vAlign w:val="center"/>
                </w:tcPr>
                <w:p>
                  <w:pPr>
                    <w:spacing w:before="24" w:line="240" w:lineRule="auto"/>
                    <w:ind w:left="0" w:lef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0.000</w:t>
                  </w:r>
                  <w:r>
                    <w:rPr>
                      <w:rFonts w:hint="eastAsia" w:cs="Times New Roman"/>
                      <w:sz w:val="21"/>
                      <w:szCs w:val="21"/>
                      <w:lang w:val="en-US" w:eastAsia="zh-CN"/>
                    </w:rPr>
                    <w:t>01</w:t>
                  </w:r>
                </w:p>
              </w:tc>
              <w:tc>
                <w:tcPr>
                  <w:tcW w:w="370" w:type="pct"/>
                  <w:noWrap w:val="0"/>
                  <w:vAlign w:val="center"/>
                </w:tcPr>
                <w:p>
                  <w:pPr>
                    <w:spacing w:line="240" w:lineRule="auto"/>
                    <w:ind w:left="0" w:leftChars="0"/>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00</w:t>
                  </w:r>
                </w:p>
              </w:tc>
            </w:tr>
          </w:tbl>
          <w:p>
            <w:pPr>
              <w:widowControl/>
              <w:adjustRightInd w:val="0"/>
              <w:snapToGrid w:val="0"/>
              <w:spacing w:line="460" w:lineRule="exact"/>
              <w:ind w:firstLine="482" w:firstLineChars="200"/>
              <w:jc w:val="left"/>
              <w:rPr>
                <w:b/>
                <w:bCs/>
                <w:color w:val="000000"/>
                <w:sz w:val="24"/>
              </w:rPr>
            </w:pPr>
            <w:r>
              <w:rPr>
                <w:b/>
                <w:bCs/>
                <w:color w:val="000000"/>
                <w:sz w:val="24"/>
              </w:rPr>
              <w:t>1.</w:t>
            </w:r>
            <w:r>
              <w:rPr>
                <w:rFonts w:hint="eastAsia"/>
                <w:b/>
                <w:bCs/>
                <w:color w:val="000000"/>
                <w:sz w:val="24"/>
              </w:rPr>
              <w:t xml:space="preserve">4 </w:t>
            </w:r>
            <w:r>
              <w:rPr>
                <w:b/>
                <w:bCs/>
                <w:color w:val="000000"/>
                <w:sz w:val="24"/>
              </w:rPr>
              <w:t>大气环境影响分析</w:t>
            </w:r>
          </w:p>
          <w:p>
            <w:pPr>
              <w:widowControl w:val="0"/>
              <w:spacing w:line="460" w:lineRule="exact"/>
              <w:ind w:firstLine="480" w:firstLineChars="200"/>
              <w:jc w:val="left"/>
              <w:rPr>
                <w:rFonts w:hint="eastAsia" w:ascii="Times New Roman" w:hAnsi="Times New Roman" w:eastAsia="宋体" w:cs="Times New Roman"/>
                <w:color w:val="000000"/>
                <w:kern w:val="2"/>
                <w:sz w:val="24"/>
                <w:szCs w:val="24"/>
                <w:lang w:val="en-US" w:eastAsia="zh-CN" w:bidi="ar-SA"/>
              </w:rPr>
            </w:pPr>
            <w:r>
              <w:rPr>
                <w:rFonts w:ascii="Times New Roman" w:hAnsi="Times New Roman" w:eastAsia="宋体" w:cs="Times New Roman"/>
                <w:color w:val="000000"/>
                <w:kern w:val="2"/>
                <w:sz w:val="24"/>
                <w:szCs w:val="24"/>
                <w:lang w:val="en-US" w:eastAsia="zh-CN" w:bidi="ar-SA"/>
              </w:rPr>
              <w:t>根据空气现状监测结果，PM</w:t>
            </w:r>
            <w:r>
              <w:rPr>
                <w:rFonts w:ascii="Times New Roman" w:hAnsi="Times New Roman" w:eastAsia="宋体" w:cs="Times New Roman"/>
                <w:color w:val="000000"/>
                <w:kern w:val="2"/>
                <w:sz w:val="24"/>
                <w:szCs w:val="24"/>
                <w:vertAlign w:val="subscript"/>
                <w:lang w:val="en-US" w:eastAsia="zh-CN" w:bidi="ar-SA"/>
              </w:rPr>
              <w:t>10</w:t>
            </w:r>
            <w:r>
              <w:rPr>
                <w:rFonts w:ascii="Times New Roman" w:hAnsi="Times New Roman" w:eastAsia="宋体" w:cs="Times New Roman"/>
                <w:color w:val="000000"/>
                <w:kern w:val="2"/>
                <w:sz w:val="24"/>
                <w:szCs w:val="24"/>
                <w:lang w:val="en-US" w:eastAsia="zh-CN" w:bidi="ar-SA"/>
              </w:rPr>
              <w:t>、PM</w:t>
            </w:r>
            <w:r>
              <w:rPr>
                <w:rFonts w:ascii="Times New Roman" w:hAnsi="Times New Roman" w:eastAsia="宋体" w:cs="Times New Roman"/>
                <w:color w:val="000000"/>
                <w:kern w:val="2"/>
                <w:sz w:val="24"/>
                <w:szCs w:val="24"/>
                <w:vertAlign w:val="subscript"/>
                <w:lang w:val="en-US" w:eastAsia="zh-CN" w:bidi="ar-SA"/>
              </w:rPr>
              <w:t>2.5</w:t>
            </w:r>
            <w:r>
              <w:rPr>
                <w:rFonts w:ascii="Times New Roman" w:hAnsi="Times New Roman" w:eastAsia="宋体" w:cs="Times New Roman"/>
                <w:color w:val="000000"/>
                <w:kern w:val="2"/>
                <w:sz w:val="24"/>
                <w:szCs w:val="24"/>
                <w:lang w:val="en-US" w:eastAsia="zh-CN" w:bidi="ar-SA"/>
              </w:rPr>
              <w:t>、O</w:t>
            </w:r>
            <w:r>
              <w:rPr>
                <w:rFonts w:ascii="Times New Roman" w:hAnsi="Times New Roman" w:eastAsia="宋体" w:cs="Times New Roman"/>
                <w:color w:val="000000"/>
                <w:kern w:val="2"/>
                <w:sz w:val="24"/>
                <w:szCs w:val="24"/>
                <w:vertAlign w:val="subscript"/>
                <w:lang w:val="en-US" w:eastAsia="zh-CN" w:bidi="ar-SA"/>
              </w:rPr>
              <w:t>3</w:t>
            </w:r>
            <w:r>
              <w:rPr>
                <w:rFonts w:ascii="Times New Roman" w:hAnsi="Times New Roman" w:eastAsia="宋体" w:cs="Times New Roman"/>
                <w:color w:val="000000"/>
                <w:kern w:val="2"/>
                <w:sz w:val="24"/>
                <w:szCs w:val="24"/>
                <w:lang w:val="en-US" w:eastAsia="zh-CN" w:bidi="ar-SA"/>
              </w:rPr>
              <w:t>相应浓度不满足《环境空气质量标准》（GB3095-2012）二级标准</w:t>
            </w:r>
            <w:r>
              <w:rPr>
                <w:rFonts w:hint="eastAsia" w:ascii="Times New Roman" w:hAnsi="Times New Roman" w:eastAsia="宋体" w:cs="Times New Roman"/>
                <w:color w:val="000000"/>
                <w:kern w:val="2"/>
                <w:sz w:val="24"/>
                <w:szCs w:val="24"/>
                <w:lang w:val="en-US" w:eastAsia="zh-CN" w:bidi="ar-SA"/>
              </w:rPr>
              <w:t>，针对区域大气环境质量现状超标的情况，洛阳市出台了《洛阳市污染防治攻坚战领导小组关于印发洛阳市2022年大气、水、土壤污染防治攻坚战及农业农村污染治理攻坚战实施方案的通知》（洛环委办[2022]12号）,偃师区出台了《偃师区2022年大气、水、土壤污染防治攻坚战及农业农村污染治理攻坚战实施方案》（偃环攻坚办〔2022〕8号）及《偃师区2022年挥发性有机物污染防治实施方案》（偃环攻坚办[2022]7号）等一系列措施，预计将不断改善区域大气环境质量。</w:t>
            </w:r>
          </w:p>
          <w:p>
            <w:pPr>
              <w:adjustRightInd w:val="0"/>
              <w:snapToGrid w:val="0"/>
              <w:spacing w:line="460" w:lineRule="exact"/>
              <w:ind w:firstLine="480" w:firstLineChars="200"/>
              <w:rPr>
                <w:color w:val="000000"/>
                <w:sz w:val="24"/>
              </w:rPr>
            </w:pPr>
            <w:r>
              <w:rPr>
                <w:rFonts w:hint="eastAsia"/>
                <w:color w:val="000000"/>
                <w:sz w:val="24"/>
                <w:lang w:eastAsia="zh-CN"/>
              </w:rPr>
              <w:t>项目</w:t>
            </w:r>
            <w:r>
              <w:rPr>
                <w:rFonts w:hint="eastAsia"/>
                <w:color w:val="000000"/>
                <w:sz w:val="24"/>
              </w:rPr>
              <w:t>完成后</w:t>
            </w:r>
            <w:r>
              <w:rPr>
                <w:rFonts w:hint="eastAsia"/>
                <w:color w:val="000000"/>
                <w:sz w:val="24"/>
                <w:lang w:eastAsia="zh-CN"/>
              </w:rPr>
              <w:t>废气排放口</w:t>
            </w:r>
            <w:r>
              <w:rPr>
                <w:rFonts w:hint="eastAsia"/>
                <w:color w:val="000000"/>
                <w:sz w:val="24"/>
              </w:rPr>
              <w:t>非甲烷总烃排放可</w:t>
            </w:r>
            <w:r>
              <w:rPr>
                <w:color w:val="000000"/>
                <w:sz w:val="24"/>
              </w:rPr>
              <w:t>满足《合成树脂工业污染物排放标准》（</w:t>
            </w:r>
            <w:r>
              <w:rPr>
                <w:rFonts w:hint="eastAsia"/>
                <w:color w:val="000000"/>
                <w:sz w:val="24"/>
              </w:rPr>
              <w:t>GB31572-2015</w:t>
            </w:r>
            <w:r>
              <w:rPr>
                <w:color w:val="000000"/>
                <w:sz w:val="24"/>
              </w:rPr>
              <w:t>）表5大气污染物排放限值的要求，同时满足《关于全省开展工业企业挥发性有机物专项治理工作中排放建议值的通知》（豫环攻坚办〔2017〕162号）其他行业挥发性有机物排放建议值</w:t>
            </w:r>
            <w:r>
              <w:rPr>
                <w:rFonts w:hint="eastAsia"/>
                <w:color w:val="000000"/>
                <w:sz w:val="24"/>
              </w:rPr>
              <w:t>；颗粒物满足</w:t>
            </w:r>
            <w:r>
              <w:rPr>
                <w:rFonts w:hint="eastAsia"/>
                <w:color w:val="000000"/>
                <w:sz w:val="24"/>
                <w:lang w:eastAsia="zh-CN"/>
              </w:rPr>
              <w:t>《</w:t>
            </w:r>
            <w:r>
              <w:rPr>
                <w:rFonts w:hint="eastAsia"/>
                <w:color w:val="000000"/>
                <w:sz w:val="24"/>
                <w:lang w:val="en-US" w:eastAsia="zh-CN"/>
              </w:rPr>
              <w:t>大气污染物综合排放标准》（GB16297-1996）表2相关限值要求</w:t>
            </w:r>
            <w:r>
              <w:rPr>
                <w:rFonts w:hint="eastAsia"/>
                <w:color w:val="000000"/>
                <w:sz w:val="24"/>
              </w:rPr>
              <w:t>。</w:t>
            </w:r>
            <w:r>
              <w:rPr>
                <w:color w:val="000000"/>
                <w:sz w:val="24"/>
              </w:rPr>
              <w:t>因此</w:t>
            </w:r>
            <w:r>
              <w:rPr>
                <w:rFonts w:hint="eastAsia"/>
                <w:color w:val="000000"/>
                <w:sz w:val="24"/>
                <w:lang w:eastAsia="zh-CN"/>
              </w:rPr>
              <w:t>项目</w:t>
            </w:r>
            <w:r>
              <w:rPr>
                <w:color w:val="000000"/>
                <w:sz w:val="24"/>
              </w:rPr>
              <w:t>的建设对周围大气环境影响较小</w:t>
            </w:r>
            <w:r>
              <w:rPr>
                <w:rFonts w:hint="eastAsia"/>
                <w:color w:val="000000"/>
                <w:sz w:val="24"/>
              </w:rPr>
              <w:t>。</w:t>
            </w:r>
          </w:p>
          <w:p>
            <w:pPr>
              <w:widowControl/>
              <w:adjustRightInd w:val="0"/>
              <w:snapToGrid w:val="0"/>
              <w:spacing w:line="460" w:lineRule="exact"/>
              <w:ind w:firstLine="482" w:firstLineChars="200"/>
              <w:jc w:val="left"/>
              <w:rPr>
                <w:b/>
                <w:bCs/>
                <w:color w:val="000000"/>
                <w:sz w:val="24"/>
              </w:rPr>
            </w:pPr>
            <w:r>
              <w:rPr>
                <w:b/>
                <w:bCs/>
                <w:color w:val="000000"/>
                <w:sz w:val="24"/>
              </w:rPr>
              <w:t>2、废水</w:t>
            </w:r>
          </w:p>
          <w:p>
            <w:pPr>
              <w:widowControl w:val="0"/>
              <w:bidi w:val="0"/>
              <w:spacing w:line="460" w:lineRule="exact"/>
              <w:ind w:firstLine="480" w:firstLineChars="200"/>
              <w:jc w:val="left"/>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本项目废水主要为职工生活污水；</w:t>
            </w:r>
            <w:r>
              <w:rPr>
                <w:rFonts w:hint="eastAsia"/>
                <w:i w:val="0"/>
                <w:iCs w:val="0"/>
                <w:color w:val="000000"/>
                <w:kern w:val="24"/>
                <w:sz w:val="24"/>
                <w:u w:val="none"/>
                <w:lang w:val="en-US" w:eastAsia="zh-CN"/>
              </w:rPr>
              <w:t>注塑机循环冷却水循环使用，不外排，仅需</w:t>
            </w:r>
            <w:r>
              <w:rPr>
                <w:rFonts w:hint="eastAsia"/>
                <w:i w:val="0"/>
                <w:iCs w:val="0"/>
                <w:color w:val="000000"/>
                <w:kern w:val="24"/>
                <w:sz w:val="24"/>
                <w:u w:val="none"/>
                <w:lang w:eastAsia="zh-CN"/>
              </w:rPr>
              <w:t>每日</w:t>
            </w:r>
            <w:r>
              <w:rPr>
                <w:rFonts w:hint="eastAsia"/>
                <w:i w:val="0"/>
                <w:iCs w:val="0"/>
                <w:color w:val="000000"/>
                <w:kern w:val="24"/>
                <w:sz w:val="24"/>
                <w:u w:val="none"/>
              </w:rPr>
              <w:t>补充蒸发</w:t>
            </w:r>
            <w:r>
              <w:rPr>
                <w:rFonts w:hint="eastAsia"/>
                <w:i w:val="0"/>
                <w:iCs w:val="0"/>
                <w:color w:val="000000"/>
                <w:kern w:val="24"/>
                <w:sz w:val="24"/>
                <w:u w:val="none"/>
                <w:lang w:eastAsia="zh-CN"/>
              </w:rPr>
              <w:t>损耗</w:t>
            </w:r>
            <w:r>
              <w:rPr>
                <w:rFonts w:hint="eastAsia"/>
                <w:i w:val="0"/>
                <w:iCs w:val="0"/>
                <w:color w:val="000000"/>
                <w:kern w:val="24"/>
                <w:sz w:val="24"/>
                <w:u w:val="none"/>
              </w:rPr>
              <w:t>用水</w:t>
            </w:r>
            <w:r>
              <w:rPr>
                <w:rFonts w:hint="eastAsia"/>
                <w:i w:val="0"/>
                <w:iCs w:val="0"/>
                <w:color w:val="000000"/>
                <w:kern w:val="24"/>
                <w:sz w:val="24"/>
                <w:u w:val="none"/>
                <w:lang w:eastAsia="zh-CN"/>
              </w:rPr>
              <w:t>，</w:t>
            </w:r>
            <w:r>
              <w:rPr>
                <w:rFonts w:hint="eastAsia"/>
                <w:i w:val="0"/>
                <w:iCs w:val="0"/>
                <w:color w:val="000000"/>
                <w:kern w:val="24"/>
                <w:sz w:val="24"/>
                <w:u w:val="none"/>
                <w:lang w:val="en-US" w:eastAsia="zh-CN"/>
              </w:rPr>
              <w:t>无废水产生。</w:t>
            </w:r>
          </w:p>
          <w:p>
            <w:pPr>
              <w:widowControl w:val="0"/>
              <w:bidi w:val="0"/>
              <w:spacing w:line="460" w:lineRule="exact"/>
              <w:ind w:firstLine="480" w:firstLineChars="200"/>
              <w:jc w:val="left"/>
              <w:rPr>
                <w:rFonts w:hint="eastAsia" w:ascii="Times New Roman" w:hAnsi="Times New Roman" w:eastAsia="宋体" w:cs="Times New Roman"/>
                <w:color w:val="000000"/>
                <w:kern w:val="2"/>
                <w:sz w:val="24"/>
                <w:szCs w:val="24"/>
                <w:u w:val="none"/>
                <w:lang w:val="en-US" w:eastAsia="zh-CN" w:bidi="ar-SA"/>
              </w:rPr>
            </w:pPr>
            <w:r>
              <w:rPr>
                <w:rFonts w:hint="eastAsia" w:ascii="Times New Roman" w:hAnsi="Times New Roman" w:eastAsia="宋体" w:cs="Times New Roman"/>
                <w:color w:val="000000"/>
                <w:kern w:val="2"/>
                <w:sz w:val="24"/>
                <w:szCs w:val="24"/>
                <w:u w:val="none"/>
                <w:lang w:val="en-US" w:eastAsia="zh-CN" w:bidi="ar-SA"/>
              </w:rPr>
              <w:t>本项目劳动定员</w:t>
            </w:r>
            <w:r>
              <w:rPr>
                <w:rFonts w:hint="eastAsia" w:cs="Times New Roman"/>
                <w:color w:val="000000"/>
                <w:kern w:val="2"/>
                <w:sz w:val="24"/>
                <w:szCs w:val="24"/>
                <w:u w:val="none"/>
                <w:lang w:val="en-US" w:eastAsia="zh-CN" w:bidi="ar-SA"/>
              </w:rPr>
              <w:t>15</w:t>
            </w:r>
            <w:r>
              <w:rPr>
                <w:rFonts w:hint="eastAsia" w:ascii="Times New Roman" w:hAnsi="Times New Roman" w:eastAsia="宋体" w:cs="Times New Roman"/>
                <w:color w:val="000000"/>
                <w:kern w:val="2"/>
                <w:sz w:val="24"/>
                <w:szCs w:val="24"/>
                <w:u w:val="none"/>
                <w:lang w:val="en-US" w:eastAsia="zh-CN" w:bidi="ar-SA"/>
              </w:rPr>
              <w:t>人，均不在厂区食宿，根据河南省《工业与城镇生活用水定额》（DB41/T385-2020），用水量按40L/（人•天）计，生活用水量为</w:t>
            </w:r>
            <w:r>
              <w:rPr>
                <w:rFonts w:hint="eastAsia" w:cs="Times New Roman"/>
                <w:color w:val="000000"/>
                <w:kern w:val="2"/>
                <w:sz w:val="24"/>
                <w:szCs w:val="24"/>
                <w:u w:val="none"/>
                <w:lang w:val="en-US" w:eastAsia="zh-CN" w:bidi="ar-SA"/>
              </w:rPr>
              <w:t>180</w:t>
            </w:r>
            <w:r>
              <w:rPr>
                <w:rFonts w:hint="eastAsia" w:ascii="Times New Roman" w:hAnsi="Times New Roman" w:eastAsia="宋体" w:cs="Times New Roman"/>
                <w:color w:val="000000"/>
                <w:kern w:val="2"/>
                <w:sz w:val="24"/>
                <w:szCs w:val="24"/>
                <w:u w:val="none"/>
                <w:lang w:val="en-US" w:eastAsia="zh-CN" w:bidi="ar-SA"/>
              </w:rPr>
              <w:t>t/a（</w:t>
            </w:r>
            <w:r>
              <w:rPr>
                <w:rFonts w:hint="eastAsia" w:cs="Times New Roman"/>
                <w:color w:val="000000"/>
                <w:kern w:val="2"/>
                <w:sz w:val="24"/>
                <w:szCs w:val="24"/>
                <w:u w:val="none"/>
                <w:lang w:val="en-US" w:eastAsia="zh-CN" w:bidi="ar-SA"/>
              </w:rPr>
              <w:t>0.6</w:t>
            </w:r>
            <w:r>
              <w:rPr>
                <w:rFonts w:hint="eastAsia" w:ascii="Times New Roman" w:hAnsi="Times New Roman" w:eastAsia="宋体" w:cs="Times New Roman"/>
                <w:color w:val="000000"/>
                <w:kern w:val="2"/>
                <w:sz w:val="24"/>
                <w:szCs w:val="24"/>
                <w:u w:val="none"/>
                <w:lang w:val="en-US" w:eastAsia="zh-CN" w:bidi="ar-SA"/>
              </w:rPr>
              <w:t>t/d），排污系数按80%计，污水产生量为</w:t>
            </w:r>
            <w:r>
              <w:rPr>
                <w:rFonts w:hint="eastAsia" w:cs="Times New Roman"/>
                <w:color w:val="000000"/>
                <w:kern w:val="2"/>
                <w:sz w:val="24"/>
                <w:szCs w:val="24"/>
                <w:u w:val="none"/>
                <w:lang w:val="en-US" w:eastAsia="zh-CN" w:bidi="ar-SA"/>
              </w:rPr>
              <w:t>144</w:t>
            </w:r>
            <w:r>
              <w:rPr>
                <w:rFonts w:hint="eastAsia" w:ascii="Times New Roman" w:hAnsi="Times New Roman" w:eastAsia="宋体" w:cs="Times New Roman"/>
                <w:color w:val="000000"/>
                <w:kern w:val="2"/>
                <w:sz w:val="24"/>
                <w:szCs w:val="24"/>
                <w:u w:val="none"/>
                <w:lang w:val="en-US" w:eastAsia="zh-CN" w:bidi="ar-SA"/>
              </w:rPr>
              <w:t>t/a（</w:t>
            </w:r>
            <w:r>
              <w:rPr>
                <w:rFonts w:hint="eastAsia" w:cs="Times New Roman"/>
                <w:color w:val="000000"/>
                <w:kern w:val="2"/>
                <w:sz w:val="24"/>
                <w:szCs w:val="24"/>
                <w:u w:val="none"/>
                <w:lang w:val="en-US" w:eastAsia="zh-CN" w:bidi="ar-SA"/>
              </w:rPr>
              <w:t>0.48</w:t>
            </w:r>
            <w:r>
              <w:rPr>
                <w:rFonts w:hint="eastAsia" w:ascii="Times New Roman" w:hAnsi="Times New Roman" w:eastAsia="宋体" w:cs="Times New Roman"/>
                <w:color w:val="000000"/>
                <w:kern w:val="2"/>
                <w:sz w:val="24"/>
                <w:szCs w:val="24"/>
                <w:u w:val="none"/>
                <w:lang w:val="en-US" w:eastAsia="zh-CN" w:bidi="ar-SA"/>
              </w:rPr>
              <w:t>t/d）。</w:t>
            </w:r>
          </w:p>
          <w:p>
            <w:pPr>
              <w:snapToGrid w:val="0"/>
              <w:spacing w:line="460" w:lineRule="exact"/>
              <w:ind w:firstLine="480"/>
              <w:rPr>
                <w:rFonts w:hint="default" w:ascii="Times New Roman" w:hAnsi="Times New Roman" w:eastAsia="宋体" w:cs="Times New Roman"/>
                <w:sz w:val="24"/>
                <w:lang w:val="en-US" w:eastAsia="zh-CN"/>
              </w:rPr>
            </w:pPr>
            <w:r>
              <w:rPr>
                <w:rFonts w:hint="eastAsia" w:ascii="Times New Roman" w:hAnsi="Times New Roman" w:eastAsia="宋体" w:cs="Times New Roman"/>
                <w:color w:val="000000"/>
                <w:kern w:val="2"/>
                <w:sz w:val="24"/>
                <w:szCs w:val="24"/>
                <w:u w:val="none"/>
                <w:lang w:val="en-US" w:eastAsia="zh-CN" w:bidi="ar-SA"/>
              </w:rPr>
              <w:t>本项目废水主要污染物产生浓度为COD 350mg/L、BOD</w:t>
            </w:r>
            <w:r>
              <w:rPr>
                <w:rFonts w:hint="eastAsia" w:ascii="Times New Roman" w:hAnsi="Times New Roman" w:eastAsia="宋体" w:cs="Times New Roman"/>
                <w:color w:val="000000"/>
                <w:kern w:val="2"/>
                <w:sz w:val="24"/>
                <w:szCs w:val="24"/>
                <w:u w:val="none"/>
                <w:vertAlign w:val="subscript"/>
                <w:lang w:val="en-US" w:eastAsia="zh-CN" w:bidi="ar-SA"/>
              </w:rPr>
              <w:t xml:space="preserve"> 5 </w:t>
            </w:r>
            <w:r>
              <w:rPr>
                <w:rFonts w:hint="eastAsia" w:ascii="Times New Roman" w:hAnsi="Times New Roman" w:eastAsia="宋体" w:cs="Times New Roman"/>
                <w:color w:val="000000"/>
                <w:kern w:val="2"/>
                <w:sz w:val="24"/>
                <w:szCs w:val="24"/>
                <w:u w:val="none"/>
                <w:lang w:val="en-US" w:eastAsia="zh-CN" w:bidi="ar-SA"/>
              </w:rPr>
              <w:t>200mg/L、SS 200mg/L、NH</w:t>
            </w:r>
            <w:r>
              <w:rPr>
                <w:rFonts w:hint="eastAsia" w:ascii="Times New Roman" w:hAnsi="Times New Roman" w:eastAsia="宋体" w:cs="Times New Roman"/>
                <w:color w:val="000000"/>
                <w:kern w:val="2"/>
                <w:sz w:val="24"/>
                <w:szCs w:val="24"/>
                <w:u w:val="none"/>
                <w:vertAlign w:val="subscript"/>
                <w:lang w:val="en-US" w:eastAsia="zh-CN" w:bidi="ar-SA"/>
              </w:rPr>
              <w:t xml:space="preserve"> 3</w:t>
            </w:r>
            <w:r>
              <w:rPr>
                <w:rFonts w:hint="eastAsia" w:ascii="Times New Roman" w:hAnsi="Times New Roman" w:eastAsia="宋体" w:cs="Times New Roman"/>
                <w:color w:val="000000"/>
                <w:kern w:val="2"/>
                <w:sz w:val="24"/>
                <w:szCs w:val="24"/>
                <w:u w:val="none"/>
                <w:lang w:val="en-US" w:eastAsia="zh-CN" w:bidi="ar-SA"/>
              </w:rPr>
              <w:t>-N 30mg/L。</w:t>
            </w:r>
            <w:r>
              <w:rPr>
                <w:rFonts w:hint="default" w:ascii="Times New Roman" w:hAnsi="Times New Roman" w:eastAsia="宋体" w:cs="Times New Roman"/>
                <w:sz w:val="24"/>
                <w:lang w:eastAsia="zh-CN"/>
              </w:rPr>
              <w:t>生活污水依托园区化粪池收集</w:t>
            </w:r>
            <w:r>
              <w:rPr>
                <w:rFonts w:hint="default" w:ascii="Times New Roman" w:hAnsi="Times New Roman" w:eastAsia="宋体" w:cs="Times New Roman"/>
                <w:i w:val="0"/>
                <w:iCs w:val="0"/>
                <w:color w:val="000000"/>
                <w:kern w:val="24"/>
                <w:sz w:val="24"/>
                <w:szCs w:val="24"/>
                <w:u w:val="none"/>
                <w:lang w:val="en-US" w:eastAsia="zh-CN" w:bidi="ar-SA"/>
              </w:rPr>
              <w:t>预</w:t>
            </w:r>
            <w:r>
              <w:rPr>
                <w:rFonts w:hint="default" w:ascii="Times New Roman" w:hAnsi="Times New Roman" w:eastAsia="宋体" w:cs="Times New Roman"/>
                <w:sz w:val="24"/>
                <w:lang w:eastAsia="zh-CN"/>
              </w:rPr>
              <w:t>处理后，通过市政污水管网送偃师市邙岭镇污水处理厂深度处理</w:t>
            </w:r>
            <w:r>
              <w:rPr>
                <w:rFonts w:hint="default" w:ascii="Times New Roman" w:hAnsi="Times New Roman" w:eastAsia="宋体" w:cs="Times New Roman"/>
                <w:sz w:val="24"/>
              </w:rPr>
              <w:t>。</w:t>
            </w:r>
          </w:p>
          <w:p>
            <w:pPr>
              <w:pStyle w:val="3"/>
              <w:bidi w:val="0"/>
              <w:ind w:left="645" w:leftChars="0" w:hanging="425" w:firstLineChars="0"/>
              <w:jc w:val="left"/>
              <w:rPr>
                <w:rFonts w:hint="eastAsia"/>
              </w:rPr>
            </w:pPr>
            <w:r>
              <w:rPr>
                <w:rFonts w:hint="eastAsia"/>
                <w:lang w:val="en-US" w:eastAsia="zh-CN"/>
              </w:rPr>
              <w:t xml:space="preserve">                 </w:t>
            </w:r>
            <w:r>
              <w:rPr>
                <w:rFonts w:hint="eastAsia"/>
              </w:rPr>
              <w:t>本项目</w:t>
            </w:r>
            <w:r>
              <w:rPr>
                <w:rFonts w:hint="eastAsia"/>
                <w:lang w:eastAsia="zh-CN"/>
              </w:rPr>
              <w:t>废水</w:t>
            </w:r>
            <w:r>
              <w:rPr>
                <w:rFonts w:hint="eastAsia"/>
              </w:rPr>
              <w:t>产排情况一览表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1823"/>
              <w:gridCol w:w="1252"/>
              <w:gridCol w:w="1283"/>
              <w:gridCol w:w="139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084" w:type="pct"/>
                  <w:gridSpan w:val="2"/>
                  <w:noWrap w:val="0"/>
                  <w:vAlign w:val="center"/>
                </w:tcPr>
                <w:p>
                  <w:pPr>
                    <w:pStyle w:val="50"/>
                    <w:bidi w:val="0"/>
                    <w:rPr>
                      <w:rFonts w:hint="eastAsia"/>
                    </w:rPr>
                  </w:pPr>
                  <w:r>
                    <w:rPr>
                      <w:rFonts w:hint="eastAsia"/>
                    </w:rPr>
                    <w:t>类别</w:t>
                  </w:r>
                </w:p>
              </w:tc>
              <w:tc>
                <w:tcPr>
                  <w:tcW w:w="716" w:type="pct"/>
                  <w:noWrap w:val="0"/>
                  <w:vAlign w:val="center"/>
                </w:tcPr>
                <w:p>
                  <w:pPr>
                    <w:pStyle w:val="50"/>
                    <w:bidi w:val="0"/>
                    <w:rPr>
                      <w:rFonts w:hint="eastAsia"/>
                    </w:rPr>
                  </w:pPr>
                  <w:r>
                    <w:rPr>
                      <w:rFonts w:hint="eastAsia"/>
                    </w:rPr>
                    <w:t>水量</w:t>
                  </w:r>
                </w:p>
              </w:tc>
              <w:tc>
                <w:tcPr>
                  <w:tcW w:w="734" w:type="pct"/>
                  <w:noWrap w:val="0"/>
                  <w:vAlign w:val="center"/>
                </w:tcPr>
                <w:p>
                  <w:pPr>
                    <w:pStyle w:val="50"/>
                    <w:bidi w:val="0"/>
                    <w:rPr>
                      <w:rFonts w:hint="eastAsia"/>
                    </w:rPr>
                  </w:pPr>
                  <w:r>
                    <w:rPr>
                      <w:rFonts w:hint="eastAsia"/>
                    </w:rPr>
                    <w:t>COD</w:t>
                  </w:r>
                </w:p>
              </w:tc>
              <w:tc>
                <w:tcPr>
                  <w:tcW w:w="796" w:type="pct"/>
                  <w:noWrap w:val="0"/>
                  <w:vAlign w:val="center"/>
                </w:tcPr>
                <w:p>
                  <w:pPr>
                    <w:pStyle w:val="50"/>
                    <w:bidi w:val="0"/>
                    <w:rPr>
                      <w:rFonts w:hint="eastAsia"/>
                    </w:rPr>
                  </w:pPr>
                  <w:r>
                    <w:rPr>
                      <w:rFonts w:hint="eastAsia"/>
                    </w:rPr>
                    <w:t>氨氮</w:t>
                  </w:r>
                </w:p>
              </w:tc>
              <w:tc>
                <w:tcPr>
                  <w:tcW w:w="668" w:type="pct"/>
                  <w:noWrap w:val="0"/>
                  <w:vAlign w:val="center"/>
                </w:tcPr>
                <w:p>
                  <w:pPr>
                    <w:pStyle w:val="50"/>
                    <w:bidi w:val="0"/>
                    <w:rPr>
                      <w:rFonts w:hint="eastAsia"/>
                    </w:rPr>
                  </w:pPr>
                  <w:r>
                    <w:rPr>
                      <w:rFonts w:hint="eastAsia"/>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041" w:type="pct"/>
                  <w:vMerge w:val="restart"/>
                  <w:noWrap w:val="0"/>
                  <w:vAlign w:val="center"/>
                </w:tcPr>
                <w:p>
                  <w:pPr>
                    <w:pStyle w:val="50"/>
                    <w:bidi w:val="0"/>
                    <w:rPr>
                      <w:rFonts w:hint="eastAsia"/>
                    </w:rPr>
                  </w:pPr>
                  <w:r>
                    <w:rPr>
                      <w:rFonts w:hint="eastAsia"/>
                    </w:rPr>
                    <w:t>生活污水处理前</w:t>
                  </w:r>
                </w:p>
              </w:tc>
              <w:tc>
                <w:tcPr>
                  <w:tcW w:w="1043" w:type="pct"/>
                  <w:noWrap w:val="0"/>
                  <w:vAlign w:val="center"/>
                </w:tcPr>
                <w:p>
                  <w:pPr>
                    <w:pStyle w:val="50"/>
                    <w:bidi w:val="0"/>
                    <w:rPr>
                      <w:rFonts w:hint="eastAsia"/>
                    </w:rPr>
                  </w:pPr>
                  <w:r>
                    <w:rPr>
                      <w:rFonts w:hint="eastAsia"/>
                    </w:rPr>
                    <w:t>浓度（mg/L）</w:t>
                  </w:r>
                </w:p>
              </w:tc>
              <w:tc>
                <w:tcPr>
                  <w:tcW w:w="716" w:type="pct"/>
                  <w:noWrap w:val="0"/>
                  <w:vAlign w:val="center"/>
                </w:tcPr>
                <w:p>
                  <w:pPr>
                    <w:pStyle w:val="50"/>
                    <w:bidi w:val="0"/>
                    <w:rPr>
                      <w:rFonts w:hint="eastAsia"/>
                    </w:rPr>
                  </w:pPr>
                  <w:r>
                    <w:rPr>
                      <w:rFonts w:hint="eastAsia"/>
                    </w:rPr>
                    <w:t>/</w:t>
                  </w:r>
                </w:p>
              </w:tc>
              <w:tc>
                <w:tcPr>
                  <w:tcW w:w="734" w:type="pct"/>
                  <w:noWrap w:val="0"/>
                  <w:vAlign w:val="center"/>
                </w:tcPr>
                <w:p>
                  <w:pPr>
                    <w:pStyle w:val="50"/>
                    <w:bidi w:val="0"/>
                    <w:rPr>
                      <w:rFonts w:hint="eastAsia"/>
                    </w:rPr>
                  </w:pPr>
                  <w:r>
                    <w:rPr>
                      <w:rFonts w:hint="eastAsia"/>
                    </w:rPr>
                    <w:t>350</w:t>
                  </w:r>
                </w:p>
              </w:tc>
              <w:tc>
                <w:tcPr>
                  <w:tcW w:w="796" w:type="pct"/>
                  <w:noWrap w:val="0"/>
                  <w:vAlign w:val="center"/>
                </w:tcPr>
                <w:p>
                  <w:pPr>
                    <w:pStyle w:val="50"/>
                    <w:bidi w:val="0"/>
                    <w:rPr>
                      <w:rFonts w:hint="eastAsia"/>
                    </w:rPr>
                  </w:pPr>
                  <w:r>
                    <w:rPr>
                      <w:rFonts w:hint="eastAsia"/>
                    </w:rPr>
                    <w:t>30</w:t>
                  </w:r>
                </w:p>
              </w:tc>
              <w:tc>
                <w:tcPr>
                  <w:tcW w:w="668" w:type="pct"/>
                  <w:noWrap w:val="0"/>
                  <w:vAlign w:val="center"/>
                </w:tcPr>
                <w:p>
                  <w:pPr>
                    <w:pStyle w:val="50"/>
                    <w:bidi w:val="0"/>
                    <w:rPr>
                      <w:rFonts w:hint="eastAsia"/>
                    </w:rPr>
                  </w:pPr>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041" w:type="pct"/>
                  <w:vMerge w:val="continue"/>
                  <w:noWrap w:val="0"/>
                  <w:vAlign w:val="center"/>
                </w:tcPr>
                <w:p>
                  <w:pPr>
                    <w:pStyle w:val="50"/>
                    <w:bidi w:val="0"/>
                    <w:rPr>
                      <w:rFonts w:hint="eastAsia"/>
                    </w:rPr>
                  </w:pPr>
                </w:p>
              </w:tc>
              <w:tc>
                <w:tcPr>
                  <w:tcW w:w="1043" w:type="pct"/>
                  <w:noWrap w:val="0"/>
                  <w:vAlign w:val="center"/>
                </w:tcPr>
                <w:p>
                  <w:pPr>
                    <w:pStyle w:val="50"/>
                    <w:bidi w:val="0"/>
                    <w:rPr>
                      <w:rFonts w:hint="eastAsia"/>
                    </w:rPr>
                  </w:pPr>
                  <w:r>
                    <w:rPr>
                      <w:rFonts w:hint="eastAsia"/>
                    </w:rPr>
                    <w:t>产生量（t/a）</w:t>
                  </w:r>
                </w:p>
              </w:tc>
              <w:tc>
                <w:tcPr>
                  <w:tcW w:w="716" w:type="pct"/>
                  <w:noWrap w:val="0"/>
                  <w:vAlign w:val="center"/>
                </w:tcPr>
                <w:p>
                  <w:pPr>
                    <w:pStyle w:val="50"/>
                    <w:bidi w:val="0"/>
                    <w:rPr>
                      <w:rFonts w:hint="default" w:eastAsia="宋体"/>
                      <w:lang w:val="en-US" w:eastAsia="zh-CN"/>
                    </w:rPr>
                  </w:pPr>
                  <w:r>
                    <w:rPr>
                      <w:rFonts w:hint="eastAsia"/>
                      <w:lang w:val="en-US" w:eastAsia="zh-CN"/>
                    </w:rPr>
                    <w:t>144</w:t>
                  </w:r>
                </w:p>
              </w:tc>
              <w:tc>
                <w:tcPr>
                  <w:tcW w:w="734" w:type="pct"/>
                  <w:noWrap w:val="0"/>
                  <w:vAlign w:val="center"/>
                </w:tcPr>
                <w:p>
                  <w:pPr>
                    <w:pStyle w:val="50"/>
                    <w:bidi w:val="0"/>
                    <w:rPr>
                      <w:rFonts w:hint="default" w:eastAsia="宋体"/>
                      <w:lang w:val="en-US" w:eastAsia="zh-CN"/>
                    </w:rPr>
                  </w:pPr>
                  <w:r>
                    <w:rPr>
                      <w:rFonts w:hint="eastAsia"/>
                      <w:lang w:val="en-US" w:eastAsia="zh-CN"/>
                    </w:rPr>
                    <w:t>0.0504</w:t>
                  </w:r>
                </w:p>
              </w:tc>
              <w:tc>
                <w:tcPr>
                  <w:tcW w:w="796" w:type="pct"/>
                  <w:noWrap w:val="0"/>
                  <w:vAlign w:val="center"/>
                </w:tcPr>
                <w:p>
                  <w:pPr>
                    <w:pStyle w:val="50"/>
                    <w:bidi w:val="0"/>
                    <w:rPr>
                      <w:rFonts w:hint="default" w:eastAsia="宋体"/>
                      <w:lang w:val="en-US" w:eastAsia="zh-CN"/>
                    </w:rPr>
                  </w:pPr>
                  <w:r>
                    <w:rPr>
                      <w:rFonts w:hint="eastAsia"/>
                      <w:lang w:val="en-US" w:eastAsia="zh-CN"/>
                    </w:rPr>
                    <w:t>0.0043</w:t>
                  </w:r>
                </w:p>
              </w:tc>
              <w:tc>
                <w:tcPr>
                  <w:tcW w:w="668" w:type="pct"/>
                  <w:noWrap w:val="0"/>
                  <w:vAlign w:val="center"/>
                </w:tcPr>
                <w:p>
                  <w:pPr>
                    <w:pStyle w:val="50"/>
                    <w:bidi w:val="0"/>
                    <w:rPr>
                      <w:rFonts w:hint="default" w:eastAsia="宋体"/>
                      <w:lang w:val="en-US" w:eastAsia="zh-CN"/>
                    </w:rPr>
                  </w:pPr>
                  <w:r>
                    <w:rPr>
                      <w:rFonts w:hint="eastAsia"/>
                      <w:lang w:val="en-US" w:eastAsia="zh-CN"/>
                    </w:rPr>
                    <w:t>0.0284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084" w:type="pct"/>
                  <w:gridSpan w:val="2"/>
                  <w:noWrap w:val="0"/>
                  <w:vAlign w:val="center"/>
                </w:tcPr>
                <w:p>
                  <w:pPr>
                    <w:pStyle w:val="50"/>
                    <w:bidi w:val="0"/>
                    <w:rPr>
                      <w:rFonts w:hint="eastAsia"/>
                    </w:rPr>
                  </w:pPr>
                  <w:r>
                    <w:rPr>
                      <w:rFonts w:hint="eastAsia"/>
                    </w:rPr>
                    <w:t>化粪池去除效率</w:t>
                  </w:r>
                </w:p>
              </w:tc>
              <w:tc>
                <w:tcPr>
                  <w:tcW w:w="716" w:type="pct"/>
                  <w:noWrap w:val="0"/>
                  <w:vAlign w:val="center"/>
                </w:tcPr>
                <w:p>
                  <w:pPr>
                    <w:pStyle w:val="50"/>
                    <w:bidi w:val="0"/>
                    <w:rPr>
                      <w:rFonts w:hint="eastAsia"/>
                    </w:rPr>
                  </w:pPr>
                  <w:r>
                    <w:rPr>
                      <w:rFonts w:hint="eastAsia"/>
                    </w:rPr>
                    <w:t>/</w:t>
                  </w:r>
                </w:p>
              </w:tc>
              <w:tc>
                <w:tcPr>
                  <w:tcW w:w="734" w:type="pct"/>
                  <w:noWrap w:val="0"/>
                  <w:vAlign w:val="center"/>
                </w:tcPr>
                <w:p>
                  <w:pPr>
                    <w:pStyle w:val="50"/>
                    <w:bidi w:val="0"/>
                    <w:rPr>
                      <w:rFonts w:hint="eastAsia"/>
                    </w:rPr>
                  </w:pPr>
                  <w:r>
                    <w:rPr>
                      <w:rFonts w:hint="eastAsia"/>
                    </w:rPr>
                    <w:t>20%</w:t>
                  </w:r>
                </w:p>
              </w:tc>
              <w:tc>
                <w:tcPr>
                  <w:tcW w:w="796" w:type="pct"/>
                  <w:noWrap w:val="0"/>
                  <w:vAlign w:val="center"/>
                </w:tcPr>
                <w:p>
                  <w:pPr>
                    <w:pStyle w:val="50"/>
                    <w:bidi w:val="0"/>
                    <w:rPr>
                      <w:rFonts w:hint="eastAsia"/>
                    </w:rPr>
                  </w:pPr>
                  <w:r>
                    <w:rPr>
                      <w:rFonts w:hint="eastAsia"/>
                    </w:rPr>
                    <w:t>3%</w:t>
                  </w:r>
                </w:p>
              </w:tc>
              <w:tc>
                <w:tcPr>
                  <w:tcW w:w="668" w:type="pct"/>
                  <w:noWrap w:val="0"/>
                  <w:vAlign w:val="center"/>
                </w:tcPr>
                <w:p>
                  <w:pPr>
                    <w:pStyle w:val="50"/>
                    <w:bidi w:val="0"/>
                    <w:rPr>
                      <w:rFonts w:hint="eastAsia"/>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pct"/>
                  <w:vMerge w:val="restart"/>
                  <w:noWrap w:val="0"/>
                  <w:vAlign w:val="center"/>
                </w:tcPr>
                <w:p>
                  <w:pPr>
                    <w:pStyle w:val="50"/>
                    <w:bidi w:val="0"/>
                    <w:rPr>
                      <w:rFonts w:hint="eastAsia"/>
                    </w:rPr>
                  </w:pPr>
                  <w:r>
                    <w:rPr>
                      <w:rFonts w:hint="eastAsia"/>
                    </w:rPr>
                    <w:t>生活污水处理后</w:t>
                  </w:r>
                </w:p>
              </w:tc>
              <w:tc>
                <w:tcPr>
                  <w:tcW w:w="1043" w:type="pct"/>
                  <w:noWrap w:val="0"/>
                  <w:vAlign w:val="center"/>
                </w:tcPr>
                <w:p>
                  <w:pPr>
                    <w:pStyle w:val="50"/>
                    <w:bidi w:val="0"/>
                    <w:rPr>
                      <w:rFonts w:hint="eastAsia"/>
                    </w:rPr>
                  </w:pPr>
                  <w:r>
                    <w:rPr>
                      <w:rFonts w:hint="eastAsia"/>
                    </w:rPr>
                    <w:t>浓度（mg/L）</w:t>
                  </w:r>
                </w:p>
              </w:tc>
              <w:tc>
                <w:tcPr>
                  <w:tcW w:w="716" w:type="pct"/>
                  <w:noWrap w:val="0"/>
                  <w:vAlign w:val="center"/>
                </w:tcPr>
                <w:p>
                  <w:pPr>
                    <w:pStyle w:val="50"/>
                    <w:bidi w:val="0"/>
                    <w:rPr>
                      <w:rFonts w:hint="eastAsia"/>
                    </w:rPr>
                  </w:pPr>
                  <w:r>
                    <w:rPr>
                      <w:rFonts w:hint="eastAsia"/>
                    </w:rPr>
                    <w:t>/</w:t>
                  </w:r>
                </w:p>
              </w:tc>
              <w:tc>
                <w:tcPr>
                  <w:tcW w:w="734" w:type="pct"/>
                  <w:noWrap w:val="0"/>
                  <w:vAlign w:val="center"/>
                </w:tcPr>
                <w:p>
                  <w:pPr>
                    <w:pStyle w:val="50"/>
                    <w:bidi w:val="0"/>
                    <w:rPr>
                      <w:rFonts w:hint="eastAsia"/>
                    </w:rPr>
                  </w:pPr>
                  <w:r>
                    <w:rPr>
                      <w:rFonts w:hint="eastAsia"/>
                    </w:rPr>
                    <w:t>280</w:t>
                  </w:r>
                </w:p>
              </w:tc>
              <w:tc>
                <w:tcPr>
                  <w:tcW w:w="796" w:type="pct"/>
                  <w:noWrap w:val="0"/>
                  <w:vAlign w:val="center"/>
                </w:tcPr>
                <w:p>
                  <w:pPr>
                    <w:pStyle w:val="50"/>
                    <w:bidi w:val="0"/>
                    <w:rPr>
                      <w:rFonts w:hint="eastAsia"/>
                    </w:rPr>
                  </w:pPr>
                  <w:r>
                    <w:rPr>
                      <w:rFonts w:hint="eastAsia"/>
                    </w:rPr>
                    <w:t>29.1</w:t>
                  </w:r>
                </w:p>
              </w:tc>
              <w:tc>
                <w:tcPr>
                  <w:tcW w:w="668" w:type="pct"/>
                  <w:noWrap w:val="0"/>
                  <w:vAlign w:val="center"/>
                </w:tcPr>
                <w:p>
                  <w:pPr>
                    <w:pStyle w:val="50"/>
                    <w:bidi w:val="0"/>
                    <w:rPr>
                      <w:rFonts w:hint="eastAsi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41" w:type="pct"/>
                  <w:vMerge w:val="continue"/>
                  <w:noWrap w:val="0"/>
                  <w:vAlign w:val="center"/>
                </w:tcPr>
                <w:p>
                  <w:pPr>
                    <w:pStyle w:val="50"/>
                    <w:bidi w:val="0"/>
                    <w:rPr>
                      <w:rFonts w:hint="eastAsia"/>
                    </w:rPr>
                  </w:pPr>
                </w:p>
              </w:tc>
              <w:tc>
                <w:tcPr>
                  <w:tcW w:w="1043" w:type="pct"/>
                  <w:noWrap w:val="0"/>
                  <w:vAlign w:val="center"/>
                </w:tcPr>
                <w:p>
                  <w:pPr>
                    <w:pStyle w:val="50"/>
                    <w:bidi w:val="0"/>
                    <w:rPr>
                      <w:rFonts w:hint="eastAsia"/>
                    </w:rPr>
                  </w:pPr>
                  <w:r>
                    <w:rPr>
                      <w:rFonts w:hint="eastAsia"/>
                    </w:rPr>
                    <w:t>排放量（t/a）</w:t>
                  </w:r>
                </w:p>
              </w:tc>
              <w:tc>
                <w:tcPr>
                  <w:tcW w:w="716" w:type="pct"/>
                  <w:noWrap w:val="0"/>
                  <w:vAlign w:val="center"/>
                </w:tcPr>
                <w:p>
                  <w:pPr>
                    <w:pStyle w:val="50"/>
                    <w:bidi w:val="0"/>
                    <w:rPr>
                      <w:rFonts w:hint="default" w:eastAsia="宋体"/>
                      <w:lang w:val="en-US" w:eastAsia="zh-CN"/>
                    </w:rPr>
                  </w:pPr>
                  <w:r>
                    <w:rPr>
                      <w:rFonts w:hint="eastAsia"/>
                      <w:lang w:val="en-US" w:eastAsia="zh-CN"/>
                    </w:rPr>
                    <w:t>144</w:t>
                  </w:r>
                </w:p>
              </w:tc>
              <w:tc>
                <w:tcPr>
                  <w:tcW w:w="734" w:type="pct"/>
                  <w:noWrap w:val="0"/>
                  <w:vAlign w:val="center"/>
                </w:tcPr>
                <w:p>
                  <w:pPr>
                    <w:pStyle w:val="50"/>
                    <w:bidi w:val="0"/>
                    <w:rPr>
                      <w:rFonts w:hint="default" w:eastAsia="宋体"/>
                      <w:lang w:val="en-US" w:eastAsia="zh-CN"/>
                    </w:rPr>
                  </w:pPr>
                  <w:r>
                    <w:rPr>
                      <w:rFonts w:hint="eastAsia"/>
                      <w:lang w:val="en-US" w:eastAsia="zh-CN"/>
                    </w:rPr>
                    <w:t>0.0403</w:t>
                  </w:r>
                </w:p>
              </w:tc>
              <w:tc>
                <w:tcPr>
                  <w:tcW w:w="796" w:type="pct"/>
                  <w:noWrap w:val="0"/>
                  <w:vAlign w:val="center"/>
                </w:tcPr>
                <w:p>
                  <w:pPr>
                    <w:pStyle w:val="50"/>
                    <w:bidi w:val="0"/>
                    <w:rPr>
                      <w:rFonts w:hint="default" w:eastAsia="宋体"/>
                      <w:lang w:val="en-US" w:eastAsia="zh-CN"/>
                    </w:rPr>
                  </w:pPr>
                  <w:r>
                    <w:rPr>
                      <w:rFonts w:hint="eastAsia"/>
                      <w:lang w:val="en-US" w:eastAsia="zh-CN"/>
                    </w:rPr>
                    <w:t>0.0042</w:t>
                  </w:r>
                </w:p>
              </w:tc>
              <w:tc>
                <w:tcPr>
                  <w:tcW w:w="668" w:type="pct"/>
                  <w:noWrap w:val="0"/>
                  <w:vAlign w:val="center"/>
                </w:tcPr>
                <w:p>
                  <w:pPr>
                    <w:pStyle w:val="50"/>
                    <w:bidi w:val="0"/>
                    <w:rPr>
                      <w:rFonts w:hint="default" w:eastAsia="宋体"/>
                      <w:lang w:val="en-US" w:eastAsia="zh-CN"/>
                    </w:rPr>
                  </w:pPr>
                  <w:r>
                    <w:rPr>
                      <w:rFonts w:hint="eastAsia"/>
                      <w:lang w:val="en-US" w:eastAsia="zh-CN"/>
                    </w:rPr>
                    <w:t>0.0144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084" w:type="pct"/>
                  <w:gridSpan w:val="2"/>
                  <w:noWrap w:val="0"/>
                  <w:vAlign w:val="center"/>
                </w:tcPr>
                <w:p>
                  <w:pPr>
                    <w:pStyle w:val="50"/>
                    <w:bidi w:val="0"/>
                    <w:rPr>
                      <w:rFonts w:hint="eastAsia"/>
                    </w:rPr>
                  </w:pPr>
                  <w:r>
                    <w:rPr>
                      <w:rFonts w:hint="eastAsia"/>
                    </w:rPr>
                    <w:t>GB8978-1996三级标准</w:t>
                  </w:r>
                </w:p>
              </w:tc>
              <w:tc>
                <w:tcPr>
                  <w:tcW w:w="716" w:type="pct"/>
                  <w:noWrap w:val="0"/>
                  <w:vAlign w:val="center"/>
                </w:tcPr>
                <w:p>
                  <w:pPr>
                    <w:pStyle w:val="50"/>
                    <w:bidi w:val="0"/>
                    <w:rPr>
                      <w:rFonts w:hint="eastAsia"/>
                      <w:lang w:val="en-US" w:eastAsia="zh-CN"/>
                    </w:rPr>
                  </w:pPr>
                  <w:r>
                    <w:rPr>
                      <w:rFonts w:hint="eastAsia"/>
                      <w:lang w:val="en-US" w:eastAsia="zh-CN"/>
                    </w:rPr>
                    <w:t>/</w:t>
                  </w:r>
                </w:p>
              </w:tc>
              <w:tc>
                <w:tcPr>
                  <w:tcW w:w="734" w:type="pct"/>
                  <w:noWrap w:val="0"/>
                  <w:vAlign w:val="center"/>
                </w:tcPr>
                <w:p>
                  <w:pPr>
                    <w:pStyle w:val="50"/>
                    <w:bidi w:val="0"/>
                    <w:rPr>
                      <w:rFonts w:hint="default"/>
                      <w:lang w:val="en-US" w:eastAsia="zh-CN"/>
                    </w:rPr>
                  </w:pPr>
                  <w:r>
                    <w:rPr>
                      <w:rFonts w:hint="eastAsia"/>
                      <w:lang w:val="en-US" w:eastAsia="zh-CN"/>
                    </w:rPr>
                    <w:t>500</w:t>
                  </w:r>
                </w:p>
              </w:tc>
              <w:tc>
                <w:tcPr>
                  <w:tcW w:w="796" w:type="pct"/>
                  <w:noWrap w:val="0"/>
                  <w:vAlign w:val="center"/>
                </w:tcPr>
                <w:p>
                  <w:pPr>
                    <w:pStyle w:val="50"/>
                    <w:bidi w:val="0"/>
                    <w:rPr>
                      <w:rFonts w:hint="eastAsia"/>
                    </w:rPr>
                  </w:pPr>
                  <w:r>
                    <w:t>/</w:t>
                  </w:r>
                </w:p>
              </w:tc>
              <w:tc>
                <w:tcPr>
                  <w:tcW w:w="668" w:type="pct"/>
                  <w:noWrap w:val="0"/>
                  <w:vAlign w:val="center"/>
                </w:tcPr>
                <w:p>
                  <w:pPr>
                    <w:pStyle w:val="50"/>
                    <w:bidi w:val="0"/>
                    <w:rPr>
                      <w:rFonts w:hint="eastAsia"/>
                    </w:rPr>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084" w:type="pct"/>
                  <w:gridSpan w:val="2"/>
                  <w:noWrap w:val="0"/>
                  <w:vAlign w:val="center"/>
                </w:tcPr>
                <w:p>
                  <w:pPr>
                    <w:pStyle w:val="50"/>
                    <w:bidi w:val="0"/>
                    <w:rPr>
                      <w:rFonts w:hint="eastAsia"/>
                    </w:rPr>
                  </w:pPr>
                  <w:r>
                    <w:rPr>
                      <w:rFonts w:hint="eastAsia"/>
                    </w:rPr>
                    <w:t>邙岭镇污水处理厂进水水质要求</w:t>
                  </w:r>
                </w:p>
              </w:tc>
              <w:tc>
                <w:tcPr>
                  <w:tcW w:w="716" w:type="pct"/>
                  <w:noWrap w:val="0"/>
                  <w:vAlign w:val="center"/>
                </w:tcPr>
                <w:p>
                  <w:pPr>
                    <w:pStyle w:val="50"/>
                    <w:bidi w:val="0"/>
                    <w:rPr>
                      <w:rFonts w:hint="eastAsia"/>
                      <w:lang w:val="en-US" w:eastAsia="zh-CN"/>
                    </w:rPr>
                  </w:pPr>
                  <w:r>
                    <w:rPr>
                      <w:rFonts w:hint="eastAsia"/>
                      <w:lang w:val="en-US" w:eastAsia="zh-CN"/>
                    </w:rPr>
                    <w:t>/</w:t>
                  </w:r>
                </w:p>
              </w:tc>
              <w:tc>
                <w:tcPr>
                  <w:tcW w:w="73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380</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30</w:t>
                  </w:r>
                </w:p>
              </w:tc>
              <w:tc>
                <w:tcPr>
                  <w:tcW w:w="668"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200</w:t>
                  </w:r>
                </w:p>
              </w:tc>
            </w:tr>
          </w:tbl>
          <w:p>
            <w:pPr>
              <w:adjustRightInd w:val="0"/>
              <w:snapToGrid w:val="0"/>
              <w:spacing w:line="460" w:lineRule="exact"/>
              <w:ind w:firstLine="480" w:firstLineChars="200"/>
              <w:jc w:val="left"/>
              <w:rPr>
                <w:rFonts w:hint="default" w:ascii="Times New Roman" w:hAnsi="Times New Roman" w:eastAsia="宋体" w:cs="Times New Roman"/>
                <w:b/>
                <w:bCs/>
                <w:color w:val="000000"/>
                <w:sz w:val="24"/>
              </w:rPr>
            </w:pPr>
            <w:r>
              <w:rPr>
                <w:rFonts w:hint="default" w:ascii="Times New Roman" w:hAnsi="Times New Roman" w:eastAsia="宋体" w:cs="Times New Roman"/>
                <w:b w:val="0"/>
                <w:bCs w:val="0"/>
                <w:color w:val="000000"/>
                <w:sz w:val="24"/>
                <w:u w:val="none"/>
              </w:rPr>
              <w:t>由上表可知，本项目废水经化粪池预处理后中COD、氨氮排放浓度均满足《污水综合排放标准》（GB8978-1996）表4三级标准，项目</w:t>
            </w:r>
            <w:r>
              <w:rPr>
                <w:rFonts w:hint="default" w:ascii="Times New Roman" w:hAnsi="Times New Roman" w:eastAsia="宋体" w:cs="Times New Roman"/>
                <w:color w:val="000000"/>
                <w:sz w:val="24"/>
                <w:szCs w:val="24"/>
              </w:rPr>
              <w:t>生活污水经化粪池处理后通过市政污水管网，最终流入偃师市邙岭镇污水处理厂。</w:t>
            </w:r>
          </w:p>
          <w:p>
            <w:pPr>
              <w:adjustRightInd w:val="0"/>
              <w:snapToGrid w:val="0"/>
              <w:spacing w:line="460" w:lineRule="exact"/>
              <w:ind w:firstLine="482" w:firstLineChars="200"/>
              <w:jc w:val="left"/>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2.2依托化粪池可行性分析</w:t>
            </w:r>
          </w:p>
          <w:p>
            <w:pPr>
              <w:pStyle w:val="49"/>
              <w:bidi w:val="0"/>
              <w:rPr>
                <w:rFonts w:hint="default" w:ascii="Times New Roman" w:hAnsi="Times New Roman" w:eastAsia="宋体" w:cs="Times New Roman"/>
              </w:rPr>
            </w:pPr>
            <w:r>
              <w:rPr>
                <w:rFonts w:hint="default" w:ascii="Times New Roman" w:hAnsi="Times New Roman" w:eastAsia="宋体" w:cs="Times New Roman"/>
              </w:rPr>
              <w:t>经调查，目前项目所在园区共入住35家企业，主要为制鞋厂、纸箱厂及其他小型企业，共有职工约800人，厂区现有生活污水产生量</w:t>
            </w:r>
            <w:r>
              <w:rPr>
                <w:rFonts w:hint="default" w:ascii="Times New Roman" w:hAnsi="Times New Roman" w:eastAsia="宋体" w:cs="Times New Roman"/>
                <w:lang w:val="en-US" w:eastAsia="zh-CN"/>
              </w:rPr>
              <w:t>34.4</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/d（</w:t>
            </w:r>
            <w:r>
              <w:rPr>
                <w:rFonts w:hint="default" w:ascii="Times New Roman" w:hAnsi="Times New Roman" w:eastAsia="宋体" w:cs="Times New Roman"/>
                <w:lang w:val="en-US" w:eastAsia="zh-CN"/>
              </w:rPr>
              <w:t>10272</w:t>
            </w:r>
            <w:r>
              <w:rPr>
                <w:rFonts w:hint="default" w:ascii="Times New Roman" w:hAnsi="Times New Roman" w:eastAsia="宋体" w:cs="Times New Roman"/>
              </w:rPr>
              <w:t>t/a）。具体排水情况统计如下表。</w:t>
            </w:r>
          </w:p>
          <w:p>
            <w:pPr>
              <w:pStyle w:val="3"/>
              <w:bidi w:val="0"/>
              <w:ind w:left="645" w:leftChars="0" w:hanging="425" w:firstLineChars="0"/>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eastAsia" w:cs="Times New Roman"/>
                <w:lang w:val="en-US" w:eastAsia="zh-CN"/>
              </w:rPr>
              <w:t xml:space="preserve">      </w:t>
            </w:r>
            <w:r>
              <w:rPr>
                <w:rFonts w:hint="default" w:ascii="Times New Roman" w:hAnsi="Times New Roman" w:eastAsia="宋体" w:cs="Times New Roman"/>
              </w:rPr>
              <w:t>项目依托化粪池统计</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430"/>
              <w:gridCol w:w="1430"/>
              <w:gridCol w:w="1433"/>
              <w:gridCol w:w="1428"/>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5" w:type="pct"/>
                  <w:vMerge w:val="restart"/>
                  <w:tcBorders>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项目</w:t>
                  </w:r>
                </w:p>
              </w:tc>
              <w:tc>
                <w:tcPr>
                  <w:tcW w:w="818" w:type="pct"/>
                  <w:tcBorders>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生活污水</w:t>
                  </w:r>
                </w:p>
              </w:tc>
              <w:tc>
                <w:tcPr>
                  <w:tcW w:w="1638" w:type="pct"/>
                  <w:gridSpan w:val="2"/>
                  <w:tcBorders>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COD</w:t>
                  </w:r>
                </w:p>
              </w:tc>
              <w:tc>
                <w:tcPr>
                  <w:tcW w:w="1637" w:type="pct"/>
                  <w:gridSpan w:val="2"/>
                  <w:tcBorders>
                    <w:left w:val="nil"/>
                    <w:bottom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NH</w:t>
                  </w:r>
                  <w:r>
                    <w:rPr>
                      <w:rFonts w:hint="default" w:ascii="Times New Roman" w:hAnsi="Times New Roman" w:eastAsia="宋体" w:cs="Times New Roman"/>
                      <w:vertAlign w:val="subscript"/>
                    </w:rPr>
                    <w:t>3</w:t>
                  </w:r>
                  <w:r>
                    <w:rPr>
                      <w:rFonts w:hint="default" w:ascii="Times New Roman" w:hAnsi="Times New Roman" w:eastAsia="宋体" w:cs="Times New Roman"/>
                    </w:rPr>
                    <w:t>-N排放量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5" w:type="pct"/>
                  <w:vMerge w:val="continue"/>
                  <w:tcBorders>
                    <w:top w:val="single" w:color="auto" w:sz="4" w:space="0"/>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p>
              </w:tc>
              <w:tc>
                <w:tcPr>
                  <w:tcW w:w="818"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排放量</w:t>
                  </w:r>
                </w:p>
              </w:tc>
              <w:tc>
                <w:tcPr>
                  <w:tcW w:w="818"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排放浓度</w:t>
                  </w:r>
                </w:p>
              </w:tc>
              <w:tc>
                <w:tcPr>
                  <w:tcW w:w="820"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highlight w:val="none"/>
                    </w:rPr>
                  </w:pPr>
                  <w:r>
                    <w:rPr>
                      <w:rFonts w:hint="default" w:ascii="Times New Roman" w:hAnsi="Times New Roman" w:eastAsia="宋体" w:cs="Times New Roman"/>
                      <w:highlight w:val="none"/>
                    </w:rPr>
                    <w:t>排放量</w:t>
                  </w:r>
                </w:p>
              </w:tc>
              <w:tc>
                <w:tcPr>
                  <w:tcW w:w="817"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排放浓度</w:t>
                  </w:r>
                </w:p>
              </w:tc>
              <w:tc>
                <w:tcPr>
                  <w:tcW w:w="820" w:type="pct"/>
                  <w:tcBorders>
                    <w:top w:val="single" w:color="auto" w:sz="4" w:space="0"/>
                    <w:left w:val="nil"/>
                    <w:bottom w:val="single" w:color="auto" w:sz="4" w:space="0"/>
                  </w:tcBorders>
                  <w:noWrap w:val="0"/>
                  <w:vAlign w:val="center"/>
                </w:tcPr>
                <w:p>
                  <w:pPr>
                    <w:pStyle w:val="50"/>
                    <w:bidi w:val="0"/>
                    <w:rPr>
                      <w:rFonts w:hint="default" w:ascii="Times New Roman" w:hAnsi="Times New Roman" w:eastAsia="宋体" w:cs="Times New Roman"/>
                      <w:highlight w:val="none"/>
                    </w:rPr>
                  </w:pPr>
                  <w:r>
                    <w:rPr>
                      <w:rFonts w:hint="default" w:ascii="Times New Roman" w:hAnsi="Times New Roman" w:eastAsia="宋体" w:cs="Times New Roman"/>
                      <w:highlight w:val="none"/>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pct"/>
                  <w:tcBorders>
                    <w:top w:val="single" w:color="auto" w:sz="4" w:space="0"/>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项目所在园区总排口</w:t>
                  </w:r>
                </w:p>
              </w:tc>
              <w:tc>
                <w:tcPr>
                  <w:tcW w:w="818"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lang w:val="en-US" w:eastAsia="zh-CN"/>
                    </w:rPr>
                    <w:t>10272</w:t>
                  </w:r>
                  <w:r>
                    <w:rPr>
                      <w:rFonts w:hint="default" w:ascii="Times New Roman" w:hAnsi="Times New Roman" w:eastAsia="宋体" w:cs="Times New Roman"/>
                    </w:rPr>
                    <w:t>t/a</w:t>
                  </w:r>
                </w:p>
              </w:tc>
              <w:tc>
                <w:tcPr>
                  <w:tcW w:w="818"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280mg/L</w:t>
                  </w:r>
                </w:p>
              </w:tc>
              <w:tc>
                <w:tcPr>
                  <w:tcW w:w="820"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highlight w:val="none"/>
                    </w:rPr>
                  </w:pPr>
                  <w:r>
                    <w:rPr>
                      <w:rFonts w:hint="default" w:ascii="Times New Roman" w:hAnsi="Times New Roman" w:eastAsia="宋体" w:cs="Times New Roman"/>
                      <w:highlight w:val="none"/>
                    </w:rPr>
                    <w:t>2.8</w:t>
                  </w:r>
                  <w:r>
                    <w:rPr>
                      <w:rFonts w:hint="default" w:ascii="Times New Roman" w:hAnsi="Times New Roman" w:eastAsia="宋体" w:cs="Times New Roman"/>
                      <w:highlight w:val="none"/>
                      <w:lang w:val="en-US" w:eastAsia="zh-CN"/>
                    </w:rPr>
                    <w:t>762</w:t>
                  </w:r>
                  <w:r>
                    <w:rPr>
                      <w:rFonts w:hint="default" w:ascii="Times New Roman" w:hAnsi="Times New Roman" w:eastAsia="宋体" w:cs="Times New Roman"/>
                      <w:highlight w:val="none"/>
                    </w:rPr>
                    <w:t>t/a</w:t>
                  </w:r>
                </w:p>
              </w:tc>
              <w:tc>
                <w:tcPr>
                  <w:tcW w:w="817"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29.1mg/L</w:t>
                  </w:r>
                </w:p>
              </w:tc>
              <w:tc>
                <w:tcPr>
                  <w:tcW w:w="820" w:type="pct"/>
                  <w:tcBorders>
                    <w:top w:val="single" w:color="auto" w:sz="4" w:space="0"/>
                    <w:left w:val="nil"/>
                    <w:bottom w:val="single" w:color="auto" w:sz="4" w:space="0"/>
                  </w:tcBorders>
                  <w:noWrap w:val="0"/>
                  <w:vAlign w:val="center"/>
                </w:tcPr>
                <w:p>
                  <w:pPr>
                    <w:pStyle w:val="50"/>
                    <w:bidi w:val="0"/>
                    <w:rPr>
                      <w:rFonts w:hint="default" w:ascii="Times New Roman" w:hAnsi="Times New Roman" w:eastAsia="宋体" w:cs="Times New Roman"/>
                      <w:highlight w:val="none"/>
                    </w:rPr>
                  </w:pPr>
                  <w:r>
                    <w:rPr>
                      <w:rFonts w:hint="default" w:ascii="Times New Roman" w:hAnsi="Times New Roman" w:eastAsia="宋体" w:cs="Times New Roman"/>
                      <w:highlight w:val="none"/>
                    </w:rPr>
                    <w:t>0.29</w:t>
                  </w:r>
                  <w:r>
                    <w:rPr>
                      <w:rFonts w:hint="default" w:ascii="Times New Roman" w:hAnsi="Times New Roman" w:eastAsia="宋体" w:cs="Times New Roman"/>
                      <w:highlight w:val="none"/>
                      <w:lang w:val="en-US" w:eastAsia="zh-CN"/>
                    </w:rPr>
                    <w:t>89</w:t>
                  </w:r>
                  <w:r>
                    <w:rPr>
                      <w:rFonts w:hint="default" w:ascii="Times New Roman" w:hAnsi="Times New Roman" w:eastAsia="宋体" w:cs="Times New Roman"/>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pct"/>
                  <w:tcBorders>
                    <w:top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本项目建成后园区合计</w:t>
                  </w:r>
                </w:p>
              </w:tc>
              <w:tc>
                <w:tcPr>
                  <w:tcW w:w="818" w:type="pct"/>
                  <w:tcBorders>
                    <w:top w:val="single" w:color="auto" w:sz="4" w:space="0"/>
                    <w:left w:val="nil"/>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b/>
                      <w:bCs/>
                      <w:u w:val="single"/>
                      <w:lang w:val="en-US" w:eastAsia="zh-CN"/>
                    </w:rPr>
                    <w:t>10</w:t>
                  </w:r>
                  <w:r>
                    <w:rPr>
                      <w:rFonts w:hint="eastAsia" w:cs="Times New Roman"/>
                      <w:b/>
                      <w:bCs/>
                      <w:u w:val="single"/>
                      <w:lang w:val="en-US" w:eastAsia="zh-CN"/>
                    </w:rPr>
                    <w:t>416</w:t>
                  </w:r>
                  <w:r>
                    <w:rPr>
                      <w:rFonts w:hint="default" w:ascii="Times New Roman" w:hAnsi="Times New Roman" w:eastAsia="宋体" w:cs="Times New Roman"/>
                      <w:b/>
                      <w:bCs/>
                      <w:u w:val="single"/>
                    </w:rPr>
                    <w:t>t/a</w:t>
                  </w:r>
                </w:p>
              </w:tc>
              <w:tc>
                <w:tcPr>
                  <w:tcW w:w="818" w:type="pct"/>
                  <w:tcBorders>
                    <w:top w:val="single" w:color="auto" w:sz="4" w:space="0"/>
                    <w:left w:val="nil"/>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280mg/L</w:t>
                  </w:r>
                </w:p>
              </w:tc>
              <w:tc>
                <w:tcPr>
                  <w:tcW w:w="820" w:type="pct"/>
                  <w:tcBorders>
                    <w:top w:val="single" w:color="auto" w:sz="4" w:space="0"/>
                    <w:left w:val="nil"/>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b/>
                      <w:bCs/>
                      <w:u w:val="single"/>
                      <w:lang w:val="en-US" w:eastAsia="zh-CN"/>
                    </w:rPr>
                    <w:t>2.9</w:t>
                  </w:r>
                  <w:r>
                    <w:rPr>
                      <w:rFonts w:hint="eastAsia" w:ascii="Times New Roman" w:hAnsi="Times New Roman" w:eastAsia="宋体" w:cs="Times New Roman"/>
                      <w:b/>
                      <w:bCs/>
                      <w:u w:val="single"/>
                      <w:lang w:val="en-US" w:eastAsia="zh-CN"/>
                    </w:rPr>
                    <w:t>165</w:t>
                  </w:r>
                  <w:r>
                    <w:rPr>
                      <w:rFonts w:hint="default" w:ascii="Times New Roman" w:hAnsi="Times New Roman" w:eastAsia="宋体" w:cs="Times New Roman"/>
                      <w:b/>
                      <w:bCs/>
                      <w:u w:val="single"/>
                      <w:lang w:val="en-US" w:eastAsia="zh-CN"/>
                    </w:rPr>
                    <w:t>t/a</w:t>
                  </w:r>
                </w:p>
              </w:tc>
              <w:tc>
                <w:tcPr>
                  <w:tcW w:w="817" w:type="pct"/>
                  <w:tcBorders>
                    <w:top w:val="single" w:color="auto" w:sz="4" w:space="0"/>
                    <w:left w:val="nil"/>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29.1mg/L</w:t>
                  </w:r>
                </w:p>
              </w:tc>
              <w:tc>
                <w:tcPr>
                  <w:tcW w:w="820" w:type="pct"/>
                  <w:tcBorders>
                    <w:top w:val="single" w:color="auto" w:sz="4" w:space="0"/>
                    <w:left w:val="nil"/>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b/>
                      <w:bCs/>
                      <w:u w:val="single"/>
                      <w:lang w:val="en-US" w:eastAsia="zh-CN"/>
                    </w:rPr>
                    <w:t>0.3</w:t>
                  </w:r>
                  <w:r>
                    <w:rPr>
                      <w:rFonts w:hint="eastAsia" w:ascii="Times New Roman" w:hAnsi="Times New Roman" w:eastAsia="宋体" w:cs="Times New Roman"/>
                      <w:b/>
                      <w:bCs/>
                      <w:u w:val="single"/>
                      <w:lang w:val="en-US" w:eastAsia="zh-CN"/>
                    </w:rPr>
                    <w:t>031</w:t>
                  </w:r>
                  <w:r>
                    <w:rPr>
                      <w:rFonts w:hint="default" w:ascii="Times New Roman" w:hAnsi="Times New Roman" w:eastAsia="宋体" w:cs="Times New Roman"/>
                      <w:b/>
                      <w:bCs/>
                      <w:u w:val="single"/>
                      <w:lang w:val="en-US" w:eastAsia="zh-CN"/>
                    </w:rPr>
                    <w:t>t/a</w:t>
                  </w:r>
                </w:p>
              </w:tc>
            </w:tr>
          </w:tbl>
          <w:p>
            <w:pPr>
              <w:pStyle w:val="3"/>
              <w:bidi w:val="0"/>
              <w:ind w:left="645" w:leftChars="0" w:hanging="425" w:firstLineChars="0"/>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eastAsia" w:cs="Times New Roman"/>
                <w:lang w:val="en-US" w:eastAsia="zh-CN"/>
              </w:rPr>
              <w:t xml:space="preserve">    </w:t>
            </w:r>
            <w:r>
              <w:rPr>
                <w:rFonts w:hint="default" w:ascii="Times New Roman" w:hAnsi="Times New Roman" w:eastAsia="宋体" w:cs="Times New Roman"/>
              </w:rPr>
              <w:t>项目所在园区化粪池收水情况</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1182"/>
              <w:gridCol w:w="3829"/>
              <w:gridCol w:w="1147"/>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化粪池编号</w:t>
                  </w:r>
                </w:p>
              </w:tc>
              <w:tc>
                <w:tcPr>
                  <w:tcW w:w="676" w:type="pct"/>
                  <w:tcBorders>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总容积（m</w:t>
                  </w:r>
                  <w:r>
                    <w:rPr>
                      <w:rFonts w:hint="default" w:ascii="Times New Roman" w:hAnsi="Times New Roman" w:eastAsia="宋体" w:cs="Times New Roman"/>
                      <w:vertAlign w:val="superscript"/>
                    </w:rPr>
                    <w:t>3</w:t>
                  </w:r>
                  <w:r>
                    <w:rPr>
                      <w:rFonts w:hint="default" w:ascii="Times New Roman" w:hAnsi="Times New Roman" w:eastAsia="宋体" w:cs="Times New Roman"/>
                    </w:rPr>
                    <w:t>）</w:t>
                  </w:r>
                </w:p>
              </w:tc>
              <w:tc>
                <w:tcPr>
                  <w:tcW w:w="2190" w:type="pct"/>
                  <w:tcBorders>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收水范围</w:t>
                  </w:r>
                </w:p>
              </w:tc>
              <w:tc>
                <w:tcPr>
                  <w:tcW w:w="656" w:type="pct"/>
                  <w:tcBorders>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收污水量（m</w:t>
                  </w:r>
                  <w:r>
                    <w:rPr>
                      <w:rFonts w:hint="default" w:ascii="Times New Roman" w:hAnsi="Times New Roman" w:eastAsia="宋体" w:cs="Times New Roman"/>
                      <w:vertAlign w:val="superscript"/>
                    </w:rPr>
                    <w:t>3</w:t>
                  </w:r>
                  <w:r>
                    <w:rPr>
                      <w:rFonts w:hint="default" w:ascii="Times New Roman" w:hAnsi="Times New Roman" w:eastAsia="宋体" w:cs="Times New Roman"/>
                    </w:rPr>
                    <w:t>/d）</w:t>
                  </w:r>
                </w:p>
              </w:tc>
              <w:tc>
                <w:tcPr>
                  <w:tcW w:w="918" w:type="pct"/>
                  <w:tcBorders>
                    <w:left w:val="single" w:color="auto" w:sz="4" w:space="0"/>
                    <w:bottom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H1</w:t>
                  </w:r>
                </w:p>
              </w:tc>
              <w:tc>
                <w:tcPr>
                  <w:tcW w:w="67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10</w:t>
                  </w:r>
                </w:p>
              </w:tc>
              <w:tc>
                <w:tcPr>
                  <w:tcW w:w="2190"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标准化厂房A区南半部分生活污水</w:t>
                  </w:r>
                </w:p>
              </w:tc>
              <w:tc>
                <w:tcPr>
                  <w:tcW w:w="65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6.4</w:t>
                  </w:r>
                </w:p>
              </w:tc>
              <w:tc>
                <w:tcPr>
                  <w:tcW w:w="918" w:type="pct"/>
                  <w:tcBorders>
                    <w:top w:val="single" w:color="auto" w:sz="4" w:space="0"/>
                    <w:left w:val="single" w:color="auto" w:sz="4" w:space="0"/>
                    <w:bottom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H2</w:t>
                  </w:r>
                </w:p>
              </w:tc>
              <w:tc>
                <w:tcPr>
                  <w:tcW w:w="67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15</w:t>
                  </w:r>
                </w:p>
              </w:tc>
              <w:tc>
                <w:tcPr>
                  <w:tcW w:w="2190"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标准化厂房B区南半部分生活污水</w:t>
                  </w:r>
                </w:p>
              </w:tc>
              <w:tc>
                <w:tcPr>
                  <w:tcW w:w="65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3.2</w:t>
                  </w:r>
                </w:p>
              </w:tc>
              <w:tc>
                <w:tcPr>
                  <w:tcW w:w="918" w:type="pct"/>
                  <w:tcBorders>
                    <w:top w:val="single" w:color="auto" w:sz="4" w:space="0"/>
                    <w:left w:val="single" w:color="auto" w:sz="4" w:space="0"/>
                    <w:bottom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H3</w:t>
                  </w:r>
                </w:p>
              </w:tc>
              <w:tc>
                <w:tcPr>
                  <w:tcW w:w="67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15</w:t>
                  </w:r>
                </w:p>
              </w:tc>
              <w:tc>
                <w:tcPr>
                  <w:tcW w:w="2190"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标准化厂房C、D区南半部分生活污水</w:t>
                  </w:r>
                </w:p>
              </w:tc>
              <w:tc>
                <w:tcPr>
                  <w:tcW w:w="65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6.4</w:t>
                  </w:r>
                </w:p>
              </w:tc>
              <w:tc>
                <w:tcPr>
                  <w:tcW w:w="918" w:type="pct"/>
                  <w:tcBorders>
                    <w:top w:val="single" w:color="auto" w:sz="4" w:space="0"/>
                    <w:left w:val="single" w:color="auto" w:sz="4" w:space="0"/>
                    <w:bottom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H4</w:t>
                  </w:r>
                </w:p>
              </w:tc>
              <w:tc>
                <w:tcPr>
                  <w:tcW w:w="67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15</w:t>
                  </w:r>
                </w:p>
              </w:tc>
              <w:tc>
                <w:tcPr>
                  <w:tcW w:w="2190"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标准化厂房A、B区北半部分生活污水</w:t>
                  </w:r>
                </w:p>
              </w:tc>
              <w:tc>
                <w:tcPr>
                  <w:tcW w:w="65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6.88</w:t>
                  </w:r>
                </w:p>
              </w:tc>
              <w:tc>
                <w:tcPr>
                  <w:tcW w:w="918" w:type="pct"/>
                  <w:tcBorders>
                    <w:top w:val="single" w:color="auto" w:sz="4" w:space="0"/>
                    <w:left w:val="single" w:color="auto" w:sz="4" w:space="0"/>
                    <w:bottom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H5</w:t>
                  </w:r>
                </w:p>
              </w:tc>
              <w:tc>
                <w:tcPr>
                  <w:tcW w:w="67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40</w:t>
                  </w:r>
                </w:p>
              </w:tc>
              <w:tc>
                <w:tcPr>
                  <w:tcW w:w="2190"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食堂及标准化厂房C、D区北半部分生活污水</w:t>
                  </w:r>
                </w:p>
              </w:tc>
              <w:tc>
                <w:tcPr>
                  <w:tcW w:w="656" w:type="pct"/>
                  <w:tcBorders>
                    <w:top w:val="single" w:color="auto" w:sz="4" w:space="0"/>
                    <w:left w:val="nil"/>
                    <w:bottom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11.52</w:t>
                  </w:r>
                </w:p>
              </w:tc>
              <w:tc>
                <w:tcPr>
                  <w:tcW w:w="918" w:type="pct"/>
                  <w:tcBorders>
                    <w:top w:val="single" w:color="auto" w:sz="4" w:space="0"/>
                    <w:left w:val="single" w:color="auto" w:sz="4" w:space="0"/>
                    <w:bottom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lang w:val="en-US" w:eastAsia="zh-CN"/>
                    </w:rPr>
                    <w:t>本</w:t>
                  </w:r>
                  <w:r>
                    <w:rPr>
                      <w:rFonts w:hint="default" w:ascii="Times New Roman" w:hAnsi="Times New Roman" w:eastAsia="宋体" w:cs="Times New Roman"/>
                    </w:rPr>
                    <w:t>项目位于</w:t>
                  </w:r>
                  <w:r>
                    <w:rPr>
                      <w:rFonts w:hint="eastAsia" w:ascii="Times New Roman" w:hAnsi="Times New Roman" w:eastAsia="宋体" w:cs="Times New Roman"/>
                      <w:lang w:val="en-US" w:eastAsia="zh-CN"/>
                    </w:rPr>
                    <w:t>D</w:t>
                  </w:r>
                  <w:r>
                    <w:rPr>
                      <w:rFonts w:hint="default" w:ascii="Times New Roman" w:hAnsi="Times New Roman" w:eastAsia="宋体" w:cs="Times New Roman"/>
                    </w:rPr>
                    <w:t>区</w:t>
                  </w:r>
                  <w:r>
                    <w:rPr>
                      <w:rFonts w:hint="eastAsia" w:ascii="Times New Roman" w:hAnsi="Times New Roman" w:eastAsia="宋体" w:cs="Times New Roman"/>
                      <w:lang w:val="en-US" w:eastAsia="zh-CN"/>
                    </w:rPr>
                    <w:t>北</w:t>
                  </w:r>
                  <w:r>
                    <w:rPr>
                      <w:rFonts w:hint="default" w:ascii="Times New Roman" w:hAnsi="Times New Roman" w:eastAsia="宋体" w:cs="Times New Roman"/>
                    </w:rPr>
                    <w:t>侧，依托该化粪池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 w:type="pct"/>
                  <w:tcBorders>
                    <w:top w:val="single" w:color="auto" w:sz="4" w:space="0"/>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合计</w:t>
                  </w:r>
                </w:p>
              </w:tc>
              <w:tc>
                <w:tcPr>
                  <w:tcW w:w="676" w:type="pct"/>
                  <w:tcBorders>
                    <w:top w:val="single" w:color="auto" w:sz="4" w:space="0"/>
                    <w:left w:val="nil"/>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95</w:t>
                  </w:r>
                </w:p>
              </w:tc>
              <w:tc>
                <w:tcPr>
                  <w:tcW w:w="2190" w:type="pct"/>
                  <w:tcBorders>
                    <w:top w:val="single" w:color="auto" w:sz="4" w:space="0"/>
                    <w:left w:val="nil"/>
                    <w:righ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w:t>
                  </w:r>
                </w:p>
              </w:tc>
              <w:tc>
                <w:tcPr>
                  <w:tcW w:w="656" w:type="pct"/>
                  <w:tcBorders>
                    <w:top w:val="single" w:color="auto" w:sz="4" w:space="0"/>
                    <w:left w:val="nil"/>
                    <w:right w:val="single" w:color="auto" w:sz="4" w:space="0"/>
                  </w:tcBorders>
                  <w:noWrap w:val="0"/>
                  <w:vAlign w:val="center"/>
                </w:tcPr>
                <w:p>
                  <w:pPr>
                    <w:pStyle w:val="50"/>
                    <w:bidi w:val="0"/>
                    <w:rPr>
                      <w:rFonts w:hint="default" w:ascii="Times New Roman" w:hAnsi="Times New Roman" w:eastAsia="宋体" w:cs="Times New Roman"/>
                      <w:lang w:val="en-US" w:eastAsia="zh-CN"/>
                    </w:rPr>
                  </w:pPr>
                  <w:r>
                    <w:rPr>
                      <w:rFonts w:hint="default" w:ascii="Times New Roman" w:hAnsi="Times New Roman" w:eastAsia="宋体" w:cs="Times New Roman"/>
                      <w:highlight w:val="none"/>
                    </w:rPr>
                    <w:t>3</w:t>
                  </w:r>
                  <w:r>
                    <w:rPr>
                      <w:rFonts w:hint="default" w:ascii="Times New Roman" w:hAnsi="Times New Roman" w:eastAsia="宋体" w:cs="Times New Roman"/>
                      <w:highlight w:val="none"/>
                      <w:lang w:val="en-US" w:eastAsia="zh-CN"/>
                    </w:rPr>
                    <w:t>4.4</w:t>
                  </w:r>
                </w:p>
              </w:tc>
              <w:tc>
                <w:tcPr>
                  <w:tcW w:w="918" w:type="pct"/>
                  <w:tcBorders>
                    <w:top w:val="single" w:color="auto" w:sz="4" w:space="0"/>
                    <w:left w:val="single" w:color="auto" w:sz="4" w:space="0"/>
                  </w:tcBorders>
                  <w:noWrap w:val="0"/>
                  <w:vAlign w:val="center"/>
                </w:tcPr>
                <w:p>
                  <w:pPr>
                    <w:pStyle w:val="50"/>
                    <w:bidi w:val="0"/>
                    <w:rPr>
                      <w:rFonts w:hint="default" w:ascii="Times New Roman" w:hAnsi="Times New Roman" w:eastAsia="宋体" w:cs="Times New Roman"/>
                    </w:rPr>
                  </w:pPr>
                  <w:r>
                    <w:rPr>
                      <w:rFonts w:hint="default" w:ascii="Times New Roman" w:hAnsi="Times New Roman" w:eastAsia="宋体" w:cs="Times New Roman"/>
                    </w:rPr>
                    <w:t>/</w:t>
                  </w:r>
                </w:p>
              </w:tc>
            </w:tr>
          </w:tbl>
          <w:p>
            <w:pPr>
              <w:pStyle w:val="49"/>
              <w:rPr>
                <w:rFonts w:hint="default" w:ascii="Times New Roman" w:hAnsi="Times New Roman" w:eastAsia="宋体" w:cs="Times New Roman"/>
              </w:rPr>
            </w:pPr>
            <w:r>
              <w:rPr>
                <w:rFonts w:hint="default" w:ascii="Times New Roman" w:hAnsi="Times New Roman" w:eastAsia="宋体" w:cs="Times New Roman"/>
              </w:rPr>
              <w:t>项目园区共设有5座化粪池，编号分别为H1~H5，分别为：厂区东侧（H1）容积为10m</w:t>
            </w:r>
            <w:r>
              <w:rPr>
                <w:rFonts w:hint="default" w:ascii="Times New Roman" w:hAnsi="Times New Roman" w:eastAsia="宋体" w:cs="Times New Roman"/>
                <w:vertAlign w:val="superscript"/>
              </w:rPr>
              <w:t>3</w:t>
            </w:r>
            <w:r>
              <w:rPr>
                <w:rFonts w:hint="default" w:ascii="Times New Roman" w:hAnsi="Times New Roman" w:eastAsia="宋体" w:cs="Times New Roman"/>
              </w:rPr>
              <w:t>，厂区南侧（H2及H3）容积均为15m</w:t>
            </w:r>
            <w:r>
              <w:rPr>
                <w:rFonts w:hint="default" w:ascii="Times New Roman" w:hAnsi="Times New Roman" w:eastAsia="宋体" w:cs="Times New Roman"/>
                <w:vertAlign w:val="superscript"/>
              </w:rPr>
              <w:t>3</w:t>
            </w:r>
            <w:r>
              <w:rPr>
                <w:rFonts w:hint="default" w:ascii="Times New Roman" w:hAnsi="Times New Roman" w:eastAsia="宋体" w:cs="Times New Roman"/>
              </w:rPr>
              <w:t>，厂区北侧（H4）容积为15m</w:t>
            </w:r>
            <w:r>
              <w:rPr>
                <w:rFonts w:hint="default" w:ascii="Times New Roman" w:hAnsi="Times New Roman" w:eastAsia="宋体" w:cs="Times New Roman"/>
                <w:vertAlign w:val="superscript"/>
              </w:rPr>
              <w:t>3</w:t>
            </w:r>
            <w:r>
              <w:rPr>
                <w:rFonts w:hint="default" w:ascii="Times New Roman" w:hAnsi="Times New Roman" w:eastAsia="宋体" w:cs="Times New Roman"/>
              </w:rPr>
              <w:t>，厂区西北侧（H5）容积为40m</w:t>
            </w:r>
            <w:r>
              <w:rPr>
                <w:rFonts w:hint="default" w:ascii="Times New Roman" w:hAnsi="Times New Roman" w:eastAsia="宋体" w:cs="Times New Roman"/>
                <w:vertAlign w:val="superscript"/>
              </w:rPr>
              <w:t>3</w:t>
            </w:r>
            <w:r>
              <w:rPr>
                <w:rFonts w:hint="default" w:ascii="Times New Roman" w:hAnsi="Times New Roman" w:eastAsia="宋体" w:cs="Times New Roman"/>
              </w:rPr>
              <w:t>，化粪池总容积95m</w:t>
            </w:r>
            <w:r>
              <w:rPr>
                <w:rFonts w:hint="default" w:ascii="Times New Roman" w:hAnsi="Times New Roman" w:eastAsia="宋体" w:cs="Times New Roman"/>
                <w:vertAlign w:val="superscript"/>
              </w:rPr>
              <w:t>3</w:t>
            </w:r>
            <w:r>
              <w:rPr>
                <w:rFonts w:hint="default" w:ascii="Times New Roman" w:hAnsi="Times New Roman" w:eastAsia="宋体" w:cs="Times New Roman"/>
              </w:rPr>
              <w:t>；本项目主要依托园区化粪池H</w:t>
            </w:r>
            <w:r>
              <w:rPr>
                <w:rFonts w:hint="eastAsia" w:ascii="Times New Roman" w:hAnsi="Times New Roman" w:eastAsia="宋体" w:cs="Times New Roman"/>
                <w:lang w:val="en-US" w:eastAsia="zh-CN"/>
              </w:rPr>
              <w:t>5</w:t>
            </w:r>
            <w:r>
              <w:rPr>
                <w:rFonts w:hint="default" w:ascii="Times New Roman" w:hAnsi="Times New Roman" w:eastAsia="宋体" w:cs="Times New Roman"/>
              </w:rPr>
              <w:t>，目前接纳生活污水排放量为</w:t>
            </w:r>
            <w:r>
              <w:rPr>
                <w:rFonts w:hint="eastAsia" w:ascii="Times New Roman" w:hAnsi="Times New Roman" w:eastAsia="宋体" w:cs="Times New Roman"/>
                <w:lang w:val="en-US" w:eastAsia="zh-CN"/>
              </w:rPr>
              <w:t>11.52</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/d，本项目生活污水产生量为</w:t>
            </w:r>
            <w:r>
              <w:rPr>
                <w:rFonts w:hint="eastAsia" w:ascii="Times New Roman" w:hAnsi="Times New Roman" w:eastAsia="宋体" w:cs="Times New Roman"/>
                <w:lang w:val="en-US" w:eastAsia="zh-CN"/>
              </w:rPr>
              <w:t>0.48</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lang w:eastAsia="zh-CN"/>
              </w:rPr>
              <w:t>/d</w:t>
            </w:r>
            <w:r>
              <w:rPr>
                <w:rFonts w:hint="default" w:ascii="Times New Roman" w:hAnsi="Times New Roman" w:eastAsia="宋体" w:cs="Times New Roman"/>
              </w:rPr>
              <w:t>，项目投运后化粪池H</w:t>
            </w:r>
            <w:r>
              <w:rPr>
                <w:rFonts w:hint="eastAsia" w:ascii="Times New Roman" w:hAnsi="Times New Roman" w:eastAsia="宋体" w:cs="Times New Roman"/>
                <w:lang w:val="en-US" w:eastAsia="zh-CN"/>
              </w:rPr>
              <w:t>5</w:t>
            </w:r>
            <w:r>
              <w:rPr>
                <w:rFonts w:hint="default" w:ascii="Times New Roman" w:hAnsi="Times New Roman" w:eastAsia="宋体" w:cs="Times New Roman"/>
              </w:rPr>
              <w:t>接纳生活污水量为</w:t>
            </w:r>
            <w:r>
              <w:rPr>
                <w:rFonts w:hint="eastAsia" w:ascii="Times New Roman" w:hAnsi="Times New Roman" w:eastAsia="宋体" w:cs="Times New Roman"/>
                <w:highlight w:val="none"/>
                <w:lang w:val="en-US" w:eastAsia="zh-CN"/>
              </w:rPr>
              <w:t>12</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/d，小于化粪池H</w:t>
            </w:r>
            <w:r>
              <w:rPr>
                <w:rFonts w:hint="eastAsia" w:ascii="Times New Roman" w:hAnsi="Times New Roman" w:eastAsia="宋体" w:cs="Times New Roman"/>
                <w:lang w:val="en-US" w:eastAsia="zh-CN"/>
              </w:rPr>
              <w:t>5</w:t>
            </w:r>
            <w:r>
              <w:rPr>
                <w:rFonts w:hint="default" w:ascii="Times New Roman" w:hAnsi="Times New Roman" w:eastAsia="宋体" w:cs="Times New Roman"/>
              </w:rPr>
              <w:t>（</w:t>
            </w:r>
            <w:r>
              <w:rPr>
                <w:rFonts w:hint="eastAsia" w:ascii="Times New Roman" w:hAnsi="Times New Roman" w:eastAsia="宋体" w:cs="Times New Roman"/>
                <w:lang w:val="en-US" w:eastAsia="zh-CN"/>
              </w:rPr>
              <w:t>40</w:t>
            </w:r>
            <w:r>
              <w:rPr>
                <w:rFonts w:hint="default" w:ascii="Times New Roman" w:hAnsi="Times New Roman" w:eastAsia="宋体" w:cs="Times New Roman"/>
              </w:rPr>
              <w:t>m</w:t>
            </w:r>
            <w:r>
              <w:rPr>
                <w:rFonts w:hint="default" w:ascii="Times New Roman" w:hAnsi="Times New Roman" w:eastAsia="宋体" w:cs="Times New Roman"/>
                <w:vertAlign w:val="superscript"/>
              </w:rPr>
              <w:t>3</w:t>
            </w:r>
            <w:r>
              <w:rPr>
                <w:rFonts w:hint="default" w:ascii="Times New Roman" w:hAnsi="Times New Roman" w:eastAsia="宋体" w:cs="Times New Roman"/>
              </w:rPr>
              <w:t>）的容积，可满足化粪池12～24h停留时间要求。园区生活污水经5座化粪池预处理后经过位于厂区西北角的排污口排入厂区西侧市政污水管网，最终流入偃师市邙岭镇污水处理厂。</w:t>
            </w:r>
          </w:p>
          <w:p>
            <w:pPr>
              <w:widowControl w:val="0"/>
              <w:spacing w:line="460" w:lineRule="exact"/>
              <w:ind w:firstLine="482" w:firstLineChars="200"/>
              <w:jc w:val="left"/>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eastAsia="宋体" w:cs="Times New Roman"/>
                <w:b/>
                <w:bCs/>
                <w:color w:val="000000"/>
                <w:sz w:val="24"/>
              </w:rPr>
              <w:t>2.3</w:t>
            </w:r>
            <w:r>
              <w:rPr>
                <w:rFonts w:hint="default" w:ascii="Times New Roman" w:hAnsi="Times New Roman" w:eastAsia="宋体" w:cs="Times New Roman"/>
                <w:b/>
                <w:bCs/>
                <w:color w:val="000000"/>
                <w:kern w:val="2"/>
                <w:sz w:val="24"/>
                <w:szCs w:val="24"/>
                <w:lang w:val="en-US" w:eastAsia="zh-CN" w:bidi="ar-SA"/>
              </w:rPr>
              <w:t>项目废水进入偃师</w:t>
            </w:r>
            <w:r>
              <w:rPr>
                <w:rFonts w:hint="eastAsia" w:ascii="Times New Roman" w:hAnsi="Times New Roman" w:eastAsia="宋体" w:cs="Times New Roman"/>
                <w:b/>
                <w:bCs/>
                <w:color w:val="000000"/>
                <w:kern w:val="2"/>
                <w:sz w:val="24"/>
                <w:szCs w:val="24"/>
                <w:lang w:val="en-US" w:eastAsia="zh-CN" w:bidi="ar-SA"/>
              </w:rPr>
              <w:t>区</w:t>
            </w:r>
            <w:r>
              <w:rPr>
                <w:rFonts w:hint="default" w:ascii="Times New Roman" w:hAnsi="Times New Roman" w:eastAsia="宋体" w:cs="Times New Roman"/>
                <w:b/>
                <w:bCs/>
                <w:color w:val="000000"/>
                <w:kern w:val="2"/>
                <w:sz w:val="24"/>
                <w:szCs w:val="24"/>
                <w:lang w:val="en-US" w:eastAsia="zh-CN" w:bidi="ar-SA"/>
              </w:rPr>
              <w:t>邙岭镇污水处理厂可行性分析</w:t>
            </w:r>
          </w:p>
          <w:p>
            <w:pPr>
              <w:pStyle w:val="49"/>
              <w:bidi w:val="0"/>
              <w:rPr>
                <w:rFonts w:hint="default" w:ascii="Times New Roman" w:hAnsi="Times New Roman" w:eastAsia="宋体" w:cs="Times New Roman"/>
                <w:u w:val="none"/>
              </w:rPr>
            </w:pPr>
            <w:r>
              <w:rPr>
                <w:rFonts w:hint="default" w:ascii="Times New Roman" w:hAnsi="Times New Roman" w:eastAsia="宋体" w:cs="Times New Roman"/>
                <w:u w:val="none"/>
              </w:rPr>
              <w:t>偃师</w:t>
            </w:r>
            <w:r>
              <w:rPr>
                <w:rFonts w:hint="default"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邙岭镇污水处理厂位于偃师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邙岭镇杨庄村西北1.5km处，占地1.8亩，为地埋式污水处理站，设计处理规模为500m</w:t>
            </w:r>
            <w:r>
              <w:rPr>
                <w:rFonts w:hint="default" w:ascii="Times New Roman" w:hAnsi="Times New Roman" w:eastAsia="宋体" w:cs="Times New Roman"/>
                <w:u w:val="none"/>
                <w:vertAlign w:val="superscript"/>
              </w:rPr>
              <w:t>3</w:t>
            </w:r>
            <w:r>
              <w:rPr>
                <w:rFonts w:hint="default" w:ascii="Times New Roman" w:hAnsi="Times New Roman" w:eastAsia="宋体" w:cs="Times New Roman"/>
                <w:u w:val="none"/>
              </w:rPr>
              <w:t>/d，于2018年11月建成并投入运营（已完成验收），处理工艺为：生活污水经格栅池</w:t>
            </w:r>
            <w:r>
              <w:rPr>
                <w:rFonts w:hint="default" w:ascii="Times New Roman" w:hAnsi="Times New Roman" w:eastAsia="宋体" w:cs="Times New Roman"/>
                <w:u w:val="none"/>
                <w:lang w:val="en-US" w:eastAsia="zh-CN"/>
              </w:rPr>
              <w:t>-</w:t>
            </w:r>
            <w:r>
              <w:rPr>
                <w:rFonts w:hint="default" w:ascii="Times New Roman" w:hAnsi="Times New Roman" w:eastAsia="宋体" w:cs="Times New Roman"/>
                <w:u w:val="none"/>
              </w:rPr>
              <w:t>调节池</w:t>
            </w:r>
            <w:r>
              <w:rPr>
                <w:rFonts w:hint="default" w:ascii="Times New Roman" w:hAnsi="Times New Roman" w:eastAsia="宋体" w:cs="Times New Roman"/>
                <w:u w:val="none"/>
                <w:lang w:val="en-US" w:eastAsia="zh-CN"/>
              </w:rPr>
              <w:t>-</w:t>
            </w:r>
            <w:r>
              <w:rPr>
                <w:rFonts w:hint="default" w:ascii="Times New Roman" w:hAnsi="Times New Roman" w:eastAsia="宋体" w:cs="Times New Roman"/>
                <w:u w:val="none"/>
              </w:rPr>
              <w:t>接触氧化</w:t>
            </w:r>
            <w:r>
              <w:rPr>
                <w:rFonts w:hint="default" w:ascii="Times New Roman" w:hAnsi="Times New Roman" w:eastAsia="宋体" w:cs="Times New Roman"/>
                <w:u w:val="none"/>
                <w:lang w:val="en-US" w:eastAsia="zh-CN"/>
              </w:rPr>
              <w:t>-</w:t>
            </w:r>
            <w:r>
              <w:rPr>
                <w:rFonts w:hint="default" w:ascii="Times New Roman" w:hAnsi="Times New Roman" w:eastAsia="宋体" w:cs="Times New Roman"/>
                <w:u w:val="none"/>
              </w:rPr>
              <w:t>斜板沉淀</w:t>
            </w:r>
            <w:r>
              <w:rPr>
                <w:rFonts w:hint="default" w:ascii="Times New Roman" w:hAnsi="Times New Roman" w:eastAsia="宋体" w:cs="Times New Roman"/>
                <w:u w:val="none"/>
                <w:lang w:val="en-US" w:eastAsia="zh-CN"/>
              </w:rPr>
              <w:t>-</w:t>
            </w:r>
            <w:r>
              <w:rPr>
                <w:rFonts w:hint="default" w:ascii="Times New Roman" w:hAnsi="Times New Roman" w:eastAsia="宋体" w:cs="Times New Roman"/>
                <w:u w:val="none"/>
              </w:rPr>
              <w:t>中间水池絮凝沉淀池</w:t>
            </w:r>
            <w:r>
              <w:rPr>
                <w:rFonts w:hint="default" w:ascii="Times New Roman" w:hAnsi="Times New Roman" w:eastAsia="宋体" w:cs="Times New Roman"/>
                <w:u w:val="none"/>
                <w:lang w:val="en-US" w:eastAsia="zh-CN"/>
              </w:rPr>
              <w:t>-</w:t>
            </w:r>
            <w:r>
              <w:rPr>
                <w:rFonts w:hint="default" w:ascii="Times New Roman" w:hAnsi="Times New Roman" w:eastAsia="宋体" w:cs="Times New Roman"/>
                <w:u w:val="none"/>
              </w:rPr>
              <w:t>石英砂过滤。处理后出水水质满足《城镇污水处理厂污染物排放标准》（GB18918-2002）的</w:t>
            </w:r>
            <w:r>
              <w:rPr>
                <w:rFonts w:hint="default" w:ascii="Times New Roman" w:hAnsi="Times New Roman" w:eastAsia="宋体" w:cs="Times New Roman"/>
                <w:u w:val="none"/>
                <w:lang w:eastAsia="zh-CN"/>
              </w:rPr>
              <w:t>一</w:t>
            </w:r>
            <w:r>
              <w:rPr>
                <w:rFonts w:hint="default" w:ascii="Times New Roman" w:hAnsi="Times New Roman" w:eastAsia="宋体" w:cs="Times New Roman"/>
                <w:u w:val="none"/>
              </w:rPr>
              <w:t>级A标准</w:t>
            </w:r>
            <w:r>
              <w:rPr>
                <w:rFonts w:hint="default" w:ascii="Times New Roman" w:hAnsi="Times New Roman" w:eastAsia="宋体" w:cs="Times New Roman"/>
                <w:u w:val="none"/>
                <w:lang w:eastAsia="zh-CN"/>
              </w:rPr>
              <w:t>，最终排至黄河</w:t>
            </w:r>
            <w:r>
              <w:rPr>
                <w:rFonts w:hint="default" w:ascii="Times New Roman" w:hAnsi="Times New Roman" w:eastAsia="宋体" w:cs="Times New Roman"/>
                <w:u w:val="none"/>
              </w:rPr>
              <w:t>。</w:t>
            </w:r>
          </w:p>
          <w:p>
            <w:pPr>
              <w:pStyle w:val="9"/>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hint="default" w:ascii="Times New Roman" w:hAnsi="Times New Roman" w:eastAsia="宋体" w:cs="Times New Roman"/>
                <w:u w:val="none"/>
                <w:lang w:eastAsia="zh-CN"/>
              </w:rPr>
            </w:pPr>
            <w:r>
              <w:rPr>
                <w:rFonts w:hint="default" w:ascii="Times New Roman" w:hAnsi="Times New Roman" w:eastAsia="宋体" w:cs="Times New Roman"/>
                <w:u w:val="none"/>
              </w:rPr>
              <w:t>本项目生活污水经化粪池降解处理后，水质因子浓度为为COD 280mg/L、氨氮29.1mg/L</w:t>
            </w:r>
            <w:r>
              <w:rPr>
                <w:rFonts w:hint="default" w:ascii="Times New Roman" w:hAnsi="Times New Roman" w:eastAsia="宋体" w:cs="Times New Roman"/>
                <w:u w:val="none"/>
                <w:lang w:eastAsia="zh-CN"/>
              </w:rPr>
              <w:t>、悬浮物</w:t>
            </w:r>
            <w:r>
              <w:rPr>
                <w:rFonts w:hint="default" w:ascii="Times New Roman" w:hAnsi="Times New Roman" w:eastAsia="宋体" w:cs="Times New Roman"/>
                <w:u w:val="none"/>
                <w:lang w:val="en-US" w:eastAsia="zh-CN"/>
              </w:rPr>
              <w:t>100</w:t>
            </w:r>
            <w:r>
              <w:rPr>
                <w:rFonts w:hint="default" w:ascii="Times New Roman" w:hAnsi="Times New Roman" w:eastAsia="宋体" w:cs="Times New Roman"/>
                <w:u w:val="none"/>
              </w:rPr>
              <w:t>mg/L，满足《污水综合排放标准》（GB8978-1996）三级标准要求。邙岭镇污水处理厂水质接管要求为：COD380mg/L、氨氮30mg/L，SS200mg/L，本项目生活污水经化粪池降解处理后，水质因子浓度满足邙岭镇污水处理厂水质接管要求</w:t>
            </w:r>
            <w:r>
              <w:rPr>
                <w:rFonts w:hint="default" w:ascii="Times New Roman" w:hAnsi="Times New Roman" w:eastAsia="宋体" w:cs="Times New Roman"/>
                <w:u w:val="none"/>
                <w:lang w:eastAsia="zh-CN"/>
              </w:rPr>
              <w:t>。</w:t>
            </w:r>
          </w:p>
          <w:p>
            <w:pPr>
              <w:pStyle w:val="9"/>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hint="default" w:ascii="Times New Roman" w:hAnsi="Times New Roman" w:eastAsia="宋体" w:cs="Times New Roman"/>
                <w:u w:val="none"/>
              </w:rPr>
            </w:pPr>
            <w:r>
              <w:rPr>
                <w:rFonts w:hint="default" w:ascii="Times New Roman" w:hAnsi="Times New Roman" w:eastAsia="宋体" w:cs="Times New Roman"/>
                <w:u w:val="none"/>
              </w:rPr>
              <w:t>收水范围：主要收集镇区及镇区西侧厂区的生活污水。本项目位于偃师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邙岭镇工业园内，处于偃师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邙岭镇污水处理厂收水范围内，且沿线污水管网已铺设完成。</w:t>
            </w:r>
          </w:p>
          <w:p>
            <w:pPr>
              <w:pStyle w:val="9"/>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hint="eastAsia"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项目废水具备直接排入</w:t>
            </w:r>
            <w:r>
              <w:rPr>
                <w:rFonts w:hint="default" w:ascii="Times New Roman" w:hAnsi="Times New Roman" w:eastAsia="宋体" w:cs="Times New Roman"/>
                <w:u w:val="none"/>
              </w:rPr>
              <w:t>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邙岭镇污水处理厂</w:t>
            </w:r>
            <w:r>
              <w:rPr>
                <w:rFonts w:hint="default" w:ascii="Times New Roman" w:hAnsi="Times New Roman" w:eastAsia="宋体" w:cs="Times New Roman"/>
                <w:color w:val="000000"/>
                <w:kern w:val="2"/>
                <w:sz w:val="24"/>
                <w:szCs w:val="24"/>
                <w:lang w:val="en-US" w:eastAsia="zh-CN" w:bidi="ar-SA"/>
              </w:rPr>
              <w:t>的条件。本项目建成后，生活污水排放量约</w:t>
            </w:r>
            <w:r>
              <w:rPr>
                <w:rFonts w:hint="eastAsia" w:ascii="Times New Roman" w:hAnsi="Times New Roman" w:eastAsia="宋体" w:cs="Times New Roman"/>
                <w:color w:val="000000"/>
                <w:kern w:val="2"/>
                <w:sz w:val="24"/>
                <w:szCs w:val="24"/>
                <w:lang w:val="en-US" w:eastAsia="zh-CN" w:bidi="ar-SA"/>
              </w:rPr>
              <w:t>0.48</w:t>
            </w:r>
            <w:r>
              <w:rPr>
                <w:rFonts w:hint="default" w:ascii="Times New Roman" w:hAnsi="Times New Roman" w:eastAsia="宋体" w:cs="Times New Roman"/>
                <w:color w:val="000000"/>
                <w:kern w:val="2"/>
                <w:sz w:val="24"/>
                <w:szCs w:val="24"/>
                <w:lang w:val="en-US" w:eastAsia="zh-CN" w:bidi="ar-SA"/>
              </w:rPr>
              <w:t>m</w:t>
            </w:r>
            <w:r>
              <w:rPr>
                <w:rFonts w:hint="default" w:ascii="Times New Roman" w:hAnsi="Times New Roman" w:eastAsia="宋体" w:cs="Times New Roman"/>
                <w:color w:val="000000"/>
                <w:kern w:val="2"/>
                <w:sz w:val="24"/>
                <w:szCs w:val="24"/>
                <w:vertAlign w:val="superscript"/>
                <w:lang w:val="en-US" w:eastAsia="zh-CN" w:bidi="ar-SA"/>
              </w:rPr>
              <w:t>3</w:t>
            </w:r>
            <w:r>
              <w:rPr>
                <w:rFonts w:hint="default" w:ascii="Times New Roman" w:hAnsi="Times New Roman" w:eastAsia="宋体" w:cs="Times New Roman"/>
                <w:color w:val="000000"/>
                <w:kern w:val="2"/>
                <w:sz w:val="24"/>
                <w:szCs w:val="24"/>
                <w:lang w:val="en-US" w:eastAsia="zh-CN" w:bidi="ar-SA"/>
              </w:rPr>
              <w:t>/d，</w:t>
            </w:r>
            <w:r>
              <w:rPr>
                <w:rFonts w:hint="default" w:ascii="Times New Roman" w:hAnsi="Times New Roman" w:eastAsia="宋体" w:cs="Times New Roman"/>
                <w:u w:val="none"/>
              </w:rPr>
              <w:t>目前偃师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邙岭镇污水处理厂日处理量约为300m</w:t>
            </w:r>
            <w:r>
              <w:rPr>
                <w:rFonts w:hint="default" w:ascii="Times New Roman" w:hAnsi="Times New Roman" w:eastAsia="宋体" w:cs="Times New Roman"/>
                <w:u w:val="none"/>
                <w:vertAlign w:val="superscript"/>
              </w:rPr>
              <w:t>3</w:t>
            </w:r>
            <w:r>
              <w:rPr>
                <w:rFonts w:hint="default" w:ascii="Times New Roman" w:hAnsi="Times New Roman" w:eastAsia="宋体" w:cs="Times New Roman"/>
                <w:u w:val="none"/>
              </w:rPr>
              <w:t>/d，富余处理能力约为200m</w:t>
            </w:r>
            <w:r>
              <w:rPr>
                <w:rFonts w:hint="default" w:ascii="Times New Roman" w:hAnsi="Times New Roman" w:eastAsia="宋体" w:cs="Times New Roman"/>
                <w:u w:val="none"/>
                <w:vertAlign w:val="superscript"/>
              </w:rPr>
              <w:t>3</w:t>
            </w:r>
            <w:r>
              <w:rPr>
                <w:rFonts w:hint="default" w:ascii="Times New Roman" w:hAnsi="Times New Roman" w:eastAsia="宋体" w:cs="Times New Roman"/>
                <w:u w:val="none"/>
              </w:rPr>
              <w:t>/d，项目废水可被偃师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邙岭镇污水处理厂所接纳，对污水处理厂的运行不会造成负荷</w:t>
            </w:r>
            <w:r>
              <w:rPr>
                <w:rFonts w:hint="default" w:ascii="Times New Roman" w:hAnsi="Times New Roman" w:eastAsia="宋体" w:cs="Times New Roman"/>
                <w:u w:val="none"/>
                <w:lang w:eastAsia="zh-CN"/>
              </w:rPr>
              <w:t>，</w:t>
            </w:r>
            <w:r>
              <w:rPr>
                <w:rFonts w:hint="default" w:ascii="Times New Roman" w:hAnsi="Times New Roman" w:eastAsia="宋体" w:cs="Times New Roman"/>
                <w:color w:val="000000"/>
                <w:kern w:val="2"/>
                <w:sz w:val="24"/>
                <w:szCs w:val="24"/>
                <w:lang w:val="en-US" w:eastAsia="zh-CN" w:bidi="ar-SA"/>
              </w:rPr>
              <w:t>综上所述，</w:t>
            </w:r>
            <w:r>
              <w:rPr>
                <w:rFonts w:hint="default" w:ascii="Times New Roman" w:hAnsi="Times New Roman" w:eastAsia="宋体" w:cs="Times New Roman"/>
                <w:u w:val="none"/>
              </w:rPr>
              <w:t>故本项目依托偃师</w:t>
            </w:r>
            <w:r>
              <w:rPr>
                <w:rFonts w:hint="eastAsia" w:ascii="Times New Roman" w:hAnsi="Times New Roman" w:eastAsia="宋体" w:cs="Times New Roman"/>
                <w:u w:val="none"/>
                <w:lang w:val="en-US" w:eastAsia="zh-CN"/>
              </w:rPr>
              <w:t>区</w:t>
            </w:r>
            <w:r>
              <w:rPr>
                <w:rFonts w:hint="default" w:ascii="Times New Roman" w:hAnsi="Times New Roman" w:eastAsia="宋体" w:cs="Times New Roman"/>
                <w:u w:val="none"/>
              </w:rPr>
              <w:t>邙岭镇污水处理厂处理是可行的</w:t>
            </w:r>
            <w:r>
              <w:rPr>
                <w:rFonts w:hint="default" w:ascii="Times New Roman" w:hAnsi="Times New Roman" w:eastAsia="宋体" w:cs="Times New Roman"/>
                <w:color w:val="000000"/>
                <w:kern w:val="2"/>
                <w:sz w:val="24"/>
                <w:szCs w:val="24"/>
                <w:lang w:val="en-US" w:eastAsia="zh-CN" w:bidi="ar-SA"/>
              </w:rPr>
              <w:t>。</w:t>
            </w:r>
          </w:p>
          <w:p>
            <w:pPr>
              <w:adjustRightInd w:val="0"/>
              <w:snapToGrid w:val="0"/>
              <w:spacing w:line="460" w:lineRule="exact"/>
              <w:ind w:firstLine="482" w:firstLineChars="200"/>
              <w:rPr>
                <w:color w:val="000000"/>
                <w:sz w:val="24"/>
              </w:rPr>
            </w:pPr>
            <w:r>
              <w:rPr>
                <w:b/>
                <w:bCs/>
                <w:color w:val="000000"/>
                <w:sz w:val="24"/>
              </w:rPr>
              <w:t>3、噪声</w:t>
            </w:r>
          </w:p>
          <w:p>
            <w:pPr>
              <w:spacing w:line="460" w:lineRule="exact"/>
              <w:ind w:firstLine="482" w:firstLineChars="200"/>
              <w:rPr>
                <w:b/>
                <w:bCs/>
                <w:color w:val="000000"/>
                <w:sz w:val="24"/>
              </w:rPr>
            </w:pPr>
            <w:r>
              <w:rPr>
                <w:b/>
                <w:bCs/>
                <w:color w:val="000000"/>
                <w:sz w:val="24"/>
              </w:rPr>
              <w:t>3.1</w:t>
            </w:r>
            <w:r>
              <w:rPr>
                <w:rFonts w:hint="eastAsia"/>
                <w:b/>
                <w:bCs/>
                <w:color w:val="000000"/>
                <w:sz w:val="24"/>
              </w:rPr>
              <w:t xml:space="preserve"> </w:t>
            </w:r>
            <w:r>
              <w:rPr>
                <w:b/>
                <w:bCs/>
                <w:color w:val="000000"/>
                <w:sz w:val="24"/>
              </w:rPr>
              <w:t>噪声污染源及治理措施</w:t>
            </w:r>
          </w:p>
          <w:p>
            <w:pPr>
              <w:spacing w:line="460" w:lineRule="exact"/>
              <w:ind w:firstLine="480" w:firstLineChars="200"/>
              <w:textAlignment w:val="baseline"/>
              <w:rPr>
                <w:rFonts w:hint="default"/>
                <w:lang w:val="en-US" w:eastAsia="zh-CN"/>
              </w:rPr>
            </w:pPr>
            <w:r>
              <w:rPr>
                <w:rFonts w:hint="eastAsia"/>
                <w:color w:val="000000"/>
                <w:sz w:val="24"/>
                <w:lang w:eastAsia="zh-CN"/>
              </w:rPr>
              <w:t>项目</w:t>
            </w:r>
            <w:r>
              <w:rPr>
                <w:color w:val="000000"/>
                <w:sz w:val="24"/>
              </w:rPr>
              <w:t>噪声源主要为</w:t>
            </w:r>
            <w:r>
              <w:rPr>
                <w:rFonts w:hint="eastAsia"/>
                <w:bCs/>
                <w:sz w:val="24"/>
                <w:szCs w:val="20"/>
              </w:rPr>
              <w:t>注塑机、</w:t>
            </w:r>
            <w:r>
              <w:rPr>
                <w:rFonts w:hint="eastAsia"/>
                <w:bCs/>
                <w:sz w:val="24"/>
                <w:szCs w:val="20"/>
                <w:lang w:eastAsia="zh-CN"/>
              </w:rPr>
              <w:t>聚氨酯生产线、</w:t>
            </w:r>
            <w:r>
              <w:rPr>
                <w:rFonts w:hint="eastAsia"/>
                <w:bCs/>
                <w:sz w:val="24"/>
                <w:szCs w:val="20"/>
                <w:lang w:val="en-US" w:eastAsia="zh-CN"/>
              </w:rPr>
              <w:t>风机</w:t>
            </w:r>
            <w:r>
              <w:rPr>
                <w:rFonts w:hint="eastAsia"/>
                <w:bCs/>
                <w:sz w:val="24"/>
                <w:szCs w:val="20"/>
              </w:rPr>
              <w:t>等</w:t>
            </w:r>
            <w:r>
              <w:rPr>
                <w:color w:val="000000"/>
                <w:sz w:val="24"/>
              </w:rPr>
              <w:t>设备工作时的机械噪声，经类比同类设备，声级为</w:t>
            </w:r>
            <w:r>
              <w:rPr>
                <w:rFonts w:hint="eastAsia"/>
                <w:color w:val="000000"/>
                <w:sz w:val="24"/>
              </w:rPr>
              <w:t>7</w:t>
            </w:r>
            <w:r>
              <w:rPr>
                <w:rFonts w:hint="eastAsia"/>
                <w:color w:val="000000"/>
                <w:sz w:val="24"/>
                <w:lang w:val="en-US" w:eastAsia="zh-CN"/>
              </w:rPr>
              <w:t>0</w:t>
            </w:r>
            <w:r>
              <w:rPr>
                <w:rFonts w:hint="eastAsia"/>
                <w:color w:val="000000"/>
                <w:sz w:val="24"/>
              </w:rPr>
              <w:t>~80</w:t>
            </w:r>
            <w:r>
              <w:rPr>
                <w:color w:val="000000"/>
                <w:sz w:val="24"/>
              </w:rPr>
              <w:t>dB（A）。</w:t>
            </w:r>
            <w:r>
              <w:rPr>
                <w:rFonts w:ascii="Times New Roman" w:hAnsi="Times New Roman"/>
                <w:sz w:val="24"/>
              </w:rPr>
              <w:t>项目高噪声设备源强调查清单见下表。</w:t>
            </w:r>
          </w:p>
          <w:p>
            <w:pPr>
              <w:pStyle w:val="3"/>
              <w:bidi w:val="0"/>
              <w:ind w:left="645" w:leftChars="0" w:hanging="425" w:firstLineChars="0"/>
              <w:rPr>
                <w:rFonts w:hint="eastAsia"/>
              </w:rPr>
            </w:pPr>
            <w:r>
              <w:rPr>
                <w:rFonts w:hint="eastAsia"/>
                <w:lang w:val="en-US" w:eastAsia="zh-CN"/>
              </w:rPr>
              <w:t xml:space="preserve">                 </w:t>
            </w:r>
            <w:r>
              <w:rPr>
                <w:rFonts w:hint="eastAsia"/>
              </w:rPr>
              <w:t>本项目噪声源强调查清单</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504"/>
              <w:gridCol w:w="1154"/>
              <w:gridCol w:w="864"/>
              <w:gridCol w:w="1100"/>
              <w:gridCol w:w="801"/>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pct"/>
                  <w:noWrap w:val="0"/>
                  <w:vAlign w:val="center"/>
                </w:tcPr>
                <w:p>
                  <w:pPr>
                    <w:pStyle w:val="11"/>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建筑物名称</w:t>
                  </w:r>
                </w:p>
              </w:tc>
              <w:tc>
                <w:tcPr>
                  <w:tcW w:w="860" w:type="pct"/>
                  <w:noWrap w:val="0"/>
                  <w:vAlign w:val="center"/>
                </w:tcPr>
                <w:p>
                  <w:pPr>
                    <w:pStyle w:val="11"/>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声源名称</w:t>
                  </w:r>
                </w:p>
              </w:tc>
              <w:tc>
                <w:tcPr>
                  <w:tcW w:w="660" w:type="pct"/>
                  <w:noWrap w:val="0"/>
                  <w:vAlign w:val="center"/>
                </w:tcPr>
                <w:p>
                  <w:pPr>
                    <w:pStyle w:val="11"/>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声源源强</w:t>
                  </w:r>
                </w:p>
              </w:tc>
              <w:tc>
                <w:tcPr>
                  <w:tcW w:w="494" w:type="pct"/>
                  <w:noWrap w:val="0"/>
                  <w:vAlign w:val="center"/>
                </w:tcPr>
                <w:p>
                  <w:pPr>
                    <w:pStyle w:val="11"/>
                    <w:tabs>
                      <w:tab w:val="left" w:pos="0"/>
                    </w:tabs>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数量</w:t>
                  </w:r>
                </w:p>
              </w:tc>
              <w:tc>
                <w:tcPr>
                  <w:tcW w:w="629" w:type="pct"/>
                  <w:noWrap w:val="0"/>
                  <w:vAlign w:val="center"/>
                </w:tcPr>
                <w:p>
                  <w:pPr>
                    <w:pStyle w:val="11"/>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声源控制</w:t>
                  </w:r>
                </w:p>
                <w:p>
                  <w:pPr>
                    <w:pStyle w:val="11"/>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w:t>
                  </w:r>
                </w:p>
              </w:tc>
              <w:tc>
                <w:tcPr>
                  <w:tcW w:w="458" w:type="pct"/>
                  <w:noWrap w:val="0"/>
                  <w:vAlign w:val="center"/>
                </w:tcPr>
                <w:p>
                  <w:pPr>
                    <w:pStyle w:val="11"/>
                    <w:tabs>
                      <w:tab w:val="left" w:pos="0"/>
                    </w:tabs>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运行</w:t>
                  </w:r>
                  <w:r>
                    <w:rPr>
                      <w:rFonts w:hint="eastAsia" w:ascii="Times New Roman" w:hAnsi="Times New Roman" w:eastAsia="宋体" w:cs="Times New Roman"/>
                      <w:sz w:val="21"/>
                      <w:szCs w:val="21"/>
                      <w:lang w:val="en-US" w:eastAsia="zh-CN"/>
                    </w:rPr>
                    <w:t>情况</w:t>
                  </w:r>
                </w:p>
              </w:tc>
              <w:tc>
                <w:tcPr>
                  <w:tcW w:w="1142" w:type="pct"/>
                  <w:noWrap w:val="0"/>
                  <w:vAlign w:val="center"/>
                </w:tcPr>
                <w:p>
                  <w:pPr>
                    <w:pStyle w:val="11"/>
                    <w:tabs>
                      <w:tab w:val="left" w:pos="0"/>
                    </w:tabs>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采取措施后车</w:t>
                  </w:r>
                  <w:r>
                    <w:rPr>
                      <w:rFonts w:hint="eastAsia" w:ascii="Times New Roman" w:hAnsi="Times New Roman" w:eastAsia="宋体" w:cs="Times New Roman"/>
                      <w:sz w:val="21"/>
                      <w:szCs w:val="21"/>
                      <w:lang w:val="en-US" w:eastAsia="zh-CN"/>
                    </w:rPr>
                    <w:t>间</w:t>
                  </w:r>
                  <w:r>
                    <w:rPr>
                      <w:rFonts w:hint="default" w:ascii="Times New Roman" w:hAnsi="Times New Roman" w:eastAsia="宋体" w:cs="Times New Roman"/>
                      <w:sz w:val="21"/>
                      <w:szCs w:val="21"/>
                      <w:lang w:val="en-US" w:eastAsia="zh-CN"/>
                    </w:rPr>
                    <w:t>外</w:t>
                  </w:r>
                </w:p>
                <w:p>
                  <w:pPr>
                    <w:pStyle w:val="11"/>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vMerge w:val="restart"/>
                  <w:noWrap w:val="0"/>
                  <w:vAlign w:val="center"/>
                </w:tcPr>
                <w:p>
                  <w:pPr>
                    <w:pStyle w:val="11"/>
                    <w:tabs>
                      <w:tab w:val="left" w:pos="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生产车间</w:t>
                  </w:r>
                </w:p>
              </w:tc>
              <w:tc>
                <w:tcPr>
                  <w:tcW w:w="860" w:type="pct"/>
                  <w:noWrap w:val="0"/>
                  <w:vAlign w:val="center"/>
                </w:tcPr>
                <w:p>
                  <w:pPr>
                    <w:pStyle w:val="37"/>
                    <w:jc w:val="center"/>
                    <w:rPr>
                      <w:rFonts w:hint="eastAsia" w:ascii="宋体" w:hAnsi="宋体" w:eastAsia="宋体" w:cs="宋体"/>
                      <w:kern w:val="2"/>
                      <w:sz w:val="21"/>
                      <w:szCs w:val="21"/>
                      <w:lang w:val="en-US" w:eastAsia="zh-CN" w:bidi="ar-SA"/>
                    </w:rPr>
                  </w:pPr>
                  <w:r>
                    <w:rPr>
                      <w:rFonts w:hint="eastAsia"/>
                    </w:rPr>
                    <w:t>注塑机</w:t>
                  </w:r>
                </w:p>
              </w:tc>
              <w:tc>
                <w:tcPr>
                  <w:tcW w:w="660" w:type="pct"/>
                  <w:noWrap w:val="0"/>
                  <w:vAlign w:val="center"/>
                </w:tcPr>
                <w:p>
                  <w:pPr>
                    <w:adjustRightInd w:val="0"/>
                    <w:snapToGrid w:val="0"/>
                    <w:spacing w:line="360" w:lineRule="exact"/>
                    <w:jc w:val="center"/>
                    <w:rPr>
                      <w:rFonts w:hint="default" w:ascii="Times New Roman" w:hAnsi="Times New Roman" w:eastAsia="宋体" w:cs="Times New Roman"/>
                      <w:b w:val="0"/>
                      <w:bCs w:val="0"/>
                      <w:sz w:val="21"/>
                      <w:szCs w:val="21"/>
                      <w:u w:val="none"/>
                    </w:rPr>
                  </w:pPr>
                  <w:r>
                    <w:rPr>
                      <w:szCs w:val="21"/>
                    </w:rPr>
                    <w:t>75</w:t>
                  </w:r>
                </w:p>
              </w:tc>
              <w:tc>
                <w:tcPr>
                  <w:tcW w:w="494" w:type="pct"/>
                  <w:noWrap w:val="0"/>
                  <w:vAlign w:val="center"/>
                </w:tcPr>
                <w:p>
                  <w:pPr>
                    <w:pStyle w:val="11"/>
                    <w:tabs>
                      <w:tab w:val="left" w:pos="0"/>
                    </w:tabs>
                    <w:jc w:val="center"/>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1</w:t>
                  </w:r>
                </w:p>
              </w:tc>
              <w:tc>
                <w:tcPr>
                  <w:tcW w:w="629" w:type="pct"/>
                  <w:vMerge w:val="restart"/>
                  <w:noWrap w:val="0"/>
                  <w:vAlign w:val="center"/>
                </w:tcPr>
                <w:p>
                  <w:pPr>
                    <w:pStyle w:val="11"/>
                    <w:tabs>
                      <w:tab w:val="left" w:pos="0"/>
                    </w:tabs>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基础减振</w:t>
                  </w:r>
                </w:p>
                <w:p>
                  <w:pPr>
                    <w:pStyle w:val="11"/>
                    <w:tabs>
                      <w:tab w:val="left" w:pos="0"/>
                    </w:tabs>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车间隔声</w:t>
                  </w:r>
                </w:p>
              </w:tc>
              <w:tc>
                <w:tcPr>
                  <w:tcW w:w="458" w:type="pct"/>
                  <w:vMerge w:val="restart"/>
                  <w:noWrap w:val="0"/>
                  <w:vAlign w:val="center"/>
                </w:tcPr>
                <w:p>
                  <w:pPr>
                    <w:pStyle w:val="37"/>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间断</w:t>
                  </w:r>
                </w:p>
              </w:tc>
              <w:tc>
                <w:tcPr>
                  <w:tcW w:w="1142" w:type="pct"/>
                  <w:noWrap w:val="0"/>
                  <w:vAlign w:val="center"/>
                </w:tcPr>
                <w:p>
                  <w:pPr>
                    <w:pStyle w:val="37"/>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vMerge w:val="continue"/>
                  <w:noWrap w:val="0"/>
                  <w:vAlign w:val="center"/>
                </w:tcPr>
                <w:p>
                  <w:pPr>
                    <w:pStyle w:val="11"/>
                    <w:tabs>
                      <w:tab w:val="left" w:pos="0"/>
                    </w:tabs>
                    <w:jc w:val="center"/>
                    <w:rPr>
                      <w:rFonts w:hint="default" w:ascii="Times New Roman" w:hAnsi="Times New Roman" w:eastAsia="宋体" w:cs="Times New Roman"/>
                      <w:sz w:val="21"/>
                      <w:szCs w:val="21"/>
                    </w:rPr>
                  </w:pPr>
                </w:p>
              </w:tc>
              <w:tc>
                <w:tcPr>
                  <w:tcW w:w="860" w:type="pct"/>
                  <w:noWrap w:val="0"/>
                  <w:vAlign w:val="center"/>
                </w:tcPr>
                <w:p>
                  <w:pPr>
                    <w:pStyle w:val="37"/>
                    <w:jc w:val="center"/>
                    <w:rPr>
                      <w:rFonts w:hint="eastAsia" w:ascii="宋体" w:hAnsi="宋体" w:eastAsia="宋体" w:cs="宋体"/>
                      <w:kern w:val="2"/>
                      <w:sz w:val="21"/>
                      <w:szCs w:val="21"/>
                      <w:lang w:val="en-US" w:eastAsia="zh-CN" w:bidi="ar-SA"/>
                    </w:rPr>
                  </w:pPr>
                  <w:r>
                    <w:rPr>
                      <w:rFonts w:hint="eastAsia"/>
                      <w:lang w:eastAsia="zh-CN"/>
                    </w:rPr>
                    <w:t>聚氨酯生产线</w:t>
                  </w:r>
                </w:p>
              </w:tc>
              <w:tc>
                <w:tcPr>
                  <w:tcW w:w="660" w:type="pct"/>
                  <w:noWrap w:val="0"/>
                  <w:vAlign w:val="center"/>
                </w:tcPr>
                <w:p>
                  <w:pPr>
                    <w:adjustRightInd w:val="0"/>
                    <w:snapToGrid w:val="0"/>
                    <w:spacing w:line="360" w:lineRule="exact"/>
                    <w:jc w:val="center"/>
                    <w:rPr>
                      <w:rFonts w:hint="default" w:ascii="Times New Roman" w:hAnsi="Times New Roman" w:eastAsia="宋体" w:cs="Times New Roman"/>
                      <w:b w:val="0"/>
                      <w:bCs w:val="0"/>
                      <w:sz w:val="21"/>
                      <w:szCs w:val="21"/>
                      <w:u w:val="none"/>
                      <w:lang w:eastAsia="zh-CN"/>
                    </w:rPr>
                  </w:pPr>
                  <w:r>
                    <w:rPr>
                      <w:szCs w:val="21"/>
                    </w:rPr>
                    <w:t>75</w:t>
                  </w:r>
                </w:p>
              </w:tc>
              <w:tc>
                <w:tcPr>
                  <w:tcW w:w="494" w:type="pct"/>
                  <w:noWrap w:val="0"/>
                  <w:vAlign w:val="center"/>
                </w:tcPr>
                <w:p>
                  <w:pPr>
                    <w:pStyle w:val="11"/>
                    <w:tabs>
                      <w:tab w:val="left" w:pos="0"/>
                    </w:tabs>
                    <w:jc w:val="center"/>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1</w:t>
                  </w:r>
                </w:p>
              </w:tc>
              <w:tc>
                <w:tcPr>
                  <w:tcW w:w="629" w:type="pct"/>
                  <w:vMerge w:val="continue"/>
                  <w:noWrap w:val="0"/>
                  <w:vAlign w:val="center"/>
                </w:tcPr>
                <w:p>
                  <w:pPr>
                    <w:pStyle w:val="11"/>
                    <w:tabs>
                      <w:tab w:val="left" w:pos="0"/>
                    </w:tabs>
                    <w:jc w:val="center"/>
                    <w:rPr>
                      <w:rFonts w:hint="default" w:ascii="Times New Roman" w:hAnsi="Times New Roman" w:eastAsia="宋体" w:cs="Times New Roman"/>
                      <w:b w:val="0"/>
                      <w:bCs w:val="0"/>
                      <w:sz w:val="21"/>
                      <w:szCs w:val="21"/>
                      <w:u w:val="none"/>
                    </w:rPr>
                  </w:pPr>
                </w:p>
              </w:tc>
              <w:tc>
                <w:tcPr>
                  <w:tcW w:w="458" w:type="pct"/>
                  <w:vMerge w:val="continue"/>
                  <w:noWrap w:val="0"/>
                  <w:vAlign w:val="center"/>
                </w:tcPr>
                <w:p>
                  <w:pPr>
                    <w:pStyle w:val="11"/>
                    <w:tabs>
                      <w:tab w:val="left" w:pos="0"/>
                    </w:tabs>
                    <w:jc w:val="center"/>
                    <w:rPr>
                      <w:rFonts w:hint="default" w:ascii="Times New Roman" w:hAnsi="Times New Roman" w:eastAsia="宋体" w:cs="Times New Roman"/>
                      <w:b w:val="0"/>
                      <w:bCs w:val="0"/>
                      <w:sz w:val="21"/>
                      <w:szCs w:val="21"/>
                      <w:u w:val="none"/>
                      <w:lang w:eastAsia="zh-CN"/>
                    </w:rPr>
                  </w:pPr>
                </w:p>
              </w:tc>
              <w:tc>
                <w:tcPr>
                  <w:tcW w:w="1142" w:type="pct"/>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pct"/>
                  <w:vMerge w:val="continue"/>
                  <w:noWrap w:val="0"/>
                  <w:vAlign w:val="center"/>
                </w:tcPr>
                <w:p>
                  <w:pPr>
                    <w:pStyle w:val="11"/>
                    <w:tabs>
                      <w:tab w:val="left" w:pos="0"/>
                    </w:tabs>
                    <w:jc w:val="center"/>
                    <w:rPr>
                      <w:rFonts w:hint="default" w:ascii="Times New Roman" w:hAnsi="Times New Roman" w:eastAsia="宋体" w:cs="Times New Roman"/>
                      <w:sz w:val="21"/>
                      <w:szCs w:val="21"/>
                    </w:rPr>
                  </w:pPr>
                </w:p>
              </w:tc>
              <w:tc>
                <w:tcPr>
                  <w:tcW w:w="860" w:type="pct"/>
                  <w:noWrap w:val="0"/>
                  <w:vAlign w:val="center"/>
                </w:tcPr>
                <w:p>
                  <w:pPr>
                    <w:pStyle w:val="37"/>
                    <w:jc w:val="center"/>
                    <w:rPr>
                      <w:rFonts w:hint="eastAsia" w:ascii="宋体" w:hAnsi="宋体" w:eastAsia="宋体" w:cs="宋体"/>
                      <w:kern w:val="2"/>
                      <w:sz w:val="21"/>
                      <w:szCs w:val="21"/>
                      <w:lang w:val="en-US" w:eastAsia="zh-CN" w:bidi="ar-SA"/>
                    </w:rPr>
                  </w:pPr>
                  <w:r>
                    <w:rPr>
                      <w:rFonts w:hint="eastAsia"/>
                      <w:lang w:val="en-US" w:eastAsia="zh-CN"/>
                    </w:rPr>
                    <w:t>风机</w:t>
                  </w:r>
                </w:p>
              </w:tc>
              <w:tc>
                <w:tcPr>
                  <w:tcW w:w="660" w:type="pct"/>
                  <w:noWrap w:val="0"/>
                  <w:vAlign w:val="center"/>
                </w:tcPr>
                <w:p>
                  <w:pPr>
                    <w:adjustRightInd w:val="0"/>
                    <w:snapToGrid w:val="0"/>
                    <w:spacing w:line="360" w:lineRule="exact"/>
                    <w:jc w:val="center"/>
                    <w:rPr>
                      <w:rFonts w:hint="default" w:ascii="Times New Roman" w:hAnsi="Times New Roman" w:eastAsia="宋体" w:cs="Times New Roman"/>
                      <w:b/>
                      <w:bCs/>
                      <w:sz w:val="21"/>
                      <w:szCs w:val="21"/>
                      <w:u w:val="single"/>
                      <w:lang w:val="en-US" w:eastAsia="zh-CN"/>
                    </w:rPr>
                  </w:pPr>
                  <w:r>
                    <w:rPr>
                      <w:rFonts w:hint="eastAsia"/>
                      <w:szCs w:val="21"/>
                      <w:lang w:val="en-US" w:eastAsia="zh-CN"/>
                    </w:rPr>
                    <w:t>80</w:t>
                  </w:r>
                </w:p>
              </w:tc>
              <w:tc>
                <w:tcPr>
                  <w:tcW w:w="494" w:type="pct"/>
                  <w:noWrap w:val="0"/>
                  <w:vAlign w:val="center"/>
                </w:tcPr>
                <w:p>
                  <w:pPr>
                    <w:pStyle w:val="11"/>
                    <w:tabs>
                      <w:tab w:val="left" w:pos="0"/>
                    </w:tabs>
                    <w:jc w:val="center"/>
                    <w:rPr>
                      <w:rFonts w:hint="eastAsia" w:ascii="Times New Roman" w:hAnsi="Times New Roman" w:eastAsia="宋体" w:cs="Times New Roman"/>
                      <w:b/>
                      <w:bCs/>
                      <w:sz w:val="21"/>
                      <w:szCs w:val="21"/>
                      <w:u w:val="single"/>
                      <w:lang w:val="en-US" w:eastAsia="zh-CN"/>
                    </w:rPr>
                  </w:pPr>
                  <w:r>
                    <w:rPr>
                      <w:rFonts w:hint="eastAsia" w:ascii="Times New Roman" w:hAnsi="Times New Roman" w:eastAsia="宋体" w:cs="Times New Roman"/>
                      <w:b w:val="0"/>
                      <w:bCs w:val="0"/>
                      <w:sz w:val="21"/>
                      <w:szCs w:val="21"/>
                      <w:u w:val="none"/>
                      <w:lang w:val="en-US" w:eastAsia="zh-CN"/>
                    </w:rPr>
                    <w:t>1</w:t>
                  </w:r>
                </w:p>
              </w:tc>
              <w:tc>
                <w:tcPr>
                  <w:tcW w:w="629" w:type="pct"/>
                  <w:vMerge w:val="continue"/>
                  <w:noWrap w:val="0"/>
                  <w:vAlign w:val="center"/>
                </w:tcPr>
                <w:p>
                  <w:pPr>
                    <w:pStyle w:val="11"/>
                    <w:tabs>
                      <w:tab w:val="left" w:pos="0"/>
                    </w:tabs>
                    <w:jc w:val="center"/>
                    <w:rPr>
                      <w:rFonts w:hint="default" w:ascii="Times New Roman" w:hAnsi="Times New Roman" w:eastAsia="宋体" w:cs="Times New Roman"/>
                      <w:b/>
                      <w:bCs/>
                      <w:sz w:val="21"/>
                      <w:szCs w:val="21"/>
                      <w:u w:val="single"/>
                    </w:rPr>
                  </w:pPr>
                </w:p>
              </w:tc>
              <w:tc>
                <w:tcPr>
                  <w:tcW w:w="458" w:type="pct"/>
                  <w:vMerge w:val="continue"/>
                  <w:noWrap w:val="0"/>
                  <w:vAlign w:val="center"/>
                </w:tcPr>
                <w:p>
                  <w:pPr>
                    <w:pStyle w:val="11"/>
                    <w:tabs>
                      <w:tab w:val="left" w:pos="0"/>
                    </w:tabs>
                    <w:jc w:val="center"/>
                    <w:rPr>
                      <w:rFonts w:hint="default" w:ascii="Times New Roman" w:hAnsi="Times New Roman" w:eastAsia="宋体" w:cs="Times New Roman"/>
                      <w:b w:val="0"/>
                      <w:bCs w:val="0"/>
                      <w:sz w:val="21"/>
                      <w:szCs w:val="21"/>
                      <w:u w:val="none"/>
                      <w:lang w:val="en-US" w:eastAsia="zh-CN"/>
                    </w:rPr>
                  </w:pPr>
                </w:p>
              </w:tc>
              <w:tc>
                <w:tcPr>
                  <w:tcW w:w="1142" w:type="pct"/>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60</w:t>
                  </w:r>
                </w:p>
              </w:tc>
            </w:tr>
          </w:tbl>
          <w:p>
            <w:pPr>
              <w:spacing w:line="480" w:lineRule="exact"/>
              <w:ind w:firstLine="482" w:firstLineChars="200"/>
              <w:textAlignment w:val="baseline"/>
              <w:rPr>
                <w:b/>
                <w:bCs/>
                <w:sz w:val="24"/>
              </w:rPr>
            </w:pPr>
            <w:r>
              <w:rPr>
                <w:b/>
                <w:bCs/>
                <w:sz w:val="24"/>
              </w:rPr>
              <w:t>3.2</w:t>
            </w:r>
            <w:r>
              <w:rPr>
                <w:rFonts w:hint="eastAsia"/>
                <w:b/>
                <w:bCs/>
                <w:sz w:val="24"/>
              </w:rPr>
              <w:t xml:space="preserve"> </w:t>
            </w:r>
            <w:r>
              <w:rPr>
                <w:b/>
                <w:bCs/>
                <w:sz w:val="24"/>
              </w:rPr>
              <w:t>预测模式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本次评价选用《环境影响评价技术导则 声环境》（HJ2.4-2021）推荐的噪声预测模式预测各厂界噪声值。声环境影响预测模式如下：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当预测点受多声源叠加影响时，噪声源叠加公式：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sz w:val="24"/>
                <w:szCs w:val="24"/>
              </w:rPr>
            </w:pPr>
            <w:r>
              <w:rPr>
                <w:sz w:val="24"/>
                <w:szCs w:val="24"/>
              </w:rPr>
              <w:t xml:space="preserve">                   </w:t>
            </w:r>
            <w:r>
              <w:rPr>
                <w:position w:val="-28"/>
                <w:sz w:val="24"/>
                <w:szCs w:val="24"/>
              </w:rPr>
              <w:object>
                <v:shape id="_x0000_i1025" o:spt="75" type="#_x0000_t75" style="height:37.5pt;width:112.5pt;" o:ole="t" filled="f" o:preferrelative="t" stroked="f" coordsize="21600,21600">
                  <v:path/>
                  <v:fill on="f" focussize="0,0"/>
                  <v:stroke on="f"/>
                  <v:imagedata r:id="rId10" o:title=""/>
                  <o:lock v:ext="edit" aspectratio="t"/>
                  <w10:wrap type="none"/>
                  <w10:anchorlock/>
                </v:shape>
                <o:OLEObject Type="Embed" ProgID="Equation.3" ShapeID="_x0000_i1025" DrawAspect="Content" ObjectID="_1468075725" r:id="rId9">
                  <o:LockedField>false</o:LockedField>
                </o:OLEObject>
              </w:objec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式中：L—总声压级，dB(A)；</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Li—第i个声源的声压级，dB(A)；</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n—声源数量。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本项目车间可视为面源。设距离为r，厂房高度为a，宽度为b，面声源影响预测模式如下：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L(r)=L（r</w:t>
            </w:r>
            <w:r>
              <w:rPr>
                <w:sz w:val="24"/>
                <w:szCs w:val="24"/>
                <w:vertAlign w:val="subscript"/>
              </w:rPr>
              <w:t>0</w:t>
            </w:r>
            <w:r>
              <w:rPr>
                <w:sz w:val="24"/>
                <w:szCs w:val="24"/>
              </w:rPr>
              <w:t>）—Adiv</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当r&lt;a/π时，几乎不衰减（Adiv≈0）；</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 xml:space="preserve">当a/π&lt;r&lt;b/π时，声源面可近似退化为线源，声压源计算公式为：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baseline"/>
              <w:rPr>
                <w:sz w:val="24"/>
                <w:szCs w:val="24"/>
              </w:rPr>
            </w:pPr>
            <w:r>
              <w:rPr>
                <w:sz w:val="24"/>
                <w:szCs w:val="24"/>
              </w:rPr>
              <w:t>L(r)=L（r</w:t>
            </w:r>
            <w:r>
              <w:rPr>
                <w:sz w:val="24"/>
                <w:szCs w:val="24"/>
                <w:vertAlign w:val="subscript"/>
              </w:rPr>
              <w:t>0</w:t>
            </w:r>
            <w:r>
              <w:rPr>
                <w:sz w:val="24"/>
                <w:szCs w:val="24"/>
              </w:rPr>
              <w:t>）—10lg（r/r</w:t>
            </w:r>
            <w:r>
              <w:rPr>
                <w:sz w:val="24"/>
                <w:szCs w:val="24"/>
                <w:vertAlign w:val="subscript"/>
              </w:rPr>
              <w:t>0</w:t>
            </w:r>
            <w:r>
              <w:rPr>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当r&gt;b/π时，可近似认为声源退化为一个点源，计算公式为：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baseline"/>
              <w:rPr>
                <w:sz w:val="24"/>
                <w:szCs w:val="24"/>
              </w:rPr>
            </w:pPr>
            <w:r>
              <w:rPr>
                <w:sz w:val="24"/>
                <w:szCs w:val="24"/>
              </w:rPr>
              <w:t>L(r)=L（r</w:t>
            </w:r>
            <w:r>
              <w:rPr>
                <w:sz w:val="24"/>
                <w:szCs w:val="24"/>
                <w:vertAlign w:val="subscript"/>
              </w:rPr>
              <w:t>0</w:t>
            </w:r>
            <w:r>
              <w:rPr>
                <w:sz w:val="24"/>
                <w:szCs w:val="24"/>
              </w:rPr>
              <w:t>）—20lg（r/r</w:t>
            </w:r>
            <w:r>
              <w:rPr>
                <w:sz w:val="24"/>
                <w:szCs w:val="24"/>
                <w:vertAlign w:val="subscript"/>
              </w:rPr>
              <w:t>0</w:t>
            </w:r>
            <w:r>
              <w:rPr>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 xml:space="preserve">上述式中：：L (r) —距离噪声源r处的等效A声级值，dB(A)；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L (r</w:t>
            </w:r>
            <w:r>
              <w:rPr>
                <w:sz w:val="24"/>
                <w:szCs w:val="24"/>
                <w:vertAlign w:val="subscript"/>
              </w:rPr>
              <w:t>0</w:t>
            </w:r>
            <w:r>
              <w:rPr>
                <w:sz w:val="24"/>
                <w:szCs w:val="24"/>
              </w:rPr>
              <w:t>) —距离噪声源r</w:t>
            </w:r>
            <w:r>
              <w:rPr>
                <w:sz w:val="24"/>
                <w:szCs w:val="24"/>
                <w:vertAlign w:val="subscript"/>
              </w:rPr>
              <w:t>0</w:t>
            </w:r>
            <w:r>
              <w:rPr>
                <w:sz w:val="24"/>
                <w:szCs w:val="24"/>
              </w:rPr>
              <w:t>处的等效A声级值，dB(A)；</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r—预测点距离声源的距离，m；</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sz w:val="24"/>
                <w:szCs w:val="24"/>
              </w:rPr>
            </w:pPr>
            <w:r>
              <w:rPr>
                <w:sz w:val="24"/>
                <w:szCs w:val="24"/>
              </w:rPr>
              <w:t>r</w:t>
            </w:r>
            <w:r>
              <w:rPr>
                <w:sz w:val="24"/>
                <w:szCs w:val="24"/>
                <w:vertAlign w:val="subscript"/>
              </w:rPr>
              <w:t>0</w:t>
            </w:r>
            <w:r>
              <w:rPr>
                <w:sz w:val="24"/>
                <w:szCs w:val="24"/>
              </w:rPr>
              <w:t>—源强外1m处；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作为一个整体的的长方形面声源（b＞a），中心轴线上的几何发散声衰减可近似如下：预测点和面声源中心距离r＜a/π时，几何发散衰减Adiv≈0；当a/π＜r＜b/π，距离加倍衰减3dB左右，类似线声源，Adiv≈10lg（r/r</w:t>
            </w:r>
            <w:r>
              <w:rPr>
                <w:rFonts w:ascii="Times New Roman" w:hAnsi="Times New Roman" w:eastAsia="宋体" w:cs="Times New Roman"/>
                <w:sz w:val="24"/>
                <w:szCs w:val="24"/>
                <w:vertAlign w:val="subscript"/>
              </w:rPr>
              <w:t>0</w:t>
            </w:r>
            <w:r>
              <w:rPr>
                <w:rFonts w:ascii="Times New Roman" w:hAnsi="Times New Roman" w:eastAsia="宋体" w:cs="Times New Roman"/>
                <w:sz w:val="24"/>
                <w:szCs w:val="24"/>
              </w:rPr>
              <w:t>）；当r＞b/π时，距离加倍衰减趋近于6dB，类似点声源衰减，Adiv≈20lg（r/r</w:t>
            </w:r>
            <w:r>
              <w:rPr>
                <w:rFonts w:ascii="Times New Roman" w:hAnsi="Times New Roman" w:eastAsia="宋体" w:cs="Times New Roman"/>
                <w:sz w:val="24"/>
                <w:szCs w:val="24"/>
                <w:vertAlign w:val="subscript"/>
              </w:rPr>
              <w:t>0</w:t>
            </w:r>
            <w:r>
              <w:rPr>
                <w:rFonts w:ascii="Times New Roman" w:hAnsi="Times New Roman" w:eastAsia="宋体"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rPr>
                <w:b/>
                <w:bCs/>
                <w:sz w:val="24"/>
                <w:szCs w:val="24"/>
              </w:rPr>
            </w:pPr>
            <w:r>
              <w:rPr>
                <w:b/>
                <w:bCs/>
                <w:sz w:val="24"/>
                <w:szCs w:val="24"/>
              </w:rPr>
              <w:t>3.3</w:t>
            </w:r>
            <w:r>
              <w:rPr>
                <w:rFonts w:hint="eastAsia"/>
                <w:b/>
                <w:bCs/>
                <w:sz w:val="24"/>
                <w:szCs w:val="24"/>
              </w:rPr>
              <w:t xml:space="preserve"> </w:t>
            </w:r>
            <w:r>
              <w:rPr>
                <w:b/>
                <w:bCs/>
                <w:sz w:val="24"/>
                <w:szCs w:val="24"/>
              </w:rPr>
              <w:t>预测结果</w:t>
            </w:r>
          </w:p>
          <w:p>
            <w:pPr>
              <w:pStyle w:val="49"/>
              <w:keepNext w:val="0"/>
              <w:keepLines w:val="0"/>
              <w:pageBreakBefore w:val="0"/>
              <w:widowControl w:val="0"/>
              <w:kinsoku/>
              <w:wordWrap/>
              <w:overflowPunct/>
              <w:topLinePunct w:val="0"/>
              <w:autoSpaceDE/>
              <w:autoSpaceDN/>
              <w:bidi w:val="0"/>
              <w:adjustRightInd/>
              <w:snapToGrid/>
              <w:spacing w:line="460" w:lineRule="exact"/>
              <w:rPr>
                <w:rFonts w:hint="eastAsia"/>
                <w:color w:val="auto"/>
                <w:kern w:val="2"/>
                <w:szCs w:val="24"/>
              </w:rPr>
            </w:pPr>
            <w:r>
              <w:rPr>
                <w:rFonts w:hint="eastAsia"/>
                <w:color w:val="auto"/>
                <w:kern w:val="2"/>
                <w:sz w:val="24"/>
                <w:szCs w:val="24"/>
              </w:rPr>
              <w:t>经调查，项目生产采用昼间</w:t>
            </w:r>
            <w:r>
              <w:rPr>
                <w:rFonts w:hint="eastAsia"/>
                <w:color w:val="auto"/>
                <w:kern w:val="2"/>
                <w:sz w:val="24"/>
                <w:szCs w:val="24"/>
                <w:lang w:val="en-US" w:eastAsia="zh-CN"/>
              </w:rPr>
              <w:t>单</w:t>
            </w:r>
            <w:r>
              <w:rPr>
                <w:rFonts w:hint="eastAsia"/>
                <w:color w:val="auto"/>
                <w:kern w:val="2"/>
                <w:sz w:val="24"/>
                <w:szCs w:val="24"/>
              </w:rPr>
              <w:t>班工作制，夜间（22:00~6:00）不生产，因此本次评价仅预测项目昼间噪声源对厂界四周噪声贡献情况。噪声预测结果见下表。</w:t>
            </w:r>
          </w:p>
          <w:p>
            <w:pPr>
              <w:pStyle w:val="3"/>
              <w:bidi w:val="0"/>
              <w:ind w:left="645" w:leftChars="0" w:hanging="425" w:firstLineChars="0"/>
            </w:pPr>
            <w:r>
              <w:rPr>
                <w:rFonts w:hint="eastAsia"/>
                <w:lang w:val="en-US" w:eastAsia="zh-CN"/>
              </w:rPr>
              <w:t xml:space="preserve">                  </w:t>
            </w:r>
            <w:r>
              <w:t>各厂界噪声预测结果            单位：dB(A)</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082"/>
              <w:gridCol w:w="1440"/>
              <w:gridCol w:w="1487"/>
              <w:gridCol w:w="152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24" w:type="pct"/>
                  <w:vMerge w:val="restart"/>
                  <w:noWrap w:val="0"/>
                  <w:vAlign w:val="center"/>
                </w:tcPr>
                <w:p>
                  <w:pPr>
                    <w:spacing w:line="320" w:lineRule="exact"/>
                    <w:jc w:val="center"/>
                  </w:pPr>
                  <w:r>
                    <w:t>影响对象</w:t>
                  </w:r>
                </w:p>
              </w:tc>
              <w:tc>
                <w:tcPr>
                  <w:tcW w:w="2294" w:type="pct"/>
                  <w:gridSpan w:val="3"/>
                  <w:noWrap w:val="0"/>
                  <w:vAlign w:val="center"/>
                </w:tcPr>
                <w:p>
                  <w:pPr>
                    <w:spacing w:line="320" w:lineRule="exact"/>
                    <w:jc w:val="center"/>
                  </w:pPr>
                  <w:r>
                    <w:rPr>
                      <w:rFonts w:hint="eastAsia"/>
                    </w:rPr>
                    <w:t>厂房</w:t>
                  </w:r>
                </w:p>
              </w:tc>
              <w:tc>
                <w:tcPr>
                  <w:tcW w:w="874" w:type="pct"/>
                  <w:vMerge w:val="restart"/>
                  <w:noWrap w:val="0"/>
                  <w:vAlign w:val="center"/>
                </w:tcPr>
                <w:p>
                  <w:pPr>
                    <w:spacing w:line="320" w:lineRule="exact"/>
                    <w:jc w:val="center"/>
                  </w:pPr>
                  <w:r>
                    <w:t>标准值</w:t>
                  </w:r>
                </w:p>
              </w:tc>
              <w:tc>
                <w:tcPr>
                  <w:tcW w:w="907" w:type="pct"/>
                  <w:vMerge w:val="restart"/>
                  <w:noWrap w:val="0"/>
                  <w:vAlign w:val="center"/>
                </w:tcPr>
                <w:p>
                  <w:pPr>
                    <w:spacing w:line="320" w:lineRule="exact"/>
                    <w:jc w:val="center"/>
                  </w:pPr>
                  <w: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24" w:type="pct"/>
                  <w:vMerge w:val="continue"/>
                  <w:noWrap w:val="0"/>
                  <w:vAlign w:val="center"/>
                </w:tcPr>
                <w:p>
                  <w:pPr>
                    <w:spacing w:line="320" w:lineRule="exact"/>
                    <w:jc w:val="center"/>
                  </w:pPr>
                </w:p>
              </w:tc>
              <w:tc>
                <w:tcPr>
                  <w:tcW w:w="619" w:type="pct"/>
                  <w:noWrap w:val="0"/>
                  <w:vAlign w:val="center"/>
                </w:tcPr>
                <w:p>
                  <w:pPr>
                    <w:spacing w:line="320" w:lineRule="exact"/>
                    <w:jc w:val="center"/>
                  </w:pPr>
                  <w:r>
                    <w:t>源强</w:t>
                  </w:r>
                </w:p>
              </w:tc>
              <w:tc>
                <w:tcPr>
                  <w:tcW w:w="824" w:type="pct"/>
                  <w:noWrap w:val="0"/>
                  <w:vAlign w:val="center"/>
                </w:tcPr>
                <w:p>
                  <w:pPr>
                    <w:spacing w:line="320" w:lineRule="exact"/>
                    <w:jc w:val="center"/>
                  </w:pPr>
                  <w:r>
                    <w:t>距离（m）</w:t>
                  </w:r>
                </w:p>
              </w:tc>
              <w:tc>
                <w:tcPr>
                  <w:tcW w:w="849" w:type="pct"/>
                  <w:noWrap w:val="0"/>
                  <w:vAlign w:val="center"/>
                </w:tcPr>
                <w:p>
                  <w:pPr>
                    <w:spacing w:line="320" w:lineRule="exact"/>
                    <w:jc w:val="center"/>
                  </w:pPr>
                  <w:r>
                    <w:t>贡献值</w:t>
                  </w:r>
                </w:p>
              </w:tc>
              <w:tc>
                <w:tcPr>
                  <w:tcW w:w="874" w:type="pct"/>
                  <w:vMerge w:val="continue"/>
                  <w:noWrap w:val="0"/>
                  <w:vAlign w:val="center"/>
                </w:tcPr>
                <w:p>
                  <w:pPr>
                    <w:spacing w:line="320" w:lineRule="exact"/>
                    <w:jc w:val="center"/>
                  </w:pPr>
                </w:p>
              </w:tc>
              <w:tc>
                <w:tcPr>
                  <w:tcW w:w="907" w:type="pct"/>
                  <w:vMerge w:val="continue"/>
                  <w:noWrap w:val="0"/>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24" w:type="pct"/>
                  <w:noWrap w:val="0"/>
                  <w:vAlign w:val="center"/>
                </w:tcPr>
                <w:p>
                  <w:pPr>
                    <w:spacing w:line="320" w:lineRule="exact"/>
                    <w:jc w:val="center"/>
                  </w:pPr>
                  <w:r>
                    <w:t>东厂界</w:t>
                  </w:r>
                </w:p>
              </w:tc>
              <w:tc>
                <w:tcPr>
                  <w:tcW w:w="619" w:type="pct"/>
                  <w:vMerge w:val="restart"/>
                  <w:noWrap w:val="0"/>
                  <w:vAlign w:val="center"/>
                </w:tcPr>
                <w:p>
                  <w:pPr>
                    <w:spacing w:line="320" w:lineRule="exact"/>
                    <w:jc w:val="center"/>
                    <w:rPr>
                      <w:rFonts w:hint="default" w:eastAsia="宋体"/>
                      <w:lang w:val="en-US" w:eastAsia="zh-CN"/>
                    </w:rPr>
                  </w:pPr>
                  <w:r>
                    <w:rPr>
                      <w:rFonts w:hint="default" w:eastAsia="宋体"/>
                      <w:lang w:val="en-US" w:eastAsia="zh-CN"/>
                    </w:rPr>
                    <w:t>62.13</w:t>
                  </w:r>
                </w:p>
              </w:tc>
              <w:tc>
                <w:tcPr>
                  <w:tcW w:w="824" w:type="pct"/>
                  <w:noWrap w:val="0"/>
                  <w:vAlign w:val="center"/>
                </w:tcPr>
                <w:p>
                  <w:pPr>
                    <w:spacing w:line="320" w:lineRule="exact"/>
                    <w:jc w:val="center"/>
                    <w:rPr>
                      <w:rFonts w:hint="default" w:eastAsia="宋体"/>
                      <w:lang w:val="en-US" w:eastAsia="zh-CN"/>
                    </w:rPr>
                  </w:pPr>
                  <w:r>
                    <w:rPr>
                      <w:rFonts w:hint="eastAsia"/>
                      <w:lang w:val="en-US" w:eastAsia="zh-CN"/>
                    </w:rPr>
                    <w:t>30</w:t>
                  </w:r>
                </w:p>
              </w:tc>
              <w:tc>
                <w:tcPr>
                  <w:tcW w:w="849" w:type="pct"/>
                  <w:noWrap w:val="0"/>
                  <w:vAlign w:val="center"/>
                </w:tcPr>
                <w:p>
                  <w:pPr>
                    <w:widowControl/>
                    <w:jc w:val="center"/>
                    <w:rPr>
                      <w:rFonts w:hint="default" w:eastAsia="宋体"/>
                      <w:lang w:val="en-US" w:eastAsia="zh-CN"/>
                    </w:rPr>
                  </w:pPr>
                  <w:r>
                    <w:rPr>
                      <w:rFonts w:hint="eastAsia"/>
                      <w:lang w:val="en-US" w:eastAsia="zh-CN"/>
                    </w:rPr>
                    <w:t>32.6</w:t>
                  </w:r>
                </w:p>
              </w:tc>
              <w:tc>
                <w:tcPr>
                  <w:tcW w:w="874" w:type="pct"/>
                  <w:vMerge w:val="restart"/>
                  <w:noWrap w:val="0"/>
                  <w:vAlign w:val="center"/>
                </w:tcPr>
                <w:p>
                  <w:pPr>
                    <w:spacing w:line="320" w:lineRule="exact"/>
                    <w:jc w:val="center"/>
                    <w:rPr>
                      <w:rFonts w:hint="eastAsia" w:eastAsia="宋体"/>
                      <w:lang w:eastAsia="zh-CN"/>
                    </w:rPr>
                  </w:pPr>
                  <w:r>
                    <w:rPr>
                      <w:rFonts w:hint="eastAsia"/>
                    </w:rPr>
                    <w:t>昼间：6</w:t>
                  </w:r>
                  <w:r>
                    <w:rPr>
                      <w:rFonts w:hint="eastAsia"/>
                      <w:lang w:val="en-US" w:eastAsia="zh-CN"/>
                    </w:rPr>
                    <w:t>5</w:t>
                  </w:r>
                </w:p>
              </w:tc>
              <w:tc>
                <w:tcPr>
                  <w:tcW w:w="907" w:type="pct"/>
                  <w:noWrap w:val="0"/>
                  <w:vAlign w:val="center"/>
                </w:tcPr>
                <w:p>
                  <w:pPr>
                    <w:spacing w:line="320" w:lineRule="exact"/>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24" w:type="pct"/>
                  <w:noWrap w:val="0"/>
                  <w:vAlign w:val="center"/>
                </w:tcPr>
                <w:p>
                  <w:pPr>
                    <w:spacing w:line="320" w:lineRule="exact"/>
                    <w:jc w:val="center"/>
                    <w:rPr>
                      <w:rFonts w:hint="eastAsia"/>
                    </w:rPr>
                  </w:pPr>
                  <w:r>
                    <w:rPr>
                      <w:rFonts w:hint="eastAsia"/>
                    </w:rPr>
                    <w:t>西厂界</w:t>
                  </w:r>
                </w:p>
              </w:tc>
              <w:tc>
                <w:tcPr>
                  <w:tcW w:w="619" w:type="pct"/>
                  <w:vMerge w:val="continue"/>
                  <w:noWrap w:val="0"/>
                  <w:vAlign w:val="center"/>
                </w:tcPr>
                <w:p>
                  <w:pPr>
                    <w:spacing w:line="320" w:lineRule="exact"/>
                    <w:jc w:val="center"/>
                    <w:rPr>
                      <w:rFonts w:hint="eastAsia"/>
                    </w:rPr>
                  </w:pPr>
                </w:p>
              </w:tc>
              <w:tc>
                <w:tcPr>
                  <w:tcW w:w="824" w:type="pct"/>
                  <w:noWrap w:val="0"/>
                  <w:vAlign w:val="center"/>
                </w:tcPr>
                <w:p>
                  <w:pPr>
                    <w:spacing w:line="320" w:lineRule="exact"/>
                    <w:jc w:val="center"/>
                    <w:rPr>
                      <w:rFonts w:hint="default" w:eastAsia="宋体"/>
                      <w:lang w:val="en-US" w:eastAsia="zh-CN"/>
                    </w:rPr>
                  </w:pPr>
                  <w:r>
                    <w:rPr>
                      <w:rFonts w:hint="eastAsia"/>
                      <w:lang w:val="en-US" w:eastAsia="zh-CN"/>
                    </w:rPr>
                    <w:t>30</w:t>
                  </w:r>
                </w:p>
              </w:tc>
              <w:tc>
                <w:tcPr>
                  <w:tcW w:w="849" w:type="pct"/>
                  <w:noWrap w:val="0"/>
                  <w:vAlign w:val="center"/>
                </w:tcPr>
                <w:p>
                  <w:pPr>
                    <w:widowControl/>
                    <w:jc w:val="center"/>
                    <w:rPr>
                      <w:rFonts w:hint="default" w:eastAsia="宋体"/>
                      <w:lang w:val="en-US" w:eastAsia="zh-CN"/>
                    </w:rPr>
                  </w:pPr>
                  <w:r>
                    <w:rPr>
                      <w:rFonts w:hint="eastAsia"/>
                      <w:lang w:val="en-US" w:eastAsia="zh-CN"/>
                    </w:rPr>
                    <w:t>32.6</w:t>
                  </w:r>
                </w:p>
              </w:tc>
              <w:tc>
                <w:tcPr>
                  <w:tcW w:w="874" w:type="pct"/>
                  <w:vMerge w:val="continue"/>
                  <w:noWrap w:val="0"/>
                  <w:vAlign w:val="center"/>
                </w:tcPr>
                <w:p>
                  <w:pPr>
                    <w:pStyle w:val="3"/>
                    <w:numPr>
                      <w:ilvl w:val="0"/>
                      <w:numId w:val="0"/>
                    </w:numPr>
                    <w:spacing w:line="320" w:lineRule="exact"/>
                    <w:rPr>
                      <w:rFonts w:hint="eastAsia"/>
                      <w:b w:val="0"/>
                      <w:kern w:val="2"/>
                      <w:sz w:val="21"/>
                    </w:rPr>
                  </w:pPr>
                </w:p>
              </w:tc>
              <w:tc>
                <w:tcPr>
                  <w:tcW w:w="907" w:type="pct"/>
                  <w:noWrap w:val="0"/>
                  <w:vAlign w:val="center"/>
                </w:tcPr>
                <w:p>
                  <w:pPr>
                    <w:spacing w:line="320" w:lineRule="exact"/>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24" w:type="pct"/>
                  <w:noWrap w:val="0"/>
                  <w:vAlign w:val="center"/>
                </w:tcPr>
                <w:p>
                  <w:pPr>
                    <w:spacing w:line="320" w:lineRule="exact"/>
                    <w:jc w:val="center"/>
                    <w:rPr>
                      <w:rFonts w:hint="eastAsia"/>
                    </w:rPr>
                  </w:pPr>
                  <w:r>
                    <w:rPr>
                      <w:rFonts w:hint="eastAsia"/>
                    </w:rPr>
                    <w:t>南厂界</w:t>
                  </w:r>
                </w:p>
              </w:tc>
              <w:tc>
                <w:tcPr>
                  <w:tcW w:w="619" w:type="pct"/>
                  <w:vMerge w:val="continue"/>
                  <w:noWrap w:val="0"/>
                  <w:vAlign w:val="center"/>
                </w:tcPr>
                <w:p>
                  <w:pPr>
                    <w:spacing w:line="320" w:lineRule="exact"/>
                    <w:jc w:val="center"/>
                    <w:rPr>
                      <w:rFonts w:hint="eastAsia"/>
                      <w:b/>
                      <w:bCs/>
                      <w:u w:val="single"/>
                    </w:rPr>
                  </w:pPr>
                </w:p>
              </w:tc>
              <w:tc>
                <w:tcPr>
                  <w:tcW w:w="824" w:type="pct"/>
                  <w:noWrap w:val="0"/>
                  <w:vAlign w:val="center"/>
                </w:tcPr>
                <w:p>
                  <w:pPr>
                    <w:spacing w:line="320" w:lineRule="exact"/>
                    <w:jc w:val="center"/>
                    <w:rPr>
                      <w:rFonts w:hint="default" w:eastAsia="宋体"/>
                      <w:b/>
                      <w:bCs/>
                      <w:u w:val="single"/>
                      <w:lang w:val="en-US" w:eastAsia="zh-CN"/>
                    </w:rPr>
                  </w:pPr>
                  <w:r>
                    <w:rPr>
                      <w:rFonts w:hint="eastAsia"/>
                      <w:b/>
                      <w:bCs/>
                      <w:u w:val="single"/>
                      <w:lang w:val="en-US" w:eastAsia="zh-CN"/>
                    </w:rPr>
                    <w:t>6</w:t>
                  </w:r>
                </w:p>
              </w:tc>
              <w:tc>
                <w:tcPr>
                  <w:tcW w:w="849" w:type="pct"/>
                  <w:noWrap w:val="0"/>
                  <w:vAlign w:val="center"/>
                </w:tcPr>
                <w:p>
                  <w:pPr>
                    <w:widowControl/>
                    <w:jc w:val="center"/>
                    <w:rPr>
                      <w:rFonts w:hint="default" w:eastAsia="宋体"/>
                      <w:b/>
                      <w:bCs/>
                      <w:u w:val="single"/>
                      <w:lang w:val="en-US" w:eastAsia="zh-CN"/>
                    </w:rPr>
                  </w:pPr>
                  <w:r>
                    <w:rPr>
                      <w:rFonts w:hint="eastAsia"/>
                      <w:b/>
                      <w:bCs/>
                      <w:u w:val="single"/>
                      <w:lang w:val="en-US" w:eastAsia="zh-CN"/>
                    </w:rPr>
                    <w:t>46.6</w:t>
                  </w:r>
                </w:p>
              </w:tc>
              <w:tc>
                <w:tcPr>
                  <w:tcW w:w="874" w:type="pct"/>
                  <w:vMerge w:val="continue"/>
                  <w:noWrap w:val="0"/>
                  <w:vAlign w:val="center"/>
                </w:tcPr>
                <w:p>
                  <w:pPr>
                    <w:pStyle w:val="3"/>
                    <w:numPr>
                      <w:ilvl w:val="0"/>
                      <w:numId w:val="0"/>
                    </w:numPr>
                    <w:spacing w:line="320" w:lineRule="exact"/>
                    <w:rPr>
                      <w:rFonts w:hint="eastAsia"/>
                      <w:b w:val="0"/>
                      <w:kern w:val="2"/>
                      <w:sz w:val="21"/>
                    </w:rPr>
                  </w:pPr>
                </w:p>
              </w:tc>
              <w:tc>
                <w:tcPr>
                  <w:tcW w:w="907" w:type="pct"/>
                  <w:noWrap w:val="0"/>
                  <w:vAlign w:val="center"/>
                </w:tcPr>
                <w:p>
                  <w:pPr>
                    <w:spacing w:line="320" w:lineRule="exact"/>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24" w:type="pct"/>
                  <w:noWrap w:val="0"/>
                  <w:vAlign w:val="center"/>
                </w:tcPr>
                <w:p>
                  <w:pPr>
                    <w:spacing w:line="320" w:lineRule="exact"/>
                    <w:jc w:val="center"/>
                    <w:rPr>
                      <w:rFonts w:hint="eastAsia"/>
                    </w:rPr>
                  </w:pPr>
                  <w:r>
                    <w:rPr>
                      <w:rFonts w:hint="eastAsia"/>
                    </w:rPr>
                    <w:t>北厂界</w:t>
                  </w:r>
                </w:p>
              </w:tc>
              <w:tc>
                <w:tcPr>
                  <w:tcW w:w="619" w:type="pct"/>
                  <w:vMerge w:val="continue"/>
                  <w:noWrap w:val="0"/>
                  <w:vAlign w:val="center"/>
                </w:tcPr>
                <w:p>
                  <w:pPr>
                    <w:spacing w:line="320" w:lineRule="exact"/>
                    <w:jc w:val="center"/>
                    <w:rPr>
                      <w:rFonts w:hint="eastAsia"/>
                      <w:b/>
                      <w:bCs/>
                      <w:u w:val="single"/>
                    </w:rPr>
                  </w:pPr>
                </w:p>
              </w:tc>
              <w:tc>
                <w:tcPr>
                  <w:tcW w:w="824" w:type="pct"/>
                  <w:noWrap w:val="0"/>
                  <w:vAlign w:val="center"/>
                </w:tcPr>
                <w:p>
                  <w:pPr>
                    <w:spacing w:line="320" w:lineRule="exact"/>
                    <w:jc w:val="center"/>
                    <w:rPr>
                      <w:rFonts w:hint="default" w:eastAsia="宋体"/>
                      <w:b/>
                      <w:bCs/>
                      <w:u w:val="single"/>
                      <w:lang w:val="en-US" w:eastAsia="zh-CN"/>
                    </w:rPr>
                  </w:pPr>
                  <w:r>
                    <w:rPr>
                      <w:rFonts w:hint="eastAsia"/>
                      <w:b/>
                      <w:bCs/>
                      <w:u w:val="single"/>
                      <w:lang w:val="en-US" w:eastAsia="zh-CN"/>
                    </w:rPr>
                    <w:t>6</w:t>
                  </w:r>
                </w:p>
              </w:tc>
              <w:tc>
                <w:tcPr>
                  <w:tcW w:w="849" w:type="pct"/>
                  <w:noWrap w:val="0"/>
                  <w:vAlign w:val="center"/>
                </w:tcPr>
                <w:p>
                  <w:pPr>
                    <w:widowControl/>
                    <w:jc w:val="center"/>
                    <w:rPr>
                      <w:rFonts w:hint="default" w:eastAsia="宋体"/>
                      <w:b/>
                      <w:bCs/>
                      <w:u w:val="single"/>
                      <w:lang w:val="en-US" w:eastAsia="zh-CN"/>
                    </w:rPr>
                  </w:pPr>
                  <w:r>
                    <w:rPr>
                      <w:rFonts w:hint="eastAsia"/>
                      <w:b/>
                      <w:bCs/>
                      <w:u w:val="single"/>
                      <w:lang w:val="en-US" w:eastAsia="zh-CN"/>
                    </w:rPr>
                    <w:t>46.6</w:t>
                  </w:r>
                </w:p>
              </w:tc>
              <w:tc>
                <w:tcPr>
                  <w:tcW w:w="874" w:type="pct"/>
                  <w:vMerge w:val="continue"/>
                  <w:noWrap w:val="0"/>
                  <w:vAlign w:val="center"/>
                </w:tcPr>
                <w:p>
                  <w:pPr>
                    <w:pStyle w:val="3"/>
                    <w:numPr>
                      <w:ilvl w:val="0"/>
                      <w:numId w:val="0"/>
                    </w:numPr>
                    <w:spacing w:line="320" w:lineRule="exact"/>
                    <w:rPr>
                      <w:rFonts w:hint="eastAsia"/>
                      <w:b w:val="0"/>
                      <w:kern w:val="2"/>
                      <w:sz w:val="21"/>
                    </w:rPr>
                  </w:pPr>
                </w:p>
              </w:tc>
              <w:tc>
                <w:tcPr>
                  <w:tcW w:w="907" w:type="pct"/>
                  <w:noWrap w:val="0"/>
                  <w:vAlign w:val="center"/>
                </w:tcPr>
                <w:p>
                  <w:pPr>
                    <w:spacing w:line="320" w:lineRule="exact"/>
                    <w:jc w:val="center"/>
                  </w:pPr>
                  <w:r>
                    <w:t>达标</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rPr>
                <w:sz w:val="24"/>
              </w:rPr>
            </w:pPr>
            <w:r>
              <w:rPr>
                <w:sz w:val="24"/>
              </w:rPr>
              <w:t>根据噪声预测分析，</w:t>
            </w:r>
            <w:r>
              <w:rPr>
                <w:rFonts w:hint="eastAsia"/>
                <w:sz w:val="24"/>
              </w:rPr>
              <w:t>本项目</w:t>
            </w:r>
            <w:r>
              <w:rPr>
                <w:sz w:val="24"/>
              </w:rPr>
              <w:t>四周厂界昼间噪声预测值可满足《工业企业厂界环境噪声排放标准》（GB 12348-2008）</w:t>
            </w:r>
            <w:r>
              <w:rPr>
                <w:rFonts w:hint="eastAsia"/>
                <w:sz w:val="24"/>
                <w:lang w:val="en-US" w:eastAsia="zh-CN"/>
              </w:rPr>
              <w:t>3</w:t>
            </w:r>
            <w:r>
              <w:rPr>
                <w:sz w:val="24"/>
              </w:rPr>
              <w:t>类排放限值要求；项目噪声对周围声环境影响较小。</w:t>
            </w:r>
          </w:p>
          <w:p>
            <w:pPr>
              <w:adjustRightInd w:val="0"/>
              <w:snapToGrid w:val="0"/>
              <w:spacing w:line="460" w:lineRule="exact"/>
              <w:ind w:firstLine="482" w:firstLineChars="200"/>
              <w:rPr>
                <w:b/>
                <w:bCs/>
                <w:color w:val="000000"/>
                <w:sz w:val="24"/>
                <w:u w:val="none"/>
              </w:rPr>
            </w:pPr>
            <w:r>
              <w:rPr>
                <w:b/>
                <w:bCs/>
                <w:color w:val="000000"/>
                <w:sz w:val="24"/>
                <w:u w:val="none"/>
              </w:rPr>
              <w:t>4、固体废物影响分析</w:t>
            </w:r>
          </w:p>
          <w:p>
            <w:pPr>
              <w:widowControl/>
              <w:spacing w:line="460" w:lineRule="exact"/>
              <w:ind w:firstLine="480" w:firstLineChars="200"/>
              <w:rPr>
                <w:rFonts w:hint="eastAsia" w:ascii="Times New Roman" w:hAnsi="Times New Roman" w:eastAsia="宋体" w:cs="Times New Roman"/>
                <w:b w:val="0"/>
                <w:bCs w:val="0"/>
                <w:sz w:val="24"/>
                <w:u w:val="none"/>
              </w:rPr>
            </w:pPr>
            <w:r>
              <w:rPr>
                <w:rFonts w:hint="eastAsia" w:ascii="Times New Roman" w:hAnsi="Times New Roman" w:eastAsia="宋体" w:cs="Times New Roman"/>
                <w:b w:val="0"/>
                <w:bCs w:val="0"/>
                <w:sz w:val="24"/>
                <w:u w:val="none"/>
                <w:lang w:eastAsia="zh-CN"/>
              </w:rPr>
              <w:t>项目</w:t>
            </w:r>
            <w:r>
              <w:rPr>
                <w:rFonts w:hint="eastAsia" w:ascii="Times New Roman" w:hAnsi="Times New Roman" w:eastAsia="宋体" w:cs="Times New Roman"/>
                <w:b w:val="0"/>
                <w:bCs w:val="0"/>
                <w:sz w:val="24"/>
                <w:u w:val="none"/>
              </w:rPr>
              <w:t>产生的固体废物主要为废包装桶、</w:t>
            </w:r>
            <w:r>
              <w:rPr>
                <w:rFonts w:hint="eastAsia" w:ascii="Times New Roman" w:hAnsi="Times New Roman" w:eastAsia="宋体" w:cs="Times New Roman"/>
                <w:b w:val="0"/>
                <w:bCs w:val="0"/>
                <w:sz w:val="24"/>
                <w:u w:val="none"/>
                <w:lang w:val="en-US" w:eastAsia="zh-CN"/>
              </w:rPr>
              <w:t>废包装袋、</w:t>
            </w:r>
            <w:r>
              <w:rPr>
                <w:rFonts w:hint="eastAsia" w:ascii="Times New Roman" w:hAnsi="Times New Roman" w:eastAsia="宋体" w:cs="Times New Roman"/>
                <w:b w:val="0"/>
                <w:bCs w:val="0"/>
                <w:sz w:val="24"/>
                <w:u w:val="none"/>
              </w:rPr>
              <w:t>边角料、</w:t>
            </w:r>
            <w:r>
              <w:rPr>
                <w:rFonts w:hint="eastAsia" w:ascii="Times New Roman" w:hAnsi="Times New Roman" w:eastAsia="宋体" w:cs="Times New Roman"/>
                <w:b w:val="0"/>
                <w:bCs w:val="0"/>
                <w:sz w:val="24"/>
                <w:u w:val="none"/>
                <w:lang w:val="en-US" w:eastAsia="zh-CN"/>
              </w:rPr>
              <w:t>除尘器收尘灰</w:t>
            </w:r>
            <w:r>
              <w:rPr>
                <w:rFonts w:hint="eastAsia" w:ascii="Times New Roman" w:hAnsi="Times New Roman" w:eastAsia="宋体" w:cs="Times New Roman"/>
                <w:b w:val="0"/>
                <w:bCs w:val="0"/>
                <w:sz w:val="24"/>
                <w:u w:val="none"/>
                <w:lang w:eastAsia="zh-CN"/>
              </w:rPr>
              <w:t>、</w:t>
            </w:r>
            <w:r>
              <w:rPr>
                <w:rFonts w:hint="eastAsia" w:ascii="Times New Roman" w:hAnsi="Times New Roman" w:eastAsia="宋体" w:cs="Times New Roman"/>
                <w:b w:val="0"/>
                <w:bCs w:val="0"/>
                <w:sz w:val="24"/>
                <w:u w:val="none"/>
              </w:rPr>
              <w:t>废活性炭、</w:t>
            </w:r>
            <w:r>
              <w:rPr>
                <w:rFonts w:hint="eastAsia" w:ascii="Times New Roman" w:hAnsi="Times New Roman" w:eastAsia="宋体" w:cs="Times New Roman"/>
                <w:b w:val="0"/>
                <w:bCs w:val="0"/>
                <w:sz w:val="24"/>
                <w:u w:val="none"/>
                <w:lang w:eastAsia="zh-CN"/>
              </w:rPr>
              <w:t>废清洗剂、</w:t>
            </w:r>
            <w:r>
              <w:rPr>
                <w:rFonts w:hint="eastAsia" w:ascii="Times New Roman" w:hAnsi="Times New Roman" w:eastAsia="宋体" w:cs="Times New Roman"/>
                <w:b w:val="0"/>
                <w:bCs w:val="0"/>
                <w:sz w:val="24"/>
                <w:u w:val="none"/>
              </w:rPr>
              <w:t>废UV灯管</w:t>
            </w:r>
            <w:r>
              <w:rPr>
                <w:rFonts w:hint="eastAsia" w:cs="Times New Roman"/>
                <w:b w:val="0"/>
                <w:bCs w:val="0"/>
                <w:sz w:val="24"/>
                <w:u w:val="none"/>
                <w:lang w:eastAsia="zh-CN"/>
              </w:rPr>
              <w:t>、</w:t>
            </w:r>
            <w:r>
              <w:rPr>
                <w:rFonts w:hint="eastAsia" w:cs="Times New Roman"/>
                <w:b w:val="0"/>
                <w:bCs w:val="0"/>
                <w:sz w:val="24"/>
                <w:u w:val="none"/>
                <w:lang w:val="en-US" w:eastAsia="zh-CN"/>
              </w:rPr>
              <w:t>废包装桶</w:t>
            </w:r>
            <w:r>
              <w:rPr>
                <w:rFonts w:hint="eastAsia" w:ascii="Times New Roman" w:hAnsi="Times New Roman" w:eastAsia="宋体" w:cs="Times New Roman"/>
                <w:b w:val="0"/>
                <w:bCs w:val="0"/>
                <w:sz w:val="24"/>
                <w:u w:val="none"/>
              </w:rPr>
              <w:t>等。</w:t>
            </w:r>
          </w:p>
          <w:p>
            <w:pPr>
              <w:autoSpaceDE w:val="0"/>
              <w:autoSpaceDN w:val="0"/>
              <w:adjustRightInd w:val="0"/>
              <w:snapToGrid w:val="0"/>
              <w:spacing w:line="460" w:lineRule="exact"/>
              <w:ind w:firstLine="482" w:firstLineChars="200"/>
              <w:rPr>
                <w:rFonts w:hint="eastAsia"/>
                <w:b/>
                <w:bCs/>
                <w:color w:val="000000"/>
                <w:sz w:val="24"/>
                <w:u w:val="none"/>
              </w:rPr>
            </w:pPr>
            <w:r>
              <w:rPr>
                <w:rFonts w:hint="eastAsia"/>
                <w:b/>
                <w:bCs/>
                <w:color w:val="000000"/>
                <w:sz w:val="24"/>
                <w:u w:val="none"/>
              </w:rPr>
              <w:t>4.1 一般工业固体废物</w:t>
            </w:r>
          </w:p>
          <w:p>
            <w:pPr>
              <w:autoSpaceDE w:val="0"/>
              <w:autoSpaceDN w:val="0"/>
              <w:adjustRightInd w:val="0"/>
              <w:snapToGrid w:val="0"/>
              <w:spacing w:line="460" w:lineRule="exact"/>
              <w:ind w:firstLine="480" w:firstLineChars="200"/>
              <w:rPr>
                <w:rFonts w:hint="eastAsia"/>
                <w:b/>
                <w:bCs/>
                <w:color w:val="000000"/>
                <w:sz w:val="24"/>
                <w:u w:val="single"/>
                <w:lang w:val="en-US" w:eastAsia="zh-CN"/>
              </w:rPr>
            </w:pPr>
            <w:r>
              <w:rPr>
                <w:rFonts w:hint="eastAsia"/>
                <w:color w:val="000000"/>
                <w:sz w:val="24"/>
                <w:u w:val="none"/>
                <w:lang w:eastAsia="zh-CN"/>
              </w:rPr>
              <w:t>（</w:t>
            </w:r>
            <w:r>
              <w:rPr>
                <w:rFonts w:hint="eastAsia"/>
                <w:color w:val="000000"/>
                <w:sz w:val="24"/>
                <w:u w:val="none"/>
                <w:lang w:val="en-US" w:eastAsia="zh-CN"/>
              </w:rPr>
              <w:t>1</w:t>
            </w:r>
            <w:r>
              <w:rPr>
                <w:rFonts w:hint="eastAsia"/>
                <w:color w:val="000000"/>
                <w:sz w:val="24"/>
                <w:u w:val="none"/>
                <w:lang w:eastAsia="zh-CN"/>
              </w:rPr>
              <w:t>）</w:t>
            </w:r>
            <w:r>
              <w:rPr>
                <w:rFonts w:hint="eastAsia"/>
                <w:b/>
                <w:bCs/>
                <w:color w:val="000000"/>
                <w:sz w:val="24"/>
                <w:u w:val="single"/>
                <w:lang w:val="en-US" w:eastAsia="zh-CN"/>
              </w:rPr>
              <w:t>废包装袋</w:t>
            </w:r>
          </w:p>
          <w:p>
            <w:pPr>
              <w:autoSpaceDE w:val="0"/>
              <w:autoSpaceDN w:val="0"/>
              <w:adjustRightInd w:val="0"/>
              <w:snapToGrid w:val="0"/>
              <w:spacing w:line="460" w:lineRule="exact"/>
              <w:ind w:firstLine="482" w:firstLineChars="200"/>
              <w:rPr>
                <w:rFonts w:hint="default" w:ascii="Times New Roman" w:hAnsi="Times New Roman" w:eastAsia="宋体" w:cs="Times New Roman"/>
                <w:color w:val="000000"/>
                <w:sz w:val="24"/>
                <w:u w:val="none"/>
                <w:lang w:val="en-US"/>
              </w:rPr>
            </w:pPr>
            <w:r>
              <w:rPr>
                <w:rFonts w:hint="default" w:ascii="Times New Roman" w:hAnsi="Times New Roman" w:eastAsia="宋体" w:cs="Times New Roman"/>
                <w:b/>
                <w:bCs/>
                <w:color w:val="000000"/>
                <w:sz w:val="24"/>
                <w:u w:val="single"/>
                <w:lang w:val="en-US" w:eastAsia="zh-CN"/>
              </w:rPr>
              <w:t>本项目</w:t>
            </w:r>
            <w:r>
              <w:rPr>
                <w:rFonts w:hint="eastAsia" w:cs="Times New Roman"/>
                <w:b/>
                <w:bCs/>
                <w:color w:val="000000"/>
                <w:sz w:val="24"/>
                <w:u w:val="single"/>
                <w:lang w:val="en-US" w:eastAsia="zh-CN"/>
              </w:rPr>
              <w:t>运营过程中会产生</w:t>
            </w:r>
            <w:r>
              <w:rPr>
                <w:rFonts w:hint="default" w:ascii="Times New Roman" w:hAnsi="Times New Roman" w:eastAsia="宋体" w:cs="Times New Roman"/>
                <w:b/>
                <w:bCs/>
                <w:color w:val="000000"/>
                <w:sz w:val="24"/>
                <w:u w:val="single"/>
                <w:lang w:val="en-US" w:eastAsia="zh-CN"/>
              </w:rPr>
              <w:t>材料包装</w:t>
            </w:r>
            <w:r>
              <w:rPr>
                <w:rFonts w:hint="eastAsia" w:cs="Times New Roman"/>
                <w:b/>
                <w:bCs/>
                <w:color w:val="000000"/>
                <w:sz w:val="24"/>
                <w:u w:val="single"/>
                <w:lang w:val="en-US" w:eastAsia="zh-CN"/>
              </w:rPr>
              <w:t>袋</w:t>
            </w:r>
            <w:r>
              <w:rPr>
                <w:rFonts w:hint="default" w:ascii="Times New Roman" w:hAnsi="Times New Roman" w:eastAsia="宋体" w:cs="Times New Roman"/>
                <w:b/>
                <w:bCs/>
                <w:color w:val="000000"/>
                <w:sz w:val="24"/>
                <w:u w:val="single"/>
                <w:lang w:val="en-US" w:eastAsia="zh-CN"/>
              </w:rPr>
              <w:t>，</w:t>
            </w:r>
            <w:r>
              <w:rPr>
                <w:rFonts w:hint="eastAsia" w:ascii="Times New Roman" w:hAnsi="Times New Roman" w:eastAsia="宋体" w:cs="Times New Roman"/>
                <w:b/>
                <w:bCs/>
                <w:color w:val="000000"/>
                <w:sz w:val="24"/>
                <w:u w:val="single"/>
                <w:lang w:val="en-US" w:eastAsia="zh-CN"/>
              </w:rPr>
              <w:t>根据企业提供信息，</w:t>
            </w:r>
            <w:r>
              <w:rPr>
                <w:rFonts w:hint="default" w:ascii="Times New Roman" w:hAnsi="Times New Roman" w:eastAsia="宋体" w:cs="Times New Roman"/>
                <w:b/>
                <w:bCs/>
                <w:color w:val="000000"/>
                <w:sz w:val="24"/>
                <w:u w:val="single"/>
                <w:lang w:val="en-US" w:eastAsia="zh-CN"/>
              </w:rPr>
              <w:t>废包装</w:t>
            </w:r>
            <w:r>
              <w:rPr>
                <w:rFonts w:hint="eastAsia" w:cs="Times New Roman"/>
                <w:b/>
                <w:bCs/>
                <w:color w:val="000000"/>
                <w:sz w:val="24"/>
                <w:u w:val="single"/>
                <w:lang w:val="en-US" w:eastAsia="zh-CN"/>
              </w:rPr>
              <w:t>袋</w:t>
            </w:r>
            <w:r>
              <w:rPr>
                <w:rFonts w:hint="default" w:ascii="Times New Roman" w:hAnsi="Times New Roman" w:eastAsia="宋体" w:cs="Times New Roman"/>
                <w:b/>
                <w:bCs/>
                <w:color w:val="000000"/>
                <w:sz w:val="24"/>
                <w:u w:val="single"/>
                <w:lang w:val="en-US" w:eastAsia="zh-CN"/>
              </w:rPr>
              <w:t>产生量约为0.</w:t>
            </w:r>
            <w:r>
              <w:rPr>
                <w:rFonts w:hint="eastAsia" w:cs="Times New Roman"/>
                <w:b/>
                <w:bCs/>
                <w:color w:val="000000"/>
                <w:sz w:val="24"/>
                <w:u w:val="single"/>
                <w:lang w:val="en-US" w:eastAsia="zh-CN"/>
              </w:rPr>
              <w:t>1</w:t>
            </w:r>
            <w:r>
              <w:rPr>
                <w:rFonts w:hint="default" w:ascii="Times New Roman" w:hAnsi="Times New Roman" w:eastAsia="宋体" w:cs="Times New Roman"/>
                <w:b/>
                <w:bCs/>
                <w:color w:val="000000"/>
                <w:sz w:val="24"/>
                <w:u w:val="single"/>
                <w:lang w:val="en-US" w:eastAsia="zh-CN"/>
              </w:rPr>
              <w:t>t/a</w:t>
            </w:r>
            <w:r>
              <w:rPr>
                <w:rFonts w:hint="default" w:ascii="Times New Roman" w:hAnsi="Times New Roman" w:eastAsia="宋体" w:cs="Times New Roman"/>
                <w:color w:val="000000"/>
                <w:sz w:val="24"/>
                <w:u w:val="none"/>
                <w:lang w:val="en-US" w:eastAsia="zh-CN"/>
              </w:rPr>
              <w:t>，</w:t>
            </w:r>
            <w:r>
              <w:rPr>
                <w:rFonts w:hint="eastAsia"/>
                <w:color w:val="000000"/>
                <w:sz w:val="24"/>
                <w:u w:val="none"/>
              </w:rPr>
              <w:t>根据《一般固体废物分类与代码》（GB/T39198-2020），</w:t>
            </w:r>
            <w:r>
              <w:rPr>
                <w:rFonts w:hint="eastAsia"/>
                <w:color w:val="000000"/>
                <w:sz w:val="24"/>
                <w:u w:val="none"/>
                <w:lang w:val="en-US" w:eastAsia="zh-CN"/>
              </w:rPr>
              <w:t>废包装袋</w:t>
            </w:r>
            <w:r>
              <w:rPr>
                <w:rFonts w:hint="eastAsia"/>
                <w:color w:val="000000"/>
                <w:sz w:val="24"/>
                <w:u w:val="none"/>
              </w:rPr>
              <w:t>代码为</w:t>
            </w:r>
            <w:r>
              <w:rPr>
                <w:rFonts w:hint="eastAsia"/>
                <w:color w:val="000000"/>
                <w:sz w:val="24"/>
                <w:u w:val="none"/>
                <w:lang w:val="en-US" w:eastAsia="zh-CN"/>
              </w:rPr>
              <w:t>195</w:t>
            </w:r>
            <w:r>
              <w:rPr>
                <w:rFonts w:hint="eastAsia"/>
                <w:color w:val="000000"/>
                <w:sz w:val="24"/>
                <w:u w:val="none"/>
              </w:rPr>
              <w:t>-00</w:t>
            </w:r>
            <w:r>
              <w:rPr>
                <w:rFonts w:hint="eastAsia"/>
                <w:color w:val="000000"/>
                <w:sz w:val="24"/>
                <w:u w:val="none"/>
                <w:lang w:val="en-US" w:eastAsia="zh-CN"/>
              </w:rPr>
              <w:t>5</w:t>
            </w:r>
            <w:r>
              <w:rPr>
                <w:rFonts w:hint="eastAsia"/>
                <w:color w:val="000000"/>
                <w:sz w:val="24"/>
                <w:u w:val="none"/>
              </w:rPr>
              <w:t>-0</w:t>
            </w:r>
            <w:r>
              <w:rPr>
                <w:rFonts w:hint="eastAsia"/>
                <w:color w:val="000000"/>
                <w:sz w:val="24"/>
                <w:u w:val="none"/>
                <w:lang w:val="en-US" w:eastAsia="zh-CN"/>
              </w:rPr>
              <w:t>7</w:t>
            </w:r>
            <w:r>
              <w:rPr>
                <w:rFonts w:hint="eastAsia"/>
                <w:color w:val="000000"/>
                <w:sz w:val="24"/>
                <w:u w:val="none"/>
              </w:rPr>
              <w:t>，</w:t>
            </w:r>
            <w:r>
              <w:rPr>
                <w:rFonts w:hint="default" w:ascii="Times New Roman" w:hAnsi="Times New Roman" w:eastAsia="宋体" w:cs="Times New Roman"/>
                <w:color w:val="000000"/>
                <w:sz w:val="24"/>
                <w:u w:val="none"/>
                <w:lang w:val="en-US" w:eastAsia="zh-CN"/>
              </w:rPr>
              <w:t xml:space="preserve">经收集后放至厂区一般固废暂存区，定期外售综合利用。 </w:t>
            </w:r>
          </w:p>
          <w:p>
            <w:pPr>
              <w:numPr>
                <w:ilvl w:val="0"/>
                <w:numId w:val="5"/>
              </w:numPr>
              <w:autoSpaceDE w:val="0"/>
              <w:autoSpaceDN w:val="0"/>
              <w:adjustRightInd w:val="0"/>
              <w:snapToGrid w:val="0"/>
              <w:spacing w:line="460" w:lineRule="exact"/>
              <w:ind w:left="0" w:leftChars="0" w:firstLine="480" w:firstLineChars="200"/>
              <w:rPr>
                <w:rFonts w:hint="eastAsia" w:ascii="Times New Roman" w:hAnsi="Times New Roman" w:eastAsia="宋体" w:cs="Times New Roman"/>
                <w:color w:val="000000"/>
                <w:sz w:val="24"/>
                <w:u w:val="none"/>
                <w:lang w:eastAsia="zh-CN"/>
              </w:rPr>
            </w:pPr>
            <w:r>
              <w:rPr>
                <w:rFonts w:hint="eastAsia" w:ascii="Times New Roman" w:hAnsi="Times New Roman" w:eastAsia="宋体" w:cs="Times New Roman"/>
                <w:color w:val="000000"/>
                <w:sz w:val="24"/>
                <w:u w:val="none"/>
                <w:lang w:val="en-US" w:eastAsia="zh-CN"/>
              </w:rPr>
              <w:t>鞋面</w:t>
            </w:r>
            <w:r>
              <w:rPr>
                <w:rFonts w:hint="eastAsia" w:ascii="Times New Roman" w:hAnsi="Times New Roman" w:eastAsia="宋体" w:cs="Times New Roman"/>
                <w:color w:val="000000"/>
                <w:sz w:val="24"/>
                <w:u w:val="none"/>
                <w:lang w:eastAsia="zh-CN"/>
              </w:rPr>
              <w:t>边角料</w:t>
            </w:r>
          </w:p>
          <w:p>
            <w:pPr>
              <w:spacing w:line="460" w:lineRule="exact"/>
              <w:ind w:firstLine="480" w:firstLineChars="200"/>
              <w:rPr>
                <w:rFonts w:hint="eastAsia"/>
                <w:lang w:eastAsia="zh-CN"/>
              </w:rPr>
            </w:pPr>
            <w:r>
              <w:rPr>
                <w:rFonts w:hint="eastAsia" w:ascii="Times New Roman" w:hAnsi="Times New Roman" w:eastAsia="宋体" w:cs="Times New Roman"/>
                <w:sz w:val="24"/>
                <w:lang w:val="en-US" w:eastAsia="zh-CN"/>
              </w:rPr>
              <w:t>本项目需要对外购鞋面进行封边加工，有废布料头产生，产生量约为0.0</w:t>
            </w:r>
            <w:r>
              <w:rPr>
                <w:rFonts w:hint="eastAsia" w:cs="Times New Roman"/>
                <w:sz w:val="24"/>
                <w:lang w:val="en-US" w:eastAsia="zh-CN"/>
              </w:rPr>
              <w:t>2</w:t>
            </w:r>
            <w:r>
              <w:rPr>
                <w:rFonts w:hint="eastAsia" w:ascii="Times New Roman" w:hAnsi="Times New Roman" w:eastAsia="宋体" w:cs="Times New Roman"/>
                <w:sz w:val="24"/>
                <w:lang w:val="en-US" w:eastAsia="zh-CN"/>
              </w:rPr>
              <w:t>t/a，根据《一般固体废物分类与代码》（GB/T39198-2020），鞋面边角料固废代码为195-001-01，鞋面边角料存放于一般固废暂存间，定期外售</w:t>
            </w:r>
            <w:r>
              <w:rPr>
                <w:rFonts w:hint="eastAsia" w:cs="Times New Roman"/>
                <w:sz w:val="24"/>
                <w:lang w:val="en-US" w:eastAsia="zh-CN"/>
              </w:rPr>
              <w:t>。</w:t>
            </w:r>
          </w:p>
          <w:p>
            <w:pPr>
              <w:autoSpaceDE w:val="0"/>
              <w:autoSpaceDN w:val="0"/>
              <w:adjustRightInd w:val="0"/>
              <w:snapToGrid w:val="0"/>
              <w:spacing w:line="460" w:lineRule="exact"/>
              <w:ind w:firstLine="480" w:firstLineChars="200"/>
              <w:rPr>
                <w:rFonts w:hint="eastAsia" w:ascii="Times New Roman" w:hAnsi="Times New Roman" w:eastAsia="宋体" w:cs="Times New Roman"/>
                <w:color w:val="000000"/>
                <w:sz w:val="24"/>
                <w:u w:val="none"/>
                <w:lang w:val="en-US" w:eastAsia="zh-CN"/>
              </w:rPr>
            </w:pPr>
            <w:r>
              <w:rPr>
                <w:rFonts w:hint="eastAsia" w:ascii="Times New Roman" w:hAnsi="Times New Roman" w:eastAsia="宋体" w:cs="Times New Roman"/>
                <w:color w:val="000000"/>
                <w:sz w:val="24"/>
                <w:u w:val="none"/>
              </w:rPr>
              <w:t>（</w:t>
            </w:r>
            <w:r>
              <w:rPr>
                <w:rFonts w:hint="eastAsia" w:cs="Times New Roman"/>
                <w:color w:val="000000"/>
                <w:sz w:val="24"/>
                <w:u w:val="none"/>
                <w:lang w:val="en-US" w:eastAsia="zh-CN"/>
              </w:rPr>
              <w:t>3</w:t>
            </w:r>
            <w:r>
              <w:rPr>
                <w:rFonts w:hint="eastAsia" w:ascii="Times New Roman" w:hAnsi="Times New Roman" w:eastAsia="宋体" w:cs="Times New Roman"/>
                <w:color w:val="000000"/>
                <w:sz w:val="24"/>
                <w:u w:val="none"/>
              </w:rPr>
              <w:t>）</w:t>
            </w:r>
            <w:r>
              <w:rPr>
                <w:rFonts w:hint="eastAsia" w:ascii="Times New Roman" w:hAnsi="Times New Roman" w:eastAsia="宋体" w:cs="Times New Roman"/>
                <w:color w:val="000000"/>
                <w:sz w:val="24"/>
                <w:u w:val="none"/>
                <w:lang w:val="en-US" w:eastAsia="zh-CN"/>
              </w:rPr>
              <w:t xml:space="preserve">除尘器收尘灰 </w:t>
            </w:r>
          </w:p>
          <w:p>
            <w:pPr>
              <w:autoSpaceDE w:val="0"/>
              <w:autoSpaceDN w:val="0"/>
              <w:adjustRightInd w:val="0"/>
              <w:snapToGrid w:val="0"/>
              <w:spacing w:line="460" w:lineRule="exact"/>
              <w:ind w:firstLine="480" w:firstLineChars="200"/>
              <w:rPr>
                <w:rFonts w:hint="eastAsia" w:ascii="Times New Roman" w:hAnsi="Times New Roman" w:eastAsia="宋体" w:cs="Times New Roman"/>
                <w:color w:val="000000"/>
                <w:sz w:val="24"/>
                <w:u w:val="none"/>
                <w:lang w:val="en-US" w:eastAsia="zh-CN"/>
              </w:rPr>
            </w:pPr>
            <w:r>
              <w:rPr>
                <w:rFonts w:hint="eastAsia" w:ascii="Times New Roman" w:hAnsi="Times New Roman" w:eastAsia="宋体" w:cs="Times New Roman"/>
                <w:color w:val="000000"/>
                <w:sz w:val="24"/>
                <w:u w:val="none"/>
                <w:lang w:val="en-US" w:eastAsia="zh-CN"/>
              </w:rPr>
              <w:t>PVC鞋底布鞋生产过程中有组织颗粒物产生量为0.</w:t>
            </w:r>
            <w:r>
              <w:rPr>
                <w:rFonts w:hint="eastAsia" w:cs="Times New Roman"/>
                <w:color w:val="000000"/>
                <w:sz w:val="24"/>
                <w:u w:val="none"/>
                <w:lang w:val="en-US" w:eastAsia="zh-CN"/>
              </w:rPr>
              <w:t>1472</w:t>
            </w:r>
            <w:r>
              <w:rPr>
                <w:rFonts w:hint="eastAsia" w:ascii="Times New Roman" w:hAnsi="Times New Roman" w:eastAsia="宋体" w:cs="Times New Roman"/>
                <w:color w:val="000000"/>
                <w:sz w:val="24"/>
                <w:u w:val="none"/>
                <w:lang w:val="en-US" w:eastAsia="zh-CN"/>
              </w:rPr>
              <w:t>t/a，排放量为0.0</w:t>
            </w:r>
            <w:r>
              <w:rPr>
                <w:rFonts w:hint="eastAsia" w:cs="Times New Roman"/>
                <w:color w:val="000000"/>
                <w:sz w:val="24"/>
                <w:u w:val="none"/>
                <w:lang w:val="en-US" w:eastAsia="zh-CN"/>
              </w:rPr>
              <w:t>147</w:t>
            </w:r>
            <w:r>
              <w:rPr>
                <w:rFonts w:hint="eastAsia" w:ascii="Times New Roman" w:hAnsi="Times New Roman" w:eastAsia="宋体" w:cs="Times New Roman"/>
                <w:color w:val="000000"/>
                <w:sz w:val="24"/>
                <w:u w:val="none"/>
                <w:lang w:val="en-US" w:eastAsia="zh-CN"/>
              </w:rPr>
              <w:t>t/a，则袋式除尘器收尘灰为0.</w:t>
            </w:r>
            <w:r>
              <w:rPr>
                <w:rFonts w:hint="eastAsia" w:cs="Times New Roman"/>
                <w:color w:val="000000"/>
                <w:sz w:val="24"/>
                <w:u w:val="none"/>
                <w:lang w:val="en-US" w:eastAsia="zh-CN"/>
              </w:rPr>
              <w:t>1325</w:t>
            </w:r>
            <w:r>
              <w:rPr>
                <w:rFonts w:hint="eastAsia" w:ascii="Times New Roman" w:hAnsi="Times New Roman" w:eastAsia="宋体" w:cs="Times New Roman"/>
                <w:color w:val="000000"/>
                <w:sz w:val="24"/>
                <w:u w:val="none"/>
                <w:lang w:val="en-US" w:eastAsia="zh-CN"/>
              </w:rPr>
              <w:t xml:space="preserve">t/a，回用于生产。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bCs/>
                <w:sz w:val="24"/>
                <w:szCs w:val="24"/>
                <w:u w:val="single"/>
                <w:lang w:val="en-US" w:eastAsia="zh-CN"/>
              </w:rPr>
              <w:t>（</w:t>
            </w:r>
            <w:r>
              <w:rPr>
                <w:rFonts w:hint="eastAsia" w:cs="Times New Roman"/>
                <w:b/>
                <w:bCs/>
                <w:sz w:val="24"/>
                <w:szCs w:val="24"/>
                <w:u w:val="single"/>
                <w:lang w:val="en-US" w:eastAsia="zh-CN"/>
              </w:rPr>
              <w:t>4</w:t>
            </w:r>
            <w:r>
              <w:rPr>
                <w:rFonts w:hint="default" w:ascii="Times New Roman" w:hAnsi="Times New Roman" w:eastAsia="宋体" w:cs="Times New Roman"/>
                <w:b/>
                <w:bCs/>
                <w:sz w:val="24"/>
                <w:szCs w:val="24"/>
                <w:u w:val="single"/>
                <w:lang w:val="en-US" w:eastAsia="zh-CN"/>
              </w:rPr>
              <w:t>）废清洗剂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eastAsia="宋体" w:cs="Times New Roman"/>
                <w:b/>
                <w:bCs/>
                <w:kern w:val="2"/>
                <w:sz w:val="24"/>
                <w:szCs w:val="24"/>
                <w:u w:val="single"/>
                <w:lang w:val="en-US" w:eastAsia="zh-CN" w:bidi="ar-SA"/>
              </w:rPr>
            </w:pPr>
            <w:r>
              <w:rPr>
                <w:rFonts w:hint="default" w:ascii="Times New Roman" w:hAnsi="Times New Roman" w:eastAsia="宋体" w:cs="Times New Roman"/>
                <w:b/>
                <w:bCs/>
                <w:kern w:val="2"/>
                <w:sz w:val="24"/>
                <w:szCs w:val="24"/>
                <w:u w:val="single"/>
                <w:lang w:val="en-US" w:eastAsia="zh-CN" w:bidi="ar-SA"/>
              </w:rPr>
              <w:t>聚氨酯生产线需要对模具进行清洗，项目使用水性清洗剂清洗，根据物料守衡废清洗剂产生量约为0.</w:t>
            </w:r>
            <w:r>
              <w:rPr>
                <w:rFonts w:hint="eastAsia" w:ascii="Times New Roman" w:hAnsi="Times New Roman" w:eastAsia="宋体" w:cs="Times New Roman"/>
                <w:b/>
                <w:bCs/>
                <w:kern w:val="2"/>
                <w:sz w:val="24"/>
                <w:szCs w:val="24"/>
                <w:u w:val="single"/>
                <w:lang w:val="en-US" w:eastAsia="zh-CN" w:bidi="ar-SA"/>
              </w:rPr>
              <w:t>1</w:t>
            </w:r>
            <w:r>
              <w:rPr>
                <w:rFonts w:hint="default" w:ascii="Times New Roman" w:hAnsi="Times New Roman" w:eastAsia="宋体" w:cs="Times New Roman"/>
                <w:b/>
                <w:bCs/>
                <w:kern w:val="2"/>
                <w:sz w:val="24"/>
                <w:szCs w:val="24"/>
                <w:u w:val="single"/>
                <w:lang w:val="en-US" w:eastAsia="zh-CN" w:bidi="ar-SA"/>
              </w:rPr>
              <w:t>5t/a，设置</w:t>
            </w:r>
            <w:r>
              <w:rPr>
                <w:rFonts w:hint="eastAsia" w:ascii="Times New Roman" w:hAnsi="Times New Roman" w:eastAsia="宋体" w:cs="Times New Roman"/>
                <w:b/>
                <w:bCs/>
                <w:kern w:val="2"/>
                <w:sz w:val="24"/>
                <w:szCs w:val="24"/>
                <w:u w:val="single"/>
                <w:lang w:val="en-US" w:eastAsia="zh-CN" w:bidi="ar-SA"/>
              </w:rPr>
              <w:t>专用PVC桶</w:t>
            </w:r>
            <w:r>
              <w:rPr>
                <w:rFonts w:hint="default" w:ascii="Times New Roman" w:hAnsi="Times New Roman" w:eastAsia="宋体" w:cs="Times New Roman"/>
                <w:b/>
                <w:bCs/>
                <w:kern w:val="2"/>
                <w:sz w:val="24"/>
                <w:szCs w:val="24"/>
                <w:u w:val="single"/>
                <w:lang w:val="en-US" w:eastAsia="zh-CN" w:bidi="ar-SA"/>
              </w:rPr>
              <w:t>收集，废清洗剂固废代码为195-999-99，存放于一般固废暂存间，定期</w:t>
            </w:r>
            <w:r>
              <w:rPr>
                <w:rFonts w:hint="eastAsia" w:cs="Times New Roman"/>
                <w:b/>
                <w:bCs/>
                <w:kern w:val="2"/>
                <w:sz w:val="24"/>
                <w:szCs w:val="24"/>
                <w:u w:val="single"/>
                <w:lang w:val="en-US" w:eastAsia="zh-CN" w:bidi="ar-SA"/>
              </w:rPr>
              <w:t>交由有资质单位处置</w:t>
            </w:r>
            <w:r>
              <w:rPr>
                <w:rFonts w:hint="default" w:ascii="Times New Roman" w:hAnsi="Times New Roman" w:eastAsia="宋体" w:cs="Times New Roman"/>
                <w:b/>
                <w:bCs/>
                <w:kern w:val="2"/>
                <w:sz w:val="24"/>
                <w:szCs w:val="24"/>
                <w:u w:val="single"/>
                <w:lang w:val="en-US" w:eastAsia="zh-CN" w:bidi="ar-SA"/>
              </w:rPr>
              <w:t>。</w:t>
            </w:r>
          </w:p>
          <w:p>
            <w:pPr>
              <w:autoSpaceDE w:val="0"/>
              <w:autoSpaceDN w:val="0"/>
              <w:adjustRightInd w:val="0"/>
              <w:snapToGrid w:val="0"/>
              <w:spacing w:line="460" w:lineRule="exact"/>
              <w:ind w:firstLine="482" w:firstLineChars="200"/>
              <w:rPr>
                <w:rFonts w:hint="eastAsia"/>
                <w:b/>
                <w:bCs/>
                <w:color w:val="000000"/>
                <w:sz w:val="24"/>
                <w:u w:val="none"/>
              </w:rPr>
            </w:pPr>
            <w:r>
              <w:rPr>
                <w:rFonts w:hint="eastAsia"/>
                <w:b/>
                <w:bCs/>
                <w:color w:val="000000"/>
                <w:sz w:val="24"/>
                <w:u w:val="none"/>
              </w:rPr>
              <w:t>4.2 生活垃圾</w:t>
            </w:r>
          </w:p>
          <w:p>
            <w:pPr>
              <w:autoSpaceDE w:val="0"/>
              <w:autoSpaceDN w:val="0"/>
              <w:adjustRightInd w:val="0"/>
              <w:snapToGrid w:val="0"/>
              <w:spacing w:line="460" w:lineRule="exact"/>
              <w:ind w:firstLine="480" w:firstLineChars="200"/>
              <w:rPr>
                <w:rFonts w:hint="eastAsia"/>
                <w:color w:val="000000"/>
                <w:sz w:val="24"/>
                <w:u w:val="none"/>
              </w:rPr>
            </w:pPr>
            <w:r>
              <w:rPr>
                <w:rFonts w:hint="eastAsia"/>
                <w:color w:val="000000"/>
                <w:sz w:val="24"/>
                <w:u w:val="none"/>
              </w:rPr>
              <w:t>项目劳动定员</w:t>
            </w:r>
            <w:r>
              <w:rPr>
                <w:rFonts w:hint="eastAsia"/>
                <w:color w:val="000000"/>
                <w:sz w:val="24"/>
                <w:u w:val="none"/>
                <w:lang w:val="en-US" w:eastAsia="zh-CN"/>
              </w:rPr>
              <w:t>15</w:t>
            </w:r>
            <w:r>
              <w:rPr>
                <w:rFonts w:hint="eastAsia"/>
                <w:color w:val="000000"/>
                <w:sz w:val="24"/>
                <w:u w:val="none"/>
              </w:rPr>
              <w:t>人，年工作时间为</w:t>
            </w:r>
            <w:r>
              <w:rPr>
                <w:rFonts w:hint="eastAsia"/>
                <w:color w:val="000000"/>
                <w:sz w:val="24"/>
                <w:u w:val="none"/>
                <w:lang w:val="en-US" w:eastAsia="zh-CN"/>
              </w:rPr>
              <w:t>3</w:t>
            </w:r>
            <w:r>
              <w:rPr>
                <w:rFonts w:hint="eastAsia"/>
                <w:color w:val="000000"/>
                <w:sz w:val="24"/>
                <w:u w:val="none"/>
              </w:rPr>
              <w:t>00天，生活垃圾产生量按0.5kg/（人•d）计，则生活垃圾产生量为</w:t>
            </w:r>
            <w:r>
              <w:rPr>
                <w:rFonts w:hint="eastAsia"/>
                <w:color w:val="000000"/>
                <w:sz w:val="24"/>
                <w:u w:val="none"/>
                <w:lang w:val="en-US" w:eastAsia="zh-CN"/>
              </w:rPr>
              <w:t>2.25</w:t>
            </w:r>
            <w:r>
              <w:rPr>
                <w:rFonts w:hint="eastAsia"/>
                <w:color w:val="000000"/>
                <w:sz w:val="24"/>
                <w:u w:val="none"/>
              </w:rPr>
              <w:t>t/a。建设单位拟在车间内设固定垃圾收集箱，做到日产日清。</w:t>
            </w:r>
          </w:p>
          <w:p>
            <w:pPr>
              <w:autoSpaceDE w:val="0"/>
              <w:autoSpaceDN w:val="0"/>
              <w:adjustRightInd w:val="0"/>
              <w:snapToGrid w:val="0"/>
              <w:spacing w:line="460" w:lineRule="exact"/>
              <w:ind w:firstLine="482" w:firstLineChars="200"/>
              <w:rPr>
                <w:rFonts w:hint="eastAsia"/>
                <w:b/>
                <w:bCs/>
                <w:color w:val="000000"/>
                <w:sz w:val="24"/>
                <w:u w:val="none"/>
              </w:rPr>
            </w:pPr>
            <w:r>
              <w:rPr>
                <w:rFonts w:hint="eastAsia"/>
                <w:b/>
                <w:bCs/>
                <w:color w:val="000000"/>
                <w:sz w:val="24"/>
                <w:u w:val="none"/>
              </w:rPr>
              <w:t>4.3 危险固废</w:t>
            </w:r>
          </w:p>
          <w:p>
            <w:pPr>
              <w:pStyle w:val="49"/>
              <w:rPr>
                <w:rFonts w:hint="default" w:eastAsia="宋体"/>
                <w:highlight w:val="none"/>
                <w:u w:val="none"/>
                <w:lang w:val="en-US" w:eastAsia="zh-CN"/>
              </w:rPr>
            </w:pPr>
            <w:r>
              <w:rPr>
                <w:rFonts w:hint="eastAsia"/>
                <w:highlight w:val="none"/>
                <w:u w:val="none"/>
              </w:rPr>
              <w:t>（</w:t>
            </w:r>
            <w:r>
              <w:rPr>
                <w:rFonts w:hint="eastAsia"/>
                <w:highlight w:val="none"/>
                <w:u w:val="none"/>
                <w:lang w:val="en-US" w:eastAsia="zh-CN"/>
              </w:rPr>
              <w:t>1</w:t>
            </w:r>
            <w:r>
              <w:rPr>
                <w:rFonts w:hint="eastAsia"/>
                <w:highlight w:val="none"/>
                <w:u w:val="none"/>
              </w:rPr>
              <w:t>）废活性炭</w:t>
            </w:r>
          </w:p>
          <w:p>
            <w:pPr>
              <w:pStyle w:val="49"/>
              <w:rPr>
                <w:rFonts w:hint="eastAsia"/>
                <w:b/>
                <w:bCs w:val="0"/>
                <w:u w:val="single"/>
              </w:rPr>
            </w:pPr>
            <w:r>
              <w:rPr>
                <w:rFonts w:hint="eastAsia"/>
                <w:b/>
                <w:bCs w:val="0"/>
                <w:color w:val="000000"/>
                <w:sz w:val="24"/>
                <w:u w:val="single"/>
                <w:lang w:val="en-US" w:eastAsia="zh-CN"/>
              </w:rPr>
              <w:t>本项目新增一套“UV光氧+活性炭吸附”装置，项目非甲烷总烃去除效率以83%计</w:t>
            </w:r>
            <w:r>
              <w:rPr>
                <w:rFonts w:hint="eastAsia"/>
                <w:b/>
                <w:bCs w:val="0"/>
                <w:u w:val="single"/>
                <w:lang w:val="en-US" w:eastAsia="zh-CN"/>
              </w:rPr>
              <w:t>，活性炭吸附装置定期更换的废活性炭，根据《简明通风设计手册》可知，</w:t>
            </w:r>
            <w:r>
              <w:rPr>
                <w:rFonts w:hint="eastAsia"/>
                <w:b/>
                <w:bCs w:val="0"/>
                <w:u w:val="single"/>
              </w:rPr>
              <w:t>活性炭的有效吸附量为0.15kg（有机气体）/kg（活性炭）</w:t>
            </w:r>
            <w:r>
              <w:rPr>
                <w:rFonts w:hint="eastAsia"/>
                <w:b/>
                <w:bCs w:val="0"/>
                <w:u w:val="single"/>
                <w:lang w:val="en-US" w:eastAsia="zh-CN"/>
              </w:rPr>
              <w:t>，本项目进入UV光氧+活性炭吸附装置的有机废气量为0.1427t/a，其中UV光氧去除40%，则进入活性炭吸附的有机废气量为0.0856t/a，活性炭吸附效率为72%，活性炭吸附量为0.0613t/a，</w:t>
            </w:r>
            <w:r>
              <w:rPr>
                <w:rFonts w:hint="eastAsia"/>
                <w:b/>
                <w:bCs w:val="0"/>
                <w:u w:val="single"/>
              </w:rPr>
              <w:t>则本项目活性炭的用量为</w:t>
            </w:r>
            <w:r>
              <w:rPr>
                <w:rFonts w:hint="eastAsia"/>
                <w:b/>
                <w:bCs w:val="0"/>
                <w:u w:val="single"/>
                <w:lang w:val="en-US" w:eastAsia="zh-CN"/>
              </w:rPr>
              <w:t>0.4087</w:t>
            </w:r>
            <w:r>
              <w:rPr>
                <w:rFonts w:hint="eastAsia"/>
                <w:b/>
                <w:bCs w:val="0"/>
                <w:u w:val="single"/>
              </w:rPr>
              <w:t>t/a，活性炭</w:t>
            </w:r>
            <w:r>
              <w:rPr>
                <w:rFonts w:hint="eastAsia"/>
                <w:b/>
                <w:bCs w:val="0"/>
                <w:u w:val="single"/>
                <w:lang w:eastAsia="zh-CN"/>
              </w:rPr>
              <w:t>每次填充量为</w:t>
            </w:r>
            <w:r>
              <w:rPr>
                <w:rFonts w:hint="eastAsia"/>
                <w:b/>
                <w:bCs w:val="0"/>
                <w:u w:val="single"/>
                <w:lang w:val="en-US" w:eastAsia="zh-CN"/>
              </w:rPr>
              <w:t>210kg，每6个月</w:t>
            </w:r>
            <w:r>
              <w:rPr>
                <w:rFonts w:hint="eastAsia"/>
                <w:b/>
                <w:bCs w:val="0"/>
                <w:u w:val="single"/>
              </w:rPr>
              <w:t>更换</w:t>
            </w:r>
            <w:r>
              <w:rPr>
                <w:rFonts w:hint="eastAsia"/>
                <w:b/>
                <w:bCs w:val="0"/>
                <w:u w:val="single"/>
                <w:lang w:eastAsia="zh-CN"/>
              </w:rPr>
              <w:t>一次</w:t>
            </w:r>
            <w:r>
              <w:rPr>
                <w:rFonts w:hint="eastAsia"/>
                <w:b/>
                <w:bCs w:val="0"/>
                <w:u w:val="single"/>
              </w:rPr>
              <w:t>，因此本项目运营期产生的废活性炭的量为</w:t>
            </w:r>
            <w:r>
              <w:rPr>
                <w:rFonts w:hint="eastAsia"/>
                <w:b/>
                <w:bCs w:val="0"/>
                <w:u w:val="single"/>
                <w:lang w:val="en-US" w:eastAsia="zh-CN"/>
              </w:rPr>
              <w:t>0.4813</w:t>
            </w:r>
            <w:r>
              <w:rPr>
                <w:rFonts w:hint="eastAsia"/>
                <w:b/>
                <w:bCs w:val="0"/>
                <w:u w:val="single"/>
              </w:rPr>
              <w:t>t/a。经查阅《国家危险废物名录》（2021版），废活性炭属于“HW49其他废物”，废物代码为900-039-49，设置专门容器收集后，存放于危废暂存间，定期送有资质的危险废物处置单位进行处置。</w:t>
            </w:r>
          </w:p>
          <w:p>
            <w:pPr>
              <w:pStyle w:val="49"/>
              <w:numPr>
                <w:ilvl w:val="0"/>
                <w:numId w:val="0"/>
              </w:numPr>
              <w:bidi w:val="0"/>
              <w:ind w:firstLine="480" w:firstLineChars="200"/>
              <w:rPr>
                <w:rFonts w:hint="eastAsia"/>
                <w:u w:val="none"/>
              </w:rPr>
            </w:pPr>
            <w:r>
              <w:rPr>
                <w:rFonts w:hint="eastAsia"/>
                <w:u w:val="none"/>
                <w:lang w:eastAsia="zh-CN"/>
              </w:rPr>
              <w:t>（</w:t>
            </w:r>
            <w:r>
              <w:rPr>
                <w:rFonts w:hint="eastAsia"/>
                <w:u w:val="none"/>
                <w:lang w:val="en-US" w:eastAsia="zh-CN"/>
              </w:rPr>
              <w:t>2</w:t>
            </w:r>
            <w:r>
              <w:rPr>
                <w:rFonts w:hint="eastAsia"/>
                <w:u w:val="none"/>
                <w:lang w:eastAsia="zh-CN"/>
              </w:rPr>
              <w:t>）</w:t>
            </w:r>
            <w:r>
              <w:rPr>
                <w:rFonts w:hint="eastAsia"/>
                <w:u w:val="none"/>
              </w:rPr>
              <w:t>废UV灯管</w:t>
            </w:r>
          </w:p>
          <w:p>
            <w:pPr>
              <w:pStyle w:val="49"/>
              <w:numPr>
                <w:ilvl w:val="0"/>
                <w:numId w:val="0"/>
              </w:numPr>
              <w:bidi w:val="0"/>
              <w:ind w:firstLine="480" w:firstLineChars="200"/>
              <w:rPr>
                <w:rFonts w:hint="eastAsia"/>
                <w:u w:val="none"/>
                <w:lang w:val="en-US" w:eastAsia="zh-CN"/>
              </w:rPr>
            </w:pPr>
            <w:r>
              <w:rPr>
                <w:rFonts w:hint="eastAsia"/>
                <w:u w:val="none"/>
                <w:lang w:val="en-US" w:eastAsia="zh-CN"/>
              </w:rPr>
              <w:t>本项目设置1套UV光氧设备，根据设备厂家提供资料，UV光氧设备配套灯管使用寿命为8000~10000h，灯管损坏具备随机性，但平均每年要全部更换一次，即每年废旧灯管产生量为0.002t/a，经查阅《国家危险废物名录》（2021 年）属于危险废物（HW29：900-023-29），拟采用专用容器收集后暂存于危险废物暂存间，定期委托有危废处理资质的单位安全处置。</w:t>
            </w:r>
          </w:p>
          <w:p>
            <w:pPr>
              <w:keepNext w:val="0"/>
              <w:keepLines w:val="0"/>
              <w:pageBreakBefore w:val="0"/>
              <w:widowControl/>
              <w:numPr>
                <w:ilvl w:val="0"/>
                <w:numId w:val="0"/>
              </w:numPr>
              <w:kinsoku/>
              <w:wordWrap/>
              <w:overflowPunct/>
              <w:topLinePunct w:val="0"/>
              <w:autoSpaceDE/>
              <w:autoSpaceDN/>
              <w:bidi w:val="0"/>
              <w:spacing w:line="460" w:lineRule="exact"/>
              <w:ind w:firstLine="482" w:firstLineChars="200"/>
              <w:textAlignment w:val="auto"/>
              <w:rPr>
                <w:rFonts w:hint="eastAsia" w:ascii="Times New Roman" w:hAnsi="Times New Roman" w:eastAsia="宋体" w:cs="Times New Roman"/>
                <w:b/>
                <w:bCs/>
                <w:sz w:val="24"/>
                <w:szCs w:val="24"/>
                <w:u w:val="single"/>
              </w:rPr>
            </w:pPr>
            <w:r>
              <w:rPr>
                <w:rFonts w:hint="eastAsia" w:eastAsia="宋体" w:cs="Times New Roman"/>
                <w:b/>
                <w:bCs/>
                <w:sz w:val="24"/>
                <w:szCs w:val="24"/>
                <w:u w:val="single"/>
                <w:lang w:eastAsia="zh-CN"/>
              </w:rPr>
              <w:t>（</w:t>
            </w:r>
            <w:r>
              <w:rPr>
                <w:rFonts w:hint="eastAsia" w:eastAsia="宋体" w:cs="Times New Roman"/>
                <w:b/>
                <w:bCs/>
                <w:sz w:val="24"/>
                <w:szCs w:val="24"/>
                <w:u w:val="single"/>
                <w:lang w:val="en-US" w:eastAsia="zh-CN"/>
              </w:rPr>
              <w:t>3</w:t>
            </w:r>
            <w:r>
              <w:rPr>
                <w:rFonts w:hint="eastAsia" w:eastAsia="宋体" w:cs="Times New Roman"/>
                <w:b/>
                <w:bCs/>
                <w:sz w:val="24"/>
                <w:szCs w:val="24"/>
                <w:u w:val="single"/>
                <w:lang w:eastAsia="zh-CN"/>
              </w:rPr>
              <w:t>）</w:t>
            </w:r>
            <w:r>
              <w:rPr>
                <w:rFonts w:hint="eastAsia" w:ascii="Times New Roman" w:hAnsi="Times New Roman" w:eastAsia="宋体" w:cs="Times New Roman"/>
                <w:b/>
                <w:bCs/>
                <w:sz w:val="24"/>
                <w:szCs w:val="24"/>
                <w:u w:val="single"/>
              </w:rPr>
              <w:t>废</w:t>
            </w:r>
            <w:r>
              <w:rPr>
                <w:rFonts w:hint="eastAsia" w:cs="Times New Roman"/>
                <w:b/>
                <w:bCs/>
                <w:sz w:val="24"/>
                <w:szCs w:val="24"/>
                <w:u w:val="single"/>
                <w:lang w:val="en-US" w:eastAsia="zh-CN"/>
              </w:rPr>
              <w:t>包装桶</w:t>
            </w:r>
          </w:p>
          <w:p>
            <w:pPr>
              <w:pStyle w:val="49"/>
              <w:numPr>
                <w:ilvl w:val="0"/>
                <w:numId w:val="0"/>
              </w:numPr>
              <w:bidi w:val="0"/>
              <w:ind w:firstLine="482" w:firstLineChars="200"/>
              <w:rPr>
                <w:rFonts w:hint="eastAsia" w:ascii="Times New Roman" w:hAnsi="Times New Roman" w:eastAsia="宋体" w:cs="Times New Roman"/>
                <w:b/>
                <w:bCs/>
                <w:u w:val="single"/>
                <w:lang w:val="en-US" w:eastAsia="zh-CN"/>
              </w:rPr>
            </w:pPr>
            <w:r>
              <w:rPr>
                <w:rFonts w:hint="eastAsia" w:ascii="Times New Roman" w:hAnsi="Times New Roman" w:eastAsia="宋体" w:cs="Times New Roman"/>
                <w:b/>
                <w:bCs/>
                <w:u w:val="single"/>
                <w:lang w:val="en-US" w:eastAsia="zh-CN"/>
              </w:rPr>
              <w:t>本项目</w:t>
            </w:r>
            <w:r>
              <w:rPr>
                <w:rFonts w:hint="eastAsia" w:cs="Times New Roman"/>
                <w:b/>
                <w:bCs/>
                <w:u w:val="single"/>
                <w:lang w:val="en-US" w:eastAsia="zh-CN"/>
              </w:rPr>
              <w:t>废包装桶主要来自原材料（PU原液、清洗剂、脱模剂等）的储存</w:t>
            </w:r>
            <w:r>
              <w:rPr>
                <w:rFonts w:hint="eastAsia" w:ascii="Times New Roman" w:hAnsi="Times New Roman" w:eastAsia="宋体" w:cs="Times New Roman"/>
                <w:b/>
                <w:bCs/>
                <w:u w:val="single"/>
                <w:lang w:val="en-US" w:eastAsia="zh-CN"/>
              </w:rPr>
              <w:t>，废</w:t>
            </w:r>
            <w:r>
              <w:rPr>
                <w:rFonts w:hint="eastAsia" w:cs="Times New Roman"/>
                <w:b/>
                <w:bCs/>
                <w:u w:val="single"/>
                <w:lang w:val="en-US" w:eastAsia="zh-CN"/>
              </w:rPr>
              <w:t>包装桶</w:t>
            </w:r>
            <w:r>
              <w:rPr>
                <w:rFonts w:hint="eastAsia" w:ascii="Times New Roman" w:hAnsi="Times New Roman" w:eastAsia="宋体" w:cs="Times New Roman"/>
                <w:b/>
                <w:bCs/>
                <w:u w:val="single"/>
                <w:lang w:val="en-US" w:eastAsia="zh-CN"/>
              </w:rPr>
              <w:t>产生量为0.</w:t>
            </w:r>
            <w:r>
              <w:rPr>
                <w:rFonts w:hint="eastAsia" w:cs="Times New Roman"/>
                <w:b/>
                <w:bCs/>
                <w:u w:val="single"/>
                <w:lang w:val="en-US" w:eastAsia="zh-CN"/>
              </w:rPr>
              <w:t>1</w:t>
            </w:r>
            <w:r>
              <w:rPr>
                <w:rFonts w:hint="eastAsia" w:ascii="Times New Roman" w:hAnsi="Times New Roman" w:eastAsia="宋体" w:cs="Times New Roman"/>
                <w:b/>
                <w:bCs/>
                <w:u w:val="single"/>
                <w:lang w:val="en-US" w:eastAsia="zh-CN"/>
              </w:rPr>
              <w:t>t/a。根据《国家危险废物管理名录》（2021年版），废</w:t>
            </w:r>
            <w:r>
              <w:rPr>
                <w:rFonts w:hint="eastAsia" w:cs="Times New Roman"/>
                <w:b/>
                <w:bCs/>
                <w:u w:val="single"/>
                <w:lang w:val="en-US" w:eastAsia="zh-CN"/>
              </w:rPr>
              <w:t>包装桶</w:t>
            </w:r>
            <w:r>
              <w:rPr>
                <w:rFonts w:hint="eastAsia" w:ascii="Times New Roman" w:hAnsi="Times New Roman" w:eastAsia="宋体" w:cs="Times New Roman"/>
                <w:b/>
                <w:bCs/>
                <w:u w:val="single"/>
                <w:lang w:val="en-US" w:eastAsia="zh-CN"/>
              </w:rPr>
              <w:t>属于危险废物，危废编号HW</w:t>
            </w:r>
            <w:r>
              <w:rPr>
                <w:rFonts w:hint="eastAsia" w:cs="Times New Roman"/>
                <w:b/>
                <w:bCs/>
                <w:u w:val="single"/>
                <w:lang w:val="en-US" w:eastAsia="zh-CN"/>
              </w:rPr>
              <w:t>49</w:t>
            </w:r>
            <w:r>
              <w:rPr>
                <w:rFonts w:hint="eastAsia" w:ascii="Times New Roman" w:hAnsi="Times New Roman" w:eastAsia="宋体" w:cs="Times New Roman"/>
                <w:b/>
                <w:bCs/>
                <w:u w:val="single"/>
                <w:lang w:val="en-US" w:eastAsia="zh-CN"/>
              </w:rPr>
              <w:t>：900-041-49。</w:t>
            </w:r>
            <w:r>
              <w:rPr>
                <w:rFonts w:hint="eastAsia" w:cs="Times New Roman"/>
                <w:b/>
                <w:bCs/>
                <w:u w:val="single"/>
                <w:lang w:val="en-US" w:eastAsia="zh-CN"/>
              </w:rPr>
              <w:t>分类</w:t>
            </w:r>
            <w:r>
              <w:rPr>
                <w:rFonts w:hint="eastAsia" w:ascii="Times New Roman" w:hAnsi="Times New Roman" w:eastAsia="宋体" w:cs="Times New Roman"/>
                <w:b/>
                <w:bCs/>
                <w:u w:val="single"/>
                <w:lang w:val="en-US" w:eastAsia="zh-CN"/>
              </w:rPr>
              <w:t>收集</w:t>
            </w:r>
            <w:r>
              <w:rPr>
                <w:rFonts w:hint="eastAsia" w:cs="Times New Roman"/>
                <w:b/>
                <w:bCs/>
                <w:u w:val="single"/>
                <w:lang w:val="en-US" w:eastAsia="zh-CN"/>
              </w:rPr>
              <w:t>暂存于</w:t>
            </w:r>
            <w:r>
              <w:rPr>
                <w:rFonts w:hint="eastAsia" w:ascii="Times New Roman" w:hAnsi="Times New Roman" w:eastAsia="宋体" w:cs="Times New Roman"/>
                <w:b/>
                <w:bCs/>
                <w:u w:val="single"/>
                <w:lang w:val="en-US" w:eastAsia="zh-CN"/>
              </w:rPr>
              <w:t>车间内危废暂存</w:t>
            </w:r>
            <w:r>
              <w:rPr>
                <w:rFonts w:hint="eastAsia" w:cs="Times New Roman"/>
                <w:b/>
                <w:bCs/>
                <w:u w:val="single"/>
                <w:lang w:val="en-US" w:eastAsia="zh-CN"/>
              </w:rPr>
              <w:t>间</w:t>
            </w:r>
            <w:r>
              <w:rPr>
                <w:rFonts w:hint="eastAsia" w:ascii="Times New Roman" w:hAnsi="Times New Roman" w:eastAsia="宋体" w:cs="Times New Roman"/>
                <w:b/>
                <w:bCs/>
                <w:u w:val="single"/>
                <w:lang w:val="en-US" w:eastAsia="zh-CN"/>
              </w:rPr>
              <w:t>，定期交由有相应资质的危废处置单位处理处置。</w:t>
            </w:r>
          </w:p>
          <w:p>
            <w:pPr>
              <w:pStyle w:val="49"/>
              <w:numPr>
                <w:ilvl w:val="0"/>
                <w:numId w:val="0"/>
              </w:numPr>
              <w:bidi w:val="0"/>
              <w:ind w:firstLine="482" w:firstLineChars="200"/>
              <w:rPr>
                <w:rFonts w:hint="eastAsia" w:ascii="Times New Roman" w:hAnsi="Times New Roman" w:eastAsia="宋体" w:cs="Times New Roman"/>
                <w:b/>
                <w:bCs/>
                <w:u w:val="single"/>
                <w:lang w:val="en-US" w:eastAsia="zh-CN"/>
              </w:rPr>
            </w:pPr>
            <w:r>
              <w:rPr>
                <w:rFonts w:hint="eastAsia" w:ascii="Times New Roman" w:hAnsi="Times New Roman" w:eastAsia="宋体" w:cs="Times New Roman"/>
                <w:b/>
                <w:bCs/>
                <w:u w:val="single"/>
                <w:lang w:val="en-US" w:eastAsia="zh-CN"/>
              </w:rPr>
              <w:t>（</w:t>
            </w:r>
            <w:r>
              <w:rPr>
                <w:rFonts w:hint="eastAsia" w:cs="Times New Roman"/>
                <w:b/>
                <w:bCs/>
                <w:u w:val="single"/>
                <w:lang w:val="en-US" w:eastAsia="zh-CN"/>
              </w:rPr>
              <w:t>4</w:t>
            </w:r>
            <w:r>
              <w:rPr>
                <w:rFonts w:hint="eastAsia" w:ascii="Times New Roman" w:hAnsi="Times New Roman" w:eastAsia="宋体" w:cs="Times New Roman"/>
                <w:b/>
                <w:bCs/>
                <w:u w:val="single"/>
                <w:lang w:val="en-US" w:eastAsia="zh-CN"/>
              </w:rPr>
              <w:t>）PU废料</w:t>
            </w:r>
          </w:p>
          <w:p>
            <w:pPr>
              <w:pStyle w:val="49"/>
              <w:numPr>
                <w:ilvl w:val="0"/>
                <w:numId w:val="0"/>
              </w:numPr>
              <w:bidi w:val="0"/>
              <w:ind w:firstLine="482" w:firstLineChars="200"/>
              <w:rPr>
                <w:rFonts w:hint="eastAsia" w:ascii="Times New Roman" w:hAnsi="Times New Roman" w:eastAsia="宋体" w:cs="Times New Roman"/>
                <w:b/>
                <w:bCs/>
                <w:u w:val="single"/>
                <w:lang w:val="en-US" w:eastAsia="zh-CN"/>
              </w:rPr>
            </w:pPr>
            <w:r>
              <w:rPr>
                <w:rFonts w:hint="eastAsia" w:ascii="Times New Roman" w:hAnsi="Times New Roman" w:eastAsia="宋体" w:cs="Times New Roman"/>
                <w:b/>
                <w:bCs/>
                <w:u w:val="single"/>
                <w:lang w:val="en-US" w:eastAsia="zh-CN"/>
              </w:rPr>
              <w:t>本项目生产过程会产生废PU边角料及残次品，按照原材料用量的1%计。本次PU鞋底的注塑原液用量为26t/a，因此产生的PU废料约为0.26t/a。根据《国家危险废物管理名录》（2021年版），废包装桶属于危险废物，危废编号HW13：265-101-13。分类收集暂存于车间内危废暂存间，定期交由有相应资质的危废处置单位处理处置。</w:t>
            </w:r>
          </w:p>
          <w:p>
            <w:pPr>
              <w:widowControl w:val="0"/>
              <w:spacing w:line="460" w:lineRule="exact"/>
              <w:ind w:firstLine="482" w:firstLineChars="200"/>
              <w:jc w:val="left"/>
              <w:rPr>
                <w:rFonts w:hint="eastAsia" w:ascii="Times New Roman" w:hAnsi="Times New Roman" w:eastAsia="宋体" w:cs="Times New Roman"/>
                <w:b/>
                <w:bCs/>
                <w:color w:val="000000"/>
                <w:kern w:val="2"/>
                <w:sz w:val="24"/>
                <w:szCs w:val="20"/>
                <w:lang w:val="en-US" w:eastAsia="zh-CN" w:bidi="ar-SA"/>
              </w:rPr>
            </w:pPr>
            <w:r>
              <w:rPr>
                <w:rFonts w:hint="eastAsia" w:ascii="Times New Roman" w:hAnsi="Times New Roman" w:eastAsia="宋体" w:cs="Times New Roman"/>
                <w:b/>
                <w:bCs/>
                <w:color w:val="000000"/>
                <w:kern w:val="2"/>
                <w:sz w:val="24"/>
                <w:szCs w:val="20"/>
                <w:lang w:val="en-US" w:eastAsia="zh-CN" w:bidi="ar-SA"/>
              </w:rPr>
              <w:t>4.3.1危废贮存设施设置情况</w:t>
            </w:r>
          </w:p>
          <w:p>
            <w:pPr>
              <w:widowControl w:val="0"/>
              <w:spacing w:line="460" w:lineRule="exact"/>
              <w:ind w:firstLine="482" w:firstLineChars="200"/>
              <w:jc w:val="left"/>
              <w:rPr>
                <w:rFonts w:ascii="Times New Roman" w:hAnsi="Times New Roman" w:eastAsia="宋体" w:cs="Times New Roman"/>
                <w:b/>
                <w:bCs/>
              </w:rPr>
            </w:pPr>
            <w:r>
              <w:rPr>
                <w:rFonts w:hint="eastAsia" w:ascii="Times New Roman" w:hAnsi="Times New Roman" w:eastAsia="宋体" w:cs="Times New Roman"/>
                <w:b/>
                <w:bCs/>
                <w:color w:val="000000"/>
                <w:kern w:val="2"/>
                <w:sz w:val="24"/>
                <w:szCs w:val="20"/>
                <w:u w:val="single"/>
                <w:lang w:val="en-US" w:eastAsia="zh-CN" w:bidi="ar-SA"/>
              </w:rPr>
              <w:t>建设单位所在园区已建设危废暂存间12m</w:t>
            </w:r>
            <w:r>
              <w:rPr>
                <w:rFonts w:hint="eastAsia" w:ascii="Times New Roman" w:hAnsi="Times New Roman" w:eastAsia="宋体" w:cs="Times New Roman"/>
                <w:b/>
                <w:bCs/>
                <w:color w:val="000000"/>
                <w:kern w:val="2"/>
                <w:sz w:val="24"/>
                <w:szCs w:val="20"/>
                <w:u w:val="single"/>
                <w:vertAlign w:val="superscript"/>
                <w:lang w:val="en-US" w:eastAsia="zh-CN" w:bidi="ar-SA"/>
              </w:rPr>
              <w:t>2</w:t>
            </w:r>
            <w:r>
              <w:rPr>
                <w:rFonts w:ascii="Times New Roman" w:hAnsi="Times New Roman" w:eastAsia="宋体" w:cs="Times New Roman"/>
                <w:b/>
                <w:bCs/>
                <w:color w:val="000000"/>
                <w:kern w:val="2"/>
                <w:sz w:val="24"/>
                <w:szCs w:val="20"/>
                <w:u w:val="single"/>
                <w:lang w:val="en-US" w:eastAsia="zh-CN" w:bidi="ar-SA"/>
              </w:rPr>
              <w:t>，危废暂存间</w:t>
            </w:r>
            <w:r>
              <w:rPr>
                <w:rFonts w:hint="eastAsia" w:ascii="Times New Roman" w:hAnsi="Times New Roman" w:eastAsia="宋体" w:cs="Times New Roman"/>
                <w:b/>
                <w:bCs/>
                <w:color w:val="000000"/>
                <w:kern w:val="2"/>
                <w:sz w:val="24"/>
                <w:szCs w:val="20"/>
                <w:u w:val="single"/>
                <w:lang w:val="en-US" w:eastAsia="zh-CN" w:bidi="ar-SA"/>
              </w:rPr>
              <w:t>内部地面已硬化处理，并使用环氧树脂做防渗处理，暂存区内划分区域粘贴标识牌，各类危险废物分区暂存</w:t>
            </w:r>
            <w:r>
              <w:rPr>
                <w:rFonts w:ascii="Times New Roman" w:hAnsi="Times New Roman" w:eastAsia="宋体" w:cs="Times New Roman"/>
                <w:b/>
                <w:bCs/>
                <w:color w:val="000000"/>
                <w:kern w:val="2"/>
                <w:sz w:val="24"/>
                <w:szCs w:val="20"/>
                <w:u w:val="single"/>
                <w:lang w:val="en-US" w:eastAsia="zh-CN" w:bidi="ar-SA"/>
              </w:rPr>
              <w:t>；</w:t>
            </w:r>
            <w:r>
              <w:rPr>
                <w:rFonts w:hint="eastAsia" w:ascii="Times New Roman" w:hAnsi="Times New Roman" w:eastAsia="宋体" w:cs="Times New Roman"/>
                <w:b/>
                <w:bCs/>
                <w:color w:val="000000"/>
                <w:kern w:val="2"/>
                <w:sz w:val="24"/>
                <w:szCs w:val="20"/>
                <w:u w:val="single"/>
                <w:lang w:val="en-US" w:eastAsia="zh-CN" w:bidi="ar-SA"/>
              </w:rPr>
              <w:t>暂存间满足防风、防雨、防晒、防渗漏要求。暂存间管理设置相应管理制度，配备专职人员，设立危险废物的产生、收集、贮存、处置台帐，记录整个危废物品的产生量、收集量、处置去向和处置数量，记录详细、完整。记录危险废物的名称、来源、数量、特性和包装容器的类别、入库日期、存放库位、废物出库日期及接收单位名称；危险废物交由资质的单位处置或回收、利用，在转运过程中按环保规定向主管的环保部门提出申请办理转移联单。危险废物暂存间设置及管理要求均满足</w:t>
            </w:r>
            <w:r>
              <w:rPr>
                <w:rFonts w:ascii="Times New Roman" w:hAnsi="Times New Roman" w:eastAsia="宋体" w:cs="Times New Roman"/>
                <w:b/>
                <w:bCs/>
                <w:color w:val="000000"/>
                <w:kern w:val="2"/>
                <w:sz w:val="24"/>
                <w:szCs w:val="24"/>
                <w:u w:val="single"/>
                <w:lang w:val="en-US" w:eastAsia="zh-CN" w:bidi="ar-SA"/>
              </w:rPr>
              <w:t>《危险废物贮存污染控制标准》和《建设项目危险废物环境影响评价指南》</w:t>
            </w:r>
            <w:r>
              <w:rPr>
                <w:rFonts w:hint="eastAsia" w:ascii="Times New Roman" w:hAnsi="Times New Roman" w:eastAsia="宋体" w:cs="Times New Roman"/>
                <w:b/>
                <w:bCs/>
                <w:color w:val="000000"/>
                <w:kern w:val="2"/>
                <w:sz w:val="24"/>
                <w:szCs w:val="24"/>
                <w:u w:val="single"/>
                <w:lang w:val="en-US" w:eastAsia="zh-CN" w:bidi="ar-SA"/>
              </w:rPr>
              <w:t>相关要求。本项目危险废物依托现有危废暂存间处理可满足需求。</w:t>
            </w:r>
          </w:p>
          <w:p>
            <w:pPr>
              <w:pStyle w:val="49"/>
              <w:rPr>
                <w:rFonts w:hint="eastAsia"/>
                <w:u w:val="none"/>
              </w:rPr>
            </w:pPr>
            <w:r>
              <w:rPr>
                <w:rFonts w:hint="eastAsia"/>
                <w:u w:val="none"/>
              </w:rPr>
              <w:t>项目危废特性汇总见下表。</w:t>
            </w:r>
          </w:p>
          <w:p>
            <w:pPr>
              <w:pStyle w:val="3"/>
              <w:bidi w:val="0"/>
              <w:ind w:left="645" w:leftChars="0" w:hanging="425" w:firstLineChars="0"/>
            </w:pPr>
            <w:r>
              <w:rPr>
                <w:rFonts w:hint="eastAsia"/>
              </w:rPr>
              <w:t xml:space="preserve">            </w:t>
            </w:r>
            <w:r>
              <w:rPr>
                <w:rFonts w:hint="eastAsia"/>
                <w:lang w:val="en-US" w:eastAsia="zh-CN"/>
              </w:rPr>
              <w:t xml:space="preserve">       </w:t>
            </w:r>
            <w:r>
              <w:rPr>
                <w:rFonts w:hint="eastAsia"/>
              </w:rPr>
              <w:t>项目危险废物汇总表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738"/>
              <w:gridCol w:w="828"/>
              <w:gridCol w:w="1196"/>
              <w:gridCol w:w="907"/>
              <w:gridCol w:w="846"/>
              <w:gridCol w:w="483"/>
              <w:gridCol w:w="638"/>
              <w:gridCol w:w="679"/>
              <w:gridCol w:w="506"/>
              <w:gridCol w:w="613"/>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2" w:type="dxa"/>
                  <w:noWrap w:val="0"/>
                  <w:vAlign w:val="center"/>
                </w:tcPr>
                <w:p>
                  <w:pPr>
                    <w:topLinePunct/>
                    <w:adjustRightInd w:val="0"/>
                    <w:snapToGrid w:val="0"/>
                    <w:jc w:val="center"/>
                    <w:rPr>
                      <w:kern w:val="0"/>
                      <w:szCs w:val="21"/>
                      <w:u w:val="none"/>
                    </w:rPr>
                  </w:pPr>
                  <w:r>
                    <w:rPr>
                      <w:kern w:val="0"/>
                      <w:szCs w:val="21"/>
                      <w:u w:val="none"/>
                    </w:rPr>
                    <w:t>序号</w:t>
                  </w:r>
                </w:p>
              </w:tc>
              <w:tc>
                <w:tcPr>
                  <w:tcW w:w="738" w:type="dxa"/>
                  <w:noWrap w:val="0"/>
                  <w:vAlign w:val="center"/>
                </w:tcPr>
                <w:p>
                  <w:pPr>
                    <w:topLinePunct/>
                    <w:adjustRightInd w:val="0"/>
                    <w:snapToGrid w:val="0"/>
                    <w:jc w:val="center"/>
                    <w:rPr>
                      <w:kern w:val="0"/>
                      <w:szCs w:val="21"/>
                      <w:u w:val="none"/>
                    </w:rPr>
                  </w:pPr>
                  <w:r>
                    <w:rPr>
                      <w:kern w:val="0"/>
                      <w:szCs w:val="21"/>
                      <w:u w:val="none"/>
                    </w:rPr>
                    <w:t>危险废物名称</w:t>
                  </w:r>
                </w:p>
              </w:tc>
              <w:tc>
                <w:tcPr>
                  <w:tcW w:w="828" w:type="dxa"/>
                  <w:noWrap w:val="0"/>
                  <w:vAlign w:val="center"/>
                </w:tcPr>
                <w:p>
                  <w:pPr>
                    <w:topLinePunct/>
                    <w:adjustRightInd w:val="0"/>
                    <w:snapToGrid w:val="0"/>
                    <w:jc w:val="center"/>
                    <w:rPr>
                      <w:kern w:val="0"/>
                      <w:szCs w:val="21"/>
                      <w:u w:val="none"/>
                    </w:rPr>
                  </w:pPr>
                  <w:r>
                    <w:rPr>
                      <w:kern w:val="0"/>
                      <w:szCs w:val="21"/>
                      <w:u w:val="none"/>
                    </w:rPr>
                    <w:t>危险废物类别</w:t>
                  </w:r>
                </w:p>
              </w:tc>
              <w:tc>
                <w:tcPr>
                  <w:tcW w:w="1196" w:type="dxa"/>
                  <w:noWrap w:val="0"/>
                  <w:vAlign w:val="center"/>
                </w:tcPr>
                <w:p>
                  <w:pPr>
                    <w:topLinePunct/>
                    <w:adjustRightInd w:val="0"/>
                    <w:snapToGrid w:val="0"/>
                    <w:jc w:val="center"/>
                    <w:rPr>
                      <w:kern w:val="0"/>
                      <w:szCs w:val="21"/>
                      <w:u w:val="none"/>
                    </w:rPr>
                  </w:pPr>
                  <w:r>
                    <w:rPr>
                      <w:kern w:val="0"/>
                      <w:szCs w:val="21"/>
                      <w:u w:val="none"/>
                    </w:rPr>
                    <w:t>危险废物代码</w:t>
                  </w:r>
                </w:p>
              </w:tc>
              <w:tc>
                <w:tcPr>
                  <w:tcW w:w="907" w:type="dxa"/>
                  <w:noWrap w:val="0"/>
                  <w:vAlign w:val="center"/>
                </w:tcPr>
                <w:p>
                  <w:pPr>
                    <w:topLinePunct/>
                    <w:adjustRightInd w:val="0"/>
                    <w:snapToGrid w:val="0"/>
                    <w:jc w:val="center"/>
                    <w:rPr>
                      <w:kern w:val="0"/>
                      <w:szCs w:val="21"/>
                      <w:u w:val="none"/>
                    </w:rPr>
                  </w:pPr>
                  <w:r>
                    <w:rPr>
                      <w:kern w:val="0"/>
                      <w:szCs w:val="21"/>
                      <w:u w:val="none"/>
                    </w:rPr>
                    <w:t>产生量（吨/年）</w:t>
                  </w:r>
                </w:p>
              </w:tc>
              <w:tc>
                <w:tcPr>
                  <w:tcW w:w="846" w:type="dxa"/>
                  <w:noWrap w:val="0"/>
                  <w:vAlign w:val="center"/>
                </w:tcPr>
                <w:p>
                  <w:pPr>
                    <w:topLinePunct/>
                    <w:adjustRightInd w:val="0"/>
                    <w:snapToGrid w:val="0"/>
                    <w:jc w:val="center"/>
                    <w:rPr>
                      <w:kern w:val="0"/>
                      <w:szCs w:val="21"/>
                      <w:u w:val="none"/>
                    </w:rPr>
                  </w:pPr>
                  <w:r>
                    <w:rPr>
                      <w:kern w:val="0"/>
                      <w:szCs w:val="21"/>
                      <w:u w:val="none"/>
                    </w:rPr>
                    <w:t>产生工序及装置</w:t>
                  </w:r>
                </w:p>
              </w:tc>
              <w:tc>
                <w:tcPr>
                  <w:tcW w:w="483" w:type="dxa"/>
                  <w:noWrap w:val="0"/>
                  <w:vAlign w:val="center"/>
                </w:tcPr>
                <w:p>
                  <w:pPr>
                    <w:topLinePunct/>
                    <w:adjustRightInd w:val="0"/>
                    <w:snapToGrid w:val="0"/>
                    <w:jc w:val="center"/>
                    <w:rPr>
                      <w:kern w:val="0"/>
                      <w:szCs w:val="21"/>
                      <w:u w:val="none"/>
                    </w:rPr>
                  </w:pPr>
                  <w:r>
                    <w:rPr>
                      <w:kern w:val="0"/>
                      <w:szCs w:val="21"/>
                      <w:u w:val="none"/>
                    </w:rPr>
                    <w:t>形态</w:t>
                  </w:r>
                </w:p>
              </w:tc>
              <w:tc>
                <w:tcPr>
                  <w:tcW w:w="638" w:type="dxa"/>
                  <w:noWrap w:val="0"/>
                  <w:vAlign w:val="center"/>
                </w:tcPr>
                <w:p>
                  <w:pPr>
                    <w:topLinePunct/>
                    <w:adjustRightInd w:val="0"/>
                    <w:snapToGrid w:val="0"/>
                    <w:jc w:val="center"/>
                    <w:rPr>
                      <w:kern w:val="0"/>
                      <w:szCs w:val="21"/>
                      <w:u w:val="none"/>
                    </w:rPr>
                  </w:pPr>
                  <w:r>
                    <w:rPr>
                      <w:kern w:val="0"/>
                      <w:szCs w:val="21"/>
                      <w:u w:val="none"/>
                    </w:rPr>
                    <w:t>主要成分</w:t>
                  </w:r>
                </w:p>
              </w:tc>
              <w:tc>
                <w:tcPr>
                  <w:tcW w:w="679" w:type="dxa"/>
                  <w:noWrap w:val="0"/>
                  <w:vAlign w:val="center"/>
                </w:tcPr>
                <w:p>
                  <w:pPr>
                    <w:topLinePunct/>
                    <w:adjustRightInd w:val="0"/>
                    <w:snapToGrid w:val="0"/>
                    <w:jc w:val="center"/>
                    <w:rPr>
                      <w:kern w:val="0"/>
                      <w:szCs w:val="21"/>
                      <w:u w:val="none"/>
                    </w:rPr>
                  </w:pPr>
                  <w:r>
                    <w:rPr>
                      <w:kern w:val="0"/>
                      <w:szCs w:val="21"/>
                      <w:u w:val="none"/>
                    </w:rPr>
                    <w:t>有害成分</w:t>
                  </w:r>
                </w:p>
              </w:tc>
              <w:tc>
                <w:tcPr>
                  <w:tcW w:w="506" w:type="dxa"/>
                  <w:noWrap w:val="0"/>
                  <w:vAlign w:val="center"/>
                </w:tcPr>
                <w:p>
                  <w:pPr>
                    <w:topLinePunct/>
                    <w:adjustRightInd w:val="0"/>
                    <w:snapToGrid w:val="0"/>
                    <w:jc w:val="center"/>
                    <w:rPr>
                      <w:kern w:val="0"/>
                      <w:szCs w:val="21"/>
                      <w:u w:val="none"/>
                    </w:rPr>
                  </w:pPr>
                  <w:r>
                    <w:rPr>
                      <w:kern w:val="0"/>
                      <w:szCs w:val="21"/>
                      <w:u w:val="none"/>
                    </w:rPr>
                    <w:t>产废周期</w:t>
                  </w:r>
                </w:p>
              </w:tc>
              <w:tc>
                <w:tcPr>
                  <w:tcW w:w="613" w:type="dxa"/>
                  <w:noWrap w:val="0"/>
                  <w:vAlign w:val="center"/>
                </w:tcPr>
                <w:p>
                  <w:pPr>
                    <w:topLinePunct/>
                    <w:adjustRightInd w:val="0"/>
                    <w:snapToGrid w:val="0"/>
                    <w:jc w:val="center"/>
                    <w:rPr>
                      <w:kern w:val="0"/>
                      <w:szCs w:val="21"/>
                      <w:u w:val="none"/>
                    </w:rPr>
                  </w:pPr>
                  <w:r>
                    <w:rPr>
                      <w:kern w:val="0"/>
                      <w:szCs w:val="21"/>
                      <w:u w:val="none"/>
                    </w:rPr>
                    <w:t>危险</w:t>
                  </w:r>
                </w:p>
                <w:p>
                  <w:pPr>
                    <w:topLinePunct/>
                    <w:adjustRightInd w:val="0"/>
                    <w:snapToGrid w:val="0"/>
                    <w:jc w:val="center"/>
                    <w:rPr>
                      <w:kern w:val="0"/>
                      <w:szCs w:val="21"/>
                      <w:u w:val="none"/>
                    </w:rPr>
                  </w:pPr>
                  <w:r>
                    <w:rPr>
                      <w:kern w:val="0"/>
                      <w:szCs w:val="21"/>
                      <w:u w:val="none"/>
                    </w:rPr>
                    <w:t>特性</w:t>
                  </w:r>
                </w:p>
              </w:tc>
              <w:tc>
                <w:tcPr>
                  <w:tcW w:w="846" w:type="dxa"/>
                  <w:noWrap w:val="0"/>
                  <w:vAlign w:val="center"/>
                </w:tcPr>
                <w:p>
                  <w:pPr>
                    <w:topLinePunct/>
                    <w:adjustRightInd w:val="0"/>
                    <w:snapToGrid w:val="0"/>
                    <w:jc w:val="center"/>
                    <w:rPr>
                      <w:kern w:val="0"/>
                      <w:szCs w:val="21"/>
                      <w:u w:val="none"/>
                    </w:rPr>
                  </w:pPr>
                  <w:r>
                    <w:rPr>
                      <w:kern w:val="0"/>
                      <w:szCs w:val="21"/>
                      <w:u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2" w:type="dxa"/>
                  <w:noWrap w:val="0"/>
                  <w:vAlign w:val="center"/>
                </w:tcPr>
                <w:p>
                  <w:pPr>
                    <w:topLinePunct/>
                    <w:adjustRightInd w:val="0"/>
                    <w:snapToGrid w:val="0"/>
                    <w:jc w:val="center"/>
                    <w:rPr>
                      <w:kern w:val="0"/>
                      <w:szCs w:val="21"/>
                      <w:u w:val="none"/>
                    </w:rPr>
                  </w:pPr>
                  <w:r>
                    <w:rPr>
                      <w:kern w:val="0"/>
                      <w:szCs w:val="21"/>
                      <w:u w:val="none"/>
                    </w:rPr>
                    <w:t>1</w:t>
                  </w:r>
                </w:p>
              </w:tc>
              <w:tc>
                <w:tcPr>
                  <w:tcW w:w="738" w:type="dxa"/>
                  <w:noWrap w:val="0"/>
                  <w:vAlign w:val="center"/>
                </w:tcPr>
                <w:p>
                  <w:pPr>
                    <w:topLinePunct/>
                    <w:adjustRightInd w:val="0"/>
                    <w:snapToGrid w:val="0"/>
                    <w:jc w:val="center"/>
                    <w:rPr>
                      <w:kern w:val="0"/>
                      <w:szCs w:val="21"/>
                      <w:u w:val="none"/>
                    </w:rPr>
                  </w:pPr>
                  <w:r>
                    <w:rPr>
                      <w:color w:val="000000"/>
                      <w:szCs w:val="21"/>
                      <w:u w:val="none"/>
                    </w:rPr>
                    <w:t>废活性炭</w:t>
                  </w:r>
                </w:p>
              </w:tc>
              <w:tc>
                <w:tcPr>
                  <w:tcW w:w="828" w:type="dxa"/>
                  <w:noWrap w:val="0"/>
                  <w:vAlign w:val="center"/>
                </w:tcPr>
                <w:p>
                  <w:pPr>
                    <w:topLinePunct/>
                    <w:adjustRightInd w:val="0"/>
                    <w:snapToGrid w:val="0"/>
                    <w:jc w:val="center"/>
                    <w:rPr>
                      <w:kern w:val="0"/>
                      <w:szCs w:val="21"/>
                      <w:u w:val="none"/>
                    </w:rPr>
                  </w:pPr>
                  <w:r>
                    <w:rPr>
                      <w:color w:val="000000"/>
                      <w:szCs w:val="21"/>
                      <w:u w:val="none"/>
                    </w:rPr>
                    <w:t>HW49</w:t>
                  </w:r>
                </w:p>
              </w:tc>
              <w:tc>
                <w:tcPr>
                  <w:tcW w:w="1196" w:type="dxa"/>
                  <w:noWrap w:val="0"/>
                  <w:vAlign w:val="center"/>
                </w:tcPr>
                <w:p>
                  <w:pPr>
                    <w:topLinePunct/>
                    <w:adjustRightInd w:val="0"/>
                    <w:snapToGrid w:val="0"/>
                    <w:jc w:val="center"/>
                    <w:rPr>
                      <w:rFonts w:hint="eastAsia"/>
                      <w:kern w:val="0"/>
                      <w:szCs w:val="21"/>
                      <w:u w:val="none"/>
                    </w:rPr>
                  </w:pPr>
                  <w:r>
                    <w:rPr>
                      <w:rFonts w:hint="eastAsia"/>
                      <w:szCs w:val="21"/>
                      <w:u w:val="none"/>
                    </w:rPr>
                    <w:t>900-039-49</w:t>
                  </w:r>
                </w:p>
              </w:tc>
              <w:tc>
                <w:tcPr>
                  <w:tcW w:w="907" w:type="dxa"/>
                  <w:noWrap w:val="0"/>
                  <w:vAlign w:val="center"/>
                </w:tcPr>
                <w:p>
                  <w:pPr>
                    <w:topLinePunct/>
                    <w:adjustRightInd w:val="0"/>
                    <w:snapToGrid w:val="0"/>
                    <w:jc w:val="center"/>
                    <w:rPr>
                      <w:rFonts w:hint="default" w:eastAsia="宋体"/>
                      <w:b/>
                      <w:bCs/>
                      <w:kern w:val="0"/>
                      <w:szCs w:val="21"/>
                      <w:u w:val="none"/>
                      <w:lang w:val="en-US" w:eastAsia="zh-CN"/>
                    </w:rPr>
                  </w:pPr>
                  <w:r>
                    <w:rPr>
                      <w:rFonts w:hint="eastAsia"/>
                      <w:b/>
                      <w:bCs/>
                      <w:szCs w:val="21"/>
                      <w:highlight w:val="none"/>
                      <w:u w:val="single"/>
                      <w:lang w:val="en-US" w:eastAsia="zh-CN"/>
                    </w:rPr>
                    <w:t>0.4813</w:t>
                  </w:r>
                </w:p>
              </w:tc>
              <w:tc>
                <w:tcPr>
                  <w:tcW w:w="846" w:type="dxa"/>
                  <w:noWrap w:val="0"/>
                  <w:vAlign w:val="center"/>
                </w:tcPr>
                <w:p>
                  <w:pPr>
                    <w:topLinePunct/>
                    <w:adjustRightInd w:val="0"/>
                    <w:snapToGrid w:val="0"/>
                    <w:jc w:val="center"/>
                    <w:rPr>
                      <w:kern w:val="0"/>
                      <w:szCs w:val="21"/>
                      <w:u w:val="none"/>
                    </w:rPr>
                  </w:pPr>
                  <w:r>
                    <w:rPr>
                      <w:kern w:val="0"/>
                      <w:szCs w:val="21"/>
                      <w:u w:val="none"/>
                    </w:rPr>
                    <w:t>活性炭吸附装置</w:t>
                  </w:r>
                </w:p>
              </w:tc>
              <w:tc>
                <w:tcPr>
                  <w:tcW w:w="483" w:type="dxa"/>
                  <w:noWrap w:val="0"/>
                  <w:vAlign w:val="center"/>
                </w:tcPr>
                <w:p>
                  <w:pPr>
                    <w:topLinePunct/>
                    <w:adjustRightInd w:val="0"/>
                    <w:snapToGrid w:val="0"/>
                    <w:jc w:val="center"/>
                    <w:rPr>
                      <w:kern w:val="0"/>
                      <w:szCs w:val="21"/>
                      <w:u w:val="none"/>
                    </w:rPr>
                  </w:pPr>
                  <w:r>
                    <w:rPr>
                      <w:kern w:val="0"/>
                      <w:szCs w:val="21"/>
                      <w:u w:val="none"/>
                    </w:rPr>
                    <w:t>固态</w:t>
                  </w:r>
                </w:p>
              </w:tc>
              <w:tc>
                <w:tcPr>
                  <w:tcW w:w="638" w:type="dxa"/>
                  <w:noWrap w:val="0"/>
                  <w:vAlign w:val="center"/>
                </w:tcPr>
                <w:p>
                  <w:pPr>
                    <w:topLinePunct/>
                    <w:adjustRightInd w:val="0"/>
                    <w:snapToGrid w:val="0"/>
                    <w:jc w:val="center"/>
                    <w:rPr>
                      <w:kern w:val="0"/>
                      <w:szCs w:val="21"/>
                      <w:u w:val="none"/>
                    </w:rPr>
                  </w:pPr>
                  <w:r>
                    <w:rPr>
                      <w:szCs w:val="21"/>
                      <w:u w:val="none"/>
                    </w:rPr>
                    <w:t>废活性炭及有机物</w:t>
                  </w:r>
                </w:p>
              </w:tc>
              <w:tc>
                <w:tcPr>
                  <w:tcW w:w="679" w:type="dxa"/>
                  <w:noWrap w:val="0"/>
                  <w:vAlign w:val="center"/>
                </w:tcPr>
                <w:p>
                  <w:pPr>
                    <w:topLinePunct/>
                    <w:adjustRightInd w:val="0"/>
                    <w:snapToGrid w:val="0"/>
                    <w:jc w:val="center"/>
                    <w:rPr>
                      <w:kern w:val="0"/>
                      <w:szCs w:val="21"/>
                      <w:u w:val="none"/>
                    </w:rPr>
                  </w:pPr>
                  <w:r>
                    <w:rPr>
                      <w:kern w:val="0"/>
                      <w:szCs w:val="21"/>
                      <w:u w:val="none"/>
                    </w:rPr>
                    <w:t>有机化合物</w:t>
                  </w:r>
                </w:p>
              </w:tc>
              <w:tc>
                <w:tcPr>
                  <w:tcW w:w="506" w:type="dxa"/>
                  <w:noWrap w:val="0"/>
                  <w:vAlign w:val="center"/>
                </w:tcPr>
                <w:p>
                  <w:pPr>
                    <w:topLinePunct/>
                    <w:adjustRightInd w:val="0"/>
                    <w:snapToGrid w:val="0"/>
                    <w:jc w:val="center"/>
                    <w:rPr>
                      <w:kern w:val="0"/>
                      <w:szCs w:val="21"/>
                      <w:u w:val="none"/>
                    </w:rPr>
                  </w:pPr>
                  <w:r>
                    <w:rPr>
                      <w:rFonts w:hint="eastAsia"/>
                      <w:kern w:val="0"/>
                      <w:szCs w:val="21"/>
                      <w:u w:val="none"/>
                      <w:lang w:val="en-US" w:eastAsia="zh-CN"/>
                    </w:rPr>
                    <w:t>6</w:t>
                  </w:r>
                  <w:r>
                    <w:rPr>
                      <w:kern w:val="0"/>
                      <w:szCs w:val="21"/>
                      <w:u w:val="none"/>
                    </w:rPr>
                    <w:t>个月</w:t>
                  </w:r>
                </w:p>
              </w:tc>
              <w:tc>
                <w:tcPr>
                  <w:tcW w:w="613" w:type="dxa"/>
                  <w:noWrap w:val="0"/>
                  <w:vAlign w:val="center"/>
                </w:tcPr>
                <w:p>
                  <w:pPr>
                    <w:topLinePunct/>
                    <w:adjustRightInd w:val="0"/>
                    <w:snapToGrid w:val="0"/>
                    <w:jc w:val="center"/>
                    <w:rPr>
                      <w:kern w:val="0"/>
                      <w:szCs w:val="21"/>
                      <w:u w:val="none"/>
                    </w:rPr>
                  </w:pPr>
                  <w:r>
                    <w:rPr>
                      <w:kern w:val="0"/>
                      <w:szCs w:val="21"/>
                      <w:u w:val="none"/>
                    </w:rPr>
                    <w:t>T/In</w:t>
                  </w:r>
                </w:p>
              </w:tc>
              <w:tc>
                <w:tcPr>
                  <w:tcW w:w="846" w:type="dxa"/>
                  <w:vMerge w:val="restart"/>
                  <w:noWrap w:val="0"/>
                  <w:vAlign w:val="center"/>
                </w:tcPr>
                <w:p>
                  <w:pPr>
                    <w:topLinePunct/>
                    <w:adjustRightInd w:val="0"/>
                    <w:snapToGrid w:val="0"/>
                    <w:jc w:val="center"/>
                    <w:rPr>
                      <w:kern w:val="0"/>
                      <w:szCs w:val="21"/>
                      <w:u w:val="none"/>
                    </w:rPr>
                  </w:pPr>
                  <w:r>
                    <w:rPr>
                      <w:szCs w:val="21"/>
                      <w:u w:val="none"/>
                    </w:rPr>
                    <w:t>危废暂存间临时存储，定期委托有资质公司安全处置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2" w:type="dxa"/>
                  <w:noWrap w:val="0"/>
                  <w:vAlign w:val="center"/>
                </w:tcPr>
                <w:p>
                  <w:pPr>
                    <w:topLinePunct/>
                    <w:adjustRightInd w:val="0"/>
                    <w:snapToGrid w:val="0"/>
                    <w:jc w:val="center"/>
                    <w:rPr>
                      <w:kern w:val="0"/>
                      <w:szCs w:val="21"/>
                      <w:u w:val="none"/>
                    </w:rPr>
                  </w:pPr>
                  <w:r>
                    <w:rPr>
                      <w:kern w:val="0"/>
                      <w:szCs w:val="21"/>
                      <w:u w:val="none"/>
                    </w:rPr>
                    <w:t>2</w:t>
                  </w:r>
                </w:p>
              </w:tc>
              <w:tc>
                <w:tcPr>
                  <w:tcW w:w="738" w:type="dxa"/>
                  <w:noWrap w:val="0"/>
                  <w:vAlign w:val="center"/>
                </w:tcPr>
                <w:p>
                  <w:pPr>
                    <w:topLinePunct/>
                    <w:adjustRightInd w:val="0"/>
                    <w:snapToGrid w:val="0"/>
                    <w:jc w:val="center"/>
                    <w:rPr>
                      <w:kern w:val="0"/>
                      <w:szCs w:val="21"/>
                      <w:u w:val="none"/>
                    </w:rPr>
                  </w:pPr>
                  <w:r>
                    <w:rPr>
                      <w:color w:val="000000"/>
                      <w:szCs w:val="21"/>
                      <w:u w:val="none"/>
                    </w:rPr>
                    <w:t>废UV灯管</w:t>
                  </w:r>
                </w:p>
              </w:tc>
              <w:tc>
                <w:tcPr>
                  <w:tcW w:w="828" w:type="dxa"/>
                  <w:noWrap w:val="0"/>
                  <w:vAlign w:val="center"/>
                </w:tcPr>
                <w:p>
                  <w:pPr>
                    <w:topLinePunct/>
                    <w:adjustRightInd w:val="0"/>
                    <w:snapToGrid w:val="0"/>
                    <w:jc w:val="center"/>
                    <w:rPr>
                      <w:kern w:val="0"/>
                      <w:szCs w:val="21"/>
                      <w:u w:val="none"/>
                    </w:rPr>
                  </w:pPr>
                  <w:r>
                    <w:rPr>
                      <w:color w:val="000000"/>
                      <w:szCs w:val="21"/>
                      <w:u w:val="none"/>
                    </w:rPr>
                    <w:t>HW29</w:t>
                  </w:r>
                </w:p>
              </w:tc>
              <w:tc>
                <w:tcPr>
                  <w:tcW w:w="1196" w:type="dxa"/>
                  <w:noWrap w:val="0"/>
                  <w:vAlign w:val="center"/>
                </w:tcPr>
                <w:p>
                  <w:pPr>
                    <w:topLinePunct/>
                    <w:adjustRightInd w:val="0"/>
                    <w:snapToGrid w:val="0"/>
                    <w:jc w:val="center"/>
                    <w:rPr>
                      <w:kern w:val="0"/>
                      <w:szCs w:val="21"/>
                      <w:u w:val="none"/>
                    </w:rPr>
                  </w:pPr>
                  <w:r>
                    <w:rPr>
                      <w:szCs w:val="21"/>
                      <w:u w:val="none"/>
                    </w:rPr>
                    <w:t>900-023-29</w:t>
                  </w:r>
                </w:p>
              </w:tc>
              <w:tc>
                <w:tcPr>
                  <w:tcW w:w="907" w:type="dxa"/>
                  <w:noWrap w:val="0"/>
                  <w:vAlign w:val="center"/>
                </w:tcPr>
                <w:p>
                  <w:pPr>
                    <w:topLinePunct/>
                    <w:adjustRightInd w:val="0"/>
                    <w:snapToGrid w:val="0"/>
                    <w:jc w:val="center"/>
                    <w:rPr>
                      <w:rFonts w:hint="default" w:eastAsia="宋体"/>
                      <w:kern w:val="0"/>
                      <w:szCs w:val="21"/>
                      <w:u w:val="none"/>
                      <w:lang w:val="en-US" w:eastAsia="zh-CN"/>
                    </w:rPr>
                  </w:pPr>
                  <w:r>
                    <w:rPr>
                      <w:color w:val="000000"/>
                      <w:szCs w:val="21"/>
                      <w:u w:val="none"/>
                    </w:rPr>
                    <w:t>0.0</w:t>
                  </w:r>
                  <w:r>
                    <w:rPr>
                      <w:rFonts w:hint="eastAsia"/>
                      <w:color w:val="000000"/>
                      <w:szCs w:val="21"/>
                      <w:u w:val="none"/>
                      <w:lang w:val="en-US" w:eastAsia="zh-CN"/>
                    </w:rPr>
                    <w:t>02</w:t>
                  </w:r>
                </w:p>
              </w:tc>
              <w:tc>
                <w:tcPr>
                  <w:tcW w:w="846" w:type="dxa"/>
                  <w:noWrap w:val="0"/>
                  <w:vAlign w:val="center"/>
                </w:tcPr>
                <w:p>
                  <w:pPr>
                    <w:topLinePunct/>
                    <w:adjustRightInd w:val="0"/>
                    <w:snapToGrid w:val="0"/>
                    <w:jc w:val="center"/>
                    <w:rPr>
                      <w:kern w:val="0"/>
                      <w:szCs w:val="21"/>
                      <w:u w:val="none"/>
                    </w:rPr>
                  </w:pPr>
                  <w:r>
                    <w:rPr>
                      <w:kern w:val="0"/>
                      <w:szCs w:val="21"/>
                      <w:u w:val="none"/>
                    </w:rPr>
                    <w:t>UV光</w:t>
                  </w:r>
                  <w:r>
                    <w:rPr>
                      <w:rFonts w:hint="eastAsia"/>
                      <w:kern w:val="0"/>
                      <w:szCs w:val="21"/>
                      <w:u w:val="none"/>
                      <w:lang w:eastAsia="zh-CN"/>
                    </w:rPr>
                    <w:t>氧</w:t>
                  </w:r>
                  <w:r>
                    <w:rPr>
                      <w:kern w:val="0"/>
                      <w:szCs w:val="21"/>
                      <w:u w:val="none"/>
                    </w:rPr>
                    <w:t>催化氧化装置</w:t>
                  </w:r>
                </w:p>
              </w:tc>
              <w:tc>
                <w:tcPr>
                  <w:tcW w:w="483" w:type="dxa"/>
                  <w:noWrap w:val="0"/>
                  <w:vAlign w:val="center"/>
                </w:tcPr>
                <w:p>
                  <w:pPr>
                    <w:topLinePunct/>
                    <w:adjustRightInd w:val="0"/>
                    <w:snapToGrid w:val="0"/>
                    <w:jc w:val="center"/>
                    <w:rPr>
                      <w:kern w:val="0"/>
                      <w:szCs w:val="21"/>
                      <w:u w:val="none"/>
                    </w:rPr>
                  </w:pPr>
                  <w:r>
                    <w:rPr>
                      <w:kern w:val="0"/>
                      <w:szCs w:val="21"/>
                      <w:u w:val="none"/>
                    </w:rPr>
                    <w:t>固态</w:t>
                  </w:r>
                </w:p>
              </w:tc>
              <w:tc>
                <w:tcPr>
                  <w:tcW w:w="638" w:type="dxa"/>
                  <w:noWrap w:val="0"/>
                  <w:vAlign w:val="center"/>
                </w:tcPr>
                <w:p>
                  <w:pPr>
                    <w:topLinePunct/>
                    <w:adjustRightInd w:val="0"/>
                    <w:snapToGrid w:val="0"/>
                    <w:jc w:val="center"/>
                    <w:rPr>
                      <w:kern w:val="0"/>
                      <w:szCs w:val="21"/>
                      <w:u w:val="none"/>
                    </w:rPr>
                  </w:pPr>
                  <w:r>
                    <w:rPr>
                      <w:szCs w:val="21"/>
                      <w:u w:val="none"/>
                    </w:rPr>
                    <w:t>含汞废物</w:t>
                  </w:r>
                </w:p>
              </w:tc>
              <w:tc>
                <w:tcPr>
                  <w:tcW w:w="679" w:type="dxa"/>
                  <w:noWrap w:val="0"/>
                  <w:vAlign w:val="center"/>
                </w:tcPr>
                <w:p>
                  <w:pPr>
                    <w:topLinePunct/>
                    <w:adjustRightInd w:val="0"/>
                    <w:snapToGrid w:val="0"/>
                    <w:jc w:val="center"/>
                    <w:rPr>
                      <w:kern w:val="0"/>
                      <w:szCs w:val="21"/>
                      <w:u w:val="none"/>
                    </w:rPr>
                  </w:pPr>
                  <w:r>
                    <w:rPr>
                      <w:kern w:val="0"/>
                      <w:szCs w:val="21"/>
                      <w:u w:val="none"/>
                    </w:rPr>
                    <w:t>含汞废物</w:t>
                  </w:r>
                </w:p>
              </w:tc>
              <w:tc>
                <w:tcPr>
                  <w:tcW w:w="506" w:type="dxa"/>
                  <w:noWrap w:val="0"/>
                  <w:vAlign w:val="center"/>
                </w:tcPr>
                <w:p>
                  <w:pPr>
                    <w:topLinePunct/>
                    <w:adjustRightInd w:val="0"/>
                    <w:snapToGrid w:val="0"/>
                    <w:jc w:val="center"/>
                    <w:rPr>
                      <w:rFonts w:hint="eastAsia" w:eastAsia="宋体"/>
                      <w:kern w:val="0"/>
                      <w:szCs w:val="21"/>
                      <w:u w:val="none"/>
                      <w:lang w:val="en-US" w:eastAsia="zh-CN"/>
                    </w:rPr>
                  </w:pPr>
                  <w:r>
                    <w:rPr>
                      <w:kern w:val="0"/>
                      <w:szCs w:val="21"/>
                      <w:u w:val="none"/>
                    </w:rPr>
                    <w:t>1</w:t>
                  </w:r>
                  <w:r>
                    <w:rPr>
                      <w:rFonts w:hint="eastAsia"/>
                      <w:kern w:val="0"/>
                      <w:szCs w:val="21"/>
                      <w:u w:val="none"/>
                      <w:lang w:val="en-US" w:eastAsia="zh-CN"/>
                    </w:rPr>
                    <w:t>年</w:t>
                  </w:r>
                </w:p>
              </w:tc>
              <w:tc>
                <w:tcPr>
                  <w:tcW w:w="613" w:type="dxa"/>
                  <w:noWrap w:val="0"/>
                  <w:vAlign w:val="center"/>
                </w:tcPr>
                <w:p>
                  <w:pPr>
                    <w:topLinePunct/>
                    <w:adjustRightInd w:val="0"/>
                    <w:snapToGrid w:val="0"/>
                    <w:jc w:val="center"/>
                    <w:rPr>
                      <w:kern w:val="0"/>
                      <w:szCs w:val="21"/>
                      <w:u w:val="none"/>
                    </w:rPr>
                  </w:pPr>
                  <w:r>
                    <w:rPr>
                      <w:kern w:val="0"/>
                      <w:szCs w:val="21"/>
                      <w:u w:val="none"/>
                    </w:rPr>
                    <w:t>T</w:t>
                  </w:r>
                </w:p>
              </w:tc>
              <w:tc>
                <w:tcPr>
                  <w:tcW w:w="846" w:type="dxa"/>
                  <w:vMerge w:val="continue"/>
                  <w:noWrap w:val="0"/>
                  <w:vAlign w:val="center"/>
                </w:tcPr>
                <w:p>
                  <w:pPr>
                    <w:topLinePunct/>
                    <w:adjustRightInd w:val="0"/>
                    <w:snapToGrid w:val="0"/>
                    <w:jc w:val="center"/>
                    <w:rPr>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2" w:type="dxa"/>
                  <w:noWrap w:val="0"/>
                  <w:vAlign w:val="center"/>
                </w:tcPr>
                <w:p>
                  <w:pPr>
                    <w:topLinePunct/>
                    <w:adjustRightInd w:val="0"/>
                    <w:snapToGrid w:val="0"/>
                    <w:jc w:val="center"/>
                    <w:rPr>
                      <w:rFonts w:hint="eastAsia" w:eastAsia="宋体"/>
                      <w:kern w:val="0"/>
                      <w:szCs w:val="21"/>
                      <w:u w:val="none"/>
                      <w:lang w:val="en-US" w:eastAsia="zh-CN"/>
                    </w:rPr>
                  </w:pPr>
                  <w:r>
                    <w:rPr>
                      <w:rFonts w:hint="eastAsia"/>
                      <w:kern w:val="0"/>
                      <w:szCs w:val="21"/>
                      <w:u w:val="none"/>
                      <w:lang w:val="en-US" w:eastAsia="zh-CN"/>
                    </w:rPr>
                    <w:t>3</w:t>
                  </w:r>
                </w:p>
              </w:tc>
              <w:tc>
                <w:tcPr>
                  <w:tcW w:w="738" w:type="dxa"/>
                  <w:noWrap w:val="0"/>
                  <w:vAlign w:val="center"/>
                </w:tcPr>
                <w:p>
                  <w:pPr>
                    <w:widowControl/>
                    <w:spacing w:line="240" w:lineRule="auto"/>
                    <w:contextualSpacing/>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废包装桶</w:t>
                  </w:r>
                </w:p>
              </w:tc>
              <w:tc>
                <w:tcPr>
                  <w:tcW w:w="828" w:type="dxa"/>
                  <w:noWrap w:val="0"/>
                  <w:vAlign w:val="center"/>
                </w:tcPr>
                <w:p>
                  <w:pPr>
                    <w:topLinePunct/>
                    <w:adjustRightInd w:val="0"/>
                    <w:snapToGrid w:val="0"/>
                    <w:spacing w:line="240" w:lineRule="auto"/>
                    <w:jc w:val="center"/>
                    <w:rPr>
                      <w:rFonts w:hint="default" w:ascii="Times New Roman" w:hAnsi="Times New Roman" w:eastAsia="宋体" w:cs="Times New Roman"/>
                      <w:b/>
                      <w:bCs/>
                      <w:color w:val="000000"/>
                      <w:kern w:val="2"/>
                      <w:sz w:val="21"/>
                      <w:szCs w:val="21"/>
                      <w:u w:val="single"/>
                      <w:lang w:val="en-US" w:eastAsia="zh-CN" w:bidi="ar-SA"/>
                    </w:rPr>
                  </w:pPr>
                  <w:r>
                    <w:rPr>
                      <w:rFonts w:hint="eastAsia"/>
                      <w:b/>
                      <w:bCs/>
                      <w:color w:val="000000"/>
                      <w:szCs w:val="21"/>
                      <w:u w:val="single"/>
                    </w:rPr>
                    <w:t>HW</w:t>
                  </w:r>
                  <w:r>
                    <w:rPr>
                      <w:rFonts w:hint="eastAsia"/>
                      <w:b/>
                      <w:bCs/>
                      <w:color w:val="000000"/>
                      <w:szCs w:val="21"/>
                      <w:u w:val="single"/>
                      <w:lang w:val="en-US" w:eastAsia="zh-CN"/>
                    </w:rPr>
                    <w:t>49</w:t>
                  </w:r>
                </w:p>
              </w:tc>
              <w:tc>
                <w:tcPr>
                  <w:tcW w:w="1196" w:type="dxa"/>
                  <w:noWrap w:val="0"/>
                  <w:vAlign w:val="center"/>
                </w:tcPr>
                <w:p>
                  <w:pPr>
                    <w:widowControl/>
                    <w:spacing w:line="240" w:lineRule="auto"/>
                    <w:contextualSpacing/>
                    <w:jc w:val="center"/>
                    <w:rPr>
                      <w:rFonts w:hint="default"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900-041-49</w:t>
                  </w:r>
                </w:p>
              </w:tc>
              <w:tc>
                <w:tcPr>
                  <w:tcW w:w="907" w:type="dxa"/>
                  <w:noWrap w:val="0"/>
                  <w:vAlign w:val="center"/>
                </w:tcPr>
                <w:p>
                  <w:pPr>
                    <w:widowControl/>
                    <w:spacing w:line="240" w:lineRule="auto"/>
                    <w:contextualSpacing/>
                    <w:jc w:val="center"/>
                    <w:rPr>
                      <w:rFonts w:hint="default" w:ascii="Times New Roman" w:hAnsi="Times New Roman" w:eastAsia="宋体" w:cs="Times New Roman"/>
                      <w:b/>
                      <w:bCs/>
                      <w:kern w:val="2"/>
                      <w:sz w:val="21"/>
                      <w:szCs w:val="21"/>
                      <w:highlight w:val="none"/>
                      <w:u w:val="single"/>
                      <w:lang w:val="en-US" w:eastAsia="zh-CN" w:bidi="ar-SA"/>
                    </w:rPr>
                  </w:pPr>
                  <w:r>
                    <w:rPr>
                      <w:rFonts w:hint="eastAsia"/>
                      <w:b/>
                      <w:bCs/>
                      <w:szCs w:val="21"/>
                      <w:highlight w:val="none"/>
                      <w:u w:val="single"/>
                      <w:lang w:val="en-US" w:eastAsia="zh-CN"/>
                    </w:rPr>
                    <w:t>0.1</w:t>
                  </w:r>
                </w:p>
              </w:tc>
              <w:tc>
                <w:tcPr>
                  <w:tcW w:w="846" w:type="dxa"/>
                  <w:noWrap w:val="0"/>
                  <w:vAlign w:val="center"/>
                </w:tcPr>
                <w:p>
                  <w:pPr>
                    <w:widowControl/>
                    <w:topLinePunct/>
                    <w:adjustRightInd w:val="0"/>
                    <w:snapToGrid w:val="0"/>
                    <w:spacing w:line="240" w:lineRule="auto"/>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原料包装</w:t>
                  </w:r>
                </w:p>
              </w:tc>
              <w:tc>
                <w:tcPr>
                  <w:tcW w:w="483" w:type="dxa"/>
                  <w:noWrap w:val="0"/>
                  <w:vAlign w:val="center"/>
                </w:tcPr>
                <w:p>
                  <w:pPr>
                    <w:topLinePunct/>
                    <w:adjustRightInd w:val="0"/>
                    <w:snapToGrid w:val="0"/>
                    <w:spacing w:line="240" w:lineRule="auto"/>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固态</w:t>
                  </w:r>
                </w:p>
              </w:tc>
              <w:tc>
                <w:tcPr>
                  <w:tcW w:w="638" w:type="dxa"/>
                  <w:noWrap w:val="0"/>
                  <w:vAlign w:val="center"/>
                </w:tcPr>
                <w:p>
                  <w:pPr>
                    <w:topLinePunct/>
                    <w:adjustRightInd w:val="0"/>
                    <w:snapToGrid w:val="0"/>
                    <w:spacing w:line="240" w:lineRule="auto"/>
                    <w:jc w:val="center"/>
                    <w:rPr>
                      <w:rFonts w:hint="default"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色浆、颜料、异氰酸酯</w:t>
                  </w:r>
                </w:p>
              </w:tc>
              <w:tc>
                <w:tcPr>
                  <w:tcW w:w="679" w:type="dxa"/>
                  <w:noWrap w:val="0"/>
                  <w:vAlign w:val="center"/>
                </w:tcPr>
                <w:p>
                  <w:pPr>
                    <w:topLinePunct/>
                    <w:adjustRightInd w:val="0"/>
                    <w:snapToGrid w:val="0"/>
                    <w:spacing w:line="240" w:lineRule="auto"/>
                    <w:jc w:val="center"/>
                    <w:rPr>
                      <w:rFonts w:ascii="Times New Roman" w:hAnsi="Times New Roman" w:eastAsia="宋体" w:cs="Times New Roman"/>
                      <w:b/>
                      <w:bCs/>
                      <w:kern w:val="2"/>
                      <w:sz w:val="21"/>
                      <w:szCs w:val="21"/>
                      <w:u w:val="single"/>
                      <w:lang w:val="en-US" w:eastAsia="zh-CN" w:bidi="ar-SA"/>
                    </w:rPr>
                  </w:pPr>
                  <w:r>
                    <w:rPr>
                      <w:rFonts w:hint="eastAsia" w:ascii="Times New Roman" w:hAnsi="Times New Roman" w:eastAsia="宋体" w:cs="Times New Roman"/>
                      <w:b/>
                      <w:bCs/>
                      <w:kern w:val="2"/>
                      <w:sz w:val="21"/>
                      <w:szCs w:val="21"/>
                      <w:u w:val="single"/>
                      <w:lang w:val="en-US" w:eastAsia="zh-CN" w:bidi="ar-SA"/>
                    </w:rPr>
                    <w:t>色浆、颜料、异氰酸酯</w:t>
                  </w:r>
                </w:p>
              </w:tc>
              <w:tc>
                <w:tcPr>
                  <w:tcW w:w="506" w:type="dxa"/>
                  <w:noWrap w:val="0"/>
                  <w:vAlign w:val="center"/>
                </w:tcPr>
                <w:p>
                  <w:pPr>
                    <w:widowControl/>
                    <w:topLinePunct/>
                    <w:adjustRightInd w:val="0"/>
                    <w:snapToGrid w:val="0"/>
                    <w:spacing w:line="240" w:lineRule="auto"/>
                    <w:jc w:val="center"/>
                    <w:rPr>
                      <w:rFonts w:hint="eastAsia" w:ascii="Times New Roman" w:hAnsi="Times New Roman" w:eastAsia="宋体" w:cs="Times New Roman"/>
                      <w:b/>
                      <w:bCs/>
                      <w:kern w:val="0"/>
                      <w:sz w:val="21"/>
                      <w:szCs w:val="21"/>
                      <w:u w:val="single"/>
                      <w:lang w:val="en-US" w:eastAsia="zh-CN" w:bidi="ar-SA"/>
                    </w:rPr>
                  </w:pPr>
                  <w:r>
                    <w:rPr>
                      <w:rFonts w:hint="eastAsia"/>
                      <w:b/>
                      <w:bCs/>
                      <w:szCs w:val="21"/>
                      <w:u w:val="single"/>
                      <w:lang w:val="en-US" w:eastAsia="zh-CN"/>
                    </w:rPr>
                    <w:t>6</w:t>
                  </w:r>
                  <w:r>
                    <w:rPr>
                      <w:rFonts w:hint="eastAsia"/>
                      <w:b/>
                      <w:bCs/>
                      <w:szCs w:val="21"/>
                      <w:u w:val="single"/>
                    </w:rPr>
                    <w:t>个月</w:t>
                  </w:r>
                </w:p>
              </w:tc>
              <w:tc>
                <w:tcPr>
                  <w:tcW w:w="613" w:type="dxa"/>
                  <w:noWrap w:val="0"/>
                  <w:vAlign w:val="center"/>
                </w:tcPr>
                <w:p>
                  <w:pPr>
                    <w:widowControl/>
                    <w:topLinePunct/>
                    <w:adjustRightInd w:val="0"/>
                    <w:snapToGrid w:val="0"/>
                    <w:spacing w:line="240" w:lineRule="auto"/>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eastAsia="宋体" w:cs="Times New Roman"/>
                      <w:b/>
                      <w:bCs/>
                      <w:szCs w:val="21"/>
                      <w:u w:val="single"/>
                      <w:lang w:val="en-US" w:eastAsia="zh-CN"/>
                    </w:rPr>
                    <w:t xml:space="preserve">T/In </w:t>
                  </w:r>
                </w:p>
              </w:tc>
              <w:tc>
                <w:tcPr>
                  <w:tcW w:w="846" w:type="dxa"/>
                  <w:vMerge w:val="continue"/>
                  <w:noWrap w:val="0"/>
                  <w:vAlign w:val="center"/>
                </w:tcPr>
                <w:p>
                  <w:pPr>
                    <w:topLinePunct/>
                    <w:adjustRightInd w:val="0"/>
                    <w:snapToGrid w:val="0"/>
                    <w:jc w:val="center"/>
                    <w:rPr>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32" w:type="dxa"/>
                  <w:noWrap w:val="0"/>
                  <w:vAlign w:val="center"/>
                </w:tcPr>
                <w:p>
                  <w:pPr>
                    <w:topLinePunct/>
                    <w:adjustRightInd w:val="0"/>
                    <w:snapToGrid w:val="0"/>
                    <w:jc w:val="center"/>
                    <w:rPr>
                      <w:rFonts w:hint="eastAsia" w:ascii="Times New Roman" w:hAnsi="Times New Roman" w:eastAsia="宋体" w:cs="Times New Roman"/>
                      <w:b/>
                      <w:bCs/>
                      <w:kern w:val="0"/>
                      <w:sz w:val="21"/>
                      <w:szCs w:val="21"/>
                      <w:u w:val="single"/>
                      <w:lang w:val="en-US" w:eastAsia="zh-CN" w:bidi="ar-SA"/>
                    </w:rPr>
                  </w:pPr>
                  <w:r>
                    <w:rPr>
                      <w:rFonts w:hint="eastAsia"/>
                      <w:b/>
                      <w:bCs/>
                      <w:kern w:val="0"/>
                      <w:szCs w:val="21"/>
                      <w:u w:val="single"/>
                      <w:lang w:val="en-US" w:eastAsia="zh-CN"/>
                    </w:rPr>
                    <w:t>4</w:t>
                  </w:r>
                </w:p>
              </w:tc>
              <w:tc>
                <w:tcPr>
                  <w:tcW w:w="738" w:type="dxa"/>
                  <w:noWrap w:val="0"/>
                  <w:vAlign w:val="center"/>
                </w:tcPr>
                <w:p>
                  <w:pPr>
                    <w:topLinePunct/>
                    <w:adjustRightInd w:val="0"/>
                    <w:snapToGrid w:val="0"/>
                    <w:jc w:val="center"/>
                    <w:rPr>
                      <w:rFonts w:hint="eastAsia" w:ascii="Times New Roman" w:hAnsi="Times New Roman" w:eastAsia="宋体" w:cs="Times New Roman"/>
                      <w:b/>
                      <w:bCs/>
                      <w:color w:val="000000"/>
                      <w:kern w:val="2"/>
                      <w:sz w:val="21"/>
                      <w:szCs w:val="21"/>
                      <w:u w:val="single"/>
                      <w:lang w:val="en-US" w:eastAsia="zh-CN" w:bidi="ar-SA"/>
                    </w:rPr>
                  </w:pPr>
                  <w:r>
                    <w:rPr>
                      <w:rFonts w:hint="eastAsia"/>
                      <w:b/>
                      <w:bCs/>
                      <w:color w:val="000000"/>
                      <w:szCs w:val="21"/>
                      <w:u w:val="single"/>
                      <w:lang w:val="en-US" w:eastAsia="zh-CN"/>
                    </w:rPr>
                    <w:t>PU废料</w:t>
                  </w:r>
                </w:p>
              </w:tc>
              <w:tc>
                <w:tcPr>
                  <w:tcW w:w="828" w:type="dxa"/>
                  <w:noWrap w:val="0"/>
                  <w:vAlign w:val="center"/>
                </w:tcPr>
                <w:p>
                  <w:pPr>
                    <w:topLinePunct/>
                    <w:adjustRightInd w:val="0"/>
                    <w:snapToGrid w:val="0"/>
                    <w:jc w:val="center"/>
                    <w:rPr>
                      <w:rFonts w:hint="eastAsia" w:ascii="Times New Roman" w:hAnsi="Times New Roman" w:eastAsia="宋体" w:cs="Times New Roman"/>
                      <w:b/>
                      <w:bCs/>
                      <w:color w:val="000000"/>
                      <w:kern w:val="2"/>
                      <w:sz w:val="21"/>
                      <w:szCs w:val="21"/>
                      <w:u w:val="single"/>
                      <w:lang w:val="en-US" w:eastAsia="zh-CN" w:bidi="ar-SA"/>
                    </w:rPr>
                  </w:pPr>
                  <w:r>
                    <w:rPr>
                      <w:rFonts w:hint="eastAsia"/>
                      <w:b/>
                      <w:bCs/>
                      <w:color w:val="000000"/>
                      <w:szCs w:val="21"/>
                      <w:u w:val="single"/>
                      <w:lang w:val="en-US" w:eastAsia="zh-CN"/>
                    </w:rPr>
                    <w:t>HW13</w:t>
                  </w:r>
                </w:p>
              </w:tc>
              <w:tc>
                <w:tcPr>
                  <w:tcW w:w="1196" w:type="dxa"/>
                  <w:noWrap w:val="0"/>
                  <w:vAlign w:val="center"/>
                </w:tcPr>
                <w:p>
                  <w:pPr>
                    <w:topLinePunct/>
                    <w:adjustRightInd w:val="0"/>
                    <w:snapToGrid w:val="0"/>
                    <w:jc w:val="center"/>
                    <w:rPr>
                      <w:rFonts w:hint="eastAsia" w:ascii="Times New Roman" w:hAnsi="Times New Roman" w:eastAsia="宋体" w:cs="Times New Roman"/>
                      <w:b/>
                      <w:bCs/>
                      <w:kern w:val="2"/>
                      <w:sz w:val="21"/>
                      <w:szCs w:val="21"/>
                      <w:u w:val="single"/>
                      <w:lang w:val="en-US" w:eastAsia="zh-CN" w:bidi="ar-SA"/>
                    </w:rPr>
                  </w:pPr>
                  <w:r>
                    <w:rPr>
                      <w:rFonts w:hint="eastAsia"/>
                      <w:b/>
                      <w:bCs/>
                      <w:color w:val="000000"/>
                      <w:szCs w:val="21"/>
                      <w:u w:val="single"/>
                      <w:lang w:val="en-US" w:eastAsia="zh-CN"/>
                    </w:rPr>
                    <w:t>265-101-13</w:t>
                  </w:r>
                </w:p>
              </w:tc>
              <w:tc>
                <w:tcPr>
                  <w:tcW w:w="907" w:type="dxa"/>
                  <w:noWrap w:val="0"/>
                  <w:vAlign w:val="center"/>
                </w:tcPr>
                <w:p>
                  <w:pPr>
                    <w:topLinePunct/>
                    <w:adjustRightInd w:val="0"/>
                    <w:snapToGrid w:val="0"/>
                    <w:jc w:val="center"/>
                    <w:rPr>
                      <w:rFonts w:hint="default" w:ascii="Times New Roman" w:hAnsi="Times New Roman" w:eastAsia="宋体" w:cs="Times New Roman"/>
                      <w:b/>
                      <w:bCs/>
                      <w:color w:val="000000"/>
                      <w:kern w:val="2"/>
                      <w:sz w:val="21"/>
                      <w:szCs w:val="21"/>
                      <w:u w:val="single"/>
                      <w:lang w:val="en-US" w:eastAsia="zh-CN" w:bidi="ar-SA"/>
                    </w:rPr>
                  </w:pPr>
                  <w:r>
                    <w:rPr>
                      <w:rFonts w:hint="eastAsia"/>
                      <w:b/>
                      <w:bCs/>
                      <w:color w:val="000000"/>
                      <w:szCs w:val="21"/>
                      <w:u w:val="single"/>
                      <w:lang w:val="en-US" w:eastAsia="zh-CN"/>
                    </w:rPr>
                    <w:t>0.26</w:t>
                  </w:r>
                </w:p>
              </w:tc>
              <w:tc>
                <w:tcPr>
                  <w:tcW w:w="846" w:type="dxa"/>
                  <w:noWrap w:val="0"/>
                  <w:vAlign w:val="center"/>
                </w:tcPr>
                <w:p>
                  <w:pPr>
                    <w:widowControl/>
                    <w:topLinePunct/>
                    <w:adjustRightInd w:val="0"/>
                    <w:snapToGrid w:val="0"/>
                    <w:spacing w:line="240" w:lineRule="auto"/>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聚氨酯生产线</w:t>
                  </w:r>
                </w:p>
              </w:tc>
              <w:tc>
                <w:tcPr>
                  <w:tcW w:w="483" w:type="dxa"/>
                  <w:noWrap w:val="0"/>
                  <w:vAlign w:val="center"/>
                </w:tcPr>
                <w:p>
                  <w:pPr>
                    <w:topLinePunct/>
                    <w:adjustRightInd w:val="0"/>
                    <w:snapToGrid w:val="0"/>
                    <w:spacing w:line="240" w:lineRule="auto"/>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固态</w:t>
                  </w:r>
                </w:p>
              </w:tc>
              <w:tc>
                <w:tcPr>
                  <w:tcW w:w="638" w:type="dxa"/>
                  <w:noWrap w:val="0"/>
                  <w:vAlign w:val="center"/>
                </w:tcPr>
                <w:p>
                  <w:pPr>
                    <w:topLinePunct/>
                    <w:adjustRightInd w:val="0"/>
                    <w:snapToGrid w:val="0"/>
                    <w:spacing w:line="240" w:lineRule="auto"/>
                    <w:jc w:val="center"/>
                    <w:rPr>
                      <w:rFonts w:hint="eastAsia" w:ascii="Times New Roman" w:hAnsi="Times New Roman" w:eastAsia="宋体" w:cs="Times New Roman"/>
                      <w:b/>
                      <w:bCs/>
                      <w:kern w:val="2"/>
                      <w:sz w:val="21"/>
                      <w:szCs w:val="21"/>
                      <w:u w:val="single"/>
                      <w:lang w:val="en-US" w:eastAsia="zh-CN" w:bidi="ar-SA"/>
                    </w:rPr>
                  </w:pPr>
                  <w:r>
                    <w:rPr>
                      <w:rFonts w:hint="eastAsia" w:cs="Times New Roman"/>
                      <w:b/>
                      <w:bCs/>
                      <w:kern w:val="2"/>
                      <w:sz w:val="21"/>
                      <w:szCs w:val="21"/>
                      <w:u w:val="single"/>
                      <w:lang w:val="en-US" w:eastAsia="zh-CN" w:bidi="ar-SA"/>
                    </w:rPr>
                    <w:t>聚氨酯</w:t>
                  </w:r>
                </w:p>
              </w:tc>
              <w:tc>
                <w:tcPr>
                  <w:tcW w:w="679" w:type="dxa"/>
                  <w:noWrap w:val="0"/>
                  <w:vAlign w:val="center"/>
                </w:tcPr>
                <w:p>
                  <w:pPr>
                    <w:topLinePunct/>
                    <w:adjustRightInd w:val="0"/>
                    <w:snapToGrid w:val="0"/>
                    <w:spacing w:line="240" w:lineRule="auto"/>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eastAsia="宋体" w:cs="Times New Roman"/>
                      <w:b/>
                      <w:bCs/>
                      <w:kern w:val="2"/>
                      <w:sz w:val="21"/>
                      <w:szCs w:val="21"/>
                      <w:u w:val="single"/>
                      <w:lang w:val="en-US" w:eastAsia="zh-CN" w:bidi="ar-SA"/>
                    </w:rPr>
                    <w:t>聚氨酯</w:t>
                  </w:r>
                </w:p>
              </w:tc>
              <w:tc>
                <w:tcPr>
                  <w:tcW w:w="506" w:type="dxa"/>
                  <w:noWrap w:val="0"/>
                  <w:vAlign w:val="center"/>
                </w:tcPr>
                <w:p>
                  <w:pPr>
                    <w:widowControl/>
                    <w:topLinePunct/>
                    <w:adjustRightInd w:val="0"/>
                    <w:snapToGrid w:val="0"/>
                    <w:spacing w:line="240" w:lineRule="auto"/>
                    <w:jc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6个月</w:t>
                  </w:r>
                </w:p>
              </w:tc>
              <w:tc>
                <w:tcPr>
                  <w:tcW w:w="613" w:type="dxa"/>
                  <w:noWrap w:val="0"/>
                  <w:vAlign w:val="center"/>
                </w:tcPr>
                <w:p>
                  <w:pPr>
                    <w:widowControl/>
                    <w:topLinePunct/>
                    <w:adjustRightInd w:val="0"/>
                    <w:snapToGrid w:val="0"/>
                    <w:spacing w:line="240" w:lineRule="auto"/>
                    <w:jc w:val="center"/>
                    <w:rPr>
                      <w:rFonts w:hint="eastAsia" w:ascii="Times New Roman" w:hAnsi="Times New Roman" w:eastAsia="宋体" w:cs="Times New Roman"/>
                      <w:b/>
                      <w:bCs/>
                      <w:kern w:val="2"/>
                      <w:sz w:val="21"/>
                      <w:szCs w:val="21"/>
                      <w:u w:val="single"/>
                      <w:lang w:val="en-US" w:eastAsia="zh-CN" w:bidi="ar-SA"/>
                    </w:rPr>
                  </w:pPr>
                  <w:r>
                    <w:rPr>
                      <w:rFonts w:hint="eastAsia" w:ascii="Times New Roman" w:hAnsi="Times New Roman" w:eastAsia="宋体" w:cs="Times New Roman"/>
                      <w:b/>
                      <w:bCs/>
                      <w:szCs w:val="21"/>
                      <w:u w:val="single"/>
                      <w:lang w:val="en-US" w:eastAsia="zh-CN"/>
                    </w:rPr>
                    <w:t>T</w:t>
                  </w:r>
                </w:p>
              </w:tc>
              <w:tc>
                <w:tcPr>
                  <w:tcW w:w="846" w:type="dxa"/>
                  <w:vMerge w:val="continue"/>
                  <w:noWrap w:val="0"/>
                  <w:vAlign w:val="center"/>
                </w:tcPr>
                <w:p>
                  <w:pPr>
                    <w:topLinePunct/>
                    <w:adjustRightInd w:val="0"/>
                    <w:snapToGrid w:val="0"/>
                    <w:jc w:val="center"/>
                    <w:rPr>
                      <w:kern w:val="0"/>
                      <w:szCs w:val="21"/>
                      <w:u w:val="none"/>
                    </w:rPr>
                  </w:pPr>
                </w:p>
              </w:tc>
            </w:tr>
          </w:tbl>
          <w:p>
            <w:pPr>
              <w:adjustRightInd w:val="0"/>
              <w:snapToGrid w:val="0"/>
              <w:spacing w:line="460" w:lineRule="exact"/>
              <w:ind w:firstLine="480" w:firstLineChars="200"/>
              <w:rPr>
                <w:rFonts w:hint="eastAsia"/>
                <w:sz w:val="24"/>
                <w:szCs w:val="20"/>
                <w:u w:val="none"/>
              </w:rPr>
            </w:pPr>
            <w:r>
              <w:rPr>
                <w:sz w:val="24"/>
                <w:szCs w:val="20"/>
                <w:u w:val="none"/>
              </w:rPr>
              <w:t>项目危废贮存场所基本情况一览表见下表</w:t>
            </w:r>
            <w:r>
              <w:rPr>
                <w:rFonts w:hint="eastAsia"/>
                <w:sz w:val="24"/>
                <w:szCs w:val="20"/>
                <w:u w:val="none"/>
              </w:rPr>
              <w:t>。</w:t>
            </w:r>
          </w:p>
          <w:p>
            <w:pPr>
              <w:pStyle w:val="3"/>
              <w:bidi w:val="0"/>
              <w:ind w:left="645" w:leftChars="0" w:hanging="425" w:firstLineChars="0"/>
              <w:rPr>
                <w:rFonts w:hint="eastAsia"/>
              </w:rPr>
            </w:pPr>
            <w:r>
              <w:rPr>
                <w:rFonts w:hint="eastAsia"/>
              </w:rPr>
              <w:t xml:space="preserve">        </w:t>
            </w:r>
            <w:r>
              <w:rPr>
                <w:rFonts w:hint="eastAsia"/>
                <w:lang w:val="en-US" w:eastAsia="zh-CN"/>
              </w:rPr>
              <w:t xml:space="preserve">        </w:t>
            </w:r>
            <w:r>
              <w:rPr>
                <w:rFonts w:hint="eastAsia"/>
              </w:rPr>
              <w:t>项目危废贮存场所基本情况</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1046"/>
              <w:gridCol w:w="988"/>
              <w:gridCol w:w="839"/>
              <w:gridCol w:w="1257"/>
              <w:gridCol w:w="693"/>
              <w:gridCol w:w="909"/>
              <w:gridCol w:w="768"/>
              <w:gridCol w:w="1018"/>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szCs w:val="21"/>
                      <w:u w:val="none"/>
                    </w:rPr>
                  </w:pPr>
                  <w:r>
                    <w:rPr>
                      <w:szCs w:val="21"/>
                      <w:u w:val="none"/>
                    </w:rPr>
                    <w:t>序号</w:t>
                  </w:r>
                </w:p>
              </w:tc>
              <w:tc>
                <w:tcPr>
                  <w:tcW w:w="598" w:type="pct"/>
                  <w:noWrap w:val="0"/>
                  <w:vAlign w:val="center"/>
                </w:tcPr>
                <w:p>
                  <w:pPr>
                    <w:jc w:val="center"/>
                    <w:rPr>
                      <w:szCs w:val="21"/>
                      <w:u w:val="none"/>
                    </w:rPr>
                  </w:pPr>
                  <w:r>
                    <w:rPr>
                      <w:szCs w:val="21"/>
                      <w:u w:val="none"/>
                    </w:rPr>
                    <w:t>贮存场所（设施）名称</w:t>
                  </w:r>
                </w:p>
              </w:tc>
              <w:tc>
                <w:tcPr>
                  <w:tcW w:w="565" w:type="pct"/>
                  <w:noWrap w:val="0"/>
                  <w:vAlign w:val="center"/>
                </w:tcPr>
                <w:p>
                  <w:pPr>
                    <w:jc w:val="center"/>
                    <w:rPr>
                      <w:szCs w:val="21"/>
                      <w:u w:val="none"/>
                    </w:rPr>
                  </w:pPr>
                  <w:r>
                    <w:rPr>
                      <w:szCs w:val="21"/>
                      <w:u w:val="none"/>
                    </w:rPr>
                    <w:t>危险废物名称</w:t>
                  </w:r>
                </w:p>
              </w:tc>
              <w:tc>
                <w:tcPr>
                  <w:tcW w:w="480" w:type="pct"/>
                  <w:noWrap w:val="0"/>
                  <w:vAlign w:val="center"/>
                </w:tcPr>
                <w:p>
                  <w:pPr>
                    <w:jc w:val="center"/>
                    <w:rPr>
                      <w:szCs w:val="21"/>
                      <w:u w:val="none"/>
                    </w:rPr>
                  </w:pPr>
                  <w:r>
                    <w:rPr>
                      <w:szCs w:val="21"/>
                      <w:u w:val="none"/>
                    </w:rPr>
                    <w:t>危险废物类别</w:t>
                  </w:r>
                </w:p>
              </w:tc>
              <w:tc>
                <w:tcPr>
                  <w:tcW w:w="719" w:type="pct"/>
                  <w:noWrap w:val="0"/>
                  <w:vAlign w:val="center"/>
                </w:tcPr>
                <w:p>
                  <w:pPr>
                    <w:jc w:val="center"/>
                    <w:rPr>
                      <w:szCs w:val="21"/>
                      <w:u w:val="none"/>
                    </w:rPr>
                  </w:pPr>
                  <w:r>
                    <w:rPr>
                      <w:szCs w:val="21"/>
                      <w:u w:val="none"/>
                    </w:rPr>
                    <w:t>危险废物代码</w:t>
                  </w:r>
                </w:p>
              </w:tc>
              <w:tc>
                <w:tcPr>
                  <w:tcW w:w="396" w:type="pct"/>
                  <w:noWrap w:val="0"/>
                  <w:vAlign w:val="center"/>
                </w:tcPr>
                <w:p>
                  <w:pPr>
                    <w:jc w:val="center"/>
                    <w:rPr>
                      <w:szCs w:val="21"/>
                      <w:u w:val="none"/>
                    </w:rPr>
                  </w:pPr>
                  <w:r>
                    <w:rPr>
                      <w:szCs w:val="21"/>
                      <w:u w:val="none"/>
                    </w:rPr>
                    <w:t>位置</w:t>
                  </w:r>
                </w:p>
              </w:tc>
              <w:tc>
                <w:tcPr>
                  <w:tcW w:w="520" w:type="pct"/>
                  <w:noWrap w:val="0"/>
                  <w:vAlign w:val="center"/>
                </w:tcPr>
                <w:p>
                  <w:pPr>
                    <w:jc w:val="center"/>
                    <w:rPr>
                      <w:szCs w:val="21"/>
                      <w:u w:val="none"/>
                    </w:rPr>
                  </w:pPr>
                  <w:r>
                    <w:rPr>
                      <w:szCs w:val="21"/>
                      <w:u w:val="none"/>
                    </w:rPr>
                    <w:t>占地面积（m</w:t>
                  </w:r>
                  <w:r>
                    <w:rPr>
                      <w:szCs w:val="21"/>
                      <w:u w:val="none"/>
                      <w:vertAlign w:val="superscript"/>
                    </w:rPr>
                    <w:t>2</w:t>
                  </w:r>
                  <w:r>
                    <w:rPr>
                      <w:szCs w:val="21"/>
                      <w:u w:val="none"/>
                    </w:rPr>
                    <w:t>）</w:t>
                  </w:r>
                </w:p>
              </w:tc>
              <w:tc>
                <w:tcPr>
                  <w:tcW w:w="439" w:type="pct"/>
                  <w:noWrap w:val="0"/>
                  <w:vAlign w:val="center"/>
                </w:tcPr>
                <w:p>
                  <w:pPr>
                    <w:jc w:val="center"/>
                    <w:rPr>
                      <w:szCs w:val="21"/>
                      <w:u w:val="none"/>
                    </w:rPr>
                  </w:pPr>
                  <w:r>
                    <w:rPr>
                      <w:szCs w:val="21"/>
                      <w:u w:val="none"/>
                    </w:rPr>
                    <w:t>贮存方式</w:t>
                  </w:r>
                </w:p>
              </w:tc>
              <w:tc>
                <w:tcPr>
                  <w:tcW w:w="582" w:type="pct"/>
                  <w:noWrap w:val="0"/>
                  <w:vAlign w:val="center"/>
                </w:tcPr>
                <w:p>
                  <w:pPr>
                    <w:jc w:val="center"/>
                    <w:rPr>
                      <w:szCs w:val="21"/>
                      <w:u w:val="none"/>
                    </w:rPr>
                  </w:pPr>
                  <w:r>
                    <w:rPr>
                      <w:szCs w:val="21"/>
                      <w:u w:val="none"/>
                    </w:rPr>
                    <w:t>贮存能力</w:t>
                  </w:r>
                </w:p>
              </w:tc>
              <w:tc>
                <w:tcPr>
                  <w:tcW w:w="443" w:type="pct"/>
                  <w:noWrap w:val="0"/>
                  <w:vAlign w:val="center"/>
                </w:tcPr>
                <w:p>
                  <w:pPr>
                    <w:jc w:val="center"/>
                    <w:rPr>
                      <w:szCs w:val="21"/>
                      <w:u w:val="none"/>
                    </w:rPr>
                  </w:pPr>
                  <w:r>
                    <w:rPr>
                      <w:szCs w:val="21"/>
                      <w:u w:val="none"/>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rFonts w:hint="eastAsia"/>
                      <w:szCs w:val="21"/>
                      <w:u w:val="none"/>
                    </w:rPr>
                  </w:pPr>
                  <w:r>
                    <w:rPr>
                      <w:rFonts w:hint="eastAsia"/>
                      <w:szCs w:val="21"/>
                      <w:u w:val="none"/>
                    </w:rPr>
                    <w:t>1</w:t>
                  </w:r>
                </w:p>
              </w:tc>
              <w:tc>
                <w:tcPr>
                  <w:tcW w:w="598" w:type="pct"/>
                  <w:vMerge w:val="restart"/>
                  <w:noWrap w:val="0"/>
                  <w:vAlign w:val="center"/>
                </w:tcPr>
                <w:p>
                  <w:pPr>
                    <w:jc w:val="center"/>
                    <w:rPr>
                      <w:szCs w:val="21"/>
                      <w:u w:val="none"/>
                    </w:rPr>
                  </w:pPr>
                  <w:r>
                    <w:rPr>
                      <w:rFonts w:hint="eastAsia"/>
                      <w:szCs w:val="21"/>
                      <w:u w:val="none"/>
                    </w:rPr>
                    <w:t>危废暂存间</w:t>
                  </w:r>
                </w:p>
              </w:tc>
              <w:tc>
                <w:tcPr>
                  <w:tcW w:w="565" w:type="pct"/>
                  <w:noWrap w:val="0"/>
                  <w:vAlign w:val="center"/>
                </w:tcPr>
                <w:p>
                  <w:pPr>
                    <w:jc w:val="center"/>
                    <w:rPr>
                      <w:szCs w:val="21"/>
                      <w:u w:val="none"/>
                    </w:rPr>
                  </w:pPr>
                  <w:r>
                    <w:rPr>
                      <w:szCs w:val="21"/>
                      <w:u w:val="none"/>
                    </w:rPr>
                    <w:t>废活性炭</w:t>
                  </w:r>
                </w:p>
              </w:tc>
              <w:tc>
                <w:tcPr>
                  <w:tcW w:w="480" w:type="pct"/>
                  <w:noWrap w:val="0"/>
                  <w:vAlign w:val="center"/>
                </w:tcPr>
                <w:p>
                  <w:pPr>
                    <w:jc w:val="center"/>
                    <w:rPr>
                      <w:szCs w:val="21"/>
                      <w:u w:val="none"/>
                    </w:rPr>
                  </w:pPr>
                  <w:r>
                    <w:rPr>
                      <w:szCs w:val="21"/>
                      <w:u w:val="none"/>
                    </w:rPr>
                    <w:t>HW49</w:t>
                  </w:r>
                </w:p>
              </w:tc>
              <w:tc>
                <w:tcPr>
                  <w:tcW w:w="719" w:type="pct"/>
                  <w:noWrap w:val="0"/>
                  <w:vAlign w:val="center"/>
                </w:tcPr>
                <w:p>
                  <w:pPr>
                    <w:jc w:val="center"/>
                    <w:rPr>
                      <w:rFonts w:hint="eastAsia"/>
                      <w:szCs w:val="21"/>
                      <w:u w:val="none"/>
                    </w:rPr>
                  </w:pPr>
                  <w:r>
                    <w:rPr>
                      <w:rFonts w:hint="eastAsia"/>
                      <w:szCs w:val="21"/>
                      <w:u w:val="none"/>
                    </w:rPr>
                    <w:t>900-039-49</w:t>
                  </w:r>
                </w:p>
              </w:tc>
              <w:tc>
                <w:tcPr>
                  <w:tcW w:w="396" w:type="pct"/>
                  <w:vMerge w:val="restart"/>
                  <w:noWrap w:val="0"/>
                  <w:vAlign w:val="center"/>
                </w:tcPr>
                <w:p>
                  <w:pPr>
                    <w:jc w:val="center"/>
                    <w:rPr>
                      <w:rFonts w:hint="eastAsia"/>
                      <w:szCs w:val="21"/>
                      <w:u w:val="none"/>
                    </w:rPr>
                  </w:pPr>
                  <w:r>
                    <w:rPr>
                      <w:rFonts w:hint="eastAsia"/>
                      <w:szCs w:val="21"/>
                      <w:u w:val="none"/>
                    </w:rPr>
                    <w:t>生产车间内</w:t>
                  </w:r>
                </w:p>
              </w:tc>
              <w:tc>
                <w:tcPr>
                  <w:tcW w:w="520" w:type="pct"/>
                  <w:vMerge w:val="restart"/>
                  <w:noWrap w:val="0"/>
                  <w:vAlign w:val="center"/>
                </w:tcPr>
                <w:p>
                  <w:pPr>
                    <w:jc w:val="center"/>
                    <w:rPr>
                      <w:rFonts w:hint="default" w:eastAsia="宋体"/>
                      <w:szCs w:val="21"/>
                      <w:u w:val="none"/>
                      <w:lang w:val="en-US" w:eastAsia="zh-CN"/>
                    </w:rPr>
                  </w:pPr>
                  <w:r>
                    <w:rPr>
                      <w:rFonts w:hint="eastAsia"/>
                      <w:b/>
                      <w:bCs/>
                      <w:szCs w:val="21"/>
                      <w:u w:val="single"/>
                      <w:lang w:val="en-US" w:eastAsia="zh-CN"/>
                    </w:rPr>
                    <w:t>12</w:t>
                  </w:r>
                </w:p>
              </w:tc>
              <w:tc>
                <w:tcPr>
                  <w:tcW w:w="439" w:type="pct"/>
                  <w:vMerge w:val="restart"/>
                  <w:noWrap w:val="0"/>
                  <w:vAlign w:val="center"/>
                </w:tcPr>
                <w:p>
                  <w:pPr>
                    <w:jc w:val="center"/>
                    <w:rPr>
                      <w:szCs w:val="21"/>
                      <w:u w:val="none"/>
                    </w:rPr>
                  </w:pPr>
                  <w:r>
                    <w:rPr>
                      <w:szCs w:val="21"/>
                      <w:u w:val="none"/>
                    </w:rPr>
                    <w:t>专用储存容器</w:t>
                  </w:r>
                  <w:r>
                    <w:rPr>
                      <w:rFonts w:hint="eastAsia"/>
                      <w:szCs w:val="21"/>
                      <w:u w:val="none"/>
                    </w:rPr>
                    <w:t>，分类放置</w:t>
                  </w:r>
                </w:p>
              </w:tc>
              <w:tc>
                <w:tcPr>
                  <w:tcW w:w="582" w:type="pct"/>
                  <w:noWrap w:val="0"/>
                  <w:vAlign w:val="center"/>
                </w:tcPr>
                <w:p>
                  <w:pPr>
                    <w:jc w:val="center"/>
                    <w:rPr>
                      <w:szCs w:val="21"/>
                      <w:u w:val="none"/>
                    </w:rPr>
                  </w:pPr>
                  <w:r>
                    <w:rPr>
                      <w:rFonts w:hint="eastAsia"/>
                      <w:szCs w:val="21"/>
                      <w:u w:val="none"/>
                      <w:lang w:val="en-US" w:eastAsia="zh-CN"/>
                    </w:rPr>
                    <w:t>1</w:t>
                  </w:r>
                  <w:r>
                    <w:rPr>
                      <w:szCs w:val="21"/>
                      <w:u w:val="none"/>
                    </w:rPr>
                    <w:t>t/a</w:t>
                  </w:r>
                </w:p>
              </w:tc>
              <w:tc>
                <w:tcPr>
                  <w:tcW w:w="443" w:type="pct"/>
                  <w:noWrap w:val="0"/>
                  <w:vAlign w:val="center"/>
                </w:tcPr>
                <w:p>
                  <w:pPr>
                    <w:jc w:val="center"/>
                    <w:rPr>
                      <w:szCs w:val="21"/>
                      <w:u w:val="none"/>
                    </w:rPr>
                  </w:pPr>
                  <w:r>
                    <w:rPr>
                      <w:rFonts w:hint="eastAsia"/>
                      <w:szCs w:val="21"/>
                      <w:u w:val="none"/>
                    </w:rPr>
                    <w:t>6</w:t>
                  </w:r>
                  <w:r>
                    <w:rPr>
                      <w:szCs w:val="21"/>
                      <w:u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rFonts w:hint="eastAsia" w:eastAsia="宋体"/>
                      <w:szCs w:val="21"/>
                      <w:u w:val="none"/>
                      <w:lang w:eastAsia="zh-CN"/>
                    </w:rPr>
                  </w:pPr>
                  <w:r>
                    <w:rPr>
                      <w:rFonts w:hint="eastAsia"/>
                      <w:szCs w:val="21"/>
                      <w:u w:val="none"/>
                      <w:lang w:val="en-US" w:eastAsia="zh-CN"/>
                    </w:rPr>
                    <w:t>2</w:t>
                  </w:r>
                </w:p>
              </w:tc>
              <w:tc>
                <w:tcPr>
                  <w:tcW w:w="598" w:type="pct"/>
                  <w:vMerge w:val="continue"/>
                  <w:noWrap w:val="0"/>
                  <w:vAlign w:val="center"/>
                </w:tcPr>
                <w:p>
                  <w:pPr>
                    <w:jc w:val="center"/>
                    <w:rPr>
                      <w:szCs w:val="21"/>
                      <w:u w:val="none"/>
                    </w:rPr>
                  </w:pPr>
                </w:p>
              </w:tc>
              <w:tc>
                <w:tcPr>
                  <w:tcW w:w="565" w:type="pct"/>
                  <w:noWrap w:val="0"/>
                  <w:vAlign w:val="center"/>
                </w:tcPr>
                <w:p>
                  <w:pPr>
                    <w:jc w:val="center"/>
                    <w:rPr>
                      <w:szCs w:val="21"/>
                      <w:u w:val="none"/>
                    </w:rPr>
                  </w:pPr>
                  <w:r>
                    <w:rPr>
                      <w:szCs w:val="21"/>
                      <w:u w:val="none"/>
                    </w:rPr>
                    <w:t>废UV灯管</w:t>
                  </w:r>
                </w:p>
              </w:tc>
              <w:tc>
                <w:tcPr>
                  <w:tcW w:w="480" w:type="pct"/>
                  <w:noWrap w:val="0"/>
                  <w:vAlign w:val="center"/>
                </w:tcPr>
                <w:p>
                  <w:pPr>
                    <w:jc w:val="center"/>
                    <w:rPr>
                      <w:szCs w:val="21"/>
                      <w:u w:val="none"/>
                    </w:rPr>
                  </w:pPr>
                  <w:r>
                    <w:rPr>
                      <w:szCs w:val="21"/>
                      <w:u w:val="none"/>
                    </w:rPr>
                    <w:t>HW</w:t>
                  </w:r>
                  <w:r>
                    <w:rPr>
                      <w:rFonts w:hint="eastAsia"/>
                      <w:szCs w:val="21"/>
                      <w:u w:val="none"/>
                    </w:rPr>
                    <w:t>2</w:t>
                  </w:r>
                  <w:r>
                    <w:rPr>
                      <w:szCs w:val="21"/>
                      <w:u w:val="none"/>
                    </w:rPr>
                    <w:t>9</w:t>
                  </w:r>
                </w:p>
              </w:tc>
              <w:tc>
                <w:tcPr>
                  <w:tcW w:w="719" w:type="pct"/>
                  <w:noWrap w:val="0"/>
                  <w:vAlign w:val="center"/>
                </w:tcPr>
                <w:p>
                  <w:pPr>
                    <w:jc w:val="center"/>
                    <w:rPr>
                      <w:szCs w:val="21"/>
                      <w:u w:val="none"/>
                    </w:rPr>
                  </w:pPr>
                  <w:r>
                    <w:rPr>
                      <w:rFonts w:hint="eastAsia"/>
                      <w:u w:val="none"/>
                    </w:rPr>
                    <w:t>900-023-29</w:t>
                  </w:r>
                </w:p>
              </w:tc>
              <w:tc>
                <w:tcPr>
                  <w:tcW w:w="396" w:type="pct"/>
                  <w:vMerge w:val="continue"/>
                  <w:noWrap w:val="0"/>
                  <w:vAlign w:val="center"/>
                </w:tcPr>
                <w:p>
                  <w:pPr>
                    <w:jc w:val="center"/>
                    <w:rPr>
                      <w:szCs w:val="21"/>
                      <w:u w:val="none"/>
                    </w:rPr>
                  </w:pPr>
                </w:p>
              </w:tc>
              <w:tc>
                <w:tcPr>
                  <w:tcW w:w="520" w:type="pct"/>
                  <w:vMerge w:val="continue"/>
                  <w:noWrap w:val="0"/>
                  <w:vAlign w:val="center"/>
                </w:tcPr>
                <w:p>
                  <w:pPr>
                    <w:jc w:val="center"/>
                    <w:rPr>
                      <w:szCs w:val="21"/>
                      <w:u w:val="none"/>
                    </w:rPr>
                  </w:pPr>
                </w:p>
              </w:tc>
              <w:tc>
                <w:tcPr>
                  <w:tcW w:w="439" w:type="pct"/>
                  <w:vMerge w:val="continue"/>
                  <w:noWrap w:val="0"/>
                  <w:vAlign w:val="center"/>
                </w:tcPr>
                <w:p>
                  <w:pPr>
                    <w:jc w:val="center"/>
                    <w:rPr>
                      <w:szCs w:val="21"/>
                      <w:u w:val="none"/>
                    </w:rPr>
                  </w:pPr>
                </w:p>
              </w:tc>
              <w:tc>
                <w:tcPr>
                  <w:tcW w:w="582" w:type="pct"/>
                  <w:noWrap w:val="0"/>
                  <w:vAlign w:val="center"/>
                </w:tcPr>
                <w:p>
                  <w:pPr>
                    <w:jc w:val="center"/>
                    <w:rPr>
                      <w:szCs w:val="21"/>
                      <w:u w:val="none"/>
                    </w:rPr>
                  </w:pPr>
                  <w:r>
                    <w:rPr>
                      <w:szCs w:val="21"/>
                      <w:u w:val="none"/>
                    </w:rPr>
                    <w:t>0.0</w:t>
                  </w:r>
                  <w:r>
                    <w:rPr>
                      <w:rFonts w:hint="eastAsia"/>
                      <w:szCs w:val="21"/>
                      <w:u w:val="none"/>
                      <w:lang w:val="en-US" w:eastAsia="zh-CN"/>
                    </w:rPr>
                    <w:t>2</w:t>
                  </w:r>
                  <w:r>
                    <w:rPr>
                      <w:szCs w:val="21"/>
                      <w:u w:val="none"/>
                    </w:rPr>
                    <w:t>t/</w:t>
                  </w:r>
                  <w:r>
                    <w:rPr>
                      <w:rFonts w:hint="eastAsia"/>
                      <w:szCs w:val="21"/>
                      <w:u w:val="none"/>
                    </w:rPr>
                    <w:t>a</w:t>
                  </w:r>
                </w:p>
              </w:tc>
              <w:tc>
                <w:tcPr>
                  <w:tcW w:w="443" w:type="pct"/>
                  <w:noWrap w:val="0"/>
                  <w:vAlign w:val="center"/>
                </w:tcPr>
                <w:p>
                  <w:pPr>
                    <w:jc w:val="center"/>
                    <w:rPr>
                      <w:szCs w:val="21"/>
                      <w:u w:val="none"/>
                    </w:rPr>
                  </w:pPr>
                  <w:r>
                    <w:rPr>
                      <w:szCs w:val="21"/>
                      <w:u w:val="none"/>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rFonts w:hint="eastAsia" w:ascii="Times New Roman" w:hAnsi="Times New Roman" w:eastAsia="宋体" w:cs="Times New Roman"/>
                      <w:kern w:val="2"/>
                      <w:sz w:val="21"/>
                      <w:szCs w:val="21"/>
                      <w:u w:val="none"/>
                      <w:lang w:val="en-US" w:eastAsia="zh-CN" w:bidi="ar-SA"/>
                    </w:rPr>
                  </w:pPr>
                  <w:r>
                    <w:rPr>
                      <w:rFonts w:hint="eastAsia"/>
                      <w:szCs w:val="21"/>
                      <w:u w:val="none"/>
                      <w:lang w:val="en-US" w:eastAsia="zh-CN"/>
                    </w:rPr>
                    <w:t>3</w:t>
                  </w:r>
                </w:p>
              </w:tc>
              <w:tc>
                <w:tcPr>
                  <w:tcW w:w="598" w:type="pct"/>
                  <w:vMerge w:val="continue"/>
                  <w:noWrap w:val="0"/>
                  <w:vAlign w:val="center"/>
                </w:tcPr>
                <w:p>
                  <w:pPr>
                    <w:jc w:val="center"/>
                    <w:rPr>
                      <w:rFonts w:ascii="Times New Roman" w:hAnsi="Times New Roman" w:eastAsia="宋体" w:cs="Times New Roman"/>
                      <w:kern w:val="2"/>
                      <w:sz w:val="21"/>
                      <w:szCs w:val="21"/>
                      <w:u w:val="none"/>
                      <w:lang w:val="en-US" w:eastAsia="zh-CN" w:bidi="ar-SA"/>
                    </w:rPr>
                  </w:pPr>
                </w:p>
              </w:tc>
              <w:tc>
                <w:tcPr>
                  <w:tcW w:w="565" w:type="pct"/>
                  <w:noWrap w:val="0"/>
                  <w:vAlign w:val="center"/>
                </w:tcPr>
                <w:p>
                  <w:pPr>
                    <w:widowControl/>
                    <w:spacing w:line="240" w:lineRule="auto"/>
                    <w:contextualSpacing/>
                    <w:jc w:val="center"/>
                    <w:rPr>
                      <w:rFonts w:hint="eastAsia" w:ascii="Times New Roman" w:hAnsi="Times New Roman" w:eastAsia="宋体" w:cs="Times New Roman"/>
                      <w:kern w:val="2"/>
                      <w:sz w:val="21"/>
                      <w:szCs w:val="21"/>
                      <w:lang w:val="en-US" w:eastAsia="zh-CN" w:bidi="ar-SA"/>
                    </w:rPr>
                  </w:pPr>
                  <w:r>
                    <w:rPr>
                      <w:rFonts w:hint="eastAsia"/>
                      <w:b/>
                      <w:bCs/>
                      <w:szCs w:val="21"/>
                      <w:u w:val="single"/>
                      <w:lang w:val="en-US" w:eastAsia="zh-CN"/>
                    </w:rPr>
                    <w:t>废包装桶</w:t>
                  </w:r>
                </w:p>
              </w:tc>
              <w:tc>
                <w:tcPr>
                  <w:tcW w:w="480" w:type="pct"/>
                  <w:noWrap w:val="0"/>
                  <w:vAlign w:val="center"/>
                </w:tcPr>
                <w:p>
                  <w:pPr>
                    <w:topLinePunct/>
                    <w:adjustRightInd w:val="0"/>
                    <w:snapToGrid w:val="0"/>
                    <w:spacing w:line="240" w:lineRule="auto"/>
                    <w:jc w:val="center"/>
                    <w:rPr>
                      <w:rFonts w:hint="default" w:ascii="Times New Roman" w:hAnsi="Times New Roman" w:eastAsia="宋体" w:cs="Times New Roman"/>
                      <w:bCs/>
                      <w:color w:val="000000"/>
                      <w:kern w:val="2"/>
                      <w:sz w:val="21"/>
                      <w:szCs w:val="21"/>
                      <w:lang w:val="en-US" w:eastAsia="zh-CN" w:bidi="ar-SA"/>
                    </w:rPr>
                  </w:pPr>
                  <w:r>
                    <w:rPr>
                      <w:rFonts w:hint="eastAsia"/>
                      <w:b/>
                      <w:bCs/>
                      <w:color w:val="000000"/>
                      <w:szCs w:val="21"/>
                      <w:u w:val="single"/>
                    </w:rPr>
                    <w:t>HW</w:t>
                  </w:r>
                  <w:r>
                    <w:rPr>
                      <w:rFonts w:hint="eastAsia"/>
                      <w:b/>
                      <w:bCs/>
                      <w:color w:val="000000"/>
                      <w:szCs w:val="21"/>
                      <w:u w:val="single"/>
                      <w:lang w:val="en-US" w:eastAsia="zh-CN"/>
                    </w:rPr>
                    <w:t>49</w:t>
                  </w:r>
                </w:p>
              </w:tc>
              <w:tc>
                <w:tcPr>
                  <w:tcW w:w="719" w:type="pct"/>
                  <w:noWrap w:val="0"/>
                  <w:vAlign w:val="center"/>
                </w:tcPr>
                <w:p>
                  <w:pPr>
                    <w:widowControl/>
                    <w:spacing w:line="240" w:lineRule="auto"/>
                    <w:contextualSpacing/>
                    <w:jc w:val="center"/>
                    <w:rPr>
                      <w:rFonts w:hint="eastAsia" w:ascii="Times New Roman" w:hAnsi="Times New Roman" w:eastAsia="宋体" w:cs="Times New Roman"/>
                      <w:kern w:val="2"/>
                      <w:sz w:val="21"/>
                      <w:szCs w:val="21"/>
                      <w:lang w:val="en-US" w:eastAsia="zh-CN" w:bidi="ar-SA"/>
                    </w:rPr>
                  </w:pPr>
                  <w:r>
                    <w:rPr>
                      <w:rFonts w:hint="eastAsia"/>
                      <w:b/>
                      <w:bCs/>
                      <w:szCs w:val="21"/>
                      <w:u w:val="single"/>
                      <w:lang w:val="en-US" w:eastAsia="zh-CN"/>
                    </w:rPr>
                    <w:t>900-041-49</w:t>
                  </w:r>
                </w:p>
              </w:tc>
              <w:tc>
                <w:tcPr>
                  <w:tcW w:w="396" w:type="pct"/>
                  <w:vMerge w:val="continue"/>
                  <w:noWrap w:val="0"/>
                  <w:vAlign w:val="center"/>
                </w:tcPr>
                <w:p>
                  <w:pPr>
                    <w:jc w:val="center"/>
                    <w:rPr>
                      <w:rFonts w:ascii="Times New Roman" w:hAnsi="Times New Roman" w:eastAsia="宋体" w:cs="Times New Roman"/>
                      <w:kern w:val="2"/>
                      <w:sz w:val="21"/>
                      <w:szCs w:val="21"/>
                      <w:u w:val="none"/>
                      <w:lang w:val="en-US" w:eastAsia="zh-CN" w:bidi="ar-SA"/>
                    </w:rPr>
                  </w:pPr>
                </w:p>
              </w:tc>
              <w:tc>
                <w:tcPr>
                  <w:tcW w:w="520" w:type="pct"/>
                  <w:vMerge w:val="continue"/>
                  <w:noWrap w:val="0"/>
                  <w:vAlign w:val="center"/>
                </w:tcPr>
                <w:p>
                  <w:pPr>
                    <w:jc w:val="center"/>
                    <w:rPr>
                      <w:rFonts w:ascii="Times New Roman" w:hAnsi="Times New Roman" w:eastAsia="宋体" w:cs="Times New Roman"/>
                      <w:kern w:val="2"/>
                      <w:sz w:val="21"/>
                      <w:szCs w:val="21"/>
                      <w:u w:val="none"/>
                      <w:lang w:val="en-US" w:eastAsia="zh-CN" w:bidi="ar-SA"/>
                    </w:rPr>
                  </w:pPr>
                </w:p>
              </w:tc>
              <w:tc>
                <w:tcPr>
                  <w:tcW w:w="439" w:type="pct"/>
                  <w:vMerge w:val="continue"/>
                  <w:noWrap w:val="0"/>
                  <w:vAlign w:val="center"/>
                </w:tcPr>
                <w:p>
                  <w:pPr>
                    <w:jc w:val="center"/>
                    <w:rPr>
                      <w:rFonts w:ascii="Times New Roman" w:hAnsi="Times New Roman" w:eastAsia="宋体" w:cs="Times New Roman"/>
                      <w:kern w:val="2"/>
                      <w:sz w:val="21"/>
                      <w:szCs w:val="21"/>
                      <w:u w:val="none"/>
                      <w:lang w:val="en-US" w:eastAsia="zh-CN" w:bidi="ar-SA"/>
                    </w:rPr>
                  </w:pPr>
                </w:p>
              </w:tc>
              <w:tc>
                <w:tcPr>
                  <w:tcW w:w="582" w:type="pct"/>
                  <w:noWrap w:val="0"/>
                  <w:vAlign w:val="center"/>
                </w:tcPr>
                <w:p>
                  <w:pPr>
                    <w:jc w:val="center"/>
                    <w:rPr>
                      <w:rFonts w:hint="default"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0.5</w:t>
                  </w:r>
                  <w:r>
                    <w:rPr>
                      <w:b/>
                      <w:bCs/>
                      <w:szCs w:val="21"/>
                      <w:u w:val="single"/>
                    </w:rPr>
                    <w:t>t/</w:t>
                  </w:r>
                  <w:r>
                    <w:rPr>
                      <w:rFonts w:hint="eastAsia"/>
                      <w:b/>
                      <w:bCs/>
                      <w:szCs w:val="21"/>
                      <w:u w:val="single"/>
                    </w:rPr>
                    <w:t>a</w:t>
                  </w:r>
                </w:p>
              </w:tc>
              <w:tc>
                <w:tcPr>
                  <w:tcW w:w="443" w:type="pct"/>
                  <w:noWrap w:val="0"/>
                  <w:vAlign w:val="center"/>
                </w:tcPr>
                <w:p>
                  <w:pPr>
                    <w:jc w:val="center"/>
                    <w:rPr>
                      <w:rFonts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6</w:t>
                  </w:r>
                  <w:r>
                    <w:rPr>
                      <w:b/>
                      <w:bCs/>
                      <w:szCs w:val="21"/>
                      <w:u w:val="singl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3" w:type="pct"/>
                  <w:noWrap w:val="0"/>
                  <w:vAlign w:val="center"/>
                </w:tcPr>
                <w:p>
                  <w:pPr>
                    <w:jc w:val="center"/>
                    <w:rPr>
                      <w:rFonts w:hint="default"/>
                      <w:szCs w:val="21"/>
                      <w:u w:val="none"/>
                      <w:lang w:val="en-US" w:eastAsia="zh-CN"/>
                    </w:rPr>
                  </w:pPr>
                  <w:r>
                    <w:rPr>
                      <w:rFonts w:hint="eastAsia"/>
                      <w:szCs w:val="21"/>
                      <w:u w:val="none"/>
                      <w:lang w:val="en-US" w:eastAsia="zh-CN"/>
                    </w:rPr>
                    <w:t>4</w:t>
                  </w:r>
                </w:p>
              </w:tc>
              <w:tc>
                <w:tcPr>
                  <w:tcW w:w="598" w:type="pct"/>
                  <w:vMerge w:val="continue"/>
                  <w:noWrap w:val="0"/>
                  <w:vAlign w:val="center"/>
                </w:tcPr>
                <w:p>
                  <w:pPr>
                    <w:jc w:val="center"/>
                    <w:rPr>
                      <w:szCs w:val="21"/>
                      <w:u w:val="none"/>
                    </w:rPr>
                  </w:pPr>
                </w:p>
              </w:tc>
              <w:tc>
                <w:tcPr>
                  <w:tcW w:w="565" w:type="pct"/>
                  <w:noWrap w:val="0"/>
                  <w:vAlign w:val="center"/>
                </w:tcPr>
                <w:p>
                  <w:pPr>
                    <w:topLinePunct/>
                    <w:adjustRightInd w:val="0"/>
                    <w:snapToGrid w:val="0"/>
                    <w:jc w:val="center"/>
                    <w:rPr>
                      <w:rFonts w:hint="eastAsia" w:ascii="Times New Roman" w:hAnsi="Times New Roman" w:eastAsia="宋体" w:cs="Times New Roman"/>
                      <w:b/>
                      <w:bCs/>
                      <w:color w:val="000000"/>
                      <w:kern w:val="2"/>
                      <w:sz w:val="21"/>
                      <w:szCs w:val="21"/>
                      <w:u w:val="single"/>
                      <w:lang w:val="en-US" w:eastAsia="zh-CN" w:bidi="ar-SA"/>
                    </w:rPr>
                  </w:pPr>
                  <w:r>
                    <w:rPr>
                      <w:rFonts w:hint="eastAsia"/>
                      <w:b/>
                      <w:bCs/>
                      <w:color w:val="000000"/>
                      <w:szCs w:val="21"/>
                      <w:u w:val="single"/>
                      <w:lang w:val="en-US" w:eastAsia="zh-CN"/>
                    </w:rPr>
                    <w:t>PU废料</w:t>
                  </w:r>
                </w:p>
              </w:tc>
              <w:tc>
                <w:tcPr>
                  <w:tcW w:w="480" w:type="pct"/>
                  <w:noWrap w:val="0"/>
                  <w:vAlign w:val="center"/>
                </w:tcPr>
                <w:p>
                  <w:pPr>
                    <w:topLinePunct/>
                    <w:adjustRightInd w:val="0"/>
                    <w:snapToGrid w:val="0"/>
                    <w:jc w:val="center"/>
                    <w:rPr>
                      <w:rFonts w:hint="default" w:ascii="Times New Roman" w:hAnsi="Times New Roman" w:eastAsia="宋体" w:cs="Times New Roman"/>
                      <w:b/>
                      <w:bCs/>
                      <w:color w:val="000000"/>
                      <w:kern w:val="2"/>
                      <w:sz w:val="21"/>
                      <w:szCs w:val="21"/>
                      <w:u w:val="single"/>
                      <w:lang w:val="en-US" w:eastAsia="zh-CN" w:bidi="ar-SA"/>
                    </w:rPr>
                  </w:pPr>
                  <w:r>
                    <w:rPr>
                      <w:rFonts w:hint="eastAsia"/>
                      <w:b/>
                      <w:bCs/>
                      <w:color w:val="000000"/>
                      <w:szCs w:val="21"/>
                      <w:u w:val="single"/>
                      <w:lang w:val="en-US" w:eastAsia="zh-CN"/>
                    </w:rPr>
                    <w:t>HW13</w:t>
                  </w:r>
                </w:p>
              </w:tc>
              <w:tc>
                <w:tcPr>
                  <w:tcW w:w="719" w:type="pct"/>
                  <w:noWrap w:val="0"/>
                  <w:vAlign w:val="center"/>
                </w:tcPr>
                <w:p>
                  <w:pPr>
                    <w:topLinePunct/>
                    <w:adjustRightInd w:val="0"/>
                    <w:snapToGrid w:val="0"/>
                    <w:jc w:val="center"/>
                    <w:rPr>
                      <w:rFonts w:hint="eastAsia" w:ascii="Times New Roman" w:hAnsi="Times New Roman" w:eastAsia="宋体" w:cs="Times New Roman"/>
                      <w:b/>
                      <w:bCs/>
                      <w:kern w:val="2"/>
                      <w:sz w:val="21"/>
                      <w:szCs w:val="21"/>
                      <w:u w:val="single"/>
                      <w:lang w:val="en-US" w:eastAsia="zh-CN" w:bidi="ar-SA"/>
                    </w:rPr>
                  </w:pPr>
                  <w:r>
                    <w:rPr>
                      <w:rFonts w:hint="eastAsia"/>
                      <w:b/>
                      <w:bCs/>
                      <w:color w:val="000000"/>
                      <w:szCs w:val="21"/>
                      <w:u w:val="single"/>
                      <w:lang w:val="en-US" w:eastAsia="zh-CN"/>
                    </w:rPr>
                    <w:t>265-101-13</w:t>
                  </w:r>
                </w:p>
              </w:tc>
              <w:tc>
                <w:tcPr>
                  <w:tcW w:w="396" w:type="pct"/>
                  <w:vMerge w:val="continue"/>
                  <w:noWrap w:val="0"/>
                  <w:vAlign w:val="center"/>
                </w:tcPr>
                <w:p>
                  <w:pPr>
                    <w:jc w:val="center"/>
                    <w:rPr>
                      <w:szCs w:val="21"/>
                      <w:u w:val="none"/>
                    </w:rPr>
                  </w:pPr>
                </w:p>
              </w:tc>
              <w:tc>
                <w:tcPr>
                  <w:tcW w:w="520" w:type="pct"/>
                  <w:vMerge w:val="continue"/>
                  <w:noWrap w:val="0"/>
                  <w:vAlign w:val="center"/>
                </w:tcPr>
                <w:p>
                  <w:pPr>
                    <w:jc w:val="center"/>
                    <w:rPr>
                      <w:szCs w:val="21"/>
                      <w:u w:val="none"/>
                    </w:rPr>
                  </w:pPr>
                </w:p>
              </w:tc>
              <w:tc>
                <w:tcPr>
                  <w:tcW w:w="439" w:type="pct"/>
                  <w:vMerge w:val="continue"/>
                  <w:noWrap w:val="0"/>
                  <w:vAlign w:val="center"/>
                </w:tcPr>
                <w:p>
                  <w:pPr>
                    <w:jc w:val="center"/>
                    <w:rPr>
                      <w:szCs w:val="21"/>
                      <w:u w:val="none"/>
                    </w:rPr>
                  </w:pPr>
                </w:p>
              </w:tc>
              <w:tc>
                <w:tcPr>
                  <w:tcW w:w="1018" w:type="dxa"/>
                  <w:noWrap w:val="0"/>
                  <w:vAlign w:val="center"/>
                </w:tcPr>
                <w:p>
                  <w:pPr>
                    <w:jc w:val="center"/>
                    <w:rPr>
                      <w:rFonts w:hint="default" w:eastAsia="宋体"/>
                      <w:b/>
                      <w:bCs/>
                      <w:szCs w:val="21"/>
                      <w:u w:val="single"/>
                      <w:lang w:val="en-US" w:eastAsia="zh-CN"/>
                    </w:rPr>
                  </w:pPr>
                  <w:r>
                    <w:rPr>
                      <w:rFonts w:hint="eastAsia"/>
                      <w:b/>
                      <w:bCs/>
                      <w:szCs w:val="21"/>
                      <w:u w:val="single"/>
                      <w:lang w:val="en-US" w:eastAsia="zh-CN"/>
                    </w:rPr>
                    <w:t>0.5</w:t>
                  </w:r>
                  <w:r>
                    <w:rPr>
                      <w:b/>
                      <w:bCs/>
                      <w:szCs w:val="21"/>
                      <w:u w:val="single"/>
                    </w:rPr>
                    <w:t>t/</w:t>
                  </w:r>
                  <w:r>
                    <w:rPr>
                      <w:rFonts w:hint="eastAsia"/>
                      <w:b/>
                      <w:bCs/>
                      <w:szCs w:val="21"/>
                      <w:u w:val="single"/>
                    </w:rPr>
                    <w:t>a</w:t>
                  </w:r>
                </w:p>
              </w:tc>
              <w:tc>
                <w:tcPr>
                  <w:tcW w:w="775" w:type="dxa"/>
                  <w:noWrap w:val="0"/>
                  <w:vAlign w:val="center"/>
                </w:tcPr>
                <w:p>
                  <w:pPr>
                    <w:jc w:val="center"/>
                    <w:rPr>
                      <w:b/>
                      <w:bCs/>
                      <w:szCs w:val="21"/>
                      <w:u w:val="single"/>
                    </w:rPr>
                  </w:pPr>
                  <w:r>
                    <w:rPr>
                      <w:rFonts w:hint="eastAsia"/>
                      <w:b/>
                      <w:bCs/>
                      <w:szCs w:val="21"/>
                      <w:u w:val="single"/>
                      <w:lang w:val="en-US" w:eastAsia="zh-CN"/>
                    </w:rPr>
                    <w:t>6</w:t>
                  </w:r>
                  <w:r>
                    <w:rPr>
                      <w:b/>
                      <w:bCs/>
                      <w:szCs w:val="21"/>
                      <w:u w:val="single"/>
                    </w:rPr>
                    <w:t>个月</w:t>
                  </w:r>
                </w:p>
              </w:tc>
            </w:tr>
          </w:tbl>
          <w:p>
            <w:pPr>
              <w:spacing w:line="460" w:lineRule="exact"/>
              <w:ind w:firstLine="465"/>
              <w:rPr>
                <w:rFonts w:hint="eastAsia"/>
                <w:sz w:val="24"/>
              </w:rPr>
            </w:pPr>
            <w:r>
              <w:rPr>
                <w:sz w:val="24"/>
              </w:rPr>
              <w:t>综上所述，本项目产生的固体废弃物均能得到妥善处置，满足环保要求，不会对周围环境造成二次污染</w:t>
            </w:r>
            <w:r>
              <w:rPr>
                <w:rFonts w:hint="eastAsia"/>
                <w:sz w:val="24"/>
              </w:rPr>
              <w:t>。</w:t>
            </w:r>
          </w:p>
          <w:p>
            <w:pPr>
              <w:autoSpaceDE w:val="0"/>
              <w:autoSpaceDN w:val="0"/>
              <w:adjustRightInd w:val="0"/>
              <w:snapToGrid w:val="0"/>
              <w:spacing w:line="460" w:lineRule="exact"/>
              <w:ind w:firstLine="482" w:firstLineChars="200"/>
              <w:jc w:val="left"/>
              <w:rPr>
                <w:b/>
                <w:color w:val="000000"/>
                <w:sz w:val="24"/>
              </w:rPr>
            </w:pPr>
            <w:r>
              <w:rPr>
                <w:b/>
                <w:color w:val="000000"/>
                <w:sz w:val="24"/>
              </w:rPr>
              <w:t>5、地下水及土壤环境</w:t>
            </w:r>
          </w:p>
          <w:p>
            <w:pPr>
              <w:snapToGrid w:val="0"/>
              <w:spacing w:line="460" w:lineRule="exact"/>
              <w:ind w:firstLine="482" w:firstLineChars="200"/>
              <w:outlineLvl w:val="1"/>
              <w:rPr>
                <w:b/>
                <w:sz w:val="24"/>
              </w:rPr>
            </w:pPr>
            <w:r>
              <w:rPr>
                <w:rFonts w:hint="eastAsia"/>
                <w:b/>
                <w:sz w:val="24"/>
              </w:rPr>
              <w:t>5.1污染类型及途径</w:t>
            </w:r>
          </w:p>
          <w:p>
            <w:pPr>
              <w:snapToGrid w:val="0"/>
              <w:spacing w:line="460" w:lineRule="exact"/>
              <w:ind w:firstLine="480" w:firstLineChars="200"/>
              <w:outlineLvl w:val="1"/>
              <w:rPr>
                <w:rFonts w:hint="eastAsia"/>
                <w:b/>
                <w:color w:val="FF0000"/>
                <w:sz w:val="24"/>
                <w:u w:val="single"/>
              </w:rPr>
            </w:pPr>
            <w:r>
              <w:rPr>
                <w:rFonts w:hint="eastAsia"/>
                <w:bCs/>
                <w:color w:val="000000"/>
                <w:sz w:val="24"/>
              </w:rPr>
              <w:t>本</w:t>
            </w:r>
            <w:r>
              <w:rPr>
                <w:bCs/>
                <w:color w:val="000000"/>
                <w:sz w:val="24"/>
              </w:rPr>
              <w:t>项目在</w:t>
            </w:r>
            <w:r>
              <w:rPr>
                <w:rFonts w:hint="eastAsia"/>
                <w:bCs/>
                <w:color w:val="000000"/>
                <w:sz w:val="24"/>
              </w:rPr>
              <w:t>为新建项目</w:t>
            </w:r>
            <w:r>
              <w:rPr>
                <w:bCs/>
                <w:color w:val="000000"/>
                <w:sz w:val="24"/>
              </w:rPr>
              <w:t>，排放的废气污染物主要为</w:t>
            </w:r>
            <w:r>
              <w:rPr>
                <w:rFonts w:hint="eastAsia"/>
                <w:bCs/>
                <w:color w:val="000000"/>
                <w:sz w:val="24"/>
              </w:rPr>
              <w:t>颗粒物、</w:t>
            </w:r>
            <w:r>
              <w:rPr>
                <w:rFonts w:hint="eastAsia"/>
                <w:color w:val="000000"/>
                <w:sz w:val="24"/>
              </w:rPr>
              <w:t>非甲烷总烃</w:t>
            </w:r>
            <w:r>
              <w:rPr>
                <w:bCs/>
                <w:color w:val="000000"/>
                <w:sz w:val="24"/>
              </w:rPr>
              <w:t>，</w:t>
            </w:r>
            <w:r>
              <w:rPr>
                <w:rFonts w:hint="eastAsia"/>
                <w:bCs/>
                <w:color w:val="000000"/>
                <w:sz w:val="24"/>
                <w:lang w:val="en-US" w:eastAsia="zh-CN"/>
              </w:rPr>
              <w:t>仅生活污水</w:t>
            </w:r>
            <w:r>
              <w:rPr>
                <w:rFonts w:hint="eastAsia"/>
                <w:bCs/>
                <w:color w:val="000000"/>
                <w:sz w:val="24"/>
              </w:rPr>
              <w:t>排放，</w:t>
            </w:r>
            <w:r>
              <w:rPr>
                <w:rFonts w:hint="eastAsia"/>
                <w:bCs/>
                <w:sz w:val="24"/>
              </w:rPr>
              <w:t>不会对地下水及土壤造成影响；而对土壤及地下水的有影响的主要为危废暂存间暂存的危险废物垂直入渗的污染。</w:t>
            </w:r>
          </w:p>
          <w:p>
            <w:pPr>
              <w:snapToGrid w:val="0"/>
              <w:spacing w:line="460" w:lineRule="exact"/>
              <w:ind w:firstLine="482" w:firstLineChars="200"/>
              <w:outlineLvl w:val="1"/>
              <w:rPr>
                <w:rFonts w:hint="eastAsia"/>
                <w:b/>
                <w:color w:val="000000"/>
                <w:sz w:val="24"/>
              </w:rPr>
            </w:pPr>
            <w:r>
              <w:rPr>
                <w:rFonts w:hint="eastAsia"/>
                <w:b/>
                <w:color w:val="000000"/>
                <w:sz w:val="24"/>
              </w:rPr>
              <w:t>5.2保护措施与对策</w:t>
            </w:r>
          </w:p>
          <w:p>
            <w:pPr>
              <w:adjustRightInd w:val="0"/>
              <w:snapToGrid w:val="0"/>
              <w:spacing w:before="24" w:beforeLines="10" w:line="460" w:lineRule="exact"/>
              <w:ind w:firstLine="482" w:firstLineChars="200"/>
              <w:outlineLvl w:val="1"/>
              <w:rPr>
                <w:rFonts w:hint="eastAsia"/>
                <w:b/>
                <w:bCs w:val="0"/>
                <w:color w:val="000000"/>
                <w:sz w:val="24"/>
                <w:u w:val="single"/>
              </w:rPr>
            </w:pPr>
            <w:r>
              <w:rPr>
                <w:rFonts w:hint="eastAsia"/>
                <w:b/>
                <w:bCs w:val="0"/>
                <w:color w:val="000000"/>
                <w:sz w:val="24"/>
                <w:u w:val="single"/>
                <w:lang w:val="en-US" w:eastAsia="zh-CN"/>
              </w:rPr>
              <w:t>园区</w:t>
            </w:r>
            <w:r>
              <w:rPr>
                <w:rFonts w:hint="eastAsia"/>
                <w:b/>
                <w:bCs w:val="0"/>
                <w:color w:val="000000"/>
                <w:sz w:val="24"/>
                <w:u w:val="single"/>
              </w:rPr>
              <w:t>危废暂存间严格按照《危险废物贮存污染控制标准》（GB18597-2001）及修改单中的“四防”（防风、防雨、防晒、防渗漏）等要求进行建设：</w:t>
            </w:r>
            <w:r>
              <w:rPr>
                <w:rFonts w:hint="eastAsia"/>
                <w:b/>
                <w:bCs w:val="0"/>
                <w:color w:val="000000"/>
                <w:sz w:val="24"/>
                <w:u w:val="single"/>
                <w:lang w:val="en-US" w:eastAsia="zh-CN"/>
              </w:rPr>
              <w:t>危废暂存间内部地面已硬化处理，并使用环氧树脂做防渗处理，暂存区内划分区域粘贴标识牌，各类危险废物分区暂存</w:t>
            </w:r>
            <w:r>
              <w:rPr>
                <w:rFonts w:hint="eastAsia"/>
                <w:b/>
                <w:bCs w:val="0"/>
                <w:color w:val="000000"/>
                <w:sz w:val="24"/>
                <w:u w:val="single"/>
              </w:rPr>
              <w:t>。定期进行检查和维护，定期维护防渗层正常工作，加强员工管理，避免非正常泄露的产生，因此不会对土壤及地下水造成影响。</w:t>
            </w:r>
          </w:p>
          <w:p>
            <w:pPr>
              <w:adjustRightInd w:val="0"/>
              <w:snapToGrid w:val="0"/>
              <w:spacing w:before="24" w:beforeLines="10" w:line="460" w:lineRule="exact"/>
              <w:ind w:firstLine="482" w:firstLineChars="200"/>
              <w:outlineLvl w:val="1"/>
              <w:rPr>
                <w:rFonts w:ascii="Times New Roman" w:hAnsi="Times New Roman" w:eastAsia="宋体" w:cs="Times New Roman"/>
                <w:b/>
                <w:bCs w:val="0"/>
                <w:snapToGrid w:val="0"/>
                <w:color w:val="000000"/>
                <w:kern w:val="0"/>
                <w:sz w:val="24"/>
                <w:highlight w:val="none"/>
                <w:u w:val="none"/>
              </w:rPr>
            </w:pPr>
            <w:r>
              <w:rPr>
                <w:rFonts w:ascii="Times New Roman" w:hAnsi="Times New Roman" w:eastAsia="宋体" w:cs="Times New Roman"/>
                <w:b/>
                <w:bCs w:val="0"/>
                <w:snapToGrid w:val="0"/>
                <w:color w:val="000000"/>
                <w:kern w:val="0"/>
                <w:sz w:val="24"/>
                <w:highlight w:val="none"/>
                <w:u w:val="none"/>
              </w:rPr>
              <w:t>6、环境风险</w:t>
            </w:r>
          </w:p>
          <w:p>
            <w:pPr>
              <w:adjustRightInd w:val="0"/>
              <w:snapToGrid w:val="0"/>
              <w:spacing w:before="24" w:beforeLines="10" w:line="460" w:lineRule="exact"/>
              <w:ind w:firstLine="482" w:firstLineChars="200"/>
              <w:rPr>
                <w:rFonts w:ascii="Times New Roman" w:hAnsi="Times New Roman" w:eastAsia="宋体" w:cs="Times New Roman"/>
                <w:b/>
                <w:bCs w:val="0"/>
                <w:snapToGrid w:val="0"/>
                <w:color w:val="000000"/>
                <w:kern w:val="0"/>
                <w:sz w:val="24"/>
                <w:highlight w:val="none"/>
                <w:u w:val="none"/>
              </w:rPr>
            </w:pPr>
            <w:r>
              <w:rPr>
                <w:rFonts w:hint="eastAsia" w:ascii="Times New Roman" w:hAnsi="Times New Roman" w:eastAsia="宋体" w:cs="Times New Roman"/>
                <w:b/>
                <w:bCs w:val="0"/>
                <w:snapToGrid w:val="0"/>
                <w:color w:val="000000"/>
                <w:kern w:val="0"/>
                <w:sz w:val="24"/>
                <w:highlight w:val="none"/>
                <w:u w:val="none"/>
              </w:rPr>
              <w:t>6.1 风险调查</w:t>
            </w:r>
          </w:p>
          <w:p>
            <w:pPr>
              <w:adjustRightInd w:val="0"/>
              <w:snapToGrid w:val="0"/>
              <w:spacing w:before="24" w:beforeLines="10" w:line="460" w:lineRule="exact"/>
              <w:ind w:firstLine="480" w:firstLineChars="200"/>
              <w:rPr>
                <w:rFonts w:hint="eastAsia" w:ascii="Times New Roman" w:hAnsi="Times New Roman" w:eastAsia="宋体" w:cs="Times New Roman"/>
              </w:rPr>
            </w:pPr>
            <w:r>
              <w:rPr>
                <w:rFonts w:hint="eastAsia" w:ascii="Times New Roman" w:hAnsi="Times New Roman" w:eastAsia="宋体" w:cs="Times New Roman"/>
                <w:b w:val="0"/>
                <w:bCs/>
                <w:snapToGrid w:val="0"/>
                <w:color w:val="000000"/>
                <w:kern w:val="0"/>
                <w:sz w:val="24"/>
                <w:szCs w:val="24"/>
                <w:highlight w:val="none"/>
                <w:u w:val="none"/>
              </w:rPr>
              <w:t>本项目不涉及</w:t>
            </w:r>
            <w:r>
              <w:rPr>
                <w:rFonts w:ascii="Times New Roman" w:hAnsi="Times New Roman" w:eastAsia="宋体" w:cs="Times New Roman"/>
                <w:b w:val="0"/>
                <w:bCs/>
                <w:snapToGrid w:val="0"/>
                <w:color w:val="000000"/>
                <w:kern w:val="0"/>
                <w:sz w:val="24"/>
                <w:szCs w:val="24"/>
                <w:highlight w:val="none"/>
                <w:u w:val="none"/>
              </w:rPr>
              <w:t>《有毒有害大气污染物名录》、《有毒有害水污染物名录》</w:t>
            </w:r>
            <w:r>
              <w:rPr>
                <w:rFonts w:hint="eastAsia" w:ascii="Times New Roman" w:hAnsi="Times New Roman" w:eastAsia="宋体" w:cs="Times New Roman"/>
                <w:b w:val="0"/>
                <w:bCs/>
                <w:snapToGrid w:val="0"/>
                <w:color w:val="000000"/>
                <w:kern w:val="0"/>
                <w:sz w:val="24"/>
                <w:szCs w:val="24"/>
                <w:highlight w:val="none"/>
                <w:u w:val="none"/>
              </w:rPr>
              <w:t>内的物质，根据</w:t>
            </w:r>
            <w:r>
              <w:rPr>
                <w:rFonts w:ascii="Times New Roman" w:hAnsi="Times New Roman" w:eastAsia="宋体" w:cs="Times New Roman"/>
                <w:b w:val="0"/>
                <w:bCs/>
                <w:snapToGrid w:val="0"/>
                <w:color w:val="000000"/>
                <w:kern w:val="0"/>
                <w:sz w:val="24"/>
                <w:szCs w:val="24"/>
                <w:highlight w:val="none"/>
                <w:u w:val="none"/>
              </w:rPr>
              <w:t>《建设项目环境风险评价技术导则》（HJ/T169-2018）附录B</w:t>
            </w:r>
            <w:r>
              <w:rPr>
                <w:rFonts w:hint="eastAsia" w:ascii="Times New Roman" w:hAnsi="Times New Roman" w:eastAsia="宋体" w:cs="Times New Roman"/>
                <w:b w:val="0"/>
                <w:bCs/>
                <w:snapToGrid w:val="0"/>
                <w:color w:val="000000"/>
                <w:kern w:val="0"/>
                <w:sz w:val="24"/>
                <w:szCs w:val="24"/>
                <w:highlight w:val="none"/>
                <w:u w:val="none"/>
              </w:rPr>
              <w:t>，</w:t>
            </w:r>
            <w:r>
              <w:rPr>
                <w:rFonts w:ascii="Times New Roman" w:hAnsi="Times New Roman" w:eastAsia="宋体" w:cs="Times New Roman"/>
                <w:b w:val="0"/>
                <w:bCs/>
                <w:snapToGrid w:val="0"/>
                <w:color w:val="000000"/>
                <w:kern w:val="0"/>
                <w:sz w:val="24"/>
                <w:highlight w:val="none"/>
                <w:u w:val="none"/>
              </w:rPr>
              <w:t>项目</w:t>
            </w:r>
            <w:r>
              <w:rPr>
                <w:rFonts w:hint="eastAsia" w:ascii="Times New Roman" w:hAnsi="Times New Roman" w:eastAsia="宋体" w:cs="Times New Roman"/>
                <w:b w:val="0"/>
                <w:bCs/>
                <w:snapToGrid w:val="0"/>
                <w:color w:val="000000"/>
                <w:kern w:val="0"/>
                <w:sz w:val="24"/>
                <w:highlight w:val="none"/>
                <w:u w:val="none"/>
              </w:rPr>
              <w:t>生产过程</w:t>
            </w:r>
            <w:r>
              <w:rPr>
                <w:rFonts w:ascii="Times New Roman" w:hAnsi="Times New Roman" w:eastAsia="宋体" w:cs="Times New Roman"/>
                <w:b w:val="0"/>
                <w:bCs/>
                <w:snapToGrid w:val="0"/>
                <w:color w:val="000000"/>
                <w:kern w:val="0"/>
                <w:sz w:val="24"/>
                <w:highlight w:val="none"/>
                <w:u w:val="none"/>
              </w:rPr>
              <w:t>涉及的主要</w:t>
            </w:r>
            <w:r>
              <w:rPr>
                <w:rFonts w:hint="eastAsia" w:ascii="Times New Roman" w:hAnsi="Times New Roman" w:eastAsia="宋体" w:cs="Times New Roman"/>
                <w:b w:val="0"/>
                <w:bCs/>
                <w:snapToGrid w:val="0"/>
                <w:color w:val="000000"/>
                <w:kern w:val="0"/>
                <w:sz w:val="24"/>
                <w:highlight w:val="none"/>
                <w:u w:val="none"/>
              </w:rPr>
              <w:t>危险化学品为</w:t>
            </w:r>
            <w:r>
              <w:rPr>
                <w:rFonts w:hint="eastAsia" w:ascii="Times New Roman" w:hAnsi="Times New Roman" w:eastAsia="宋体" w:cs="Times New Roman"/>
                <w:b w:val="0"/>
                <w:bCs/>
                <w:snapToGrid w:val="0"/>
                <w:color w:val="000000"/>
                <w:kern w:val="0"/>
                <w:sz w:val="24"/>
                <w:highlight w:val="none"/>
                <w:u w:val="none"/>
                <w:lang w:val="en-US" w:eastAsia="zh-CN"/>
              </w:rPr>
              <w:t>PU-B液中含有的MDI，</w:t>
            </w:r>
            <w:r>
              <w:rPr>
                <w:rFonts w:hint="eastAsia" w:ascii="Times New Roman" w:hAnsi="Times New Roman" w:eastAsia="宋体" w:cs="Times New Roman"/>
                <w:b w:val="0"/>
                <w:bCs/>
                <w:snapToGrid w:val="0"/>
                <w:color w:val="000000"/>
                <w:kern w:val="0"/>
                <w:sz w:val="24"/>
                <w:highlight w:val="none"/>
                <w:u w:val="none"/>
              </w:rPr>
              <w:t>其</w:t>
            </w:r>
            <w:r>
              <w:rPr>
                <w:rFonts w:ascii="Times New Roman" w:hAnsi="Times New Roman" w:eastAsia="宋体" w:cs="Times New Roman"/>
                <w:b w:val="0"/>
                <w:bCs/>
                <w:snapToGrid w:val="0"/>
                <w:color w:val="000000"/>
                <w:kern w:val="0"/>
                <w:sz w:val="24"/>
                <w:highlight w:val="none"/>
                <w:u w:val="none"/>
              </w:rPr>
              <w:t>理化性质</w:t>
            </w:r>
            <w:r>
              <w:rPr>
                <w:rFonts w:hint="eastAsia" w:ascii="Times New Roman" w:hAnsi="Times New Roman" w:eastAsia="宋体" w:cs="Times New Roman"/>
                <w:b w:val="0"/>
                <w:bCs/>
                <w:snapToGrid w:val="0"/>
                <w:color w:val="000000"/>
                <w:kern w:val="0"/>
                <w:sz w:val="24"/>
                <w:highlight w:val="none"/>
                <w:u w:val="none"/>
              </w:rPr>
              <w:t>及毒理见</w:t>
            </w:r>
            <w:r>
              <w:rPr>
                <w:rFonts w:hint="eastAsia" w:ascii="Times New Roman" w:hAnsi="Times New Roman" w:eastAsia="宋体" w:cs="Times New Roman"/>
                <w:b w:val="0"/>
                <w:bCs/>
                <w:snapToGrid w:val="0"/>
                <w:color w:val="000000"/>
                <w:kern w:val="0"/>
                <w:sz w:val="24"/>
                <w:highlight w:val="none"/>
                <w:u w:val="none"/>
                <w:lang w:eastAsia="zh-CN"/>
              </w:rPr>
              <w:t>下</w:t>
            </w:r>
            <w:r>
              <w:rPr>
                <w:rFonts w:hint="eastAsia" w:ascii="Times New Roman" w:hAnsi="Times New Roman" w:eastAsia="宋体" w:cs="Times New Roman"/>
                <w:b w:val="0"/>
                <w:bCs/>
                <w:snapToGrid w:val="0"/>
                <w:color w:val="000000"/>
                <w:kern w:val="0"/>
                <w:sz w:val="24"/>
                <w:highlight w:val="none"/>
                <w:u w:val="none"/>
              </w:rPr>
              <w:t>表。</w:t>
            </w:r>
          </w:p>
          <w:p>
            <w:pPr>
              <w:pStyle w:val="3"/>
              <w:bidi w:val="0"/>
              <w:ind w:left="645" w:leftChars="0" w:hanging="425" w:firstLineChars="0"/>
              <w:rPr>
                <w:rFonts w:hint="eastAsia" w:ascii="Times New Roman" w:hAnsi="Times New Roman" w:eastAsia="宋体" w:cs="Times New Roman"/>
                <w:b/>
                <w:kern w:val="0"/>
                <w:sz w:val="24"/>
                <w:szCs w:val="20"/>
                <w:u w:val="none"/>
                <w:lang w:val="en-US" w:eastAsia="zh-CN" w:bidi="ar-SA"/>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b/>
                <w:kern w:val="0"/>
                <w:sz w:val="24"/>
                <w:szCs w:val="20"/>
                <w:u w:val="none"/>
                <w:lang w:val="en-US" w:eastAsia="zh-CN" w:bidi="ar-SA"/>
              </w:rPr>
              <w:t>项目主要危险化学品理化性质及毒理一览表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3635"/>
              <w:gridCol w:w="1628"/>
              <w:gridCol w:w="1136"/>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eastAsia"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rPr>
                    <w:t>物质名称</w:t>
                  </w:r>
                </w:p>
              </w:tc>
              <w:tc>
                <w:tcPr>
                  <w:tcW w:w="363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rPr>
                    <w:t>理化性质</w:t>
                  </w:r>
                </w:p>
              </w:tc>
              <w:tc>
                <w:tcPr>
                  <w:tcW w:w="16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rPr>
                    <w:t>危险特性</w:t>
                  </w: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rPr>
                    <w:t>毒性机理</w:t>
                  </w:r>
                </w:p>
              </w:tc>
              <w:tc>
                <w:tcPr>
                  <w:tcW w:w="109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eastAsia"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lang w:val="en-US" w:eastAsia="zh-CN"/>
                    </w:rPr>
                    <w:t>MDI</w:t>
                  </w:r>
                </w:p>
              </w:tc>
              <w:tc>
                <w:tcPr>
                  <w:tcW w:w="3635" w:type="dxa"/>
                  <w:noWrap w:val="0"/>
                  <w:vAlign w:val="center"/>
                </w:tcPr>
                <w:p>
                  <w:pPr>
                    <w:widowControl w:val="0"/>
                    <w:bidi w:val="0"/>
                    <w:spacing w:line="240" w:lineRule="auto"/>
                    <w:ind w:firstLine="0" w:firstLineChars="0"/>
                    <w:jc w:val="center"/>
                    <w:rPr>
                      <w:rFonts w:hint="eastAsia" w:ascii="Times New Roman" w:hAnsi="Times New Roman" w:eastAsia="宋体" w:cs="Times New Roman"/>
                      <w:b w:val="0"/>
                      <w:bCs/>
                      <w:snapToGrid w:val="0"/>
                      <w:color w:val="000000"/>
                      <w:kern w:val="0"/>
                      <w:sz w:val="21"/>
                      <w:szCs w:val="21"/>
                      <w:highlight w:val="none"/>
                      <w:u w:val="none"/>
                      <w:lang w:val="en-US" w:eastAsia="zh-CN" w:bidi="ar-SA"/>
                    </w:rPr>
                  </w:pPr>
                  <w:r>
                    <w:rPr>
                      <w:rFonts w:ascii="Times New Roman" w:hAnsi="Times New Roman" w:eastAsia="宋体" w:cs="Times New Roman"/>
                      <w:color w:val="000000"/>
                      <w:kern w:val="2"/>
                      <w:sz w:val="21"/>
                      <w:szCs w:val="21"/>
                      <w:highlight w:val="none"/>
                      <w:lang w:val="en-US" w:eastAsia="zh-CN" w:bidi="ar-SA"/>
                    </w:rPr>
                    <w:t>白色固体。加热有刺激臭味，沸点196℃(5×133. 3Pa)，凝固点38～39℃，相对密度(50℃/4℃)1.19，1. 5906，黏度4.9×10</w:t>
                  </w:r>
                  <w:r>
                    <w:rPr>
                      <w:rFonts w:ascii="Times New Roman" w:hAnsi="Times New Roman" w:eastAsia="宋体" w:cs="Times New Roman"/>
                      <w:color w:val="000000"/>
                      <w:kern w:val="2"/>
                      <w:sz w:val="21"/>
                      <w:szCs w:val="21"/>
                      <w:highlight w:val="none"/>
                      <w:vertAlign w:val="superscript"/>
                      <w:lang w:val="en-US" w:eastAsia="zh-CN" w:bidi="ar-SA"/>
                    </w:rPr>
                    <w:t>-3</w:t>
                  </w:r>
                  <w:r>
                    <w:rPr>
                      <w:rFonts w:ascii="Times New Roman" w:hAnsi="Times New Roman" w:eastAsia="宋体" w:cs="Times New Roman"/>
                      <w:color w:val="000000"/>
                      <w:kern w:val="2"/>
                      <w:sz w:val="21"/>
                      <w:szCs w:val="21"/>
                      <w:highlight w:val="none"/>
                      <w:lang w:val="en-US" w:eastAsia="zh-CN" w:bidi="ar-SA"/>
                    </w:rPr>
                    <w:t xml:space="preserve"> Pa -s(50℃)，闪点（开口）202℃，可溶于丙酮、四氯化碳、苯、氯苯、硝基苯、二氧六环等。</w:t>
                  </w:r>
                </w:p>
              </w:tc>
              <w:tc>
                <w:tcPr>
                  <w:tcW w:w="162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textAlignment w:val="auto"/>
                    <w:outlineLvl w:val="1"/>
                    <w:rPr>
                      <w:rFonts w:hint="eastAsia" w:ascii="Times New Roman" w:hAnsi="Times New Roman" w:eastAsia="宋体" w:cs="Times New Roman"/>
                      <w:b w:val="0"/>
                      <w:bCs/>
                      <w:snapToGrid w:val="0"/>
                      <w:color w:val="000000"/>
                      <w:kern w:val="0"/>
                      <w:sz w:val="21"/>
                      <w:szCs w:val="21"/>
                      <w:highlight w:val="none"/>
                      <w:u w:val="none"/>
                      <w:lang w:val="en-US" w:eastAsia="zh-CN"/>
                    </w:rPr>
                  </w:pPr>
                  <w:r>
                    <w:rPr>
                      <w:rFonts w:hint="eastAsia" w:ascii="Times New Roman" w:hAnsi="Times New Roman" w:eastAsia="宋体" w:cs="Times New Roman"/>
                      <w:b w:val="0"/>
                      <w:bCs/>
                      <w:snapToGrid w:val="0"/>
                      <w:color w:val="000000"/>
                      <w:kern w:val="0"/>
                      <w:sz w:val="21"/>
                      <w:szCs w:val="21"/>
                      <w:highlight w:val="none"/>
                      <w:u w:val="none"/>
                    </w:rPr>
                    <w:t>本品有弱刺激作用，刺激眼睛、呼吸系统和皮肤</w:t>
                  </w:r>
                  <w:r>
                    <w:rPr>
                      <w:rFonts w:hint="eastAsia" w:ascii="Times New Roman" w:hAnsi="Times New Roman" w:eastAsia="宋体" w:cs="Times New Roman"/>
                      <w:b w:val="0"/>
                      <w:bCs/>
                      <w:snapToGrid w:val="0"/>
                      <w:color w:val="000000"/>
                      <w:kern w:val="0"/>
                      <w:sz w:val="21"/>
                      <w:szCs w:val="21"/>
                      <w:highlight w:val="none"/>
                      <w:u w:val="none"/>
                      <w:lang w:eastAsia="zh-CN"/>
                    </w:rPr>
                    <w:t>，吸入及皮肤接触可能致敏。</w:t>
                  </w: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eastAsia"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rPr>
                    <w:t>/</w:t>
                  </w:r>
                </w:p>
              </w:tc>
              <w:tc>
                <w:tcPr>
                  <w:tcW w:w="109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24" w:beforeLines="10" w:line="240" w:lineRule="auto"/>
                    <w:ind w:firstLine="0" w:firstLineChars="0"/>
                    <w:jc w:val="center"/>
                    <w:textAlignment w:val="auto"/>
                    <w:outlineLvl w:val="1"/>
                    <w:rPr>
                      <w:rFonts w:hint="eastAsia" w:ascii="Times New Roman" w:hAnsi="Times New Roman" w:eastAsia="宋体" w:cs="Times New Roman"/>
                      <w:b w:val="0"/>
                      <w:bCs/>
                      <w:snapToGrid w:val="0"/>
                      <w:color w:val="000000"/>
                      <w:kern w:val="0"/>
                      <w:sz w:val="21"/>
                      <w:szCs w:val="21"/>
                      <w:highlight w:val="none"/>
                      <w:u w:val="none"/>
                    </w:rPr>
                  </w:pPr>
                  <w:r>
                    <w:rPr>
                      <w:rFonts w:hint="eastAsia" w:ascii="Times New Roman" w:hAnsi="Times New Roman" w:eastAsia="宋体" w:cs="Times New Roman"/>
                      <w:b w:val="0"/>
                      <w:bCs/>
                      <w:snapToGrid w:val="0"/>
                      <w:color w:val="000000"/>
                      <w:kern w:val="0"/>
                      <w:sz w:val="21"/>
                      <w:szCs w:val="21"/>
                      <w:highlight w:val="none"/>
                      <w:u w:val="none"/>
                    </w:rPr>
                    <w:t>可燃</w:t>
                  </w:r>
                </w:p>
              </w:tc>
            </w:tr>
          </w:tbl>
          <w:p>
            <w:pPr>
              <w:adjustRightInd w:val="0"/>
              <w:snapToGrid w:val="0"/>
              <w:spacing w:before="24" w:beforeLines="10" w:line="460" w:lineRule="exact"/>
              <w:ind w:firstLine="480" w:firstLineChars="200"/>
              <w:outlineLvl w:val="1"/>
              <w:rPr>
                <w:rFonts w:ascii="Times New Roman" w:hAnsi="Times New Roman" w:eastAsia="宋体" w:cs="Times New Roman"/>
                <w:b w:val="0"/>
                <w:bCs/>
                <w:snapToGrid w:val="0"/>
                <w:color w:val="000000"/>
                <w:kern w:val="0"/>
                <w:sz w:val="24"/>
                <w:highlight w:val="yellow"/>
                <w:u w:val="none"/>
              </w:rPr>
            </w:pPr>
            <w:r>
              <w:rPr>
                <w:rFonts w:hint="eastAsia" w:ascii="Times New Roman" w:hAnsi="Times New Roman" w:eastAsia="宋体" w:cs="Times New Roman"/>
                <w:b w:val="0"/>
                <w:bCs/>
                <w:snapToGrid w:val="0"/>
                <w:color w:val="000000"/>
                <w:kern w:val="0"/>
                <w:sz w:val="24"/>
                <w:highlight w:val="none"/>
                <w:u w:val="none"/>
              </w:rPr>
              <w:t>项目涉及的</w:t>
            </w:r>
            <w:r>
              <w:rPr>
                <w:rFonts w:ascii="Times New Roman" w:hAnsi="Times New Roman" w:eastAsia="宋体" w:cs="Times New Roman"/>
                <w:b w:val="0"/>
                <w:bCs/>
                <w:snapToGrid w:val="0"/>
                <w:color w:val="000000"/>
                <w:kern w:val="0"/>
                <w:sz w:val="24"/>
                <w:highlight w:val="none"/>
                <w:u w:val="none"/>
              </w:rPr>
              <w:t>环境风险物质</w:t>
            </w:r>
            <w:r>
              <w:rPr>
                <w:rFonts w:hint="eastAsia" w:ascii="Times New Roman" w:hAnsi="Times New Roman" w:eastAsia="宋体" w:cs="Times New Roman"/>
                <w:b w:val="0"/>
                <w:bCs/>
                <w:snapToGrid w:val="0"/>
                <w:color w:val="000000"/>
                <w:kern w:val="0"/>
                <w:sz w:val="24"/>
                <w:highlight w:val="none"/>
                <w:u w:val="none"/>
                <w:lang w:val="en-US" w:eastAsia="zh-CN"/>
              </w:rPr>
              <w:t>MDI</w:t>
            </w:r>
            <w:r>
              <w:rPr>
                <w:rFonts w:hint="eastAsia" w:ascii="Times New Roman" w:hAnsi="Times New Roman" w:eastAsia="宋体" w:cs="Times New Roman"/>
                <w:b w:val="0"/>
                <w:bCs/>
                <w:snapToGrid w:val="0"/>
                <w:color w:val="000000"/>
                <w:kern w:val="0"/>
                <w:sz w:val="24"/>
                <w:highlight w:val="none"/>
                <w:u w:val="none"/>
              </w:rPr>
              <w:t>，</w:t>
            </w:r>
            <w:r>
              <w:rPr>
                <w:rFonts w:hint="eastAsia" w:ascii="Times New Roman" w:hAnsi="Times New Roman" w:eastAsia="宋体" w:cs="Times New Roman"/>
                <w:b w:val="0"/>
                <w:bCs/>
                <w:snapToGrid w:val="0"/>
                <w:color w:val="000000"/>
                <w:kern w:val="0"/>
                <w:sz w:val="24"/>
                <w:highlight w:val="none"/>
                <w:u w:val="none"/>
                <w:lang w:eastAsia="zh-CN"/>
              </w:rPr>
              <w:t>生产时</w:t>
            </w:r>
            <w:r>
              <w:rPr>
                <w:rFonts w:hint="eastAsia" w:ascii="Times New Roman" w:hAnsi="Times New Roman" w:eastAsia="宋体" w:cs="Times New Roman"/>
                <w:b w:val="0"/>
                <w:bCs/>
                <w:snapToGrid w:val="0"/>
                <w:color w:val="000000"/>
                <w:kern w:val="0"/>
                <w:sz w:val="24"/>
                <w:highlight w:val="none"/>
                <w:u w:val="none"/>
              </w:rPr>
              <w:t>储存于</w:t>
            </w:r>
            <w:r>
              <w:rPr>
                <w:rFonts w:hint="eastAsia" w:ascii="Times New Roman" w:hAnsi="Times New Roman" w:eastAsia="宋体" w:cs="Times New Roman"/>
                <w:b w:val="0"/>
                <w:bCs/>
                <w:snapToGrid w:val="0"/>
                <w:color w:val="000000"/>
                <w:kern w:val="0"/>
                <w:sz w:val="24"/>
                <w:highlight w:val="none"/>
                <w:u w:val="none"/>
                <w:lang w:eastAsia="zh-CN"/>
              </w:rPr>
              <w:t>生产线的封闭搅拌罐内部</w:t>
            </w:r>
            <w:r>
              <w:rPr>
                <w:rFonts w:hint="eastAsia" w:ascii="Times New Roman" w:hAnsi="Times New Roman" w:eastAsia="宋体" w:cs="Times New Roman"/>
                <w:b w:val="0"/>
                <w:bCs/>
                <w:snapToGrid w:val="0"/>
                <w:color w:val="000000"/>
                <w:kern w:val="0"/>
                <w:sz w:val="24"/>
                <w:highlight w:val="none"/>
                <w:u w:val="none"/>
              </w:rPr>
              <w:t>，</w:t>
            </w:r>
            <w:r>
              <w:rPr>
                <w:rFonts w:ascii="Times New Roman" w:hAnsi="Times New Roman" w:eastAsia="宋体" w:cs="Times New Roman"/>
                <w:b w:val="0"/>
                <w:bCs/>
                <w:snapToGrid w:val="0"/>
                <w:color w:val="000000"/>
                <w:kern w:val="0"/>
                <w:sz w:val="24"/>
                <w:highlight w:val="none"/>
                <w:u w:val="none"/>
              </w:rPr>
              <w:t>最大储存量</w:t>
            </w:r>
            <w:r>
              <w:rPr>
                <w:rFonts w:hint="eastAsia" w:ascii="Times New Roman" w:hAnsi="Times New Roman" w:eastAsia="宋体" w:cs="Times New Roman"/>
                <w:b w:val="0"/>
                <w:bCs/>
                <w:snapToGrid w:val="0"/>
                <w:color w:val="000000"/>
                <w:kern w:val="0"/>
                <w:sz w:val="24"/>
                <w:highlight w:val="none"/>
                <w:u w:val="none"/>
                <w:lang w:val="en-US" w:eastAsia="zh-CN"/>
              </w:rPr>
              <w:t>60Kg</w:t>
            </w:r>
            <w:r>
              <w:rPr>
                <w:rFonts w:ascii="Times New Roman" w:hAnsi="Times New Roman" w:eastAsia="宋体" w:cs="Times New Roman"/>
                <w:b w:val="0"/>
                <w:bCs/>
                <w:snapToGrid w:val="0"/>
                <w:color w:val="000000"/>
                <w:kern w:val="0"/>
                <w:sz w:val="24"/>
                <w:highlight w:val="none"/>
                <w:u w:val="none"/>
              </w:rPr>
              <w:t>，</w:t>
            </w:r>
            <w:r>
              <w:rPr>
                <w:rFonts w:hint="eastAsia" w:ascii="Times New Roman" w:hAnsi="Times New Roman" w:eastAsia="宋体" w:cs="Times New Roman"/>
                <w:b w:val="0"/>
                <w:bCs/>
                <w:snapToGrid w:val="0"/>
                <w:color w:val="000000"/>
                <w:kern w:val="0"/>
                <w:sz w:val="24"/>
                <w:highlight w:val="none"/>
                <w:u w:val="none"/>
                <w:lang w:eastAsia="zh-CN"/>
              </w:rPr>
              <w:t>根据前文原辅材料成分分析，</w:t>
            </w:r>
            <w:r>
              <w:rPr>
                <w:rFonts w:hint="eastAsia" w:ascii="Times New Roman" w:hAnsi="Times New Roman" w:eastAsia="宋体" w:cs="Times New Roman"/>
                <w:b w:val="0"/>
                <w:bCs/>
                <w:snapToGrid w:val="0"/>
                <w:color w:val="000000"/>
                <w:kern w:val="0"/>
                <w:sz w:val="24"/>
                <w:highlight w:val="none"/>
                <w:u w:val="none"/>
                <w:lang w:val="en-US" w:eastAsia="zh-CN"/>
              </w:rPr>
              <w:t>PU-B液中MDI成分含量为40%-50%，本项目以最大含量计算，因此，MDI纯物质最大含量为0.03t，</w:t>
            </w:r>
            <w:r>
              <w:rPr>
                <w:rFonts w:ascii="Times New Roman" w:hAnsi="Times New Roman" w:eastAsia="宋体" w:cs="Times New Roman"/>
                <w:b w:val="0"/>
                <w:bCs/>
                <w:snapToGrid w:val="0"/>
                <w:color w:val="000000"/>
                <w:kern w:val="0"/>
                <w:sz w:val="24"/>
                <w:highlight w:val="none"/>
                <w:u w:val="none"/>
              </w:rPr>
              <w:t>低于临界量</w:t>
            </w:r>
            <w:r>
              <w:rPr>
                <w:rFonts w:hint="eastAsia" w:ascii="Times New Roman" w:hAnsi="Times New Roman" w:eastAsia="宋体" w:cs="Times New Roman"/>
                <w:b w:val="0"/>
                <w:bCs/>
                <w:snapToGrid w:val="0"/>
                <w:color w:val="000000"/>
                <w:kern w:val="0"/>
                <w:sz w:val="24"/>
                <w:highlight w:val="none"/>
                <w:u w:val="none"/>
                <w:lang w:val="en-US" w:eastAsia="zh-CN"/>
              </w:rPr>
              <w:t>0.5</w:t>
            </w:r>
            <w:r>
              <w:rPr>
                <w:rFonts w:ascii="Times New Roman" w:hAnsi="Times New Roman" w:eastAsia="宋体" w:cs="Times New Roman"/>
                <w:b w:val="0"/>
                <w:bCs/>
                <w:snapToGrid w:val="0"/>
                <w:color w:val="000000"/>
                <w:kern w:val="0"/>
                <w:sz w:val="24"/>
                <w:highlight w:val="none"/>
                <w:u w:val="none"/>
              </w:rPr>
              <w:t>t</w:t>
            </w:r>
            <w:r>
              <w:rPr>
                <w:rFonts w:hint="eastAsia" w:ascii="Times New Roman" w:hAnsi="Times New Roman" w:eastAsia="宋体" w:cs="Times New Roman"/>
                <w:b w:val="0"/>
                <w:bCs/>
                <w:snapToGrid w:val="0"/>
                <w:color w:val="000000"/>
                <w:kern w:val="0"/>
                <w:sz w:val="24"/>
                <w:highlight w:val="none"/>
                <w:u w:val="none"/>
              </w:rPr>
              <w:t>，</w:t>
            </w:r>
            <w:r>
              <w:rPr>
                <w:rFonts w:ascii="Times New Roman" w:hAnsi="Times New Roman" w:eastAsia="宋体" w:cs="Times New Roman"/>
                <w:b w:val="0"/>
                <w:bCs/>
                <w:snapToGrid w:val="0"/>
                <w:color w:val="000000"/>
                <w:kern w:val="0"/>
                <w:sz w:val="24"/>
                <w:highlight w:val="none"/>
                <w:u w:val="none"/>
              </w:rPr>
              <w:t>项目危险化学品物质实际储存量与临界储存量比值为</w:t>
            </w:r>
            <w:r>
              <w:rPr>
                <w:rFonts w:hint="eastAsia" w:ascii="Times New Roman" w:hAnsi="Times New Roman" w:eastAsia="宋体" w:cs="Times New Roman"/>
                <w:b w:val="0"/>
                <w:bCs/>
                <w:snapToGrid w:val="0"/>
                <w:color w:val="000000"/>
                <w:kern w:val="0"/>
                <w:sz w:val="24"/>
                <w:highlight w:val="none"/>
                <w:u w:val="none"/>
              </w:rPr>
              <w:t>0.</w:t>
            </w:r>
            <w:r>
              <w:rPr>
                <w:rFonts w:hint="eastAsia" w:cs="Times New Roman"/>
                <w:b w:val="0"/>
                <w:bCs/>
                <w:snapToGrid w:val="0"/>
                <w:color w:val="000000"/>
                <w:kern w:val="0"/>
                <w:sz w:val="24"/>
                <w:highlight w:val="none"/>
                <w:u w:val="none"/>
                <w:lang w:val="en-US" w:eastAsia="zh-CN"/>
              </w:rPr>
              <w:t>06</w:t>
            </w:r>
            <w:r>
              <w:rPr>
                <w:rFonts w:ascii="Times New Roman" w:hAnsi="Times New Roman" w:eastAsia="宋体" w:cs="Times New Roman"/>
                <w:b w:val="0"/>
                <w:bCs/>
                <w:snapToGrid w:val="0"/>
                <w:color w:val="000000"/>
                <w:kern w:val="0"/>
                <w:sz w:val="24"/>
                <w:highlight w:val="none"/>
                <w:u w:val="none"/>
              </w:rPr>
              <w:t>&lt;1。</w:t>
            </w:r>
          </w:p>
          <w:p>
            <w:pPr>
              <w:adjustRightInd w:val="0"/>
              <w:snapToGrid w:val="0"/>
              <w:spacing w:before="24" w:beforeLines="10" w:line="460" w:lineRule="exact"/>
              <w:ind w:firstLine="482" w:firstLineChars="200"/>
              <w:outlineLvl w:val="1"/>
              <w:rPr>
                <w:rFonts w:ascii="Times New Roman" w:hAnsi="Times New Roman" w:eastAsia="宋体" w:cs="Times New Roman"/>
                <w:b/>
                <w:bCs w:val="0"/>
                <w:snapToGrid w:val="0"/>
                <w:color w:val="000000"/>
                <w:kern w:val="0"/>
                <w:sz w:val="24"/>
                <w:highlight w:val="none"/>
                <w:u w:val="none"/>
              </w:rPr>
            </w:pPr>
            <w:r>
              <w:rPr>
                <w:rFonts w:hint="eastAsia" w:ascii="Times New Roman" w:hAnsi="Times New Roman" w:eastAsia="宋体" w:cs="Times New Roman"/>
                <w:b/>
                <w:bCs w:val="0"/>
                <w:snapToGrid w:val="0"/>
                <w:color w:val="000000"/>
                <w:kern w:val="0"/>
                <w:sz w:val="24"/>
                <w:highlight w:val="none"/>
                <w:u w:val="none"/>
              </w:rPr>
              <w:t xml:space="preserve">6.2 </w:t>
            </w:r>
            <w:r>
              <w:rPr>
                <w:rFonts w:ascii="Times New Roman" w:hAnsi="Times New Roman" w:eastAsia="宋体" w:cs="Times New Roman"/>
                <w:b/>
                <w:bCs w:val="0"/>
                <w:snapToGrid w:val="0"/>
                <w:color w:val="000000"/>
                <w:kern w:val="0"/>
                <w:sz w:val="24"/>
                <w:highlight w:val="none"/>
                <w:u w:val="none"/>
              </w:rPr>
              <w:t>风险防范措施</w:t>
            </w:r>
          </w:p>
          <w:p>
            <w:pPr>
              <w:adjustRightInd w:val="0"/>
              <w:snapToGrid w:val="0"/>
              <w:spacing w:before="24" w:beforeLines="10" w:line="460" w:lineRule="exact"/>
              <w:ind w:firstLine="480" w:firstLineChars="200"/>
              <w:outlineLvl w:val="1"/>
              <w:rPr>
                <w:rFonts w:ascii="Times New Roman" w:hAnsi="Times New Roman" w:eastAsia="宋体" w:cs="Times New Roman"/>
                <w:b w:val="0"/>
                <w:bCs/>
                <w:snapToGrid w:val="0"/>
                <w:color w:val="000000"/>
                <w:kern w:val="0"/>
                <w:sz w:val="24"/>
                <w:highlight w:val="none"/>
                <w:u w:val="none"/>
              </w:rPr>
            </w:pPr>
            <w:r>
              <w:rPr>
                <w:rFonts w:ascii="Times New Roman" w:hAnsi="Times New Roman" w:eastAsia="宋体" w:cs="Times New Roman"/>
                <w:b w:val="0"/>
                <w:bCs/>
                <w:snapToGrid w:val="0"/>
                <w:color w:val="000000"/>
                <w:kern w:val="0"/>
                <w:sz w:val="24"/>
                <w:highlight w:val="none"/>
                <w:u w:val="none"/>
              </w:rPr>
              <w:t>厂区环境风险主要是</w:t>
            </w:r>
            <w:r>
              <w:rPr>
                <w:rFonts w:hint="eastAsia" w:ascii="Times New Roman" w:hAnsi="Times New Roman" w:eastAsia="宋体" w:cs="Times New Roman"/>
                <w:b w:val="0"/>
                <w:bCs/>
                <w:snapToGrid w:val="0"/>
                <w:color w:val="000000"/>
                <w:kern w:val="0"/>
                <w:sz w:val="24"/>
                <w:highlight w:val="none"/>
                <w:u w:val="none"/>
                <w:lang w:val="en-US" w:eastAsia="zh-CN"/>
              </w:rPr>
              <w:t>MDI</w:t>
            </w:r>
            <w:r>
              <w:rPr>
                <w:rFonts w:hint="eastAsia" w:ascii="Times New Roman" w:hAnsi="Times New Roman" w:eastAsia="宋体" w:cs="Times New Roman"/>
                <w:b w:val="0"/>
                <w:bCs/>
                <w:snapToGrid w:val="0"/>
                <w:color w:val="000000"/>
                <w:kern w:val="0"/>
                <w:sz w:val="24"/>
                <w:highlight w:val="none"/>
                <w:u w:val="none"/>
              </w:rPr>
              <w:t>的</w:t>
            </w:r>
            <w:r>
              <w:rPr>
                <w:rFonts w:ascii="Times New Roman" w:hAnsi="Times New Roman" w:eastAsia="宋体" w:cs="Times New Roman"/>
                <w:b w:val="0"/>
                <w:bCs/>
                <w:snapToGrid w:val="0"/>
                <w:color w:val="000000"/>
                <w:kern w:val="0"/>
                <w:sz w:val="24"/>
                <w:highlight w:val="none"/>
                <w:u w:val="none"/>
              </w:rPr>
              <w:t>泄漏事故，为此，特制订以下风险防范措施：</w:t>
            </w:r>
          </w:p>
          <w:p>
            <w:pPr>
              <w:adjustRightInd w:val="0"/>
              <w:snapToGrid w:val="0"/>
              <w:spacing w:before="24" w:beforeLines="10" w:line="460" w:lineRule="exact"/>
              <w:ind w:firstLine="480" w:firstLineChars="200"/>
              <w:outlineLvl w:val="1"/>
              <w:rPr>
                <w:rFonts w:hint="eastAsia" w:ascii="Times New Roman" w:hAnsi="Times New Roman" w:eastAsia="宋体" w:cs="Times New Roman"/>
                <w:b w:val="0"/>
                <w:bCs/>
                <w:snapToGrid w:val="0"/>
                <w:color w:val="000000"/>
                <w:kern w:val="0"/>
                <w:sz w:val="24"/>
                <w:highlight w:val="none"/>
                <w:u w:val="none"/>
              </w:rPr>
            </w:pPr>
            <w:r>
              <w:rPr>
                <w:rFonts w:ascii="Times New Roman" w:hAnsi="Times New Roman" w:eastAsia="宋体" w:cs="Times New Roman"/>
                <w:b w:val="0"/>
                <w:bCs/>
                <w:snapToGrid w:val="0"/>
                <w:color w:val="000000"/>
                <w:kern w:val="0"/>
                <w:sz w:val="24"/>
                <w:highlight w:val="none"/>
                <w:u w:val="none"/>
              </w:rPr>
              <w:t>根据现场勘查，</w:t>
            </w:r>
            <w:r>
              <w:rPr>
                <w:rFonts w:hint="eastAsia" w:ascii="Times New Roman" w:hAnsi="Times New Roman" w:eastAsia="宋体" w:cs="Times New Roman"/>
                <w:b w:val="0"/>
                <w:bCs/>
                <w:snapToGrid w:val="0"/>
                <w:color w:val="000000"/>
                <w:kern w:val="0"/>
                <w:sz w:val="24"/>
                <w:highlight w:val="none"/>
                <w:u w:val="none"/>
                <w:lang w:eastAsia="zh-CN"/>
              </w:rPr>
              <w:t>本项目使用的</w:t>
            </w:r>
            <w:r>
              <w:rPr>
                <w:rFonts w:hint="eastAsia" w:ascii="Times New Roman" w:hAnsi="Times New Roman" w:eastAsia="宋体" w:cs="Times New Roman"/>
                <w:b w:val="0"/>
                <w:bCs/>
                <w:snapToGrid w:val="0"/>
                <w:color w:val="000000"/>
                <w:kern w:val="0"/>
                <w:sz w:val="24"/>
                <w:highlight w:val="none"/>
                <w:u w:val="none"/>
                <w:lang w:val="en-US" w:eastAsia="zh-CN"/>
              </w:rPr>
              <w:t>PU原液</w:t>
            </w:r>
            <w:r>
              <w:rPr>
                <w:rFonts w:hint="eastAsia" w:ascii="Times New Roman" w:hAnsi="Times New Roman" w:eastAsia="宋体" w:cs="Times New Roman"/>
                <w:b w:val="0"/>
                <w:bCs/>
                <w:snapToGrid w:val="0"/>
                <w:color w:val="000000"/>
                <w:kern w:val="0"/>
                <w:sz w:val="24"/>
                <w:highlight w:val="none"/>
                <w:u w:val="none"/>
              </w:rPr>
              <w:t>均采用</w:t>
            </w:r>
            <w:r>
              <w:rPr>
                <w:rFonts w:hint="eastAsia" w:ascii="Times New Roman" w:hAnsi="Times New Roman" w:eastAsia="宋体" w:cs="Times New Roman"/>
                <w:b w:val="0"/>
                <w:bCs/>
                <w:snapToGrid w:val="0"/>
                <w:color w:val="000000"/>
                <w:kern w:val="0"/>
                <w:sz w:val="24"/>
                <w:highlight w:val="none"/>
                <w:u w:val="none"/>
                <w:lang w:val="en-US" w:eastAsia="zh-CN"/>
              </w:rPr>
              <w:t>15</w:t>
            </w:r>
            <w:r>
              <w:rPr>
                <w:rFonts w:hint="eastAsia" w:ascii="Times New Roman" w:hAnsi="Times New Roman" w:eastAsia="宋体" w:cs="Times New Roman"/>
                <w:b w:val="0"/>
                <w:bCs/>
                <w:snapToGrid w:val="0"/>
                <w:color w:val="000000"/>
                <w:kern w:val="0"/>
                <w:sz w:val="24"/>
                <w:highlight w:val="none"/>
                <w:u w:val="none"/>
              </w:rPr>
              <w:t>kg桶装，</w:t>
            </w:r>
            <w:r>
              <w:rPr>
                <w:rFonts w:hint="eastAsia" w:ascii="Times New Roman" w:hAnsi="Times New Roman" w:eastAsia="宋体" w:cs="Times New Roman"/>
                <w:b w:val="0"/>
                <w:bCs/>
                <w:snapToGrid w:val="0"/>
                <w:color w:val="000000"/>
                <w:kern w:val="0"/>
                <w:sz w:val="24"/>
                <w:highlight w:val="none"/>
                <w:u w:val="none"/>
                <w:lang w:eastAsia="zh-CN"/>
              </w:rPr>
              <w:t>生产时</w:t>
            </w:r>
            <w:r>
              <w:rPr>
                <w:rFonts w:hint="eastAsia" w:ascii="Times New Roman" w:hAnsi="Times New Roman" w:eastAsia="宋体" w:cs="Times New Roman"/>
                <w:b w:val="0"/>
                <w:bCs/>
                <w:snapToGrid w:val="0"/>
                <w:color w:val="000000"/>
                <w:kern w:val="0"/>
                <w:sz w:val="24"/>
                <w:highlight w:val="none"/>
                <w:u w:val="none"/>
              </w:rPr>
              <w:t>储存于</w:t>
            </w:r>
            <w:r>
              <w:rPr>
                <w:rFonts w:hint="eastAsia" w:ascii="Times New Roman" w:hAnsi="Times New Roman" w:eastAsia="宋体" w:cs="Times New Roman"/>
                <w:b w:val="0"/>
                <w:bCs/>
                <w:snapToGrid w:val="0"/>
                <w:color w:val="000000"/>
                <w:kern w:val="0"/>
                <w:sz w:val="24"/>
                <w:highlight w:val="none"/>
                <w:u w:val="none"/>
                <w:lang w:eastAsia="zh-CN"/>
              </w:rPr>
              <w:t>生产线的封闭搅拌罐内部</w:t>
            </w:r>
            <w:r>
              <w:rPr>
                <w:rFonts w:hint="eastAsia" w:ascii="Times New Roman" w:hAnsi="Times New Roman" w:eastAsia="宋体" w:cs="Times New Roman"/>
                <w:b w:val="0"/>
                <w:bCs/>
                <w:snapToGrid w:val="0"/>
                <w:color w:val="000000"/>
                <w:kern w:val="0"/>
                <w:sz w:val="24"/>
                <w:highlight w:val="none"/>
                <w:u w:val="none"/>
              </w:rPr>
              <w:t>，</w:t>
            </w:r>
            <w:r>
              <w:rPr>
                <w:rFonts w:hint="eastAsia" w:ascii="Times New Roman" w:hAnsi="Times New Roman" w:eastAsia="宋体" w:cs="Times New Roman"/>
                <w:b w:val="0"/>
                <w:bCs/>
                <w:snapToGrid w:val="0"/>
                <w:color w:val="000000"/>
                <w:kern w:val="0"/>
                <w:sz w:val="24"/>
                <w:highlight w:val="none"/>
                <w:u w:val="none"/>
                <w:lang w:eastAsia="zh-CN"/>
              </w:rPr>
              <w:t>生产</w:t>
            </w:r>
            <w:r>
              <w:rPr>
                <w:rFonts w:ascii="Times New Roman" w:hAnsi="Times New Roman" w:eastAsia="宋体" w:cs="Times New Roman"/>
                <w:b w:val="0"/>
                <w:bCs/>
                <w:snapToGrid w:val="0"/>
                <w:color w:val="000000"/>
                <w:kern w:val="0"/>
                <w:sz w:val="24"/>
                <w:highlight w:val="none"/>
                <w:u w:val="none"/>
              </w:rPr>
              <w:t>区已经设置了混凝土地板，混凝土地板上</w:t>
            </w:r>
            <w:r>
              <w:rPr>
                <w:rFonts w:hint="eastAsia" w:ascii="Times New Roman" w:hAnsi="Times New Roman" w:eastAsia="宋体" w:cs="Times New Roman"/>
                <w:b w:val="0"/>
                <w:bCs/>
                <w:snapToGrid w:val="0"/>
                <w:color w:val="000000"/>
                <w:kern w:val="0"/>
                <w:sz w:val="24"/>
                <w:highlight w:val="none"/>
                <w:u w:val="none"/>
                <w:lang w:eastAsia="zh-CN"/>
              </w:rPr>
              <w:t>应</w:t>
            </w:r>
            <w:r>
              <w:rPr>
                <w:rFonts w:ascii="Times New Roman" w:hAnsi="Times New Roman" w:eastAsia="宋体" w:cs="Times New Roman"/>
                <w:b w:val="0"/>
                <w:bCs/>
                <w:snapToGrid w:val="0"/>
                <w:color w:val="000000"/>
                <w:kern w:val="0"/>
                <w:sz w:val="24"/>
                <w:highlight w:val="none"/>
                <w:u w:val="none"/>
              </w:rPr>
              <w:t>做防渗处理，确保渗透系数≤10</w:t>
            </w:r>
            <w:r>
              <w:rPr>
                <w:rFonts w:ascii="Times New Roman" w:hAnsi="Times New Roman" w:eastAsia="宋体" w:cs="Times New Roman"/>
                <w:b w:val="0"/>
                <w:bCs/>
                <w:snapToGrid w:val="0"/>
                <w:color w:val="000000"/>
                <w:kern w:val="0"/>
                <w:sz w:val="24"/>
                <w:highlight w:val="none"/>
                <w:u w:val="none"/>
                <w:vertAlign w:val="superscript"/>
              </w:rPr>
              <w:t>-10</w:t>
            </w:r>
            <w:r>
              <w:rPr>
                <w:rFonts w:ascii="Times New Roman" w:hAnsi="Times New Roman" w:eastAsia="宋体" w:cs="Times New Roman"/>
                <w:b w:val="0"/>
                <w:bCs/>
                <w:snapToGrid w:val="0"/>
                <w:color w:val="000000"/>
                <w:kern w:val="0"/>
                <w:sz w:val="24"/>
                <w:highlight w:val="none"/>
                <w:u w:val="none"/>
              </w:rPr>
              <w:t>cm/s</w:t>
            </w:r>
            <w:r>
              <w:rPr>
                <w:rFonts w:hint="eastAsia" w:ascii="Times New Roman" w:hAnsi="Times New Roman" w:eastAsia="宋体" w:cs="Times New Roman"/>
                <w:b w:val="0"/>
                <w:bCs/>
                <w:snapToGrid w:val="0"/>
                <w:color w:val="000000"/>
                <w:kern w:val="0"/>
                <w:sz w:val="24"/>
                <w:highlight w:val="none"/>
                <w:u w:val="none"/>
                <w:lang w:eastAsia="zh-CN"/>
              </w:rPr>
              <w:t>，储罐下方</w:t>
            </w:r>
            <w:r>
              <w:rPr>
                <w:rFonts w:ascii="Times New Roman" w:hAnsi="Times New Roman" w:eastAsia="宋体" w:cs="Times New Roman"/>
                <w:b w:val="0"/>
                <w:bCs/>
                <w:snapToGrid w:val="0"/>
                <w:color w:val="000000"/>
                <w:kern w:val="0"/>
                <w:sz w:val="24"/>
                <w:highlight w:val="none"/>
                <w:u w:val="none"/>
              </w:rPr>
              <w:t>设置</w:t>
            </w:r>
            <w:r>
              <w:rPr>
                <w:rFonts w:hint="eastAsia" w:ascii="Times New Roman" w:hAnsi="Times New Roman" w:eastAsia="宋体" w:cs="Times New Roman"/>
                <w:b w:val="0"/>
                <w:bCs/>
                <w:snapToGrid w:val="0"/>
                <w:color w:val="000000"/>
                <w:kern w:val="0"/>
                <w:sz w:val="24"/>
                <w:highlight w:val="none"/>
                <w:u w:val="none"/>
                <w:lang w:eastAsia="zh-CN"/>
              </w:rPr>
              <w:t>收集桶</w:t>
            </w:r>
            <w:r>
              <w:rPr>
                <w:rFonts w:hint="eastAsia" w:ascii="Times New Roman" w:hAnsi="Times New Roman" w:eastAsia="宋体" w:cs="Times New Roman"/>
                <w:b w:val="0"/>
                <w:bCs/>
                <w:snapToGrid w:val="0"/>
                <w:color w:val="000000"/>
                <w:kern w:val="0"/>
                <w:sz w:val="24"/>
                <w:highlight w:val="none"/>
                <w:u w:val="none"/>
              </w:rPr>
              <w:t>。</w:t>
            </w:r>
          </w:p>
          <w:p>
            <w:pPr>
              <w:adjustRightInd w:val="0"/>
              <w:snapToGrid w:val="0"/>
              <w:spacing w:before="24" w:beforeLines="10" w:line="460" w:lineRule="exact"/>
              <w:ind w:firstLine="480" w:firstLineChars="200"/>
              <w:outlineLvl w:val="1"/>
              <w:rPr>
                <w:rFonts w:hint="default" w:ascii="Times New Roman" w:hAnsi="Times New Roman" w:eastAsia="宋体" w:cs="Times New Roman"/>
                <w:b w:val="0"/>
                <w:bCs/>
                <w:snapToGrid w:val="0"/>
                <w:color w:val="000000"/>
                <w:kern w:val="0"/>
                <w:sz w:val="24"/>
                <w:highlight w:val="none"/>
                <w:u w:val="none"/>
                <w:lang w:eastAsia="zh-CN"/>
              </w:rPr>
            </w:pPr>
            <w:r>
              <w:rPr>
                <w:rFonts w:ascii="Times New Roman" w:hAnsi="Times New Roman" w:eastAsia="宋体" w:cs="Times New Roman"/>
                <w:b w:val="0"/>
                <w:bCs/>
                <w:snapToGrid w:val="0"/>
                <w:color w:val="000000"/>
                <w:kern w:val="0"/>
                <w:sz w:val="24"/>
                <w:highlight w:val="none"/>
                <w:u w:val="none"/>
              </w:rPr>
              <w:t>项目</w:t>
            </w:r>
            <w:r>
              <w:rPr>
                <w:rFonts w:hint="eastAsia" w:ascii="Times New Roman" w:hAnsi="Times New Roman" w:eastAsia="宋体" w:cs="Times New Roman"/>
                <w:b w:val="0"/>
                <w:bCs/>
                <w:snapToGrid w:val="0"/>
                <w:color w:val="000000"/>
                <w:kern w:val="0"/>
                <w:sz w:val="24"/>
                <w:highlight w:val="none"/>
                <w:u w:val="none"/>
                <w:lang w:val="en-US" w:eastAsia="zh-CN"/>
              </w:rPr>
              <w:t>PU原液原料</w:t>
            </w:r>
            <w:r>
              <w:rPr>
                <w:rFonts w:ascii="Times New Roman" w:hAnsi="Times New Roman" w:eastAsia="宋体" w:cs="Times New Roman"/>
                <w:b w:val="0"/>
                <w:bCs/>
                <w:snapToGrid w:val="0"/>
                <w:color w:val="000000"/>
                <w:kern w:val="0"/>
                <w:sz w:val="24"/>
                <w:highlight w:val="none"/>
                <w:u w:val="none"/>
              </w:rPr>
              <w:t>进厂前须进行严格检验数量、质量、包装情况、是否泄漏；</w:t>
            </w:r>
            <w:r>
              <w:rPr>
                <w:rFonts w:hint="default" w:ascii="Times New Roman" w:hAnsi="Times New Roman" w:eastAsia="宋体" w:cs="Times New Roman"/>
                <w:b w:val="0"/>
                <w:bCs/>
                <w:snapToGrid w:val="0"/>
                <w:color w:val="000000"/>
                <w:kern w:val="0"/>
                <w:sz w:val="24"/>
                <w:highlight w:val="none"/>
                <w:u w:val="none"/>
                <w:lang w:eastAsia="zh-CN"/>
              </w:rPr>
              <w:t>对设备、管线、泵等定期检查、保养、维修</w:t>
            </w:r>
            <w:r>
              <w:rPr>
                <w:rFonts w:hint="eastAsia" w:ascii="Times New Roman" w:hAnsi="Times New Roman" w:eastAsia="宋体" w:cs="Times New Roman"/>
                <w:b w:val="0"/>
                <w:bCs/>
                <w:snapToGrid w:val="0"/>
                <w:color w:val="000000"/>
                <w:kern w:val="0"/>
                <w:sz w:val="24"/>
                <w:highlight w:val="none"/>
                <w:u w:val="none"/>
                <w:lang w:eastAsia="zh-CN"/>
              </w:rPr>
              <w:t>；</w:t>
            </w:r>
            <w:r>
              <w:rPr>
                <w:rFonts w:hint="default" w:ascii="Times New Roman" w:hAnsi="Times New Roman" w:eastAsia="宋体" w:cs="Times New Roman"/>
                <w:b w:val="0"/>
                <w:bCs/>
                <w:snapToGrid w:val="0"/>
                <w:color w:val="000000"/>
                <w:kern w:val="0"/>
                <w:sz w:val="24"/>
                <w:highlight w:val="none"/>
                <w:u w:val="none"/>
                <w:lang w:eastAsia="zh-CN"/>
              </w:rPr>
              <w:t>遵守各项规章制度和操作规程，严格执行岗位责任制，加强培训教育和考核工作。</w:t>
            </w:r>
          </w:p>
          <w:p>
            <w:pPr>
              <w:widowControl/>
              <w:spacing w:line="460" w:lineRule="exact"/>
              <w:ind w:firstLine="480" w:firstLineChars="200"/>
              <w:rPr>
                <w:rFonts w:hint="eastAsia"/>
                <w:b/>
                <w:color w:val="000000"/>
                <w:sz w:val="24"/>
              </w:rPr>
            </w:pPr>
            <w:r>
              <w:rPr>
                <w:rFonts w:hint="eastAsia" w:ascii="Times New Roman" w:hAnsi="Times New Roman" w:eastAsia="宋体" w:cs="Times New Roman"/>
                <w:b w:val="0"/>
                <w:bCs/>
                <w:snapToGrid w:val="0"/>
                <w:color w:val="000000"/>
                <w:kern w:val="0"/>
                <w:sz w:val="24"/>
                <w:highlight w:val="none"/>
                <w:u w:val="none"/>
              </w:rPr>
              <w:t>综上所述，在建设单位严格执行评价提出的事故防范措施的情况下，项目的风险事故可以得到最大限度的降低，因此本工程事故风险是可以承受的。</w:t>
            </w:r>
          </w:p>
          <w:p>
            <w:pPr>
              <w:widowControl/>
              <w:spacing w:line="460" w:lineRule="exact"/>
              <w:ind w:firstLine="482" w:firstLineChars="200"/>
              <w:rPr>
                <w:b/>
                <w:color w:val="000000"/>
                <w:sz w:val="24"/>
              </w:rPr>
            </w:pPr>
            <w:r>
              <w:rPr>
                <w:rFonts w:hint="eastAsia"/>
                <w:b/>
                <w:color w:val="000000"/>
                <w:sz w:val="24"/>
                <w:lang w:val="en-US" w:eastAsia="zh-CN"/>
              </w:rPr>
              <w:t>7</w:t>
            </w:r>
            <w:r>
              <w:rPr>
                <w:b/>
                <w:color w:val="000000"/>
                <w:sz w:val="24"/>
              </w:rPr>
              <w:t>、工程污染物产排汇总</w:t>
            </w:r>
          </w:p>
          <w:p>
            <w:pPr>
              <w:spacing w:line="460" w:lineRule="exact"/>
              <w:ind w:firstLine="480" w:firstLineChars="200"/>
              <w:contextualSpacing/>
              <w:rPr>
                <w:color w:val="000000"/>
                <w:sz w:val="24"/>
                <w:highlight w:val="none"/>
              </w:rPr>
            </w:pPr>
            <w:r>
              <w:rPr>
                <w:rFonts w:hint="eastAsia"/>
                <w:color w:val="000000"/>
                <w:sz w:val="24"/>
                <w:highlight w:val="none"/>
                <w:lang w:eastAsia="zh-CN"/>
              </w:rPr>
              <w:t>项目</w:t>
            </w:r>
            <w:r>
              <w:rPr>
                <w:color w:val="000000"/>
                <w:sz w:val="24"/>
                <w:highlight w:val="none"/>
              </w:rPr>
              <w:t>污染物产排情况汇总见</w:t>
            </w:r>
            <w:r>
              <w:rPr>
                <w:rFonts w:hint="eastAsia"/>
                <w:color w:val="000000"/>
                <w:sz w:val="24"/>
                <w:highlight w:val="none"/>
              </w:rPr>
              <w:t>下</w:t>
            </w:r>
            <w:r>
              <w:rPr>
                <w:color w:val="000000"/>
                <w:sz w:val="24"/>
                <w:highlight w:val="none"/>
              </w:rPr>
              <w:t>表。</w:t>
            </w:r>
          </w:p>
          <w:p>
            <w:pPr>
              <w:pStyle w:val="3"/>
              <w:bidi w:val="0"/>
              <w:ind w:left="645" w:leftChars="0" w:hanging="425" w:firstLineChars="0"/>
            </w:pPr>
            <w:r>
              <w:t xml:space="preserve">     </w:t>
            </w:r>
            <w:r>
              <w:rPr>
                <w:rFonts w:hint="eastAsia"/>
                <w:lang w:val="en-US" w:eastAsia="zh-CN"/>
              </w:rPr>
              <w:t xml:space="preserve">  </w:t>
            </w:r>
            <w:r>
              <w:t xml:space="preserve">    </w:t>
            </w:r>
            <w:r>
              <w:rPr>
                <w:rFonts w:hint="eastAsia"/>
                <w:lang w:val="en-US" w:eastAsia="zh-CN"/>
              </w:rPr>
              <w:t xml:space="preserve">  </w:t>
            </w:r>
            <w:r>
              <w:rPr>
                <w:rFonts w:hint="eastAsia"/>
                <w:lang w:eastAsia="zh-CN"/>
              </w:rPr>
              <w:t>项目</w:t>
            </w:r>
            <w:r>
              <w:t>污染物产排情况汇总一览表        单位：t/a</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809"/>
              <w:gridCol w:w="2562"/>
              <w:gridCol w:w="1764"/>
              <w:gridCol w:w="1636"/>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类别</w:t>
                  </w:r>
                </w:p>
              </w:tc>
              <w:tc>
                <w:tcPr>
                  <w:tcW w:w="3371"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污染物名称</w:t>
                  </w:r>
                </w:p>
              </w:tc>
              <w:tc>
                <w:tcPr>
                  <w:tcW w:w="1764"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产生量</w:t>
                  </w:r>
                </w:p>
              </w:tc>
              <w:tc>
                <w:tcPr>
                  <w:tcW w:w="1636"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削减量</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restart"/>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废气</w:t>
                  </w:r>
                </w:p>
              </w:tc>
              <w:tc>
                <w:tcPr>
                  <w:tcW w:w="3371"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rFonts w:hint="eastAsia"/>
                      <w:color w:val="000000"/>
                      <w:szCs w:val="21"/>
                    </w:rPr>
                    <w:t>颗粒物</w:t>
                  </w:r>
                  <w:r>
                    <w:rPr>
                      <w:color w:val="000000"/>
                      <w:szCs w:val="21"/>
                    </w:rPr>
                    <w:t>（t/a）</w:t>
                  </w:r>
                </w:p>
              </w:tc>
              <w:tc>
                <w:tcPr>
                  <w:tcW w:w="1764" w:type="dxa"/>
                  <w:noWrap w:val="0"/>
                  <w:vAlign w:val="center"/>
                </w:tcPr>
                <w:p>
                  <w:pPr>
                    <w:jc w:val="center"/>
                    <w:rPr>
                      <w:rFonts w:hint="default" w:eastAsia="宋体"/>
                      <w:b w:val="0"/>
                      <w:bCs w:val="0"/>
                      <w:szCs w:val="21"/>
                      <w:u w:val="none"/>
                      <w:lang w:val="en-US" w:eastAsia="zh-CN"/>
                    </w:rPr>
                  </w:pPr>
                  <w:r>
                    <w:rPr>
                      <w:rFonts w:hint="default"/>
                      <w:lang w:val="en-US" w:eastAsia="zh-CN"/>
                    </w:rPr>
                    <w:t>0.1636</w:t>
                  </w:r>
                </w:p>
              </w:tc>
              <w:tc>
                <w:tcPr>
                  <w:tcW w:w="1636" w:type="dxa"/>
                  <w:noWrap w:val="0"/>
                  <w:vAlign w:val="center"/>
                </w:tcPr>
                <w:p>
                  <w:pPr>
                    <w:jc w:val="center"/>
                    <w:rPr>
                      <w:rFonts w:hint="default" w:eastAsia="宋体"/>
                      <w:b/>
                      <w:bCs/>
                      <w:color w:val="000000"/>
                      <w:szCs w:val="21"/>
                      <w:u w:val="none"/>
                      <w:lang w:val="en-US" w:eastAsia="zh-CN"/>
                    </w:rPr>
                  </w:pPr>
                  <w:r>
                    <w:rPr>
                      <w:rFonts w:hint="eastAsia"/>
                      <w:b/>
                      <w:bCs/>
                      <w:u w:val="single"/>
                      <w:lang w:val="en-US" w:eastAsia="zh-CN"/>
                    </w:rPr>
                    <w:t>0.1529</w:t>
                  </w:r>
                </w:p>
              </w:tc>
              <w:tc>
                <w:tcPr>
                  <w:tcW w:w="1269" w:type="dxa"/>
                  <w:noWrap w:val="0"/>
                  <w:vAlign w:val="center"/>
                </w:tcPr>
                <w:p>
                  <w:pPr>
                    <w:jc w:val="center"/>
                    <w:rPr>
                      <w:rFonts w:hint="default" w:eastAsia="宋体"/>
                      <w:b/>
                      <w:bCs/>
                      <w:color w:val="000000"/>
                      <w:szCs w:val="21"/>
                      <w:u w:val="none"/>
                      <w:lang w:val="en-US" w:eastAsia="zh-CN"/>
                    </w:rPr>
                  </w:pPr>
                  <w:r>
                    <w:rPr>
                      <w:rFonts w:hint="eastAsia"/>
                      <w:b/>
                      <w:bCs/>
                      <w:u w:val="single"/>
                      <w:lang w:val="en-US" w:eastAsia="zh-CN"/>
                    </w:rPr>
                    <w:t>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3371"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rFonts w:hint="eastAsia"/>
                      <w:color w:val="000000"/>
                      <w:szCs w:val="21"/>
                    </w:rPr>
                    <w:t>非甲烷总烃</w:t>
                  </w:r>
                  <w:r>
                    <w:rPr>
                      <w:color w:val="000000"/>
                      <w:szCs w:val="21"/>
                    </w:rPr>
                    <w:t>（t/a）</w:t>
                  </w:r>
                </w:p>
              </w:tc>
              <w:tc>
                <w:tcPr>
                  <w:tcW w:w="1764" w:type="dxa"/>
                  <w:noWrap w:val="0"/>
                  <w:vAlign w:val="center"/>
                </w:tcPr>
                <w:p>
                  <w:pPr>
                    <w:jc w:val="center"/>
                    <w:rPr>
                      <w:rFonts w:hint="default" w:eastAsia="宋体"/>
                      <w:b w:val="0"/>
                      <w:bCs w:val="0"/>
                      <w:szCs w:val="21"/>
                      <w:u w:val="none"/>
                      <w:lang w:val="en-US" w:eastAsia="zh-CN"/>
                    </w:rPr>
                  </w:pPr>
                  <w:r>
                    <w:rPr>
                      <w:rFonts w:hint="default"/>
                      <w:lang w:val="en-US" w:eastAsia="zh-CN"/>
                    </w:rPr>
                    <w:t>0.1585</w:t>
                  </w:r>
                </w:p>
              </w:tc>
              <w:tc>
                <w:tcPr>
                  <w:tcW w:w="1636" w:type="dxa"/>
                  <w:noWrap w:val="0"/>
                  <w:vAlign w:val="center"/>
                </w:tcPr>
                <w:p>
                  <w:pPr>
                    <w:jc w:val="center"/>
                    <w:rPr>
                      <w:rFonts w:hint="default" w:eastAsia="宋体"/>
                      <w:b/>
                      <w:bCs/>
                      <w:color w:val="000000"/>
                      <w:szCs w:val="21"/>
                      <w:u w:val="none"/>
                      <w:lang w:val="en-US" w:eastAsia="zh-CN"/>
                    </w:rPr>
                  </w:pPr>
                  <w:r>
                    <w:rPr>
                      <w:rFonts w:hint="eastAsia"/>
                      <w:b/>
                      <w:bCs/>
                      <w:u w:val="single"/>
                      <w:lang w:val="en-US" w:eastAsia="zh-CN"/>
                    </w:rPr>
                    <w:t>0.1184</w:t>
                  </w:r>
                </w:p>
              </w:tc>
              <w:tc>
                <w:tcPr>
                  <w:tcW w:w="1269" w:type="dxa"/>
                  <w:noWrap w:val="0"/>
                  <w:vAlign w:val="center"/>
                </w:tcPr>
                <w:p>
                  <w:pPr>
                    <w:jc w:val="center"/>
                    <w:rPr>
                      <w:rFonts w:hint="default" w:eastAsia="宋体"/>
                      <w:b/>
                      <w:bCs/>
                      <w:color w:val="000000"/>
                      <w:szCs w:val="21"/>
                      <w:u w:val="none"/>
                      <w:lang w:val="en-US" w:eastAsia="zh-CN"/>
                    </w:rPr>
                  </w:pPr>
                  <w:r>
                    <w:rPr>
                      <w:rFonts w:hint="eastAsia"/>
                      <w:b/>
                      <w:bCs/>
                      <w:u w:val="single"/>
                      <w:lang w:val="en-US" w:eastAsia="zh-CN"/>
                    </w:rPr>
                    <w:t>0.0401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3371"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eastAsia="宋体"/>
                      <w:color w:val="000000"/>
                      <w:szCs w:val="21"/>
                      <w:lang w:val="en-US" w:eastAsia="zh-CN"/>
                    </w:rPr>
                  </w:pPr>
                  <w:r>
                    <w:rPr>
                      <w:rFonts w:hint="eastAsia"/>
                      <w:color w:val="000000"/>
                      <w:szCs w:val="21"/>
                      <w:lang w:val="en-US" w:eastAsia="zh-CN"/>
                    </w:rPr>
                    <w:t>氯化氢（t/a）</w:t>
                  </w:r>
                </w:p>
              </w:tc>
              <w:tc>
                <w:tcPr>
                  <w:tcW w:w="1764" w:type="dxa"/>
                  <w:noWrap w:val="0"/>
                  <w:vAlign w:val="center"/>
                </w:tcPr>
                <w:p>
                  <w:pPr>
                    <w:jc w:val="center"/>
                    <w:rPr>
                      <w:rFonts w:hint="default"/>
                      <w:b w:val="0"/>
                      <w:bCs w:val="0"/>
                      <w:szCs w:val="21"/>
                      <w:u w:val="none"/>
                      <w:lang w:val="en-US" w:eastAsia="zh-CN"/>
                    </w:rPr>
                  </w:pPr>
                  <w:r>
                    <w:rPr>
                      <w:rFonts w:hint="eastAsia"/>
                      <w:lang w:val="en-US" w:eastAsia="zh-CN"/>
                    </w:rPr>
                    <w:t>0.0002</w:t>
                  </w:r>
                </w:p>
              </w:tc>
              <w:tc>
                <w:tcPr>
                  <w:tcW w:w="1636" w:type="dxa"/>
                  <w:noWrap w:val="0"/>
                  <w:vAlign w:val="center"/>
                </w:tcPr>
                <w:p>
                  <w:pPr>
                    <w:jc w:val="center"/>
                    <w:rPr>
                      <w:rFonts w:hint="default"/>
                      <w:b w:val="0"/>
                      <w:bCs w:val="0"/>
                      <w:color w:val="000000"/>
                      <w:szCs w:val="21"/>
                      <w:u w:val="none"/>
                      <w:lang w:val="en-US" w:eastAsia="zh-CN"/>
                    </w:rPr>
                  </w:pPr>
                  <w:r>
                    <w:rPr>
                      <w:rFonts w:hint="eastAsia"/>
                      <w:lang w:val="en-US" w:eastAsia="zh-CN"/>
                    </w:rPr>
                    <w:t>0</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val="0"/>
                      <w:bCs w:val="0"/>
                      <w:color w:val="000000"/>
                      <w:szCs w:val="21"/>
                      <w:u w:val="none"/>
                      <w:lang w:val="en-US" w:eastAsia="zh-CN"/>
                    </w:rPr>
                  </w:pPr>
                  <w:r>
                    <w:rPr>
                      <w:rFonts w:hint="eastAsia"/>
                      <w:b w:val="0"/>
                      <w:bCs w:val="0"/>
                      <w:color w:val="000000"/>
                      <w:szCs w:val="21"/>
                      <w:u w:val="none"/>
                      <w:lang w:val="en-US" w:eastAsia="zh-CN"/>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restar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eastAsia="宋体"/>
                      <w:color w:val="000000"/>
                      <w:szCs w:val="21"/>
                      <w:lang w:val="en-US" w:eastAsia="zh-CN"/>
                    </w:rPr>
                  </w:pPr>
                  <w:r>
                    <w:rPr>
                      <w:rFonts w:hint="eastAsia"/>
                      <w:color w:val="000000"/>
                      <w:szCs w:val="21"/>
                      <w:lang w:val="en-US" w:eastAsia="zh-CN"/>
                    </w:rPr>
                    <w:t>废水</w:t>
                  </w:r>
                </w:p>
              </w:tc>
              <w:tc>
                <w:tcPr>
                  <w:tcW w:w="3371"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COD（t/a）</w:t>
                  </w:r>
                </w:p>
              </w:tc>
              <w:tc>
                <w:tcPr>
                  <w:tcW w:w="1764" w:type="dxa"/>
                  <w:noWrap w:val="0"/>
                  <w:vAlign w:val="center"/>
                </w:tcPr>
                <w:p>
                  <w:pPr>
                    <w:jc w:val="center"/>
                    <w:rPr>
                      <w:rFonts w:hint="default" w:ascii="Times New Roman" w:hAnsi="Times New Roman" w:eastAsia="宋体" w:cs="Times New Roman"/>
                      <w:b w:val="0"/>
                      <w:bCs w:val="0"/>
                      <w:color w:val="000000"/>
                      <w:szCs w:val="21"/>
                      <w:u w:val="none"/>
                      <w:lang w:val="en-US" w:eastAsia="zh-CN"/>
                    </w:rPr>
                  </w:pPr>
                  <w:r>
                    <w:rPr>
                      <w:rFonts w:hint="default"/>
                      <w:lang w:val="en-US" w:eastAsia="zh-CN"/>
                    </w:rPr>
                    <w:t>0.0504</w:t>
                  </w:r>
                </w:p>
              </w:tc>
              <w:tc>
                <w:tcPr>
                  <w:tcW w:w="1636" w:type="dxa"/>
                  <w:noWrap w:val="0"/>
                  <w:vAlign w:val="center"/>
                </w:tcPr>
                <w:p>
                  <w:pPr>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lang w:val="en-US" w:eastAsia="zh-CN"/>
                    </w:rPr>
                    <w:t>0.0101</w:t>
                  </w:r>
                </w:p>
              </w:tc>
              <w:tc>
                <w:tcPr>
                  <w:tcW w:w="1269"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3371"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氨氮（t/a）</w:t>
                  </w:r>
                </w:p>
              </w:tc>
              <w:tc>
                <w:tcPr>
                  <w:tcW w:w="1764" w:type="dxa"/>
                  <w:noWrap w:val="0"/>
                  <w:vAlign w:val="center"/>
                </w:tcPr>
                <w:p>
                  <w:pPr>
                    <w:jc w:val="center"/>
                    <w:rPr>
                      <w:rFonts w:hint="default" w:ascii="Times New Roman" w:hAnsi="Times New Roman" w:eastAsia="宋体" w:cs="Times New Roman"/>
                      <w:b w:val="0"/>
                      <w:bCs w:val="0"/>
                      <w:color w:val="000000"/>
                      <w:szCs w:val="21"/>
                      <w:u w:val="none"/>
                      <w:lang w:val="en-US" w:eastAsia="zh-CN"/>
                    </w:rPr>
                  </w:pPr>
                  <w:r>
                    <w:rPr>
                      <w:rFonts w:hint="default"/>
                      <w:lang w:val="en-US" w:eastAsia="zh-CN"/>
                    </w:rPr>
                    <w:t>0.0043</w:t>
                  </w:r>
                </w:p>
              </w:tc>
              <w:tc>
                <w:tcPr>
                  <w:tcW w:w="1636" w:type="dxa"/>
                  <w:noWrap w:val="0"/>
                  <w:vAlign w:val="center"/>
                </w:tcPr>
                <w:p>
                  <w:pPr>
                    <w:jc w:val="center"/>
                    <w:rPr>
                      <w:rFonts w:hint="default" w:ascii="Times New Roman" w:hAnsi="Times New Roman" w:eastAsia="宋体" w:cs="Times New Roman"/>
                      <w:b w:val="0"/>
                      <w:bCs w:val="0"/>
                      <w:color w:val="000000"/>
                      <w:kern w:val="2"/>
                      <w:sz w:val="21"/>
                      <w:szCs w:val="21"/>
                      <w:u w:val="none"/>
                      <w:lang w:val="en-US" w:eastAsia="zh-CN" w:bidi="ar-SA"/>
                    </w:rPr>
                  </w:pPr>
                  <w:r>
                    <w:rPr>
                      <w:rFonts w:hint="eastAsia"/>
                      <w:lang w:val="en-US" w:eastAsia="zh-CN"/>
                    </w:rPr>
                    <w:t>0.0001</w:t>
                  </w:r>
                </w:p>
              </w:tc>
              <w:tc>
                <w:tcPr>
                  <w:tcW w:w="1269"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restart"/>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rFonts w:hint="eastAsia"/>
                      <w:color w:val="000000"/>
                      <w:szCs w:val="21"/>
                    </w:rPr>
                    <w:t>固体废物</w:t>
                  </w:r>
                </w:p>
              </w:tc>
              <w:tc>
                <w:tcPr>
                  <w:tcW w:w="3371" w:type="dxa"/>
                  <w:gridSpan w:val="2"/>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color w:val="000000"/>
                      <w:szCs w:val="21"/>
                    </w:rPr>
                    <w:t>生活垃圾（t/a）</w:t>
                  </w:r>
                </w:p>
              </w:tc>
              <w:tc>
                <w:tcPr>
                  <w:tcW w:w="1764" w:type="dxa"/>
                  <w:noWrap w:val="0"/>
                  <w:vAlign w:val="center"/>
                </w:tcPr>
                <w:p>
                  <w:pPr>
                    <w:jc w:val="center"/>
                    <w:rPr>
                      <w:rFonts w:hint="default" w:eastAsia="宋体"/>
                      <w:b w:val="0"/>
                      <w:bCs w:val="0"/>
                      <w:color w:val="000000"/>
                      <w:szCs w:val="21"/>
                      <w:u w:val="none"/>
                      <w:lang w:val="en-US" w:eastAsia="zh-CN"/>
                    </w:rPr>
                  </w:pPr>
                  <w:r>
                    <w:rPr>
                      <w:rFonts w:hint="eastAsia"/>
                      <w:lang w:val="en-US" w:eastAsia="zh-CN"/>
                    </w:rPr>
                    <w:t>2.25</w:t>
                  </w:r>
                </w:p>
              </w:tc>
              <w:tc>
                <w:tcPr>
                  <w:tcW w:w="1636" w:type="dxa"/>
                  <w:noWrap w:val="0"/>
                  <w:vAlign w:val="center"/>
                </w:tcPr>
                <w:p>
                  <w:pPr>
                    <w:jc w:val="center"/>
                    <w:rPr>
                      <w:b w:val="0"/>
                      <w:bCs w:val="0"/>
                      <w:color w:val="000000"/>
                      <w:szCs w:val="21"/>
                      <w:u w:val="none"/>
                    </w:rPr>
                  </w:pPr>
                  <w:r>
                    <w:rPr>
                      <w:rFonts w:hint="eastAsia"/>
                      <w:lang w:val="en-US" w:eastAsia="zh-CN"/>
                    </w:rPr>
                    <w:t>2.25</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color w:val="00000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restart"/>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rFonts w:hint="eastAsia"/>
                      <w:color w:val="000000"/>
                      <w:szCs w:val="21"/>
                    </w:rPr>
                    <w:t>一般固废</w:t>
                  </w:r>
                </w:p>
              </w:tc>
              <w:tc>
                <w:tcPr>
                  <w:tcW w:w="2562"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eastAsia="宋体"/>
                      <w:b/>
                      <w:bCs/>
                      <w:color w:val="000000"/>
                      <w:szCs w:val="21"/>
                      <w:u w:val="single"/>
                      <w:lang w:eastAsia="zh-CN"/>
                    </w:rPr>
                  </w:pPr>
                  <w:r>
                    <w:rPr>
                      <w:rFonts w:hint="eastAsia"/>
                      <w:b/>
                      <w:bCs/>
                      <w:szCs w:val="21"/>
                      <w:u w:val="single"/>
                    </w:rPr>
                    <w:t>废包装</w:t>
                  </w:r>
                  <w:r>
                    <w:rPr>
                      <w:rFonts w:hint="eastAsia"/>
                      <w:b/>
                      <w:bCs/>
                      <w:szCs w:val="21"/>
                      <w:u w:val="single"/>
                      <w:lang w:val="en-US" w:eastAsia="zh-CN"/>
                    </w:rPr>
                    <w:t>袋</w:t>
                  </w:r>
                  <w:r>
                    <w:rPr>
                      <w:b/>
                      <w:bCs/>
                      <w:color w:val="000000"/>
                      <w:szCs w:val="21"/>
                      <w:u w:val="single"/>
                    </w:rPr>
                    <w:t>（t/a）</w:t>
                  </w:r>
                </w:p>
              </w:tc>
              <w:tc>
                <w:tcPr>
                  <w:tcW w:w="1764" w:type="dxa"/>
                  <w:noWrap w:val="0"/>
                  <w:vAlign w:val="center"/>
                </w:tcPr>
                <w:p>
                  <w:pPr>
                    <w:jc w:val="center"/>
                    <w:rPr>
                      <w:rFonts w:hint="default" w:eastAsia="宋体"/>
                      <w:b/>
                      <w:bCs/>
                      <w:color w:val="000000"/>
                      <w:szCs w:val="21"/>
                      <w:u w:val="single"/>
                      <w:lang w:val="en-US" w:eastAsia="zh-CN"/>
                    </w:rPr>
                  </w:pPr>
                  <w:r>
                    <w:rPr>
                      <w:rFonts w:hint="eastAsia"/>
                      <w:b/>
                      <w:bCs/>
                      <w:u w:val="single"/>
                      <w:lang w:val="en-US" w:eastAsia="zh-CN"/>
                    </w:rPr>
                    <w:t>0.1</w:t>
                  </w:r>
                </w:p>
              </w:tc>
              <w:tc>
                <w:tcPr>
                  <w:tcW w:w="1636" w:type="dxa"/>
                  <w:noWrap w:val="0"/>
                  <w:vAlign w:val="center"/>
                </w:tcPr>
                <w:p>
                  <w:pPr>
                    <w:jc w:val="center"/>
                    <w:rPr>
                      <w:rFonts w:hint="default" w:ascii="Times New Roman" w:hAnsi="Times New Roman" w:eastAsia="宋体" w:cs="Times New Roman"/>
                      <w:b/>
                      <w:bCs/>
                      <w:color w:val="000000"/>
                      <w:kern w:val="2"/>
                      <w:sz w:val="21"/>
                      <w:szCs w:val="21"/>
                      <w:u w:val="single"/>
                      <w:lang w:val="en-US" w:eastAsia="zh-CN" w:bidi="ar-SA"/>
                    </w:rPr>
                  </w:pPr>
                  <w:r>
                    <w:rPr>
                      <w:rFonts w:hint="eastAsia"/>
                      <w:b/>
                      <w:bCs/>
                      <w:u w:val="single"/>
                      <w:lang w:val="en-US" w:eastAsia="zh-CN"/>
                    </w:rPr>
                    <w:t>0.1</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pPr>
                </w:p>
              </w:tc>
              <w:tc>
                <w:tcPr>
                  <w:tcW w:w="2562"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szCs w:val="21"/>
                    </w:rPr>
                  </w:pPr>
                  <w:r>
                    <w:rPr>
                      <w:rFonts w:hint="eastAsia"/>
                      <w:szCs w:val="21"/>
                      <w:lang w:val="en-US" w:eastAsia="zh-CN"/>
                    </w:rPr>
                    <w:t>鞋面边角料</w:t>
                  </w:r>
                  <w:r>
                    <w:rPr>
                      <w:color w:val="000000"/>
                      <w:szCs w:val="21"/>
                    </w:rPr>
                    <w:t>（t/a）</w:t>
                  </w:r>
                </w:p>
              </w:tc>
              <w:tc>
                <w:tcPr>
                  <w:tcW w:w="1764" w:type="dxa"/>
                  <w:noWrap w:val="0"/>
                  <w:vAlign w:val="center"/>
                </w:tcPr>
                <w:p>
                  <w:pPr>
                    <w:jc w:val="center"/>
                    <w:rPr>
                      <w:rFonts w:hint="default" w:eastAsia="宋体"/>
                      <w:b w:val="0"/>
                      <w:bCs w:val="0"/>
                      <w:szCs w:val="21"/>
                      <w:u w:val="none"/>
                      <w:lang w:val="en-US" w:eastAsia="zh-CN"/>
                    </w:rPr>
                  </w:pPr>
                  <w:r>
                    <w:rPr>
                      <w:rFonts w:hint="eastAsia"/>
                      <w:lang w:val="en-US" w:eastAsia="zh-CN"/>
                    </w:rPr>
                    <w:t>0.02</w:t>
                  </w:r>
                </w:p>
              </w:tc>
              <w:tc>
                <w:tcPr>
                  <w:tcW w:w="1636" w:type="dxa"/>
                  <w:noWrap w:val="0"/>
                  <w:vAlign w:val="center"/>
                </w:tcPr>
                <w:p>
                  <w:pPr>
                    <w:jc w:val="center"/>
                    <w:rPr>
                      <w:rFonts w:hint="default" w:ascii="Times New Roman" w:hAnsi="Times New Roman" w:eastAsia="宋体" w:cs="Times New Roman"/>
                      <w:b w:val="0"/>
                      <w:bCs w:val="0"/>
                      <w:kern w:val="2"/>
                      <w:sz w:val="21"/>
                      <w:szCs w:val="21"/>
                      <w:u w:val="none"/>
                      <w:lang w:val="en-US" w:eastAsia="zh-CN" w:bidi="ar-SA"/>
                    </w:rPr>
                  </w:pPr>
                  <w:r>
                    <w:rPr>
                      <w:rFonts w:hint="eastAsia"/>
                      <w:lang w:val="en-US" w:eastAsia="zh-CN"/>
                    </w:rPr>
                    <w:t>0.02</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szCs w:val="21"/>
                      <w:u w:val="none"/>
                    </w:rPr>
                  </w:pPr>
                  <w:r>
                    <w:rPr>
                      <w:rFonts w:hint="eastAsia"/>
                      <w:b w:val="0"/>
                      <w:bCs w:val="0"/>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pPr>
                </w:p>
              </w:tc>
              <w:tc>
                <w:tcPr>
                  <w:tcW w:w="2562"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bCs/>
                      <w:szCs w:val="21"/>
                      <w:u w:val="single"/>
                      <w:lang w:val="en-US" w:eastAsia="zh-CN"/>
                    </w:rPr>
                  </w:pPr>
                  <w:r>
                    <w:rPr>
                      <w:rFonts w:hint="eastAsia"/>
                      <w:b/>
                      <w:bCs/>
                      <w:szCs w:val="21"/>
                      <w:u w:val="single"/>
                      <w:lang w:val="en-US" w:eastAsia="zh-CN"/>
                    </w:rPr>
                    <w:t>除尘器收尘灰</w:t>
                  </w:r>
                  <w:r>
                    <w:rPr>
                      <w:b/>
                      <w:bCs/>
                      <w:color w:val="000000"/>
                      <w:szCs w:val="21"/>
                      <w:u w:val="single"/>
                    </w:rPr>
                    <w:t>（t/a）</w:t>
                  </w:r>
                </w:p>
              </w:tc>
              <w:tc>
                <w:tcPr>
                  <w:tcW w:w="1764" w:type="dxa"/>
                  <w:noWrap w:val="0"/>
                  <w:vAlign w:val="center"/>
                </w:tcPr>
                <w:p>
                  <w:pPr>
                    <w:jc w:val="center"/>
                    <w:rPr>
                      <w:rFonts w:hint="default" w:eastAsia="宋体"/>
                      <w:b/>
                      <w:bCs/>
                      <w:szCs w:val="21"/>
                      <w:u w:val="single"/>
                      <w:lang w:val="en-US" w:eastAsia="zh-CN"/>
                    </w:rPr>
                  </w:pPr>
                  <w:r>
                    <w:rPr>
                      <w:rFonts w:hint="eastAsia"/>
                      <w:b/>
                      <w:bCs/>
                      <w:u w:val="single"/>
                      <w:lang w:val="en-US" w:eastAsia="zh-CN"/>
                    </w:rPr>
                    <w:t>0.1398</w:t>
                  </w:r>
                </w:p>
              </w:tc>
              <w:tc>
                <w:tcPr>
                  <w:tcW w:w="1636" w:type="dxa"/>
                  <w:noWrap w:val="0"/>
                  <w:vAlign w:val="center"/>
                </w:tcPr>
                <w:p>
                  <w:pPr>
                    <w:jc w:val="center"/>
                    <w:rPr>
                      <w:rFonts w:hint="default" w:ascii="Times New Roman" w:hAnsi="Times New Roman" w:eastAsia="宋体" w:cs="Times New Roman"/>
                      <w:b/>
                      <w:bCs/>
                      <w:kern w:val="2"/>
                      <w:sz w:val="21"/>
                      <w:szCs w:val="21"/>
                      <w:u w:val="single"/>
                      <w:lang w:val="en-US" w:eastAsia="zh-CN" w:bidi="ar-SA"/>
                    </w:rPr>
                  </w:pPr>
                  <w:r>
                    <w:rPr>
                      <w:rFonts w:hint="eastAsia"/>
                      <w:b/>
                      <w:bCs/>
                      <w:u w:val="single"/>
                      <w:lang w:val="en-US" w:eastAsia="zh-CN"/>
                    </w:rPr>
                    <w:t>0.1398</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val="0"/>
                      <w:bCs w:val="0"/>
                      <w:color w:val="000000"/>
                      <w:kern w:val="2"/>
                      <w:sz w:val="21"/>
                      <w:szCs w:val="21"/>
                      <w:u w:val="none"/>
                      <w:lang w:val="en-US" w:eastAsia="zh-CN" w:bidi="ar-SA"/>
                    </w:rPr>
                  </w:pPr>
                  <w:r>
                    <w:rPr>
                      <w:rFonts w:hint="eastAsia"/>
                      <w:b w:val="0"/>
                      <w:bCs w:val="0"/>
                      <w:color w:val="00000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pPr>
                </w:p>
              </w:tc>
              <w:tc>
                <w:tcPr>
                  <w:tcW w:w="2562"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废清洗剂</w:t>
                  </w:r>
                  <w:r>
                    <w:rPr>
                      <w:b/>
                      <w:bCs/>
                      <w:color w:val="000000"/>
                      <w:szCs w:val="21"/>
                      <w:u w:val="single"/>
                    </w:rPr>
                    <w:t>（t/a）</w:t>
                  </w:r>
                </w:p>
              </w:tc>
              <w:tc>
                <w:tcPr>
                  <w:tcW w:w="1764" w:type="dxa"/>
                  <w:noWrap w:val="0"/>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b/>
                      <w:bCs/>
                      <w:u w:val="single"/>
                      <w:lang w:val="en-US" w:eastAsia="zh-CN"/>
                    </w:rPr>
                    <w:t>0.15</w:t>
                  </w:r>
                </w:p>
              </w:tc>
              <w:tc>
                <w:tcPr>
                  <w:tcW w:w="1636" w:type="dxa"/>
                  <w:noWrap w:val="0"/>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b/>
                      <w:bCs/>
                      <w:u w:val="single"/>
                      <w:lang w:val="en-US" w:eastAsia="zh-CN"/>
                    </w:rPr>
                    <w:t>0.15</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restart"/>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r>
                    <w:rPr>
                      <w:rFonts w:hint="eastAsia"/>
                      <w:color w:val="000000"/>
                      <w:szCs w:val="21"/>
                    </w:rPr>
                    <w:t>危险废物</w:t>
                  </w:r>
                </w:p>
              </w:tc>
              <w:tc>
                <w:tcPr>
                  <w:tcW w:w="2562"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b/>
                      <w:bCs/>
                      <w:szCs w:val="21"/>
                      <w:u w:val="single"/>
                    </w:rPr>
                  </w:pPr>
                  <w:r>
                    <w:rPr>
                      <w:rFonts w:hint="eastAsia"/>
                      <w:b/>
                      <w:bCs/>
                      <w:szCs w:val="21"/>
                      <w:u w:val="single"/>
                    </w:rPr>
                    <w:t>废活性炭</w:t>
                  </w:r>
                  <w:r>
                    <w:rPr>
                      <w:b/>
                      <w:bCs/>
                      <w:color w:val="000000"/>
                      <w:szCs w:val="21"/>
                      <w:u w:val="single"/>
                    </w:rPr>
                    <w:t>（t/a）</w:t>
                  </w:r>
                </w:p>
              </w:tc>
              <w:tc>
                <w:tcPr>
                  <w:tcW w:w="1764" w:type="dxa"/>
                  <w:noWrap w:val="0"/>
                  <w:vAlign w:val="center"/>
                </w:tcPr>
                <w:p>
                  <w:pPr>
                    <w:jc w:val="center"/>
                    <w:rPr>
                      <w:rFonts w:hint="default" w:eastAsia="宋体"/>
                      <w:b/>
                      <w:bCs/>
                      <w:szCs w:val="21"/>
                      <w:u w:val="single"/>
                      <w:lang w:val="en-US" w:eastAsia="zh-CN"/>
                    </w:rPr>
                  </w:pPr>
                  <w:r>
                    <w:rPr>
                      <w:rFonts w:hint="default"/>
                      <w:b/>
                      <w:bCs/>
                      <w:u w:val="single"/>
                      <w:lang w:val="en-US" w:eastAsia="zh-CN"/>
                    </w:rPr>
                    <w:t>0.4</w:t>
                  </w:r>
                  <w:r>
                    <w:rPr>
                      <w:rFonts w:hint="eastAsia"/>
                      <w:b/>
                      <w:bCs/>
                      <w:u w:val="single"/>
                      <w:lang w:val="en-US" w:eastAsia="zh-CN"/>
                    </w:rPr>
                    <w:t>813</w:t>
                  </w:r>
                </w:p>
              </w:tc>
              <w:tc>
                <w:tcPr>
                  <w:tcW w:w="1636" w:type="dxa"/>
                  <w:noWrap w:val="0"/>
                  <w:vAlign w:val="center"/>
                </w:tcPr>
                <w:p>
                  <w:pPr>
                    <w:jc w:val="center"/>
                    <w:rPr>
                      <w:rFonts w:hint="default" w:ascii="Times New Roman" w:hAnsi="Times New Roman" w:eastAsia="宋体" w:cs="Times New Roman"/>
                      <w:b/>
                      <w:bCs/>
                      <w:kern w:val="2"/>
                      <w:sz w:val="21"/>
                      <w:szCs w:val="21"/>
                      <w:u w:val="single"/>
                      <w:lang w:val="en-US" w:eastAsia="zh-CN" w:bidi="ar-SA"/>
                    </w:rPr>
                  </w:pPr>
                  <w:r>
                    <w:rPr>
                      <w:rFonts w:hint="default"/>
                      <w:b/>
                      <w:bCs/>
                      <w:u w:val="single"/>
                      <w:lang w:val="en-US" w:eastAsia="zh-CN"/>
                    </w:rPr>
                    <w:t>0.4</w:t>
                  </w:r>
                  <w:r>
                    <w:rPr>
                      <w:rFonts w:hint="eastAsia"/>
                      <w:b/>
                      <w:bCs/>
                      <w:u w:val="single"/>
                      <w:lang w:val="en-US" w:eastAsia="zh-CN"/>
                    </w:rPr>
                    <w:t>813</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color w:val="00000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2562"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szCs w:val="21"/>
                    </w:rPr>
                  </w:pPr>
                  <w:r>
                    <w:rPr>
                      <w:rFonts w:hint="eastAsia"/>
                      <w:szCs w:val="21"/>
                    </w:rPr>
                    <w:t>废UV灯管</w:t>
                  </w:r>
                  <w:r>
                    <w:rPr>
                      <w:color w:val="000000"/>
                      <w:szCs w:val="21"/>
                    </w:rPr>
                    <w:t>（t/a）</w:t>
                  </w:r>
                </w:p>
              </w:tc>
              <w:tc>
                <w:tcPr>
                  <w:tcW w:w="1764" w:type="dxa"/>
                  <w:noWrap w:val="0"/>
                  <w:vAlign w:val="center"/>
                </w:tcPr>
                <w:p>
                  <w:pPr>
                    <w:jc w:val="center"/>
                    <w:rPr>
                      <w:rFonts w:hint="default" w:eastAsia="宋体"/>
                      <w:b w:val="0"/>
                      <w:bCs w:val="0"/>
                      <w:szCs w:val="21"/>
                      <w:u w:val="none"/>
                      <w:lang w:val="en-US" w:eastAsia="zh-CN"/>
                    </w:rPr>
                  </w:pPr>
                  <w:r>
                    <w:rPr>
                      <w:rFonts w:hint="eastAsia"/>
                      <w:lang w:val="en-US" w:eastAsia="zh-CN"/>
                    </w:rPr>
                    <w:t>0.002</w:t>
                  </w:r>
                </w:p>
              </w:tc>
              <w:tc>
                <w:tcPr>
                  <w:tcW w:w="1636" w:type="dxa"/>
                  <w:noWrap w:val="0"/>
                  <w:vAlign w:val="center"/>
                </w:tcPr>
                <w:p>
                  <w:pPr>
                    <w:jc w:val="center"/>
                    <w:rPr>
                      <w:rFonts w:hint="default" w:ascii="Times New Roman" w:hAnsi="Times New Roman" w:eastAsia="宋体" w:cs="Times New Roman"/>
                      <w:b w:val="0"/>
                      <w:bCs w:val="0"/>
                      <w:kern w:val="2"/>
                      <w:sz w:val="21"/>
                      <w:szCs w:val="21"/>
                      <w:u w:val="none"/>
                      <w:lang w:val="en-US" w:eastAsia="zh-CN" w:bidi="ar-SA"/>
                    </w:rPr>
                  </w:pPr>
                  <w:r>
                    <w:rPr>
                      <w:rFonts w:hint="eastAsia"/>
                      <w:lang w:val="en-US" w:eastAsia="zh-CN"/>
                    </w:rPr>
                    <w:t>0.002</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b w:val="0"/>
                      <w:bCs w:val="0"/>
                      <w:color w:val="000000"/>
                      <w:szCs w:val="21"/>
                      <w:u w:val="none"/>
                    </w:rPr>
                  </w:pPr>
                  <w:r>
                    <w:rPr>
                      <w:rFonts w:hint="eastAsia"/>
                      <w:b w:val="0"/>
                      <w:bCs w:val="0"/>
                      <w:color w:val="000000"/>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2562"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PU废料</w:t>
                  </w:r>
                  <w:r>
                    <w:rPr>
                      <w:b/>
                      <w:bCs/>
                      <w:color w:val="000000"/>
                      <w:szCs w:val="21"/>
                      <w:u w:val="single"/>
                    </w:rPr>
                    <w:t>（t/a）</w:t>
                  </w:r>
                </w:p>
              </w:tc>
              <w:tc>
                <w:tcPr>
                  <w:tcW w:w="1764" w:type="dxa"/>
                  <w:noWrap w:val="0"/>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b/>
                      <w:bCs/>
                      <w:u w:val="single"/>
                      <w:lang w:val="en-US" w:eastAsia="zh-CN"/>
                    </w:rPr>
                    <w:t>0.26</w:t>
                  </w:r>
                </w:p>
              </w:tc>
              <w:tc>
                <w:tcPr>
                  <w:tcW w:w="1636" w:type="dxa"/>
                  <w:noWrap w:val="0"/>
                  <w:vAlign w:val="center"/>
                </w:tcPr>
                <w:p>
                  <w:pPr>
                    <w:jc w:val="center"/>
                    <w:rPr>
                      <w:rFonts w:hint="eastAsia" w:ascii="Times New Roman" w:hAnsi="Times New Roman" w:eastAsia="宋体" w:cs="Times New Roman"/>
                      <w:b/>
                      <w:bCs/>
                      <w:kern w:val="2"/>
                      <w:sz w:val="21"/>
                      <w:szCs w:val="21"/>
                      <w:u w:val="single"/>
                      <w:lang w:val="en-US" w:eastAsia="zh-CN" w:bidi="ar-SA"/>
                    </w:rPr>
                  </w:pPr>
                  <w:r>
                    <w:rPr>
                      <w:rFonts w:hint="eastAsia"/>
                      <w:b/>
                      <w:bCs/>
                      <w:u w:val="single"/>
                      <w:lang w:val="en-US" w:eastAsia="zh-CN"/>
                    </w:rPr>
                    <w:t>0.26</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color w:val="000000"/>
                      <w:kern w:val="2"/>
                      <w:sz w:val="21"/>
                      <w:szCs w:val="21"/>
                      <w:u w:val="single"/>
                      <w:lang w:val="en-US" w:eastAsia="zh-CN" w:bidi="ar-SA"/>
                    </w:rPr>
                  </w:pPr>
                  <w:r>
                    <w:rPr>
                      <w:rFonts w:hint="eastAsia"/>
                      <w:b/>
                      <w:bCs/>
                      <w:color w:val="000000"/>
                      <w:szCs w:val="21"/>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5" w:type="dxa"/>
                  <w:vMerge w:val="continue"/>
                  <w:noWrap w:val="0"/>
                  <w:vAlign w:val="top"/>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809" w:type="dxa"/>
                  <w:vMerge w:val="continue"/>
                  <w:noWrap w:val="0"/>
                  <w:vAlign w:val="center"/>
                </w:tcPr>
                <w:p>
                  <w:pPr>
                    <w:keepNext w:val="0"/>
                    <w:keepLines w:val="0"/>
                    <w:pageBreakBefore w:val="0"/>
                    <w:kinsoku/>
                    <w:wordWrap/>
                    <w:overflowPunct/>
                    <w:topLinePunct w:val="0"/>
                    <w:autoSpaceDE/>
                    <w:autoSpaceDN/>
                    <w:bidi w:val="0"/>
                    <w:spacing w:line="320" w:lineRule="exact"/>
                    <w:jc w:val="center"/>
                    <w:textAlignment w:val="auto"/>
                    <w:rPr>
                      <w:color w:val="000000"/>
                      <w:szCs w:val="21"/>
                    </w:rPr>
                  </w:pPr>
                </w:p>
              </w:tc>
              <w:tc>
                <w:tcPr>
                  <w:tcW w:w="2562" w:type="dxa"/>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b/>
                      <w:bCs/>
                      <w:szCs w:val="21"/>
                      <w:u w:val="single"/>
                    </w:rPr>
                  </w:pPr>
                  <w:r>
                    <w:rPr>
                      <w:rFonts w:hint="eastAsia"/>
                      <w:b/>
                      <w:bCs/>
                      <w:u w:val="single"/>
                      <w:lang w:val="en-US" w:eastAsia="zh-CN"/>
                    </w:rPr>
                    <w:t>废包装桶</w:t>
                  </w:r>
                  <w:r>
                    <w:rPr>
                      <w:rFonts w:hint="eastAsia"/>
                      <w:b/>
                      <w:bCs/>
                      <w:u w:val="single"/>
                    </w:rPr>
                    <w:t>（t/a）</w:t>
                  </w:r>
                </w:p>
              </w:tc>
              <w:tc>
                <w:tcPr>
                  <w:tcW w:w="1764" w:type="dxa"/>
                  <w:noWrap w:val="0"/>
                  <w:vAlign w:val="center"/>
                </w:tcPr>
                <w:p>
                  <w:pPr>
                    <w:jc w:val="center"/>
                    <w:rPr>
                      <w:rFonts w:hint="default"/>
                      <w:b/>
                      <w:bCs/>
                      <w:szCs w:val="21"/>
                      <w:u w:val="single"/>
                      <w:lang w:val="en-US" w:eastAsia="zh-CN"/>
                    </w:rPr>
                  </w:pPr>
                  <w:r>
                    <w:rPr>
                      <w:rFonts w:hint="eastAsia"/>
                      <w:b/>
                      <w:bCs/>
                      <w:u w:val="single"/>
                      <w:lang w:val="en-US" w:eastAsia="zh-CN"/>
                    </w:rPr>
                    <w:t>0.1</w:t>
                  </w:r>
                </w:p>
              </w:tc>
              <w:tc>
                <w:tcPr>
                  <w:tcW w:w="1636" w:type="dxa"/>
                  <w:noWrap w:val="0"/>
                  <w:vAlign w:val="center"/>
                </w:tcPr>
                <w:p>
                  <w:pPr>
                    <w:jc w:val="center"/>
                    <w:rPr>
                      <w:rFonts w:hint="default"/>
                      <w:b/>
                      <w:bCs/>
                      <w:szCs w:val="21"/>
                      <w:u w:val="single"/>
                      <w:lang w:val="en-US" w:eastAsia="zh-CN"/>
                    </w:rPr>
                  </w:pPr>
                  <w:r>
                    <w:rPr>
                      <w:rFonts w:hint="eastAsia"/>
                      <w:b/>
                      <w:bCs/>
                      <w:u w:val="single"/>
                      <w:lang w:val="en-US" w:eastAsia="zh-CN"/>
                    </w:rPr>
                    <w:t>0.1</w:t>
                  </w:r>
                </w:p>
              </w:tc>
              <w:tc>
                <w:tcPr>
                  <w:tcW w:w="1269" w:type="dxa"/>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eastAsia="宋体"/>
                      <w:b w:val="0"/>
                      <w:bCs w:val="0"/>
                      <w:color w:val="000000"/>
                      <w:szCs w:val="21"/>
                      <w:u w:val="none"/>
                      <w:lang w:val="en-US" w:eastAsia="zh-CN"/>
                    </w:rPr>
                  </w:pPr>
                  <w:r>
                    <w:rPr>
                      <w:rFonts w:hint="eastAsia"/>
                      <w:b w:val="0"/>
                      <w:bCs w:val="0"/>
                      <w:color w:val="000000"/>
                      <w:szCs w:val="21"/>
                      <w:u w:val="none"/>
                      <w:lang w:val="en-US" w:eastAsia="zh-CN"/>
                    </w:rPr>
                    <w:t>0</w:t>
                  </w:r>
                </w:p>
              </w:tc>
            </w:tr>
          </w:tbl>
          <w:p>
            <w:pPr>
              <w:spacing w:line="460" w:lineRule="exact"/>
              <w:ind w:firstLine="482" w:firstLineChars="200"/>
              <w:rPr>
                <w:b/>
                <w:color w:val="000000"/>
                <w:sz w:val="24"/>
              </w:rPr>
            </w:pPr>
            <w:r>
              <w:rPr>
                <w:rFonts w:hint="eastAsia" w:ascii="Times New Roman" w:hAnsi="Times New Roman" w:eastAsia="宋体" w:cs="Times New Roman"/>
                <w:b/>
                <w:color w:val="000000"/>
                <w:sz w:val="24"/>
                <w:lang w:val="en-US" w:eastAsia="zh-CN"/>
              </w:rPr>
              <w:t>8</w:t>
            </w:r>
            <w:r>
              <w:rPr>
                <w:rFonts w:ascii="Times New Roman" w:hAnsi="Times New Roman" w:eastAsia="宋体" w:cs="Times New Roman"/>
                <w:b/>
                <w:color w:val="000000"/>
                <w:sz w:val="24"/>
              </w:rPr>
              <w:t>、</w:t>
            </w:r>
            <w:r>
              <w:rPr>
                <w:b/>
                <w:color w:val="000000"/>
                <w:sz w:val="24"/>
              </w:rPr>
              <w:t>环境管理和环境监测计划</w:t>
            </w:r>
          </w:p>
          <w:p>
            <w:pPr>
              <w:spacing w:line="460" w:lineRule="exact"/>
              <w:ind w:firstLine="482" w:firstLineChars="200"/>
              <w:rPr>
                <w:b/>
                <w:color w:val="000000"/>
                <w:sz w:val="24"/>
              </w:rPr>
            </w:pPr>
            <w:r>
              <w:rPr>
                <w:rFonts w:hint="eastAsia"/>
                <w:b/>
                <w:color w:val="000000"/>
                <w:sz w:val="24"/>
                <w:lang w:val="en-US" w:eastAsia="zh-CN"/>
              </w:rPr>
              <w:t>8</w:t>
            </w:r>
            <w:r>
              <w:rPr>
                <w:b/>
                <w:color w:val="000000"/>
                <w:sz w:val="24"/>
              </w:rPr>
              <w:t>.1 环境管理</w:t>
            </w:r>
          </w:p>
          <w:p>
            <w:pPr>
              <w:spacing w:line="460" w:lineRule="exact"/>
              <w:ind w:firstLine="480" w:firstLineChars="200"/>
              <w:rPr>
                <w:bCs/>
                <w:color w:val="000000"/>
                <w:sz w:val="24"/>
              </w:rPr>
            </w:pPr>
            <w:r>
              <w:rPr>
                <w:bCs/>
                <w:color w:val="000000"/>
                <w:sz w:val="24"/>
              </w:rPr>
              <w:t>根据本项目的生产特点，对环境管理机构的设置建议如下：</w:t>
            </w:r>
          </w:p>
          <w:p>
            <w:pPr>
              <w:spacing w:line="460" w:lineRule="exact"/>
              <w:ind w:firstLine="480" w:firstLineChars="200"/>
              <w:rPr>
                <w:bCs/>
                <w:color w:val="000000"/>
                <w:sz w:val="24"/>
              </w:rPr>
            </w:pPr>
            <w:r>
              <w:rPr>
                <w:bCs/>
                <w:color w:val="000000"/>
                <w:sz w:val="24"/>
              </w:rPr>
              <w:t>环境管理应由经理主管负责，下设环境保护专职机构，并与各职能部门保持密切的联系，由专职环境保护管理和工作人员实施全公司的环境管理工作，其主要职责是：</w:t>
            </w:r>
          </w:p>
          <w:p>
            <w:pPr>
              <w:spacing w:line="460" w:lineRule="exact"/>
              <w:ind w:firstLine="480" w:firstLineChars="200"/>
              <w:rPr>
                <w:bCs/>
                <w:color w:val="000000"/>
                <w:sz w:val="24"/>
              </w:rPr>
            </w:pPr>
            <w:r>
              <w:rPr>
                <w:bCs/>
                <w:color w:val="000000"/>
                <w:sz w:val="24"/>
              </w:rPr>
              <w:t>①贯彻执行国家</w:t>
            </w:r>
            <w:r>
              <w:rPr>
                <w:rFonts w:hint="eastAsia"/>
                <w:bCs/>
                <w:color w:val="000000"/>
                <w:sz w:val="24"/>
              </w:rPr>
              <w:t>及地方</w:t>
            </w:r>
            <w:r>
              <w:rPr>
                <w:bCs/>
                <w:color w:val="000000"/>
                <w:sz w:val="24"/>
              </w:rPr>
              <w:t>的环境保护法规和标准；</w:t>
            </w:r>
          </w:p>
          <w:p>
            <w:pPr>
              <w:spacing w:line="460" w:lineRule="exact"/>
              <w:ind w:firstLine="480" w:firstLineChars="200"/>
              <w:rPr>
                <w:bCs/>
                <w:color w:val="000000"/>
                <w:sz w:val="24"/>
              </w:rPr>
            </w:pPr>
            <w:r>
              <w:rPr>
                <w:bCs/>
                <w:color w:val="000000"/>
                <w:sz w:val="24"/>
              </w:rPr>
              <w:t>②接受环保主管部门的检查监督，定期上报各项环境管理工作的执行情况；</w:t>
            </w:r>
          </w:p>
          <w:p>
            <w:pPr>
              <w:spacing w:line="460" w:lineRule="exact"/>
              <w:ind w:firstLine="480" w:firstLineChars="200"/>
              <w:rPr>
                <w:bCs/>
                <w:color w:val="000000"/>
                <w:sz w:val="24"/>
              </w:rPr>
            </w:pPr>
            <w:r>
              <w:rPr>
                <w:bCs/>
                <w:color w:val="000000"/>
                <w:sz w:val="24"/>
              </w:rPr>
              <w:t>③组织制定公司各部门的环境管理规章制度；</w:t>
            </w:r>
          </w:p>
          <w:p>
            <w:pPr>
              <w:spacing w:line="460" w:lineRule="exact"/>
              <w:ind w:firstLine="480" w:firstLineChars="200"/>
              <w:rPr>
                <w:bCs/>
                <w:color w:val="000000"/>
                <w:sz w:val="24"/>
              </w:rPr>
            </w:pPr>
            <w:r>
              <w:rPr>
                <w:bCs/>
                <w:color w:val="000000"/>
                <w:sz w:val="24"/>
              </w:rPr>
              <w:t>④负责环保设施的正常运转，以及环境监测计划的实施。</w:t>
            </w:r>
          </w:p>
          <w:p>
            <w:pPr>
              <w:spacing w:line="460" w:lineRule="exact"/>
              <w:ind w:firstLine="482" w:firstLineChars="200"/>
              <w:rPr>
                <w:b/>
                <w:color w:val="000000"/>
                <w:sz w:val="24"/>
              </w:rPr>
            </w:pPr>
            <w:r>
              <w:rPr>
                <w:rFonts w:hint="eastAsia"/>
                <w:b/>
                <w:color w:val="000000"/>
                <w:sz w:val="24"/>
                <w:lang w:val="en-US" w:eastAsia="zh-CN"/>
              </w:rPr>
              <w:t>8</w:t>
            </w:r>
            <w:r>
              <w:rPr>
                <w:b/>
                <w:color w:val="000000"/>
                <w:sz w:val="24"/>
              </w:rPr>
              <w:t>.2 监测计划</w:t>
            </w:r>
          </w:p>
          <w:p>
            <w:pPr>
              <w:spacing w:line="460" w:lineRule="exact"/>
              <w:ind w:firstLine="480" w:firstLineChars="200"/>
              <w:rPr>
                <w:rFonts w:hint="eastAsia"/>
                <w:bCs/>
                <w:color w:val="000000"/>
                <w:sz w:val="24"/>
                <w:lang w:val="en-US" w:eastAsia="zh-CN"/>
              </w:rPr>
            </w:pPr>
            <w:r>
              <w:rPr>
                <w:rFonts w:hint="eastAsia"/>
                <w:bCs/>
                <w:color w:val="000000"/>
                <w:sz w:val="24"/>
                <w:lang w:eastAsia="zh-CN"/>
              </w:rPr>
              <w:t>项目</w:t>
            </w:r>
            <w:r>
              <w:rPr>
                <w:bCs/>
                <w:color w:val="000000"/>
                <w:sz w:val="24"/>
              </w:rPr>
              <w:t>污染源监测计划参照《排污单位自行监测技术指南 总则》（HJ 819-2017）、</w:t>
            </w:r>
            <w:r>
              <w:rPr>
                <w:rFonts w:hint="eastAsia"/>
                <w:bCs/>
                <w:color w:val="000000"/>
                <w:sz w:val="24"/>
              </w:rPr>
              <w:t>《</w:t>
            </w:r>
            <w:r>
              <w:rPr>
                <w:bCs/>
                <w:color w:val="000000"/>
                <w:sz w:val="24"/>
              </w:rPr>
              <w:fldChar w:fldCharType="begin"/>
            </w:r>
            <w:r>
              <w:rPr>
                <w:bCs/>
                <w:color w:val="000000"/>
                <w:sz w:val="24"/>
              </w:rPr>
              <w:instrText xml:space="preserve"> HYPERLINK "http://www.mee.gov.cn/ywgz/fgbz/bz/bzwb/pwxk/202004/W020200401328869261735.pdf" </w:instrText>
            </w:r>
            <w:r>
              <w:rPr>
                <w:bCs/>
                <w:color w:val="000000"/>
                <w:sz w:val="24"/>
              </w:rPr>
              <w:fldChar w:fldCharType="separate"/>
            </w:r>
            <w:r>
              <w:rPr>
                <w:rFonts w:hint="eastAsia"/>
                <w:bCs/>
                <w:color w:val="000000"/>
                <w:sz w:val="24"/>
              </w:rPr>
              <w:t>排污许可证申请与核发技术规范 制鞋工业（HJ 1123—2020）</w:t>
            </w:r>
            <w:r>
              <w:rPr>
                <w:rFonts w:hint="eastAsia"/>
                <w:bCs/>
                <w:color w:val="000000"/>
                <w:sz w:val="24"/>
              </w:rPr>
              <w:fldChar w:fldCharType="end"/>
            </w:r>
            <w:r>
              <w:rPr>
                <w:rFonts w:hint="eastAsia"/>
                <w:bCs/>
                <w:color w:val="000000"/>
                <w:sz w:val="24"/>
              </w:rPr>
              <w:t>》</w:t>
            </w:r>
            <w:r>
              <w:rPr>
                <w:bCs/>
                <w:color w:val="000000"/>
                <w:sz w:val="24"/>
              </w:rPr>
              <w:t>等文件执行，</w:t>
            </w:r>
            <w:r>
              <w:rPr>
                <w:rFonts w:hint="eastAsia"/>
                <w:bCs/>
                <w:color w:val="000000"/>
                <w:sz w:val="24"/>
                <w:lang w:eastAsia="zh-CN"/>
              </w:rPr>
              <w:t>项目</w:t>
            </w:r>
            <w:r>
              <w:rPr>
                <w:bCs/>
                <w:color w:val="000000"/>
                <w:sz w:val="24"/>
              </w:rPr>
              <w:t>污染源监测计划见下表。</w:t>
            </w:r>
            <w:r>
              <w:rPr>
                <w:rFonts w:hint="eastAsia"/>
                <w:bCs/>
                <w:color w:val="000000"/>
                <w:sz w:val="24"/>
                <w:lang w:val="en-US" w:eastAsia="zh-CN"/>
              </w:rPr>
              <w:t xml:space="preserve"> </w:t>
            </w:r>
          </w:p>
          <w:p>
            <w:pPr>
              <w:spacing w:line="460" w:lineRule="exact"/>
              <w:ind w:firstLine="480" w:firstLineChars="200"/>
              <w:rPr>
                <w:rFonts w:hint="default" w:eastAsia="宋体"/>
                <w:lang w:val="en-US" w:eastAsia="zh-CN"/>
              </w:rPr>
            </w:pPr>
            <w:r>
              <w:rPr>
                <w:rFonts w:hint="eastAsia"/>
                <w:bCs/>
                <w:color w:val="000000"/>
                <w:sz w:val="24"/>
                <w:lang w:val="en-US" w:eastAsia="zh-CN"/>
              </w:rPr>
              <w:t xml:space="preserve">        </w:t>
            </w:r>
          </w:p>
          <w:p>
            <w:pPr>
              <w:pStyle w:val="3"/>
              <w:bidi w:val="0"/>
              <w:ind w:left="645" w:leftChars="0" w:hanging="425" w:firstLineChars="0"/>
            </w:pPr>
            <w:r>
              <w:t xml:space="preserve">             </w:t>
            </w:r>
            <w:r>
              <w:rPr>
                <w:rFonts w:hint="eastAsia"/>
                <w:lang w:val="en-US" w:eastAsia="zh-CN"/>
              </w:rPr>
              <w:t xml:space="preserve">      </w:t>
            </w:r>
            <w:r>
              <w:rPr>
                <w:rFonts w:hint="eastAsia"/>
                <w:lang w:eastAsia="zh-CN"/>
              </w:rPr>
              <w:t>项目</w:t>
            </w:r>
            <w:r>
              <w:t>污染源监测计划表</w:t>
            </w:r>
          </w:p>
          <w:tbl>
            <w:tblPr>
              <w:tblStyle w:val="21"/>
              <w:tblW w:w="495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15"/>
              <w:gridCol w:w="1170"/>
              <w:gridCol w:w="1312"/>
              <w:gridCol w:w="1219"/>
              <w:gridCol w:w="44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7" w:type="pct"/>
                  <w:noWrap w:val="0"/>
                  <w:vAlign w:val="center"/>
                </w:tcPr>
                <w:p>
                  <w:pPr>
                    <w:jc w:val="center"/>
                    <w:rPr>
                      <w:color w:val="000000"/>
                      <w:sz w:val="21"/>
                      <w:szCs w:val="21"/>
                    </w:rPr>
                  </w:pPr>
                  <w:r>
                    <w:rPr>
                      <w:color w:val="000000"/>
                      <w:sz w:val="21"/>
                      <w:szCs w:val="21"/>
                    </w:rPr>
                    <w:t>项目</w:t>
                  </w:r>
                </w:p>
              </w:tc>
              <w:tc>
                <w:tcPr>
                  <w:tcW w:w="675" w:type="pct"/>
                  <w:noWrap w:val="0"/>
                  <w:vAlign w:val="center"/>
                </w:tcPr>
                <w:p>
                  <w:pPr>
                    <w:jc w:val="center"/>
                    <w:rPr>
                      <w:color w:val="000000"/>
                      <w:sz w:val="21"/>
                      <w:szCs w:val="21"/>
                    </w:rPr>
                  </w:pPr>
                  <w:r>
                    <w:rPr>
                      <w:color w:val="000000"/>
                      <w:sz w:val="21"/>
                      <w:szCs w:val="21"/>
                    </w:rPr>
                    <w:t>监测点位</w:t>
                  </w:r>
                </w:p>
              </w:tc>
              <w:tc>
                <w:tcPr>
                  <w:tcW w:w="757" w:type="pct"/>
                  <w:noWrap w:val="0"/>
                  <w:vAlign w:val="center"/>
                </w:tcPr>
                <w:p>
                  <w:pPr>
                    <w:pStyle w:val="50"/>
                    <w:jc w:val="center"/>
                    <w:rPr>
                      <w:sz w:val="21"/>
                      <w:szCs w:val="21"/>
                    </w:rPr>
                  </w:pPr>
                  <w:r>
                    <w:rPr>
                      <w:sz w:val="21"/>
                      <w:szCs w:val="21"/>
                    </w:rPr>
                    <w:t>监测指标</w:t>
                  </w:r>
                </w:p>
              </w:tc>
              <w:tc>
                <w:tcPr>
                  <w:tcW w:w="703" w:type="pct"/>
                  <w:noWrap w:val="0"/>
                  <w:vAlign w:val="center"/>
                </w:tcPr>
                <w:p>
                  <w:pPr>
                    <w:pStyle w:val="50"/>
                    <w:jc w:val="center"/>
                    <w:rPr>
                      <w:sz w:val="21"/>
                      <w:szCs w:val="21"/>
                    </w:rPr>
                  </w:pPr>
                  <w:r>
                    <w:rPr>
                      <w:sz w:val="21"/>
                      <w:szCs w:val="21"/>
                    </w:rPr>
                    <w:t>监测频次</w:t>
                  </w:r>
                </w:p>
              </w:tc>
              <w:tc>
                <w:tcPr>
                  <w:tcW w:w="2566" w:type="pct"/>
                  <w:noWrap w:val="0"/>
                  <w:vAlign w:val="center"/>
                </w:tcPr>
                <w:p>
                  <w:pPr>
                    <w:pStyle w:val="50"/>
                    <w:jc w:val="center"/>
                    <w:rPr>
                      <w:sz w:val="21"/>
                      <w:szCs w:val="21"/>
                    </w:rPr>
                  </w:pPr>
                  <w:r>
                    <w:rPr>
                      <w:sz w:val="21"/>
                      <w:szCs w:val="21"/>
                    </w:rPr>
                    <w:t>执行排放标准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297" w:type="pct"/>
                  <w:vMerge w:val="restart"/>
                  <w:noWrap w:val="0"/>
                  <w:vAlign w:val="center"/>
                </w:tcPr>
                <w:p>
                  <w:pPr>
                    <w:jc w:val="center"/>
                    <w:rPr>
                      <w:rFonts w:hint="eastAsia" w:eastAsia="宋体"/>
                      <w:color w:val="000000"/>
                      <w:kern w:val="0"/>
                      <w:sz w:val="21"/>
                      <w:szCs w:val="21"/>
                      <w:lang w:val="en-US" w:eastAsia="zh-CN"/>
                    </w:rPr>
                  </w:pPr>
                  <w:r>
                    <w:rPr>
                      <w:rFonts w:hint="eastAsia"/>
                      <w:color w:val="000000"/>
                      <w:kern w:val="0"/>
                      <w:sz w:val="21"/>
                      <w:szCs w:val="21"/>
                      <w:lang w:val="en-US" w:eastAsia="zh-CN"/>
                    </w:rPr>
                    <w:t>废气</w:t>
                  </w:r>
                </w:p>
              </w:tc>
              <w:tc>
                <w:tcPr>
                  <w:tcW w:w="675" w:type="pct"/>
                  <w:vMerge w:val="restart"/>
                  <w:noWrap w:val="0"/>
                  <w:vAlign w:val="center"/>
                </w:tcPr>
                <w:p>
                  <w:pPr>
                    <w:jc w:val="center"/>
                    <w:rPr>
                      <w:sz w:val="21"/>
                      <w:szCs w:val="21"/>
                    </w:rPr>
                  </w:pPr>
                  <w:r>
                    <w:rPr>
                      <w:b/>
                      <w:bCs/>
                      <w:sz w:val="21"/>
                      <w:szCs w:val="21"/>
                      <w:u w:val="single"/>
                    </w:rPr>
                    <w:t>DA0</w:t>
                  </w:r>
                  <w:r>
                    <w:rPr>
                      <w:rFonts w:hint="eastAsia"/>
                      <w:b/>
                      <w:bCs/>
                      <w:sz w:val="21"/>
                      <w:szCs w:val="21"/>
                      <w:u w:val="single"/>
                    </w:rPr>
                    <w:t>01</w:t>
                  </w:r>
                </w:p>
              </w:tc>
              <w:tc>
                <w:tcPr>
                  <w:tcW w:w="757" w:type="pct"/>
                  <w:tcBorders>
                    <w:bottom w:val="single" w:color="auto" w:sz="4" w:space="0"/>
                  </w:tcBorders>
                  <w:noWrap w:val="0"/>
                  <w:vAlign w:val="center"/>
                </w:tcPr>
                <w:p>
                  <w:pPr>
                    <w:jc w:val="center"/>
                    <w:rPr>
                      <w:rFonts w:hint="eastAsia" w:eastAsia="宋体"/>
                      <w:color w:val="000000"/>
                      <w:sz w:val="21"/>
                      <w:szCs w:val="21"/>
                      <w:lang w:val="en-US" w:eastAsia="zh-CN"/>
                    </w:rPr>
                  </w:pPr>
                  <w:r>
                    <w:rPr>
                      <w:rFonts w:hint="eastAsia"/>
                      <w:color w:val="000000"/>
                      <w:sz w:val="21"/>
                      <w:szCs w:val="21"/>
                      <w:lang w:val="en-US" w:eastAsia="zh-CN"/>
                    </w:rPr>
                    <w:t>颗粒物</w:t>
                  </w:r>
                </w:p>
              </w:tc>
              <w:tc>
                <w:tcPr>
                  <w:tcW w:w="703" w:type="pct"/>
                  <w:tcBorders>
                    <w:bottom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6"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eastAsia" w:eastAsia="宋体"/>
                      <w:color w:val="000000"/>
                      <w:sz w:val="21"/>
                      <w:szCs w:val="21"/>
                    </w:rPr>
                  </w:pPr>
                  <w:r>
                    <w:rPr>
                      <w:rFonts w:hint="eastAsia" w:eastAsia="宋体"/>
                      <w:color w:val="000000"/>
                      <w:sz w:val="21"/>
                      <w:szCs w:val="21"/>
                    </w:rPr>
                    <w:t>《大气污染物综合排放标准》</w:t>
                  </w:r>
                </w:p>
                <w:p>
                  <w:pPr>
                    <w:pStyle w:val="50"/>
                    <w:jc w:val="center"/>
                    <w:rPr>
                      <w:sz w:val="21"/>
                      <w:szCs w:val="21"/>
                    </w:rPr>
                  </w:pPr>
                  <w:r>
                    <w:rPr>
                      <w:rFonts w:hint="eastAsia" w:eastAsia="宋体"/>
                      <w:color w:val="000000"/>
                      <w:sz w:val="21"/>
                      <w:szCs w:val="21"/>
                    </w:rPr>
                    <w:t>（GB16297-1996）表2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297" w:type="pct"/>
                  <w:vMerge w:val="continue"/>
                  <w:noWrap w:val="0"/>
                  <w:vAlign w:val="center"/>
                </w:tcPr>
                <w:p>
                  <w:pPr>
                    <w:jc w:val="center"/>
                    <w:rPr>
                      <w:color w:val="000000"/>
                      <w:kern w:val="0"/>
                      <w:sz w:val="21"/>
                      <w:szCs w:val="21"/>
                    </w:rPr>
                  </w:pPr>
                </w:p>
              </w:tc>
              <w:tc>
                <w:tcPr>
                  <w:tcW w:w="675" w:type="pct"/>
                  <w:vMerge w:val="continue"/>
                  <w:noWrap w:val="0"/>
                  <w:vAlign w:val="center"/>
                </w:tcPr>
                <w:p>
                  <w:pPr>
                    <w:jc w:val="center"/>
                    <w:rPr>
                      <w:rFonts w:hint="eastAsia" w:eastAsia="宋体"/>
                      <w:sz w:val="21"/>
                      <w:szCs w:val="21"/>
                      <w:lang w:val="en-US" w:eastAsia="zh-CN"/>
                    </w:rPr>
                  </w:pPr>
                </w:p>
              </w:tc>
              <w:tc>
                <w:tcPr>
                  <w:tcW w:w="757" w:type="pct"/>
                  <w:tcBorders>
                    <w:top w:val="single" w:color="auto" w:sz="4" w:space="0"/>
                    <w:bottom w:val="single" w:color="auto" w:sz="4" w:space="0"/>
                  </w:tcBorders>
                  <w:noWrap w:val="0"/>
                  <w:vAlign w:val="center"/>
                </w:tcPr>
                <w:p>
                  <w:pPr>
                    <w:spacing w:line="240" w:lineRule="auto"/>
                    <w:ind w:left="0" w:leftChars="0"/>
                    <w:contextualSpacing/>
                    <w:jc w:val="center"/>
                    <w:rPr>
                      <w:color w:val="000000"/>
                      <w:sz w:val="21"/>
                      <w:szCs w:val="21"/>
                    </w:rPr>
                  </w:pPr>
                  <w:r>
                    <w:rPr>
                      <w:rFonts w:hint="default" w:ascii="Times New Roman" w:hAnsi="Times New Roman" w:eastAsia="宋体" w:cs="Times New Roman"/>
                      <w:sz w:val="21"/>
                      <w:szCs w:val="21"/>
                    </w:rPr>
                    <w:t>非甲烷总烃</w:t>
                  </w:r>
                </w:p>
              </w:tc>
              <w:tc>
                <w:tcPr>
                  <w:tcW w:w="703" w:type="pct"/>
                  <w:tcBorders>
                    <w:top w:val="single" w:color="auto" w:sz="4" w:space="0"/>
                    <w:bottom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6"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《合成树脂工业污染物排放标准》（GB31572-2015）表5</w:t>
                  </w:r>
                </w:p>
                <w:p>
                  <w:pPr>
                    <w:pStyle w:val="50"/>
                    <w:jc w:val="center"/>
                    <w:rPr>
                      <w:sz w:val="21"/>
                      <w:szCs w:val="21"/>
                    </w:rPr>
                  </w:pPr>
                  <w:r>
                    <w:rPr>
                      <w:rFonts w:hint="eastAsia" w:ascii="Times New Roman" w:hAnsi="Times New Roman" w:eastAsia="宋体" w:cs="Times New Roman"/>
                      <w:color w:val="000000"/>
                      <w:kern w:val="2"/>
                      <w:sz w:val="21"/>
                      <w:szCs w:val="21"/>
                      <w:lang w:val="en-US" w:eastAsia="zh-CN" w:bidi="ar-SA"/>
                    </w:rPr>
                    <w:t>《关于全省开展工业企业挥发性有机物专项治理工作中排放建议值通知》豫环攻坚办[2017]162号相关限值要求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297" w:type="pct"/>
                  <w:vMerge w:val="continue"/>
                  <w:noWrap w:val="0"/>
                  <w:vAlign w:val="center"/>
                </w:tcPr>
                <w:p>
                  <w:pPr>
                    <w:jc w:val="center"/>
                    <w:rPr>
                      <w:color w:val="000000"/>
                      <w:kern w:val="0"/>
                      <w:sz w:val="21"/>
                      <w:szCs w:val="21"/>
                    </w:rPr>
                  </w:pPr>
                </w:p>
              </w:tc>
              <w:tc>
                <w:tcPr>
                  <w:tcW w:w="675" w:type="pct"/>
                  <w:vMerge w:val="continue"/>
                  <w:noWrap w:val="0"/>
                  <w:vAlign w:val="center"/>
                </w:tcPr>
                <w:p>
                  <w:pPr>
                    <w:jc w:val="center"/>
                    <w:rPr>
                      <w:rFonts w:hint="default" w:eastAsia="宋体"/>
                      <w:sz w:val="21"/>
                      <w:szCs w:val="21"/>
                      <w:lang w:val="en-US" w:eastAsia="zh-CN"/>
                    </w:rPr>
                  </w:pPr>
                </w:p>
              </w:tc>
              <w:tc>
                <w:tcPr>
                  <w:tcW w:w="757" w:type="pct"/>
                  <w:tcBorders>
                    <w:top w:val="single" w:color="auto" w:sz="4" w:space="0"/>
                    <w:bottom w:val="single" w:color="auto" w:sz="4" w:space="0"/>
                  </w:tcBorders>
                  <w:noWrap w:val="0"/>
                  <w:vAlign w:val="center"/>
                </w:tcPr>
                <w:p>
                  <w:pPr>
                    <w:spacing w:line="240" w:lineRule="auto"/>
                    <w:ind w:left="0" w:leftChars="0"/>
                    <w:contextualSpacing/>
                    <w:jc w:val="center"/>
                    <w:rPr>
                      <w:rFonts w:hint="eastAsia"/>
                      <w:color w:val="000000"/>
                      <w:kern w:val="2"/>
                      <w:sz w:val="21"/>
                      <w:szCs w:val="21"/>
                      <w:lang w:val="en-US" w:eastAsia="zh-CN" w:bidi="ar-SA"/>
                    </w:rPr>
                  </w:pPr>
                  <w:r>
                    <w:rPr>
                      <w:rFonts w:hint="default" w:ascii="Times New Roman" w:hAnsi="Times New Roman" w:eastAsia="宋体" w:cs="Times New Roman"/>
                      <w:sz w:val="21"/>
                      <w:szCs w:val="21"/>
                      <w:lang w:val="en-US" w:eastAsia="zh-CN"/>
                    </w:rPr>
                    <w:t>氯化氢</w:t>
                  </w:r>
                </w:p>
              </w:tc>
              <w:tc>
                <w:tcPr>
                  <w:tcW w:w="703" w:type="pct"/>
                  <w:tcBorders>
                    <w:top w:val="single" w:color="auto" w:sz="4" w:space="0"/>
                    <w:bottom w:val="single" w:color="auto" w:sz="4" w:space="0"/>
                  </w:tcBorders>
                  <w:noWrap w:val="0"/>
                  <w:vAlign w:val="center"/>
                </w:tcPr>
                <w:p>
                  <w:pPr>
                    <w:jc w:val="center"/>
                    <w:rPr>
                      <w:color w:val="000000"/>
                      <w:kern w:val="2"/>
                      <w:sz w:val="21"/>
                      <w:szCs w:val="21"/>
                      <w:lang w:val="en-US" w:eastAsia="zh-CN" w:bidi="ar-SA"/>
                    </w:rPr>
                  </w:pPr>
                  <w:r>
                    <w:rPr>
                      <w:color w:val="000000"/>
                      <w:sz w:val="21"/>
                      <w:szCs w:val="21"/>
                    </w:rPr>
                    <w:t>1次/</w:t>
                  </w:r>
                  <w:r>
                    <w:rPr>
                      <w:rFonts w:hint="eastAsia"/>
                      <w:color w:val="000000"/>
                      <w:sz w:val="21"/>
                      <w:szCs w:val="21"/>
                    </w:rPr>
                    <w:t>年</w:t>
                  </w:r>
                </w:p>
              </w:tc>
              <w:tc>
                <w:tcPr>
                  <w:tcW w:w="2566"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《大气污染物综合排放标准》</w:t>
                  </w:r>
                </w:p>
                <w:p>
                  <w:pPr>
                    <w:pStyle w:val="50"/>
                    <w:ind w:firstLine="0" w:firstLineChars="0"/>
                    <w:jc w:val="center"/>
                    <w:rPr>
                      <w:rFonts w:hint="eastAsia" w:ascii="Times New Roman" w:hAnsi="Times New Roman" w:eastAsia="宋体"/>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（GB16297-1996）表2</w:t>
                  </w:r>
                  <w:r>
                    <w:rPr>
                      <w:rFonts w:hint="eastAsia" w:cs="Times New Roman"/>
                      <w:color w:val="000000"/>
                      <w:kern w:val="2"/>
                      <w:sz w:val="21"/>
                      <w:szCs w:val="21"/>
                      <w:lang w:val="en-US" w:eastAsia="zh-CN" w:bidi="ar-SA"/>
                    </w:rPr>
                    <w:t>二级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7" w:type="pct"/>
                  <w:vMerge w:val="continue"/>
                  <w:noWrap w:val="0"/>
                  <w:vAlign w:val="center"/>
                </w:tcPr>
                <w:p>
                  <w:pPr>
                    <w:jc w:val="center"/>
                    <w:rPr>
                      <w:color w:val="000000"/>
                      <w:kern w:val="0"/>
                      <w:sz w:val="21"/>
                      <w:szCs w:val="21"/>
                    </w:rPr>
                  </w:pPr>
                </w:p>
              </w:tc>
              <w:tc>
                <w:tcPr>
                  <w:tcW w:w="675" w:type="pct"/>
                  <w:noWrap w:val="0"/>
                  <w:vAlign w:val="center"/>
                </w:tcPr>
                <w:p>
                  <w:pPr>
                    <w:jc w:val="center"/>
                    <w:rPr>
                      <w:sz w:val="21"/>
                      <w:szCs w:val="21"/>
                    </w:rPr>
                  </w:pPr>
                  <w:r>
                    <w:rPr>
                      <w:color w:val="000000"/>
                      <w:sz w:val="21"/>
                      <w:szCs w:val="21"/>
                    </w:rPr>
                    <w:t>厂房外</w:t>
                  </w:r>
                </w:p>
              </w:tc>
              <w:tc>
                <w:tcPr>
                  <w:tcW w:w="757" w:type="pct"/>
                  <w:tcBorders>
                    <w:top w:val="single" w:color="auto" w:sz="4" w:space="0"/>
                    <w:bottom w:val="single" w:color="auto" w:sz="4" w:space="0"/>
                  </w:tcBorders>
                  <w:noWrap w:val="0"/>
                  <w:vAlign w:val="center"/>
                </w:tcPr>
                <w:p>
                  <w:pPr>
                    <w:jc w:val="center"/>
                    <w:rPr>
                      <w:color w:val="000000"/>
                      <w:sz w:val="21"/>
                      <w:szCs w:val="21"/>
                    </w:rPr>
                  </w:pPr>
                  <w:r>
                    <w:rPr>
                      <w:color w:val="000000"/>
                      <w:sz w:val="21"/>
                      <w:szCs w:val="21"/>
                    </w:rPr>
                    <w:t>非甲烷总烃</w:t>
                  </w:r>
                </w:p>
              </w:tc>
              <w:tc>
                <w:tcPr>
                  <w:tcW w:w="703" w:type="pct"/>
                  <w:tcBorders>
                    <w:top w:val="single" w:color="auto" w:sz="4" w:space="0"/>
                    <w:bottom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6" w:type="pct"/>
                  <w:tcBorders>
                    <w:top w:val="single" w:color="auto" w:sz="4" w:space="0"/>
                    <w:bottom w:val="single" w:color="auto" w:sz="4" w:space="0"/>
                  </w:tcBorders>
                  <w:noWrap w:val="0"/>
                  <w:vAlign w:val="center"/>
                </w:tcPr>
                <w:p>
                  <w:pPr>
                    <w:jc w:val="center"/>
                    <w:rPr>
                      <w:rFonts w:hint="eastAsia"/>
                      <w:color w:val="000000"/>
                      <w:sz w:val="21"/>
                      <w:szCs w:val="21"/>
                    </w:rPr>
                  </w:pPr>
                  <w:r>
                    <w:rPr>
                      <w:color w:val="000000"/>
                      <w:sz w:val="21"/>
                      <w:szCs w:val="21"/>
                    </w:rPr>
                    <w:t>《关于全省开展工业企业挥发性有机物专项治理工作中排放建议值通知》豫环攻坚办</w:t>
                  </w:r>
                  <w:r>
                    <w:rPr>
                      <w:rFonts w:hint="eastAsia"/>
                      <w:color w:val="000000"/>
                      <w:sz w:val="21"/>
                      <w:szCs w:val="21"/>
                      <w:lang w:val="en-US" w:eastAsia="zh-CN"/>
                    </w:rPr>
                    <w:t>[</w:t>
                  </w:r>
                  <w:r>
                    <w:rPr>
                      <w:color w:val="000000"/>
                      <w:sz w:val="21"/>
                      <w:szCs w:val="21"/>
                    </w:rPr>
                    <w:t>2017</w:t>
                  </w:r>
                  <w:r>
                    <w:rPr>
                      <w:rFonts w:hint="eastAsia"/>
                      <w:color w:val="000000"/>
                      <w:sz w:val="21"/>
                      <w:szCs w:val="21"/>
                      <w:lang w:val="en-US" w:eastAsia="zh-CN"/>
                    </w:rPr>
                    <w:t>]</w:t>
                  </w:r>
                  <w:r>
                    <w:rPr>
                      <w:color w:val="000000"/>
                      <w:sz w:val="21"/>
                      <w:szCs w:val="21"/>
                    </w:rPr>
                    <w:t>162号</w:t>
                  </w:r>
                </w:p>
                <w:p>
                  <w:pPr>
                    <w:jc w:val="center"/>
                    <w:rPr>
                      <w:rFonts w:hint="eastAsia"/>
                      <w:color w:val="000000"/>
                      <w:sz w:val="21"/>
                      <w:szCs w:val="21"/>
                      <w:lang w:eastAsia="zh-CN"/>
                    </w:rPr>
                  </w:pPr>
                  <w:r>
                    <w:rPr>
                      <w:rFonts w:hint="eastAsia"/>
                      <w:color w:val="000000"/>
                      <w:sz w:val="21"/>
                      <w:szCs w:val="21"/>
                    </w:rPr>
                    <w:t>《合成树脂工业污染物排放标准》（GB31572-2015）</w:t>
                  </w:r>
                </w:p>
                <w:p>
                  <w:pPr>
                    <w:jc w:val="center"/>
                    <w:rPr>
                      <w:rFonts w:hint="eastAsia" w:eastAsia="宋体"/>
                      <w:color w:val="000000"/>
                      <w:sz w:val="21"/>
                      <w:szCs w:val="21"/>
                      <w:lang w:eastAsia="zh-CN"/>
                    </w:rPr>
                  </w:pPr>
                  <w:r>
                    <w:rPr>
                      <w:rFonts w:hint="eastAsia"/>
                      <w:color w:val="000000"/>
                      <w:sz w:val="21"/>
                      <w:szCs w:val="21"/>
                      <w:lang w:eastAsia="zh-CN"/>
                    </w:rPr>
                    <w:t>《挥发性有机物无组织排放控制标准》（GB37822-2019）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7" w:type="pct"/>
                  <w:vMerge w:val="continue"/>
                  <w:noWrap w:val="0"/>
                  <w:vAlign w:val="center"/>
                </w:tcPr>
                <w:p>
                  <w:pPr>
                    <w:jc w:val="center"/>
                    <w:rPr>
                      <w:color w:val="000000"/>
                      <w:sz w:val="21"/>
                      <w:szCs w:val="21"/>
                    </w:rPr>
                  </w:pPr>
                </w:p>
              </w:tc>
              <w:tc>
                <w:tcPr>
                  <w:tcW w:w="675" w:type="pct"/>
                  <w:vMerge w:val="restart"/>
                  <w:noWrap w:val="0"/>
                  <w:vAlign w:val="center"/>
                </w:tcPr>
                <w:p>
                  <w:pPr>
                    <w:jc w:val="center"/>
                    <w:rPr>
                      <w:color w:val="000000"/>
                      <w:sz w:val="21"/>
                      <w:szCs w:val="21"/>
                    </w:rPr>
                  </w:pPr>
                  <w:r>
                    <w:rPr>
                      <w:rFonts w:hint="eastAsia"/>
                      <w:sz w:val="21"/>
                      <w:szCs w:val="21"/>
                    </w:rPr>
                    <w:t>厂界</w:t>
                  </w:r>
                </w:p>
              </w:tc>
              <w:tc>
                <w:tcPr>
                  <w:tcW w:w="757" w:type="pct"/>
                  <w:tcBorders>
                    <w:top w:val="single" w:color="auto" w:sz="4" w:space="0"/>
                  </w:tcBorders>
                  <w:noWrap w:val="0"/>
                  <w:vAlign w:val="center"/>
                </w:tcPr>
                <w:p>
                  <w:pPr>
                    <w:jc w:val="center"/>
                    <w:rPr>
                      <w:color w:val="000000"/>
                      <w:sz w:val="21"/>
                      <w:szCs w:val="21"/>
                    </w:rPr>
                  </w:pPr>
                  <w:r>
                    <w:rPr>
                      <w:color w:val="000000"/>
                      <w:sz w:val="21"/>
                      <w:szCs w:val="21"/>
                    </w:rPr>
                    <w:t>非甲烷总烃</w:t>
                  </w:r>
                </w:p>
              </w:tc>
              <w:tc>
                <w:tcPr>
                  <w:tcW w:w="703" w:type="pct"/>
                  <w:tcBorders>
                    <w:top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6" w:type="pct"/>
                  <w:tcBorders>
                    <w:top w:val="single" w:color="auto" w:sz="4" w:space="0"/>
                  </w:tcBorders>
                  <w:noWrap w:val="0"/>
                  <w:vAlign w:val="center"/>
                </w:tcPr>
                <w:p>
                  <w:pPr>
                    <w:jc w:val="center"/>
                    <w:rPr>
                      <w:color w:val="000000"/>
                      <w:sz w:val="21"/>
                      <w:szCs w:val="21"/>
                    </w:rPr>
                  </w:pPr>
                  <w:r>
                    <w:rPr>
                      <w:color w:val="000000"/>
                      <w:sz w:val="21"/>
                      <w:szCs w:val="21"/>
                    </w:rPr>
                    <w:t>《关于全省开展工业企业挥发性有机物专项治理工作中排放建议值通知》豫环攻坚办</w:t>
                  </w:r>
                  <w:r>
                    <w:rPr>
                      <w:rFonts w:hint="eastAsia"/>
                      <w:color w:val="000000"/>
                      <w:sz w:val="21"/>
                      <w:szCs w:val="21"/>
                      <w:lang w:val="en-US" w:eastAsia="zh-CN"/>
                    </w:rPr>
                    <w:t>[</w:t>
                  </w:r>
                  <w:r>
                    <w:rPr>
                      <w:color w:val="000000"/>
                      <w:sz w:val="21"/>
                      <w:szCs w:val="21"/>
                    </w:rPr>
                    <w:t>2017</w:t>
                  </w:r>
                  <w:r>
                    <w:rPr>
                      <w:rFonts w:hint="eastAsia"/>
                      <w:color w:val="000000"/>
                      <w:sz w:val="21"/>
                      <w:szCs w:val="21"/>
                      <w:lang w:val="en-US" w:eastAsia="zh-CN"/>
                    </w:rPr>
                    <w:t>]</w:t>
                  </w:r>
                  <w:r>
                    <w:rPr>
                      <w:color w:val="000000"/>
                      <w:sz w:val="21"/>
                      <w:szCs w:val="21"/>
                    </w:rPr>
                    <w:t>162号</w:t>
                  </w:r>
                </w:p>
                <w:p>
                  <w:pPr>
                    <w:jc w:val="center"/>
                    <w:rPr>
                      <w:rFonts w:hint="eastAsia" w:eastAsia="宋体"/>
                      <w:color w:val="000000"/>
                      <w:sz w:val="21"/>
                      <w:szCs w:val="21"/>
                      <w:lang w:eastAsia="zh-CN"/>
                    </w:rPr>
                  </w:pPr>
                  <w:r>
                    <w:rPr>
                      <w:rFonts w:hint="eastAsia"/>
                      <w:color w:val="000000"/>
                      <w:sz w:val="21"/>
                      <w:szCs w:val="21"/>
                    </w:rPr>
                    <w:t>《合成树脂工业污染物排放标准》（GB31572-2015）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7" w:type="pct"/>
                  <w:vMerge w:val="continue"/>
                  <w:noWrap w:val="0"/>
                  <w:vAlign w:val="center"/>
                </w:tcPr>
                <w:p>
                  <w:pPr>
                    <w:jc w:val="center"/>
                    <w:rPr>
                      <w:color w:val="000000"/>
                      <w:sz w:val="21"/>
                      <w:szCs w:val="21"/>
                    </w:rPr>
                  </w:pPr>
                </w:p>
              </w:tc>
              <w:tc>
                <w:tcPr>
                  <w:tcW w:w="675" w:type="pct"/>
                  <w:vMerge w:val="continue"/>
                  <w:noWrap w:val="0"/>
                  <w:vAlign w:val="center"/>
                </w:tcPr>
                <w:p>
                  <w:pPr>
                    <w:jc w:val="center"/>
                    <w:rPr>
                      <w:rFonts w:hint="eastAsia"/>
                      <w:sz w:val="21"/>
                      <w:szCs w:val="21"/>
                    </w:rPr>
                  </w:pPr>
                </w:p>
              </w:tc>
              <w:tc>
                <w:tcPr>
                  <w:tcW w:w="757" w:type="pct"/>
                  <w:tcBorders>
                    <w:top w:val="single" w:color="auto" w:sz="4" w:space="0"/>
                  </w:tcBorders>
                  <w:noWrap w:val="0"/>
                  <w:vAlign w:val="center"/>
                </w:tcPr>
                <w:p>
                  <w:pPr>
                    <w:jc w:val="center"/>
                    <w:rPr>
                      <w:rFonts w:hint="eastAsia" w:eastAsia="宋体"/>
                      <w:color w:val="000000"/>
                      <w:sz w:val="21"/>
                      <w:szCs w:val="21"/>
                      <w:lang w:val="en-US" w:eastAsia="zh-CN"/>
                    </w:rPr>
                  </w:pPr>
                  <w:r>
                    <w:rPr>
                      <w:rFonts w:hint="eastAsia"/>
                      <w:color w:val="000000"/>
                      <w:sz w:val="21"/>
                      <w:szCs w:val="21"/>
                      <w:lang w:val="en-US" w:eastAsia="zh-CN"/>
                    </w:rPr>
                    <w:t>氯化氢</w:t>
                  </w:r>
                </w:p>
              </w:tc>
              <w:tc>
                <w:tcPr>
                  <w:tcW w:w="703" w:type="pct"/>
                  <w:tcBorders>
                    <w:top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6"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eastAsia" w:eastAsia="宋体"/>
                      <w:color w:val="000000"/>
                      <w:sz w:val="21"/>
                      <w:szCs w:val="21"/>
                    </w:rPr>
                  </w:pPr>
                  <w:r>
                    <w:rPr>
                      <w:rFonts w:hint="eastAsia" w:eastAsia="宋体"/>
                      <w:color w:val="000000"/>
                      <w:sz w:val="21"/>
                      <w:szCs w:val="21"/>
                    </w:rPr>
                    <w:t>《大气污染物综合排放标准》</w:t>
                  </w:r>
                </w:p>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color w:val="000000"/>
                      <w:sz w:val="21"/>
                      <w:szCs w:val="21"/>
                    </w:rPr>
                  </w:pPr>
                  <w:r>
                    <w:rPr>
                      <w:rFonts w:hint="eastAsia" w:eastAsia="宋体"/>
                      <w:color w:val="000000"/>
                      <w:sz w:val="21"/>
                      <w:szCs w:val="21"/>
                    </w:rPr>
                    <w:t>（GB16297-1996）表2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7" w:type="pct"/>
                  <w:vMerge w:val="continue"/>
                  <w:noWrap w:val="0"/>
                  <w:vAlign w:val="center"/>
                </w:tcPr>
                <w:p>
                  <w:pPr>
                    <w:jc w:val="center"/>
                    <w:rPr>
                      <w:color w:val="000000"/>
                      <w:sz w:val="21"/>
                      <w:szCs w:val="21"/>
                    </w:rPr>
                  </w:pPr>
                </w:p>
              </w:tc>
              <w:tc>
                <w:tcPr>
                  <w:tcW w:w="675" w:type="pct"/>
                  <w:vMerge w:val="continue"/>
                  <w:noWrap w:val="0"/>
                  <w:vAlign w:val="center"/>
                </w:tcPr>
                <w:p>
                  <w:pPr>
                    <w:jc w:val="center"/>
                    <w:rPr>
                      <w:color w:val="000000"/>
                      <w:sz w:val="21"/>
                      <w:szCs w:val="21"/>
                    </w:rPr>
                  </w:pPr>
                </w:p>
              </w:tc>
              <w:tc>
                <w:tcPr>
                  <w:tcW w:w="757" w:type="pct"/>
                  <w:tcBorders>
                    <w:top w:val="single" w:color="auto" w:sz="4" w:space="0"/>
                  </w:tcBorders>
                  <w:noWrap w:val="0"/>
                  <w:vAlign w:val="center"/>
                </w:tcPr>
                <w:p>
                  <w:pPr>
                    <w:jc w:val="center"/>
                    <w:rPr>
                      <w:color w:val="000000"/>
                      <w:sz w:val="21"/>
                      <w:szCs w:val="21"/>
                    </w:rPr>
                  </w:pPr>
                  <w:r>
                    <w:rPr>
                      <w:rFonts w:hint="eastAsia"/>
                      <w:color w:val="000000"/>
                      <w:sz w:val="21"/>
                      <w:szCs w:val="21"/>
                    </w:rPr>
                    <w:t>颗粒物</w:t>
                  </w:r>
                </w:p>
              </w:tc>
              <w:tc>
                <w:tcPr>
                  <w:tcW w:w="703" w:type="pct"/>
                  <w:tcBorders>
                    <w:top w:val="single" w:color="auto" w:sz="4" w:space="0"/>
                  </w:tcBorders>
                  <w:noWrap w:val="0"/>
                  <w:vAlign w:val="center"/>
                </w:tcPr>
                <w:p>
                  <w:pPr>
                    <w:jc w:val="center"/>
                    <w:rPr>
                      <w:color w:val="000000"/>
                      <w:sz w:val="21"/>
                      <w:szCs w:val="21"/>
                    </w:rPr>
                  </w:pPr>
                  <w:r>
                    <w:rPr>
                      <w:color w:val="000000"/>
                      <w:sz w:val="21"/>
                      <w:szCs w:val="21"/>
                    </w:rPr>
                    <w:t>1次/</w:t>
                  </w:r>
                  <w:r>
                    <w:rPr>
                      <w:rFonts w:hint="eastAsia"/>
                      <w:color w:val="000000"/>
                      <w:sz w:val="21"/>
                      <w:szCs w:val="21"/>
                    </w:rPr>
                    <w:t>年</w:t>
                  </w:r>
                </w:p>
              </w:tc>
              <w:tc>
                <w:tcPr>
                  <w:tcW w:w="2566" w:type="pct"/>
                  <w:tcBorders>
                    <w:top w:val="single" w:color="auto" w:sz="4" w:space="0"/>
                  </w:tcBorders>
                  <w:noWrap w:val="0"/>
                  <w:vAlign w:val="center"/>
                </w:tcPr>
                <w:p>
                  <w:pPr>
                    <w:jc w:val="center"/>
                    <w:rPr>
                      <w:rFonts w:hint="eastAsia"/>
                      <w:color w:val="000000"/>
                      <w:sz w:val="21"/>
                      <w:szCs w:val="21"/>
                      <w:lang w:val="en-US" w:eastAsia="zh-CN"/>
                    </w:rPr>
                  </w:pPr>
                  <w:r>
                    <w:rPr>
                      <w:rFonts w:hint="eastAsia"/>
                      <w:color w:val="000000"/>
                      <w:sz w:val="21"/>
                      <w:szCs w:val="21"/>
                      <w:lang w:val="en-US" w:eastAsia="zh-CN"/>
                    </w:rPr>
                    <w:t>《大气污染物综合排放标准》</w:t>
                  </w:r>
                </w:p>
                <w:p>
                  <w:pPr>
                    <w:jc w:val="center"/>
                    <w:rPr>
                      <w:color w:val="000000"/>
                      <w:sz w:val="21"/>
                      <w:szCs w:val="21"/>
                    </w:rPr>
                  </w:pPr>
                  <w:r>
                    <w:rPr>
                      <w:rFonts w:hint="eastAsia"/>
                      <w:color w:val="000000"/>
                      <w:sz w:val="21"/>
                      <w:szCs w:val="21"/>
                      <w:lang w:val="en-US" w:eastAsia="zh-CN"/>
                    </w:rPr>
                    <w:t>（GB16297-1996）</w:t>
                  </w:r>
                  <w:r>
                    <w:rPr>
                      <w:rFonts w:hint="eastAsia" w:eastAsia="宋体"/>
                      <w:color w:val="000000"/>
                      <w:sz w:val="21"/>
                      <w:szCs w:val="21"/>
                    </w:rPr>
                    <w:t>表2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297" w:type="pct"/>
                  <w:noWrap w:val="0"/>
                  <w:vAlign w:val="center"/>
                </w:tcPr>
                <w:p>
                  <w:pPr>
                    <w:jc w:val="center"/>
                    <w:rPr>
                      <w:color w:val="000000"/>
                      <w:sz w:val="21"/>
                      <w:szCs w:val="21"/>
                    </w:rPr>
                  </w:pPr>
                  <w:r>
                    <w:rPr>
                      <w:color w:val="000000"/>
                      <w:sz w:val="21"/>
                      <w:szCs w:val="21"/>
                    </w:rPr>
                    <w:t>噪声</w:t>
                  </w:r>
                </w:p>
              </w:tc>
              <w:tc>
                <w:tcPr>
                  <w:tcW w:w="675" w:type="pct"/>
                  <w:noWrap w:val="0"/>
                  <w:vAlign w:val="center"/>
                </w:tcPr>
                <w:p>
                  <w:pPr>
                    <w:jc w:val="center"/>
                    <w:rPr>
                      <w:color w:val="000000"/>
                      <w:sz w:val="21"/>
                      <w:szCs w:val="21"/>
                    </w:rPr>
                  </w:pPr>
                  <w:r>
                    <w:rPr>
                      <w:rFonts w:hint="eastAsia"/>
                      <w:color w:val="000000"/>
                      <w:sz w:val="21"/>
                      <w:szCs w:val="21"/>
                    </w:rPr>
                    <w:t>四周</w:t>
                  </w:r>
                  <w:r>
                    <w:rPr>
                      <w:color w:val="000000"/>
                      <w:sz w:val="21"/>
                      <w:szCs w:val="21"/>
                    </w:rPr>
                    <w:t>厂界</w:t>
                  </w:r>
                </w:p>
              </w:tc>
              <w:tc>
                <w:tcPr>
                  <w:tcW w:w="757" w:type="pct"/>
                  <w:noWrap w:val="0"/>
                  <w:vAlign w:val="center"/>
                </w:tcPr>
                <w:p>
                  <w:pPr>
                    <w:jc w:val="center"/>
                    <w:rPr>
                      <w:color w:val="000000"/>
                      <w:sz w:val="21"/>
                      <w:szCs w:val="21"/>
                    </w:rPr>
                  </w:pPr>
                  <w:r>
                    <w:rPr>
                      <w:color w:val="000000"/>
                      <w:sz w:val="21"/>
                      <w:szCs w:val="21"/>
                    </w:rPr>
                    <w:t>昼间等效声级Ld、Ln</w:t>
                  </w:r>
                </w:p>
              </w:tc>
              <w:tc>
                <w:tcPr>
                  <w:tcW w:w="703" w:type="pct"/>
                  <w:noWrap w:val="0"/>
                  <w:vAlign w:val="center"/>
                </w:tcPr>
                <w:p>
                  <w:pPr>
                    <w:jc w:val="center"/>
                    <w:rPr>
                      <w:rFonts w:hint="eastAsia"/>
                      <w:color w:val="000000"/>
                      <w:sz w:val="21"/>
                      <w:szCs w:val="21"/>
                    </w:rPr>
                  </w:pPr>
                  <w:r>
                    <w:rPr>
                      <w:color w:val="000000"/>
                      <w:sz w:val="21"/>
                      <w:szCs w:val="21"/>
                    </w:rPr>
                    <w:t>1次/</w:t>
                  </w:r>
                  <w:r>
                    <w:rPr>
                      <w:rFonts w:hint="eastAsia"/>
                      <w:color w:val="000000"/>
                      <w:sz w:val="21"/>
                      <w:szCs w:val="21"/>
                    </w:rPr>
                    <w:t>季</w:t>
                  </w:r>
                </w:p>
              </w:tc>
              <w:tc>
                <w:tcPr>
                  <w:tcW w:w="2566" w:type="pct"/>
                  <w:noWrap w:val="0"/>
                  <w:vAlign w:val="center"/>
                </w:tcPr>
                <w:p>
                  <w:pPr>
                    <w:jc w:val="center"/>
                    <w:rPr>
                      <w:color w:val="000000"/>
                      <w:sz w:val="21"/>
                      <w:szCs w:val="21"/>
                    </w:rPr>
                  </w:pPr>
                  <w:r>
                    <w:rPr>
                      <w:color w:val="000000"/>
                      <w:sz w:val="21"/>
                      <w:szCs w:val="21"/>
                    </w:rPr>
                    <w:t>《工业企业厂界环境噪声排放标准》(GB12348-2008)</w:t>
                  </w:r>
                  <w:r>
                    <w:rPr>
                      <w:rFonts w:hint="eastAsia"/>
                      <w:color w:val="000000"/>
                      <w:sz w:val="21"/>
                      <w:szCs w:val="21"/>
                      <w:lang w:val="en-US" w:eastAsia="zh-CN"/>
                    </w:rPr>
                    <w:t>3</w:t>
                  </w:r>
                  <w:r>
                    <w:rPr>
                      <w:color w:val="000000"/>
                      <w:sz w:val="21"/>
                      <w:szCs w:val="21"/>
                    </w:rPr>
                    <w:t>类标准</w:t>
                  </w:r>
                </w:p>
              </w:tc>
            </w:tr>
          </w:tbl>
          <w:p>
            <w:pPr>
              <w:adjustRightInd w:val="0"/>
              <w:snapToGrid w:val="0"/>
              <w:spacing w:line="460" w:lineRule="exact"/>
              <w:ind w:firstLine="482" w:firstLineChars="200"/>
              <w:jc w:val="left"/>
              <w:rPr>
                <w:rFonts w:hint="default" w:ascii="Times New Roman" w:hAnsi="Times New Roman" w:eastAsia="宋体" w:cs="Times New Roman"/>
                <w:b/>
                <w:bCs/>
                <w:color w:val="000000"/>
                <w:sz w:val="24"/>
                <w:highlight w:val="none"/>
              </w:rPr>
            </w:pPr>
            <w:r>
              <w:rPr>
                <w:rFonts w:hint="eastAsia" w:ascii="Times New Roman" w:hAnsi="Times New Roman" w:eastAsia="宋体" w:cs="Times New Roman"/>
                <w:b/>
                <w:bCs/>
                <w:color w:val="000000"/>
                <w:sz w:val="24"/>
                <w:highlight w:val="none"/>
                <w:lang w:val="en-US" w:eastAsia="zh-CN"/>
              </w:rPr>
              <w:t>10</w:t>
            </w:r>
            <w:r>
              <w:rPr>
                <w:rFonts w:hint="default" w:ascii="Times New Roman" w:hAnsi="Times New Roman" w:eastAsia="宋体" w:cs="Times New Roman"/>
                <w:b/>
                <w:bCs/>
                <w:color w:val="000000"/>
                <w:sz w:val="24"/>
                <w:highlight w:val="none"/>
              </w:rPr>
              <w:t>、环保投资及环保验收</w:t>
            </w:r>
          </w:p>
          <w:p>
            <w:pPr>
              <w:spacing w:line="460" w:lineRule="exact"/>
              <w:ind w:firstLine="480" w:firstLineChars="200"/>
              <w:textAlignment w:val="baseline"/>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项目建设总投资</w:t>
            </w:r>
            <w:r>
              <w:rPr>
                <w:rFonts w:hint="eastAsia" w:cs="Times New Roman"/>
                <w:color w:val="000000"/>
                <w:sz w:val="24"/>
                <w:lang w:val="en-US" w:eastAsia="zh-CN"/>
              </w:rPr>
              <w:t>4</w:t>
            </w:r>
            <w:r>
              <w:rPr>
                <w:rFonts w:hint="default" w:ascii="Times New Roman" w:hAnsi="Times New Roman" w:eastAsia="宋体" w:cs="Times New Roman"/>
                <w:color w:val="000000"/>
                <w:sz w:val="24"/>
                <w:lang w:val="en-US" w:eastAsia="zh-CN"/>
              </w:rPr>
              <w:t>0</w:t>
            </w:r>
            <w:r>
              <w:rPr>
                <w:rFonts w:hint="default" w:ascii="Times New Roman" w:hAnsi="Times New Roman" w:eastAsia="宋体" w:cs="Times New Roman"/>
                <w:color w:val="000000"/>
                <w:sz w:val="24"/>
              </w:rPr>
              <w:t>万元，其中环保投资为</w:t>
            </w:r>
            <w:r>
              <w:rPr>
                <w:rFonts w:hint="eastAsia" w:cs="Times New Roman"/>
                <w:color w:val="000000"/>
                <w:sz w:val="24"/>
                <w:highlight w:val="none"/>
                <w:lang w:val="en-US" w:eastAsia="zh-CN"/>
              </w:rPr>
              <w:t>5.3</w:t>
            </w:r>
            <w:r>
              <w:rPr>
                <w:rFonts w:hint="default" w:ascii="Times New Roman" w:hAnsi="Times New Roman" w:eastAsia="宋体" w:cs="Times New Roman"/>
                <w:color w:val="000000"/>
                <w:sz w:val="24"/>
              </w:rPr>
              <w:t>万元，约占总投资的</w:t>
            </w:r>
            <w:r>
              <w:rPr>
                <w:rFonts w:hint="eastAsia" w:cs="Times New Roman"/>
                <w:color w:val="000000"/>
                <w:sz w:val="24"/>
                <w:highlight w:val="none"/>
                <w:lang w:val="en-US" w:eastAsia="zh-CN"/>
              </w:rPr>
              <w:t>13.25</w:t>
            </w:r>
            <w:r>
              <w:rPr>
                <w:rFonts w:hint="default" w:ascii="Times New Roman" w:hAnsi="Times New Roman" w:eastAsia="宋体" w:cs="Times New Roman"/>
                <w:color w:val="000000"/>
                <w:sz w:val="24"/>
              </w:rPr>
              <w:t>%，具体内容见下表。</w:t>
            </w:r>
          </w:p>
          <w:p>
            <w:pPr>
              <w:pStyle w:val="3"/>
              <w:bidi w:val="0"/>
              <w:ind w:left="645" w:leftChars="0" w:hanging="425" w:firstLineChars="0"/>
              <w:jc w:val="left"/>
              <w:rPr>
                <w:rFonts w:hint="default" w:ascii="Times New Roman" w:hAnsi="Times New Roman" w:eastAsia="宋体" w:cs="Times New Roman"/>
              </w:rPr>
            </w:pPr>
            <w:r>
              <w:rPr>
                <w:rFonts w:hint="eastAsia" w:cs="Times New Roman"/>
                <w:szCs w:val="20"/>
                <w:lang w:val="en-US" w:eastAsia="zh-CN"/>
              </w:rPr>
              <w:t xml:space="preserve">   </w:t>
            </w:r>
            <w:r>
              <w:rPr>
                <w:rFonts w:hint="default" w:cs="Times New Roman"/>
                <w:szCs w:val="20"/>
                <w:lang w:val="en-US" w:eastAsia="zh-CN"/>
              </w:rPr>
              <w:t xml:space="preserve">       </w:t>
            </w:r>
            <w:r>
              <w:rPr>
                <w:rFonts w:hint="eastAsia" w:cs="Times New Roman"/>
                <w:szCs w:val="20"/>
                <w:lang w:val="en-US" w:eastAsia="zh-CN"/>
              </w:rPr>
              <w:t xml:space="preserve"> </w:t>
            </w:r>
            <w:r>
              <w:rPr>
                <w:rFonts w:hint="default" w:ascii="Times New Roman" w:hAnsi="Times New Roman" w:eastAsia="宋体" w:cs="Times New Roman"/>
              </w:rPr>
              <w:t>工程环保分项投资及“三同时”验收一览表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26"/>
              <w:gridCol w:w="2552"/>
              <w:gridCol w:w="1119"/>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15"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项目</w:t>
                  </w:r>
                </w:p>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名称</w:t>
                  </w:r>
                </w:p>
              </w:tc>
              <w:tc>
                <w:tcPr>
                  <w:tcW w:w="644"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污染物</w:t>
                  </w:r>
                </w:p>
              </w:tc>
              <w:tc>
                <w:tcPr>
                  <w:tcW w:w="1459"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主要环保措施</w:t>
                  </w:r>
                </w:p>
              </w:tc>
              <w:tc>
                <w:tcPr>
                  <w:tcW w:w="640"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环保投资</w:t>
                  </w:r>
                </w:p>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（万元）</w:t>
                  </w:r>
                </w:p>
              </w:tc>
              <w:tc>
                <w:tcPr>
                  <w:tcW w:w="1840"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环保验收指标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415" w:type="pct"/>
                  <w:vMerge w:val="restar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废气</w:t>
                  </w:r>
                </w:p>
                <w:p>
                  <w:pPr>
                    <w:spacing w:line="320" w:lineRule="exact"/>
                    <w:jc w:val="center"/>
                    <w:rPr>
                      <w:rFonts w:hint="default" w:ascii="Times New Roman" w:hAnsi="Times New Roman" w:eastAsia="宋体" w:cs="Times New Roman"/>
                    </w:rPr>
                  </w:pPr>
                  <w:r>
                    <w:t>治理</w:t>
                  </w:r>
                </w:p>
              </w:tc>
              <w:tc>
                <w:tcPr>
                  <w:tcW w:w="644" w:type="pct"/>
                  <w:vAlign w:val="center"/>
                </w:tcPr>
                <w:p>
                  <w:pPr>
                    <w:spacing w:line="320" w:lineRule="exact"/>
                    <w:jc w:val="center"/>
                    <w:rPr>
                      <w:rFonts w:hint="default" w:ascii="Times New Roman" w:hAnsi="Times New Roman" w:eastAsia="宋体" w:cs="Times New Roman"/>
                      <w:highlight w:val="yellow"/>
                      <w:lang w:eastAsia="zh-CN"/>
                    </w:rPr>
                  </w:pPr>
                  <w:r>
                    <w:rPr>
                      <w:rFonts w:hint="default" w:ascii="Times New Roman" w:hAnsi="Times New Roman" w:eastAsia="宋体" w:cs="Times New Roman"/>
                      <w:lang w:val="en-US" w:eastAsia="zh-CN"/>
                    </w:rPr>
                    <w:t>非甲烷总烃</w:t>
                  </w:r>
                </w:p>
              </w:tc>
              <w:tc>
                <w:tcPr>
                  <w:tcW w:w="1459" w:type="pct"/>
                  <w:vMerge w:val="restart"/>
                  <w:vAlign w:val="center"/>
                </w:tcPr>
                <w:p>
                  <w:pPr>
                    <w:spacing w:line="320" w:lineRule="exact"/>
                    <w:jc w:val="center"/>
                    <w:rPr>
                      <w:rFonts w:hint="default" w:ascii="Times New Roman" w:hAnsi="Times New Roman" w:eastAsia="宋体" w:cs="Times New Roman"/>
                      <w:lang w:val="en-US" w:eastAsia="zh-CN"/>
                    </w:rPr>
                  </w:pPr>
                  <w:r>
                    <w:rPr>
                      <w:rFonts w:hint="eastAsia"/>
                      <w:i w:val="0"/>
                      <w:iCs w:val="0"/>
                      <w:u w:val="none"/>
                      <w:lang w:val="en-US" w:eastAsia="zh-CN"/>
                    </w:rPr>
                    <w:t>1套</w:t>
                  </w:r>
                  <w:r>
                    <w:rPr>
                      <w:rFonts w:hint="eastAsia"/>
                      <w:i w:val="0"/>
                      <w:iCs w:val="0"/>
                      <w:u w:val="none"/>
                    </w:rPr>
                    <w:t>集气罩+UV光氧催化氧化+活性炭吸附装置+15m高排气筒</w:t>
                  </w:r>
                </w:p>
              </w:tc>
              <w:tc>
                <w:tcPr>
                  <w:tcW w:w="640" w:type="pct"/>
                  <w:vMerge w:val="restar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3</w:t>
                  </w:r>
                </w:p>
              </w:tc>
              <w:tc>
                <w:tcPr>
                  <w:tcW w:w="1840" w:type="pct"/>
                  <w:vAlign w:val="center"/>
                </w:tcPr>
                <w:p>
                  <w:pPr>
                    <w:spacing w:line="320" w:lineRule="exact"/>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《合成树脂工业污染物排放标准》（GB31572-2015）；</w:t>
                  </w:r>
                </w:p>
                <w:p>
                  <w:pPr>
                    <w:spacing w:line="320" w:lineRule="exact"/>
                    <w:jc w:val="center"/>
                    <w:rPr>
                      <w:rFonts w:hint="default" w:ascii="Times New Roman" w:hAnsi="Times New Roman" w:eastAsia="宋体" w:cs="Times New Roman"/>
                      <w:highlight w:val="yellow"/>
                      <w:lang w:eastAsia="zh-CN"/>
                    </w:rPr>
                  </w:pPr>
                  <w:r>
                    <w:rPr>
                      <w:rFonts w:hint="default" w:ascii="Times New Roman" w:hAnsi="Times New Roman" w:eastAsia="宋体" w:cs="Times New Roman"/>
                      <w:highlight w:val="none"/>
                    </w:rPr>
                    <w:t>《关于全省开展工业企业挥发性有机物专项治理工作中排放建议值的通知》（豫环攻坚办〔2017〕162 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continue"/>
                  <w:vAlign w:val="center"/>
                </w:tcPr>
                <w:p>
                  <w:pPr>
                    <w:spacing w:line="320" w:lineRule="exact"/>
                    <w:jc w:val="center"/>
                  </w:pPr>
                </w:p>
              </w:tc>
              <w:tc>
                <w:tcPr>
                  <w:tcW w:w="644"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氯化氢</w:t>
                  </w:r>
                </w:p>
              </w:tc>
              <w:tc>
                <w:tcPr>
                  <w:tcW w:w="1459" w:type="pct"/>
                  <w:vMerge w:val="continue"/>
                  <w:vAlign w:val="center"/>
                </w:tcPr>
                <w:p>
                  <w:pPr>
                    <w:spacing w:line="320" w:lineRule="exact"/>
                    <w:jc w:val="center"/>
                    <w:rPr>
                      <w:rFonts w:hint="eastAsia"/>
                      <w:i w:val="0"/>
                      <w:iCs w:val="0"/>
                      <w:u w:val="none"/>
                      <w:lang w:val="en-US" w:eastAsia="zh-CN"/>
                    </w:rPr>
                  </w:pPr>
                </w:p>
              </w:tc>
              <w:tc>
                <w:tcPr>
                  <w:tcW w:w="640" w:type="pct"/>
                  <w:vMerge w:val="continue"/>
                  <w:vAlign w:val="center"/>
                </w:tcPr>
                <w:p>
                  <w:pPr>
                    <w:spacing w:line="320" w:lineRule="exact"/>
                    <w:jc w:val="center"/>
                    <w:rPr>
                      <w:rFonts w:hint="eastAsia" w:cs="Times New Roman"/>
                      <w:lang w:val="en-US" w:eastAsia="zh-CN"/>
                    </w:rPr>
                  </w:pPr>
                </w:p>
              </w:tc>
              <w:tc>
                <w:tcPr>
                  <w:tcW w:w="1840" w:type="pct"/>
                  <w:vAlign w:val="center"/>
                </w:tcPr>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eastAsia" w:eastAsia="宋体"/>
                      <w:color w:val="000000"/>
                      <w:szCs w:val="21"/>
                    </w:rPr>
                  </w:pPr>
                  <w:r>
                    <w:rPr>
                      <w:rFonts w:hint="eastAsia" w:eastAsia="宋体"/>
                      <w:color w:val="000000"/>
                      <w:szCs w:val="21"/>
                    </w:rPr>
                    <w:t>《大气污染物综合排放标准》</w:t>
                  </w:r>
                </w:p>
                <w:p>
                  <w:pPr>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default" w:ascii="Times New Roman" w:hAnsi="Times New Roman" w:eastAsia="宋体" w:cs="Times New Roman"/>
                      <w:i w:val="0"/>
                      <w:iCs w:val="0"/>
                      <w:kern w:val="2"/>
                      <w:sz w:val="21"/>
                      <w:szCs w:val="24"/>
                      <w:u w:val="none"/>
                      <w:lang w:val="en-US" w:eastAsia="zh-CN" w:bidi="ar-SA"/>
                    </w:rPr>
                  </w:pPr>
                  <w:r>
                    <w:rPr>
                      <w:rFonts w:hint="eastAsia" w:eastAsia="宋体"/>
                      <w:color w:val="000000"/>
                      <w:szCs w:val="21"/>
                    </w:rPr>
                    <w:t>（GB16297-1996）表2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continue"/>
                  <w:vAlign w:val="center"/>
                </w:tcPr>
                <w:p>
                  <w:pPr>
                    <w:spacing w:line="320" w:lineRule="exact"/>
                    <w:jc w:val="center"/>
                  </w:pPr>
                </w:p>
              </w:tc>
              <w:tc>
                <w:tcPr>
                  <w:tcW w:w="644"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颗粒物</w:t>
                  </w:r>
                </w:p>
              </w:tc>
              <w:tc>
                <w:tcPr>
                  <w:tcW w:w="1459" w:type="pct"/>
                  <w:vAlign w:val="center"/>
                </w:tcPr>
                <w:p>
                  <w:pPr>
                    <w:spacing w:line="320" w:lineRule="exact"/>
                    <w:jc w:val="center"/>
                    <w:rPr>
                      <w:rFonts w:hint="eastAsia" w:cs="Times New Roman"/>
                      <w:lang w:val="en-US" w:eastAsia="zh-CN"/>
                    </w:rPr>
                  </w:pPr>
                  <w:r>
                    <w:rPr>
                      <w:rFonts w:hint="eastAsia"/>
                      <w:i w:val="0"/>
                      <w:iCs w:val="0"/>
                      <w:u w:val="none"/>
                    </w:rPr>
                    <w:t>集气罩+袋式除尘器+15m高排气筒</w:t>
                  </w:r>
                </w:p>
              </w:tc>
              <w:tc>
                <w:tcPr>
                  <w:tcW w:w="640" w:type="pct"/>
                  <w:vAlign w:val="center"/>
                </w:tcPr>
                <w:p>
                  <w:pPr>
                    <w:spacing w:line="320" w:lineRule="exact"/>
                    <w:jc w:val="center"/>
                    <w:rPr>
                      <w:rFonts w:hint="default" w:cs="Times New Roman"/>
                      <w:lang w:val="en-US" w:eastAsia="zh-CN"/>
                    </w:rPr>
                  </w:pPr>
                  <w:r>
                    <w:rPr>
                      <w:rFonts w:hint="eastAsia" w:cs="Times New Roman"/>
                      <w:lang w:val="en-US" w:eastAsia="zh-CN"/>
                    </w:rPr>
                    <w:t>2</w:t>
                  </w:r>
                </w:p>
              </w:tc>
              <w:tc>
                <w:tcPr>
                  <w:tcW w:w="1840" w:type="pct"/>
                  <w:vAlign w:val="center"/>
                </w:tcPr>
                <w:p>
                  <w:pPr>
                    <w:jc w:val="center"/>
                    <w:rPr>
                      <w:rFonts w:hint="eastAsia"/>
                      <w:color w:val="000000"/>
                      <w:szCs w:val="21"/>
                      <w:lang w:val="en-US" w:eastAsia="zh-CN"/>
                    </w:rPr>
                  </w:pPr>
                  <w:r>
                    <w:rPr>
                      <w:rFonts w:hint="eastAsia"/>
                      <w:color w:val="000000"/>
                      <w:szCs w:val="21"/>
                      <w:lang w:val="en-US" w:eastAsia="zh-CN"/>
                    </w:rPr>
                    <w:t>《大气污染物综合排放标准》</w:t>
                  </w:r>
                </w:p>
                <w:p>
                  <w:pPr>
                    <w:jc w:val="center"/>
                    <w:rPr>
                      <w:rFonts w:hint="default" w:ascii="Times New Roman" w:hAnsi="Times New Roman" w:eastAsia="宋体" w:cs="Times New Roman"/>
                      <w:i w:val="0"/>
                      <w:iCs w:val="0"/>
                      <w:kern w:val="2"/>
                      <w:sz w:val="21"/>
                      <w:szCs w:val="24"/>
                      <w:u w:val="none"/>
                      <w:lang w:val="en-US" w:eastAsia="zh-CN" w:bidi="ar-SA"/>
                    </w:rPr>
                  </w:pPr>
                  <w:r>
                    <w:rPr>
                      <w:rFonts w:hint="eastAsia"/>
                      <w:color w:val="000000"/>
                      <w:szCs w:val="21"/>
                      <w:lang w:val="en-US" w:eastAsia="zh-CN"/>
                    </w:rPr>
                    <w:t>（GB16297-1996）</w:t>
                  </w:r>
                  <w:r>
                    <w:rPr>
                      <w:rFonts w:hint="eastAsia" w:eastAsia="宋体"/>
                      <w:color w:val="000000"/>
                      <w:szCs w:val="21"/>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废水</w:t>
                  </w:r>
                  <w:r>
                    <w:t>治理</w:t>
                  </w:r>
                </w:p>
              </w:tc>
              <w:tc>
                <w:tcPr>
                  <w:tcW w:w="644"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生活污水</w:t>
                  </w:r>
                </w:p>
              </w:tc>
              <w:tc>
                <w:tcPr>
                  <w:tcW w:w="1459"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厂区化粪池</w:t>
                  </w:r>
                </w:p>
              </w:tc>
              <w:tc>
                <w:tcPr>
                  <w:tcW w:w="640"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c>
                <w:tcPr>
                  <w:tcW w:w="1840"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color w:val="000000"/>
                      <w:kern w:val="2"/>
                      <w:sz w:val="21"/>
                      <w:szCs w:val="21"/>
                      <w:u w:val="none"/>
                      <w:lang w:val="en-US" w:eastAsia="zh-CN" w:bidi="ar-SA"/>
                    </w:rPr>
                    <w:t>《污水综合排放标准》（GB8978-1996）表4三级标准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噪声</w:t>
                  </w:r>
                </w:p>
              </w:tc>
              <w:tc>
                <w:tcPr>
                  <w:tcW w:w="644"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设备噪声</w:t>
                  </w:r>
                </w:p>
              </w:tc>
              <w:tc>
                <w:tcPr>
                  <w:tcW w:w="1459"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距离衰减，厂房隔声</w:t>
                  </w:r>
                </w:p>
              </w:tc>
              <w:tc>
                <w:tcPr>
                  <w:tcW w:w="640"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c>
                <w:tcPr>
                  <w:tcW w:w="1840"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《工业企业厂界环境噪声排放标准》（GB12348-2008）</w:t>
                  </w:r>
                  <w:r>
                    <w:rPr>
                      <w:rFonts w:hint="eastAsia" w:cs="Times New Roman"/>
                      <w:lang w:val="en-US" w:eastAsia="zh-CN"/>
                    </w:rPr>
                    <w:t>3</w:t>
                  </w:r>
                  <w:r>
                    <w:rPr>
                      <w:rFonts w:hint="default" w:ascii="Times New Roman" w:hAnsi="Times New Roman" w:eastAsia="宋体" w:cs="Times New Roma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restar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固废</w:t>
                  </w:r>
                </w:p>
                <w:p>
                  <w:pPr>
                    <w:spacing w:line="320" w:lineRule="exact"/>
                    <w:jc w:val="center"/>
                    <w:rPr>
                      <w:rFonts w:hint="default" w:ascii="Times New Roman" w:hAnsi="Times New Roman" w:eastAsia="宋体" w:cs="Times New Roman"/>
                    </w:rPr>
                  </w:pPr>
                  <w:r>
                    <w:t>治理</w:t>
                  </w:r>
                </w:p>
              </w:tc>
              <w:tc>
                <w:tcPr>
                  <w:tcW w:w="644"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生活垃圾</w:t>
                  </w:r>
                </w:p>
              </w:tc>
              <w:tc>
                <w:tcPr>
                  <w:tcW w:w="1459"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垃圾桶若干</w:t>
                  </w:r>
                </w:p>
              </w:tc>
              <w:tc>
                <w:tcPr>
                  <w:tcW w:w="640" w:type="pct"/>
                  <w:vAlign w:val="center"/>
                </w:tcPr>
                <w:p>
                  <w:pPr>
                    <w:spacing w:line="320" w:lineRule="exact"/>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r>
                    <w:rPr>
                      <w:rFonts w:hint="eastAsia" w:cs="Times New Roman"/>
                      <w:lang w:val="en-US" w:eastAsia="zh-CN"/>
                    </w:rPr>
                    <w:t>1</w:t>
                  </w:r>
                </w:p>
              </w:tc>
              <w:tc>
                <w:tcPr>
                  <w:tcW w:w="1840"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送垃圾中转站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continue"/>
                  <w:vAlign w:val="center"/>
                </w:tcPr>
                <w:p>
                  <w:pPr>
                    <w:spacing w:line="320" w:lineRule="exact"/>
                    <w:jc w:val="center"/>
                    <w:rPr>
                      <w:rFonts w:hint="default" w:ascii="Times New Roman" w:hAnsi="Times New Roman" w:eastAsia="宋体" w:cs="Times New Roman"/>
                    </w:rPr>
                  </w:pPr>
                </w:p>
              </w:tc>
              <w:tc>
                <w:tcPr>
                  <w:tcW w:w="644"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一般固废</w:t>
                  </w:r>
                </w:p>
              </w:tc>
              <w:tc>
                <w:tcPr>
                  <w:tcW w:w="1459"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一般固废暂存</w:t>
                  </w:r>
                  <w:r>
                    <w:rPr>
                      <w:rFonts w:hint="eastAsia" w:cs="Times New Roman"/>
                      <w:lang w:val="en-US" w:eastAsia="zh-CN"/>
                    </w:rPr>
                    <w:t>区</w:t>
                  </w:r>
                  <w:r>
                    <w:rPr>
                      <w:rFonts w:hint="default" w:ascii="Times New Roman" w:hAnsi="Times New Roman" w:eastAsia="宋体" w:cs="Times New Roman"/>
                      <w:lang w:eastAsia="zh-CN"/>
                    </w:rPr>
                    <w:t>（</w:t>
                  </w:r>
                  <w:r>
                    <w:rPr>
                      <w:rFonts w:hint="eastAsia" w:cs="Times New Roman"/>
                      <w:highlight w:val="none"/>
                      <w:lang w:val="en-US" w:eastAsia="zh-CN"/>
                    </w:rPr>
                    <w:t>4</w:t>
                  </w:r>
                  <w:r>
                    <w:rPr>
                      <w:rFonts w:hint="default" w:ascii="Times New Roman" w:hAnsi="Times New Roman" w:eastAsia="宋体" w:cs="Times New Roman"/>
                      <w:highlight w:val="none"/>
                    </w:rPr>
                    <w:t>m</w:t>
                  </w:r>
                  <w:r>
                    <w:rPr>
                      <w:rFonts w:hint="default" w:ascii="Times New Roman" w:hAnsi="Times New Roman" w:eastAsia="宋体" w:cs="Times New Roman"/>
                      <w:sz w:val="24"/>
                      <w:highlight w:val="none"/>
                      <w:vertAlign w:val="superscript"/>
                    </w:rPr>
                    <w:t>2</w:t>
                  </w:r>
                  <w:r>
                    <w:rPr>
                      <w:rFonts w:hint="default" w:ascii="Times New Roman" w:hAnsi="Times New Roman" w:eastAsia="宋体" w:cs="Times New Roman"/>
                      <w:lang w:eastAsia="zh-CN"/>
                    </w:rPr>
                    <w:t>）</w:t>
                  </w:r>
                </w:p>
              </w:tc>
              <w:tc>
                <w:tcPr>
                  <w:tcW w:w="640"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0.2</w:t>
                  </w:r>
                </w:p>
              </w:tc>
              <w:tc>
                <w:tcPr>
                  <w:tcW w:w="1840"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 w:type="pct"/>
                  <w:vMerge w:val="continue"/>
                  <w:vAlign w:val="center"/>
                </w:tcPr>
                <w:p>
                  <w:pPr>
                    <w:spacing w:line="320" w:lineRule="exact"/>
                    <w:jc w:val="center"/>
                    <w:rPr>
                      <w:rFonts w:hint="default" w:ascii="Times New Roman" w:hAnsi="Times New Roman" w:eastAsia="宋体" w:cs="Times New Roman"/>
                    </w:rPr>
                  </w:pPr>
                </w:p>
              </w:tc>
              <w:tc>
                <w:tcPr>
                  <w:tcW w:w="644"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危险废物</w:t>
                  </w:r>
                </w:p>
              </w:tc>
              <w:tc>
                <w:tcPr>
                  <w:tcW w:w="1459"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危废暂存间</w:t>
                  </w:r>
                  <w:r>
                    <w:rPr>
                      <w:rFonts w:hint="default" w:ascii="Times New Roman" w:hAnsi="Times New Roman" w:eastAsia="宋体" w:cs="Times New Roman"/>
                      <w:lang w:eastAsia="zh-CN"/>
                    </w:rPr>
                    <w:t>（</w:t>
                  </w:r>
                  <w:r>
                    <w:rPr>
                      <w:rFonts w:hint="eastAsia" w:cs="Times New Roman"/>
                      <w:b/>
                      <w:bCs/>
                      <w:u w:val="single"/>
                      <w:lang w:val="en-US" w:eastAsia="zh-CN"/>
                    </w:rPr>
                    <w:t>12</w:t>
                  </w:r>
                  <w:r>
                    <w:rPr>
                      <w:rFonts w:hint="default" w:ascii="Times New Roman" w:hAnsi="Times New Roman" w:eastAsia="宋体" w:cs="Times New Roman"/>
                      <w:b/>
                      <w:bCs/>
                      <w:u w:val="single"/>
                    </w:rPr>
                    <w:t>m</w:t>
                  </w:r>
                  <w:r>
                    <w:rPr>
                      <w:rFonts w:hint="default" w:ascii="Times New Roman" w:hAnsi="Times New Roman" w:eastAsia="宋体" w:cs="Times New Roman"/>
                      <w:b/>
                      <w:bCs/>
                      <w:u w:val="single"/>
                      <w:vertAlign w:val="superscript"/>
                    </w:rPr>
                    <w:t>2</w:t>
                  </w:r>
                  <w:r>
                    <w:rPr>
                      <w:rFonts w:hint="default" w:ascii="Times New Roman" w:hAnsi="Times New Roman" w:eastAsia="宋体" w:cs="Times New Roman"/>
                      <w:lang w:eastAsia="zh-CN"/>
                    </w:rPr>
                    <w:t>）</w:t>
                  </w:r>
                </w:p>
              </w:tc>
              <w:tc>
                <w:tcPr>
                  <w:tcW w:w="640"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w:t>
                  </w:r>
                </w:p>
              </w:tc>
              <w:tc>
                <w:tcPr>
                  <w:tcW w:w="1840"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定期送有资质单位安全处置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9" w:type="pct"/>
                  <w:gridSpan w:val="3"/>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投资估算合计</w:t>
                  </w:r>
                </w:p>
              </w:tc>
              <w:tc>
                <w:tcPr>
                  <w:tcW w:w="640" w:type="pct"/>
                  <w:vAlign w:val="center"/>
                </w:tcPr>
                <w:p>
                  <w:pPr>
                    <w:spacing w:line="320" w:lineRule="exact"/>
                    <w:jc w:val="center"/>
                    <w:rPr>
                      <w:rFonts w:hint="default" w:ascii="Times New Roman" w:hAnsi="Times New Roman" w:eastAsia="宋体" w:cs="Times New Roman"/>
                      <w:lang w:val="en-US" w:eastAsia="zh-CN"/>
                    </w:rPr>
                  </w:pPr>
                  <w:r>
                    <w:rPr>
                      <w:rFonts w:hint="eastAsia" w:cs="Times New Roman"/>
                      <w:lang w:val="en-US" w:eastAsia="zh-CN"/>
                    </w:rPr>
                    <w:t>5.3</w:t>
                  </w:r>
                </w:p>
              </w:tc>
              <w:tc>
                <w:tcPr>
                  <w:tcW w:w="1840" w:type="pct"/>
                  <w:vAlign w:val="center"/>
                </w:tcPr>
                <w:p>
                  <w:pPr>
                    <w:spacing w:line="320" w:lineRule="exact"/>
                    <w:jc w:val="center"/>
                    <w:rPr>
                      <w:rFonts w:hint="default" w:ascii="Times New Roman" w:hAnsi="Times New Roman" w:eastAsia="宋体" w:cs="Times New Roman"/>
                    </w:rPr>
                  </w:pPr>
                  <w:r>
                    <w:rPr>
                      <w:rFonts w:hint="default" w:ascii="Times New Roman" w:hAnsi="Times New Roman" w:eastAsia="宋体" w:cs="Times New Roman"/>
                    </w:rPr>
                    <w:t>/</w:t>
                  </w:r>
                </w:p>
              </w:tc>
            </w:tr>
          </w:tbl>
          <w:p>
            <w:pPr>
              <w:adjustRightInd w:val="0"/>
              <w:snapToGrid w:val="0"/>
              <w:spacing w:line="460" w:lineRule="exact"/>
              <w:ind w:firstLine="480" w:firstLineChars="200"/>
              <w:rPr>
                <w:rFonts w:hint="default" w:ascii="Times New Roman" w:hAnsi="Times New Roman" w:eastAsia="宋体" w:cs="Times New Roman"/>
                <w:color w:val="000000"/>
                <w:sz w:val="24"/>
              </w:rPr>
            </w:pPr>
          </w:p>
        </w:tc>
      </w:tr>
    </w:tbl>
    <w:p>
      <w:pPr>
        <w:adjustRightInd w:val="0"/>
        <w:snapToGrid w:val="0"/>
        <w:spacing w:line="360" w:lineRule="auto"/>
        <w:rPr>
          <w:b/>
          <w:kern w:val="0"/>
          <w:sz w:val="28"/>
          <w:szCs w:val="28"/>
        </w:rPr>
        <w:sectPr>
          <w:pgSz w:w="11907" w:h="16840"/>
          <w:pgMar w:top="1134" w:right="1417" w:bottom="1134" w:left="1417" w:header="851" w:footer="851" w:gutter="0"/>
          <w:pgNumType w:fmt="numberInDash"/>
          <w:cols w:space="720" w:num="1"/>
          <w:docGrid w:linePitch="312" w:charSpace="0"/>
        </w:sectPr>
      </w:pPr>
    </w:p>
    <w:p>
      <w:pPr>
        <w:spacing w:beforeLines="50" w:afterLines="50"/>
        <w:outlineLvl w:val="0"/>
        <w:rPr>
          <w:rFonts w:eastAsia="黑体"/>
          <w:b/>
          <w:bCs/>
          <w:sz w:val="30"/>
          <w:szCs w:val="30"/>
          <w:highlight w:val="yellow"/>
        </w:rPr>
      </w:pPr>
      <w:r>
        <w:rPr>
          <w:rFonts w:eastAsia="黑体"/>
          <w:b/>
          <w:bCs/>
          <w:sz w:val="30"/>
          <w:szCs w:val="30"/>
        </w:rPr>
        <w:t>五、</w:t>
      </w:r>
      <w:bookmarkStart w:id="0" w:name="_Hlk54167917"/>
      <w:r>
        <w:rPr>
          <w:rFonts w:eastAsia="黑体"/>
          <w:b/>
          <w:bCs/>
          <w:sz w:val="30"/>
          <w:szCs w:val="30"/>
        </w:rPr>
        <w:t>环境保护措施监督检查清单</w:t>
      </w:r>
      <w:bookmarkEnd w:id="0"/>
    </w:p>
    <w:tbl>
      <w:tblPr>
        <w:tblStyle w:val="21"/>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320"/>
        <w:gridCol w:w="920"/>
        <w:gridCol w:w="1200"/>
        <w:gridCol w:w="787"/>
        <w:gridCol w:w="37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b/>
                <w:bCs/>
                <w:sz w:val="21"/>
                <w:szCs w:val="21"/>
              </w:rPr>
            </w:pPr>
            <w:r>
              <w:rPr>
                <w:b/>
                <w:bCs/>
                <w:sz w:val="21"/>
                <w:szCs w:val="21"/>
              </w:rPr>
              <w:t>内容</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b/>
                <w:bCs/>
                <w:sz w:val="21"/>
                <w:szCs w:val="21"/>
              </w:rPr>
            </w:pPr>
            <w:r>
              <w:rPr>
                <w:b/>
                <w:bCs/>
                <w:sz w:val="21"/>
                <w:szCs w:val="21"/>
              </w:rPr>
              <w:t>要素</w:t>
            </w: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r>
              <w:rPr>
                <w:b/>
                <w:bCs/>
                <w:sz w:val="21"/>
                <w:szCs w:val="21"/>
              </w:rPr>
              <w:t>排放口(编号、名称)/污染源</w:t>
            </w: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r>
              <w:rPr>
                <w:b/>
                <w:bCs/>
                <w:sz w:val="21"/>
                <w:szCs w:val="21"/>
              </w:rPr>
              <w:t>污染物项目</w:t>
            </w:r>
          </w:p>
        </w:tc>
        <w:tc>
          <w:tcPr>
            <w:tcW w:w="107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r>
              <w:rPr>
                <w:b/>
                <w:bCs/>
                <w:sz w:val="21"/>
                <w:szCs w:val="21"/>
              </w:rPr>
              <w:t>环境保护措施</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r>
              <w:rPr>
                <w:b/>
                <w:bCs/>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695"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r>
              <w:rPr>
                <w:b/>
                <w:bCs/>
                <w:sz w:val="21"/>
                <w:szCs w:val="21"/>
              </w:rPr>
              <w:t>大气</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r>
              <w:rPr>
                <w:b/>
                <w:bCs/>
                <w:sz w:val="21"/>
                <w:szCs w:val="21"/>
              </w:rPr>
              <w:t>环境</w:t>
            </w:r>
          </w:p>
        </w:tc>
        <w:tc>
          <w:tcPr>
            <w:tcW w:w="71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rPr>
            </w:pPr>
            <w:r>
              <w:rPr>
                <w:rFonts w:hint="eastAsia"/>
                <w:sz w:val="21"/>
                <w:szCs w:val="21"/>
              </w:rPr>
              <w:t>DA001</w:t>
            </w: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rPr>
            </w:pPr>
            <w:r>
              <w:rPr>
                <w:rFonts w:hint="eastAsia"/>
                <w:sz w:val="21"/>
                <w:szCs w:val="21"/>
              </w:rPr>
              <w:t>颗粒物</w:t>
            </w:r>
          </w:p>
        </w:tc>
        <w:tc>
          <w:tcPr>
            <w:tcW w:w="64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rPr>
            </w:pPr>
            <w:r>
              <w:rPr>
                <w:sz w:val="21"/>
                <w:szCs w:val="21"/>
              </w:rPr>
              <w:t>1套</w:t>
            </w:r>
            <w:r>
              <w:rPr>
                <w:rFonts w:hint="eastAsia"/>
                <w:sz w:val="21"/>
                <w:szCs w:val="21"/>
              </w:rPr>
              <w:t>袋式除尘器</w:t>
            </w:r>
            <w:r>
              <w:rPr>
                <w:sz w:val="21"/>
                <w:szCs w:val="21"/>
              </w:rPr>
              <w:t>处理</w:t>
            </w:r>
          </w:p>
        </w:tc>
        <w:tc>
          <w:tcPr>
            <w:tcW w:w="42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rPr>
            </w:pPr>
            <w:r>
              <w:rPr>
                <w:sz w:val="21"/>
                <w:szCs w:val="21"/>
              </w:rPr>
              <w:t>1根15m高排气筒</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《大气污染物综合排放标准》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（GB16297-1996）表2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lang w:val="en-US" w:eastAsia="zh-CN"/>
              </w:rPr>
            </w:pP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rPr>
            </w:pPr>
            <w:r>
              <w:rPr>
                <w:rFonts w:hint="eastAsia"/>
                <w:sz w:val="21"/>
                <w:szCs w:val="21"/>
              </w:rPr>
              <w:t>非甲烷总烃</w:t>
            </w:r>
          </w:p>
        </w:tc>
        <w:tc>
          <w:tcPr>
            <w:tcW w:w="64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rPr>
            </w:pPr>
            <w:r>
              <w:rPr>
                <w:sz w:val="21"/>
                <w:szCs w:val="21"/>
              </w:rPr>
              <w:t>1套UV光</w:t>
            </w:r>
            <w:r>
              <w:rPr>
                <w:rFonts w:hint="eastAsia"/>
                <w:sz w:val="21"/>
                <w:szCs w:val="21"/>
                <w:lang w:eastAsia="zh-CN"/>
              </w:rPr>
              <w:t>氧</w:t>
            </w:r>
            <w:r>
              <w:rPr>
                <w:sz w:val="21"/>
                <w:szCs w:val="21"/>
              </w:rPr>
              <w:t>+活性炭吸附装置处理</w:t>
            </w:r>
          </w:p>
        </w:tc>
        <w:tc>
          <w:tcPr>
            <w:tcW w:w="42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rPr>
            </w:pP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rPr>
            </w:pPr>
            <w:r>
              <w:rPr>
                <w:rFonts w:hint="eastAsia"/>
                <w:sz w:val="21"/>
                <w:szCs w:val="21"/>
              </w:rPr>
              <w:t>《关于全省开展工业企业挥发性有机物专项治理工作中排放建议值通知》豫环攻坚办</w:t>
            </w:r>
            <w:r>
              <w:rPr>
                <w:rFonts w:hint="eastAsia"/>
                <w:sz w:val="21"/>
                <w:szCs w:val="21"/>
                <w:lang w:val="en-US" w:eastAsia="zh-CN"/>
              </w:rPr>
              <w:t>[</w:t>
            </w:r>
            <w:r>
              <w:rPr>
                <w:rFonts w:hint="eastAsia"/>
                <w:sz w:val="21"/>
                <w:szCs w:val="21"/>
              </w:rPr>
              <w:t>2017</w:t>
            </w:r>
            <w:r>
              <w:rPr>
                <w:rFonts w:hint="eastAsia"/>
                <w:sz w:val="21"/>
                <w:szCs w:val="21"/>
                <w:lang w:val="en-US" w:eastAsia="zh-CN"/>
              </w:rPr>
              <w:t>]</w:t>
            </w:r>
            <w:r>
              <w:rPr>
                <w:rFonts w:hint="eastAsia"/>
                <w:sz w:val="21"/>
                <w:szCs w:val="21"/>
              </w:rPr>
              <w:t>162号、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rPr>
            </w:pPr>
            <w:r>
              <w:rPr>
                <w:rFonts w:hint="eastAsia"/>
                <w:sz w:val="21"/>
                <w:szCs w:val="21"/>
              </w:rPr>
              <w:t>《合成树脂工业污染物排放标准》（GB31572-2015）</w:t>
            </w:r>
            <w:r>
              <w:rPr>
                <w:rFonts w:hint="eastAsia"/>
                <w:sz w:val="21"/>
                <w:szCs w:val="21"/>
                <w:lang w:eastAsia="zh-CN"/>
              </w:rPr>
              <w:t>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lang w:val="en-US" w:eastAsia="zh-CN"/>
              </w:rPr>
            </w:pP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lang w:val="en-US" w:eastAsia="zh-CN"/>
              </w:rPr>
            </w:pPr>
            <w:r>
              <w:rPr>
                <w:rFonts w:hint="eastAsia"/>
                <w:sz w:val="21"/>
                <w:szCs w:val="21"/>
                <w:lang w:val="en-US" w:eastAsia="zh-CN"/>
              </w:rPr>
              <w:t>氯化氢</w:t>
            </w:r>
          </w:p>
        </w:tc>
        <w:tc>
          <w:tcPr>
            <w:tcW w:w="64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sz w:val="21"/>
                <w:szCs w:val="21"/>
              </w:rPr>
            </w:pPr>
          </w:p>
        </w:tc>
        <w:tc>
          <w:tcPr>
            <w:tcW w:w="42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sz w:val="21"/>
                <w:szCs w:val="21"/>
              </w:rPr>
            </w:pP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lang w:val="en-US" w:eastAsia="zh-CN"/>
              </w:rPr>
            </w:pPr>
            <w:r>
              <w:rPr>
                <w:rFonts w:hint="eastAsia"/>
                <w:sz w:val="21"/>
                <w:szCs w:val="21"/>
                <w:lang w:val="en-US" w:eastAsia="zh-CN"/>
              </w:rPr>
              <w:t>《大气污染物综合排放标准》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rPr>
            </w:pPr>
            <w:r>
              <w:rPr>
                <w:rFonts w:hint="eastAsia"/>
                <w:sz w:val="21"/>
                <w:szCs w:val="21"/>
                <w:lang w:val="en-US" w:eastAsia="zh-CN"/>
              </w:rPr>
              <w:t>（GB16297-1996）</w:t>
            </w:r>
            <w:r>
              <w:rPr>
                <w:rFonts w:hint="eastAsia"/>
                <w:sz w:val="21"/>
                <w:szCs w:val="21"/>
              </w:rPr>
              <w:t>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p>
        </w:tc>
        <w:tc>
          <w:tcPr>
            <w:tcW w:w="71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sz w:val="21"/>
                <w:szCs w:val="21"/>
                <w:lang w:eastAsia="zh-CN"/>
              </w:rPr>
            </w:pPr>
            <w:r>
              <w:rPr>
                <w:rFonts w:hint="eastAsia"/>
                <w:sz w:val="21"/>
                <w:szCs w:val="21"/>
                <w:lang w:eastAsia="zh-CN"/>
              </w:rPr>
              <w:t>无组织废气</w:t>
            </w: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rPr>
            </w:pPr>
            <w:r>
              <w:rPr>
                <w:rFonts w:hint="eastAsia"/>
                <w:sz w:val="21"/>
                <w:szCs w:val="21"/>
              </w:rPr>
              <w:t>非甲烷总烃</w:t>
            </w:r>
          </w:p>
        </w:tc>
        <w:tc>
          <w:tcPr>
            <w:tcW w:w="1070" w:type="pct"/>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21"/>
                <w:szCs w:val="21"/>
                <w:lang w:val="en-US" w:eastAsia="zh-CN"/>
              </w:rPr>
            </w:pPr>
            <w:r>
              <w:rPr>
                <w:rFonts w:hint="eastAsia"/>
                <w:sz w:val="21"/>
                <w:szCs w:val="21"/>
                <w:lang w:eastAsia="zh-CN"/>
              </w:rPr>
              <w:t>车间密闭。</w:t>
            </w:r>
            <w:r>
              <w:rPr>
                <w:rFonts w:hint="eastAsia"/>
                <w:sz w:val="21"/>
                <w:szCs w:val="21"/>
                <w:lang w:val="en-US" w:eastAsia="zh-CN"/>
              </w:rPr>
              <w:t>注塑工序、注模发泡脱模工序设置集气罩在不影响操作前提下，分别设置软帘，软帘长度覆盖至污染源排放面下方</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lang w:val="en-US" w:eastAsia="zh-CN"/>
              </w:rPr>
            </w:pPr>
            <w:r>
              <w:rPr>
                <w:rFonts w:hint="eastAsia"/>
                <w:sz w:val="21"/>
                <w:szCs w:val="21"/>
                <w:lang w:val="en-US" w:eastAsia="zh-CN"/>
              </w:rPr>
              <w:t>《关于全省开展工业企业挥发性有机物专项治理工作中排放建议值的通知》（豫环攻坚办〔2017〕162号）其他行业挥发性有机物排放建议值；</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lang w:val="en-US" w:eastAsia="zh-CN"/>
              </w:rPr>
            </w:pPr>
            <w:r>
              <w:rPr>
                <w:rFonts w:hint="eastAsia"/>
                <w:sz w:val="21"/>
                <w:szCs w:val="21"/>
                <w:lang w:val="en-US" w:eastAsia="zh-CN"/>
              </w:rPr>
              <w:t>《合成树脂工业污染物排放标准》（GB31572-2015）表9；</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rPr>
            </w:pPr>
            <w:r>
              <w:rPr>
                <w:rFonts w:hint="eastAsia"/>
                <w:sz w:val="21"/>
                <w:szCs w:val="21"/>
                <w:lang w:eastAsia="zh-CN"/>
              </w:rPr>
              <w:t>《挥发性有机物无组织排放控制标准》（GB37822-2019）表A.1特别排放限值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rPr>
            </w:pP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kern w:val="2"/>
                <w:sz w:val="21"/>
                <w:szCs w:val="21"/>
                <w:lang w:val="en-US" w:eastAsia="zh-CN" w:bidi="ar-SA"/>
              </w:rPr>
            </w:pPr>
            <w:r>
              <w:rPr>
                <w:rFonts w:hint="eastAsia"/>
                <w:sz w:val="21"/>
                <w:szCs w:val="21"/>
                <w:lang w:val="en-US" w:eastAsia="zh-CN"/>
              </w:rPr>
              <w:t>氯化氢</w:t>
            </w:r>
          </w:p>
        </w:tc>
        <w:tc>
          <w:tcPr>
            <w:tcW w:w="1070"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kern w:val="2"/>
                <w:sz w:val="21"/>
                <w:szCs w:val="21"/>
                <w:lang w:val="en-US" w:eastAsia="zh-CN" w:bidi="ar-SA"/>
              </w:rPr>
            </w:pPr>
          </w:p>
        </w:tc>
        <w:tc>
          <w:tcPr>
            <w:tcW w:w="2027" w:type="pct"/>
            <w:noWrap w:val="0"/>
            <w:vAlign w:val="center"/>
          </w:tcPr>
          <w:p>
            <w:pPr>
              <w:jc w:val="center"/>
              <w:rPr>
                <w:rFonts w:hint="eastAsia"/>
                <w:color w:val="000000"/>
                <w:sz w:val="21"/>
                <w:szCs w:val="21"/>
                <w:lang w:val="en-US" w:eastAsia="zh-CN"/>
              </w:rPr>
            </w:pPr>
            <w:r>
              <w:rPr>
                <w:rFonts w:hint="eastAsia"/>
                <w:color w:val="000000"/>
                <w:sz w:val="21"/>
                <w:szCs w:val="21"/>
                <w:lang w:val="en-US" w:eastAsia="zh-CN"/>
              </w:rPr>
              <w:t>《大气污染物综合排放标准》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000000"/>
                <w:kern w:val="2"/>
                <w:sz w:val="21"/>
                <w:szCs w:val="21"/>
                <w:lang w:val="en-US" w:eastAsia="zh-CN" w:bidi="ar-SA"/>
              </w:rPr>
            </w:pPr>
            <w:r>
              <w:rPr>
                <w:rFonts w:hint="eastAsia"/>
                <w:color w:val="000000"/>
                <w:sz w:val="21"/>
                <w:szCs w:val="21"/>
                <w:lang w:val="en-US" w:eastAsia="zh-CN"/>
              </w:rPr>
              <w:t>（GB16297-1996）</w:t>
            </w:r>
            <w:r>
              <w:rPr>
                <w:rFonts w:hint="eastAsia" w:eastAsia="宋体"/>
                <w:color w:val="000000"/>
                <w:sz w:val="21"/>
                <w:szCs w:val="21"/>
              </w:rPr>
              <w:t>表2无组织排放监控浓度限值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p>
        </w:tc>
        <w:tc>
          <w:tcPr>
            <w:tcW w:w="711"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rPr>
            </w:pP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kern w:val="2"/>
                <w:sz w:val="21"/>
                <w:szCs w:val="21"/>
                <w:lang w:val="en-US" w:eastAsia="zh-CN" w:bidi="ar-SA"/>
              </w:rPr>
            </w:pPr>
            <w:r>
              <w:rPr>
                <w:rFonts w:hint="eastAsia"/>
                <w:sz w:val="21"/>
                <w:szCs w:val="21"/>
              </w:rPr>
              <w:t>颗粒物</w:t>
            </w:r>
          </w:p>
        </w:tc>
        <w:tc>
          <w:tcPr>
            <w:tcW w:w="107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kern w:val="2"/>
                <w:sz w:val="21"/>
                <w:szCs w:val="21"/>
                <w:lang w:val="en-US" w:eastAsia="zh-CN" w:bidi="ar-SA"/>
              </w:rPr>
            </w:pPr>
            <w:r>
              <w:rPr>
                <w:rFonts w:hint="eastAsia"/>
                <w:sz w:val="21"/>
                <w:szCs w:val="21"/>
                <w:lang w:eastAsia="zh-CN"/>
              </w:rPr>
              <w:t>车间沉降</w:t>
            </w:r>
          </w:p>
        </w:tc>
        <w:tc>
          <w:tcPr>
            <w:tcW w:w="2027" w:type="pct"/>
            <w:noWrap w:val="0"/>
            <w:vAlign w:val="center"/>
          </w:tcPr>
          <w:p>
            <w:pPr>
              <w:jc w:val="center"/>
              <w:rPr>
                <w:rFonts w:hint="eastAsia"/>
                <w:color w:val="000000"/>
                <w:sz w:val="21"/>
                <w:szCs w:val="21"/>
                <w:lang w:val="en-US" w:eastAsia="zh-CN"/>
              </w:rPr>
            </w:pPr>
            <w:r>
              <w:rPr>
                <w:rFonts w:hint="eastAsia"/>
                <w:color w:val="000000"/>
                <w:sz w:val="21"/>
                <w:szCs w:val="21"/>
                <w:lang w:val="en-US" w:eastAsia="zh-CN"/>
              </w:rPr>
              <w:t>《大气污染物综合排放标准》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kern w:val="2"/>
                <w:sz w:val="21"/>
                <w:szCs w:val="21"/>
                <w:lang w:val="en-US" w:eastAsia="zh-CN" w:bidi="ar-SA"/>
              </w:rPr>
            </w:pPr>
            <w:r>
              <w:rPr>
                <w:rFonts w:hint="eastAsia"/>
                <w:color w:val="000000"/>
                <w:sz w:val="21"/>
                <w:szCs w:val="21"/>
                <w:lang w:val="en-US" w:eastAsia="zh-CN"/>
              </w:rPr>
              <w:t>（GB16297-1996）</w:t>
            </w:r>
            <w:r>
              <w:rPr>
                <w:rFonts w:hint="eastAsia" w:eastAsia="宋体"/>
                <w:color w:val="000000"/>
                <w:sz w:val="21"/>
                <w:szCs w:val="21"/>
              </w:rPr>
              <w:t>表2无组织排放监控浓度限值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r>
              <w:rPr>
                <w:b/>
                <w:bCs/>
                <w:sz w:val="21"/>
                <w:szCs w:val="21"/>
              </w:rPr>
              <w:t>地表水</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r>
              <w:rPr>
                <w:b/>
                <w:bCs/>
                <w:sz w:val="21"/>
                <w:szCs w:val="21"/>
              </w:rPr>
              <w:t>环境</w:t>
            </w:r>
          </w:p>
        </w:tc>
        <w:tc>
          <w:tcPr>
            <w:tcW w:w="711" w:type="pct"/>
            <w:noWrap w:val="0"/>
            <w:vAlign w:val="center"/>
          </w:tcPr>
          <w:p>
            <w:pPr>
              <w:adjustRightInd w:val="0"/>
              <w:snapToGrid w:val="0"/>
              <w:spacing w:line="400" w:lineRule="exact"/>
              <w:jc w:val="center"/>
              <w:rPr>
                <w:rFonts w:hint="eastAsia" w:eastAsia="宋体"/>
                <w:sz w:val="21"/>
                <w:szCs w:val="21"/>
                <w:lang w:eastAsia="zh-CN"/>
              </w:rPr>
            </w:pPr>
            <w:r>
              <w:rPr>
                <w:rFonts w:hint="eastAsia"/>
                <w:sz w:val="21"/>
                <w:szCs w:val="21"/>
              </w:rPr>
              <w:t>生活污水</w:t>
            </w:r>
          </w:p>
        </w:tc>
        <w:tc>
          <w:tcPr>
            <w:tcW w:w="495" w:type="pct"/>
            <w:noWrap w:val="0"/>
            <w:vAlign w:val="center"/>
          </w:tcPr>
          <w:p>
            <w:pPr>
              <w:adjustRightInd w:val="0"/>
              <w:snapToGrid w:val="0"/>
              <w:jc w:val="left"/>
              <w:rPr>
                <w:sz w:val="21"/>
                <w:szCs w:val="21"/>
              </w:rPr>
            </w:pPr>
            <w:r>
              <w:rPr>
                <w:sz w:val="21"/>
                <w:szCs w:val="21"/>
              </w:rPr>
              <w:t>COD</w:t>
            </w:r>
            <w:r>
              <w:rPr>
                <w:rFonts w:hint="eastAsia"/>
                <w:sz w:val="21"/>
                <w:szCs w:val="21"/>
                <w:lang w:eastAsia="zh-CN"/>
              </w:rPr>
              <w:t>、</w:t>
            </w:r>
            <w:r>
              <w:rPr>
                <w:rFonts w:hint="eastAsia"/>
                <w:sz w:val="21"/>
                <w:szCs w:val="21"/>
              </w:rPr>
              <w:t>NH</w:t>
            </w:r>
            <w:r>
              <w:rPr>
                <w:rFonts w:hint="eastAsia"/>
                <w:sz w:val="21"/>
                <w:szCs w:val="21"/>
                <w:vertAlign w:val="subscript"/>
              </w:rPr>
              <w:t>3</w:t>
            </w:r>
            <w:r>
              <w:rPr>
                <w:rFonts w:hint="eastAsia"/>
                <w:sz w:val="21"/>
                <w:szCs w:val="21"/>
              </w:rPr>
              <w:t>-N</w:t>
            </w:r>
            <w:r>
              <w:rPr>
                <w:rFonts w:hint="eastAsia"/>
                <w:sz w:val="21"/>
                <w:szCs w:val="21"/>
                <w:lang w:eastAsia="zh-CN"/>
              </w:rPr>
              <w:t>、</w:t>
            </w:r>
            <w:r>
              <w:rPr>
                <w:rFonts w:hint="eastAsia"/>
                <w:sz w:val="21"/>
                <w:szCs w:val="21"/>
              </w:rPr>
              <w:t>SS</w:t>
            </w:r>
          </w:p>
        </w:tc>
        <w:tc>
          <w:tcPr>
            <w:tcW w:w="1070" w:type="pct"/>
            <w:gridSpan w:val="2"/>
            <w:noWrap w:val="0"/>
            <w:vAlign w:val="center"/>
          </w:tcPr>
          <w:p>
            <w:pPr>
              <w:adjustRightInd w:val="0"/>
              <w:snapToGrid w:val="0"/>
              <w:spacing w:line="400" w:lineRule="exact"/>
              <w:jc w:val="center"/>
              <w:rPr>
                <w:rFonts w:hint="eastAsia" w:eastAsia="宋体"/>
                <w:sz w:val="21"/>
                <w:szCs w:val="21"/>
                <w:lang w:eastAsia="zh-CN"/>
              </w:rPr>
            </w:pPr>
            <w:r>
              <w:rPr>
                <w:rFonts w:hint="eastAsia"/>
                <w:sz w:val="21"/>
                <w:szCs w:val="21"/>
              </w:rPr>
              <w:t>化粪池</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rPr>
            </w:pPr>
            <w:r>
              <w:rPr>
                <w:sz w:val="21"/>
                <w:szCs w:val="21"/>
              </w:rPr>
              <w:t>《污水综合排放标准》（GB</w:t>
            </w:r>
            <w:r>
              <w:rPr>
                <w:rFonts w:hint="eastAsia"/>
                <w:sz w:val="21"/>
                <w:szCs w:val="21"/>
              </w:rPr>
              <w:t>8978</w:t>
            </w:r>
            <w:r>
              <w:rPr>
                <w:sz w:val="21"/>
                <w:szCs w:val="21"/>
              </w:rPr>
              <w:t>-1996）表4三级标准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r>
              <w:rPr>
                <w:b/>
                <w:bCs/>
                <w:sz w:val="21"/>
                <w:szCs w:val="21"/>
              </w:rPr>
              <w:t>声环境</w:t>
            </w:r>
          </w:p>
        </w:tc>
        <w:tc>
          <w:tcPr>
            <w:tcW w:w="1206"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sz w:val="21"/>
                <w:szCs w:val="21"/>
              </w:rPr>
            </w:pPr>
            <w:r>
              <w:rPr>
                <w:rFonts w:hint="eastAsia"/>
                <w:sz w:val="21"/>
                <w:szCs w:val="21"/>
                <w:lang w:eastAsia="zh-CN"/>
              </w:rPr>
              <w:t>各</w:t>
            </w:r>
            <w:r>
              <w:rPr>
                <w:sz w:val="21"/>
                <w:szCs w:val="21"/>
              </w:rPr>
              <w:t>高噪声设备工作时的机械噪声</w:t>
            </w:r>
          </w:p>
        </w:tc>
        <w:tc>
          <w:tcPr>
            <w:tcW w:w="107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sz w:val="21"/>
                <w:szCs w:val="21"/>
              </w:rPr>
            </w:pPr>
            <w:r>
              <w:rPr>
                <w:sz w:val="21"/>
                <w:szCs w:val="21"/>
              </w:rPr>
              <w:t>采用厂房隔声、</w:t>
            </w:r>
            <w:r>
              <w:rPr>
                <w:rFonts w:hint="eastAsia"/>
                <w:sz w:val="21"/>
                <w:szCs w:val="21"/>
              </w:rPr>
              <w:t>距离衰减</w:t>
            </w:r>
            <w:r>
              <w:rPr>
                <w:sz w:val="21"/>
                <w:szCs w:val="21"/>
              </w:rPr>
              <w:t>等措施</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rPr>
            </w:pPr>
            <w:r>
              <w:rPr>
                <w:sz w:val="21"/>
                <w:szCs w:val="21"/>
              </w:rPr>
              <w:t>《工业企业厂界环境噪声排放标准》（GB12348-2008）</w:t>
            </w:r>
            <w:r>
              <w:rPr>
                <w:rFonts w:hint="eastAsia"/>
                <w:sz w:val="21"/>
                <w:szCs w:val="21"/>
                <w:lang w:val="en-US" w:eastAsia="zh-CN"/>
              </w:rPr>
              <w:t>3</w:t>
            </w:r>
            <w:r>
              <w:rPr>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r>
              <w:rPr>
                <w:b/>
                <w:bCs/>
                <w:sz w:val="21"/>
                <w:szCs w:val="21"/>
              </w:rPr>
              <w:t>电磁辐射</w:t>
            </w:r>
          </w:p>
        </w:tc>
        <w:tc>
          <w:tcPr>
            <w:tcW w:w="7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rPr>
            </w:pPr>
            <w:r>
              <w:rPr>
                <w:sz w:val="21"/>
                <w:szCs w:val="21"/>
              </w:rPr>
              <w:t>/</w:t>
            </w:r>
          </w:p>
        </w:tc>
        <w:tc>
          <w:tcPr>
            <w:tcW w:w="4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rPr>
            </w:pPr>
            <w:r>
              <w:rPr>
                <w:sz w:val="21"/>
                <w:szCs w:val="21"/>
              </w:rPr>
              <w:t>/</w:t>
            </w:r>
          </w:p>
        </w:tc>
        <w:tc>
          <w:tcPr>
            <w:tcW w:w="107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rPr>
            </w:pPr>
            <w:r>
              <w:rPr>
                <w:sz w:val="21"/>
                <w:szCs w:val="21"/>
              </w:rPr>
              <w:t>/</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rPr>
            </w:pPr>
            <w:r>
              <w:rPr>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r>
              <w:rPr>
                <w:b/>
                <w:bCs/>
                <w:sz w:val="21"/>
                <w:szCs w:val="21"/>
              </w:rPr>
              <w:t>固体废物</w:t>
            </w:r>
          </w:p>
        </w:tc>
        <w:tc>
          <w:tcPr>
            <w:tcW w:w="4304"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sz w:val="21"/>
                <w:szCs w:val="21"/>
              </w:rPr>
            </w:pPr>
            <w:r>
              <w:rPr>
                <w:rFonts w:hint="eastAsia"/>
                <w:sz w:val="21"/>
                <w:szCs w:val="21"/>
              </w:rPr>
              <w:t>废活性炭、废灯管收集</w:t>
            </w:r>
            <w:r>
              <w:rPr>
                <w:sz w:val="21"/>
                <w:szCs w:val="21"/>
              </w:rPr>
              <w:t>暂存于</w:t>
            </w:r>
            <w:r>
              <w:rPr>
                <w:rFonts w:hint="eastAsia"/>
                <w:sz w:val="21"/>
                <w:szCs w:val="21"/>
              </w:rPr>
              <w:t>危废暂存间</w:t>
            </w:r>
            <w:r>
              <w:rPr>
                <w:sz w:val="21"/>
                <w:szCs w:val="21"/>
              </w:rPr>
              <w:t>，定期</w:t>
            </w:r>
            <w:r>
              <w:rPr>
                <w:rFonts w:hint="eastAsia"/>
                <w:sz w:val="21"/>
                <w:szCs w:val="21"/>
              </w:rPr>
              <w:t>委托有资质单位处置</w:t>
            </w:r>
            <w:r>
              <w:rPr>
                <w:rFonts w:hint="eastAsia"/>
                <w:sz w:val="21"/>
                <w:szCs w:val="21"/>
                <w:lang w:eastAsia="zh-CN"/>
              </w:rPr>
              <w:t>；废包装桶由厂家回收利用</w:t>
            </w:r>
            <w:r>
              <w:rPr>
                <w:rFonts w:hint="eastAsia"/>
                <w:sz w:val="21"/>
                <w:szCs w:val="21"/>
              </w:rPr>
              <w:t>；边角料</w:t>
            </w:r>
            <w:r>
              <w:rPr>
                <w:rFonts w:hint="eastAsia"/>
                <w:sz w:val="21"/>
                <w:szCs w:val="21"/>
                <w:lang w:eastAsia="zh-CN"/>
              </w:rPr>
              <w:t>、废清洗剂</w:t>
            </w:r>
            <w:r>
              <w:rPr>
                <w:rFonts w:hint="eastAsia"/>
                <w:sz w:val="21"/>
                <w:szCs w:val="21"/>
              </w:rPr>
              <w:t>暂存一般固废暂存</w:t>
            </w:r>
            <w:r>
              <w:rPr>
                <w:rFonts w:hint="eastAsia"/>
                <w:sz w:val="21"/>
                <w:szCs w:val="21"/>
                <w:lang w:val="en-US" w:eastAsia="zh-CN"/>
              </w:rPr>
              <w:t>间</w:t>
            </w:r>
            <w:r>
              <w:rPr>
                <w:rFonts w:hint="eastAsia"/>
                <w:sz w:val="21"/>
                <w:szCs w:val="21"/>
              </w:rPr>
              <w:t>，定期外售</w:t>
            </w:r>
            <w:r>
              <w:rPr>
                <w:rFonts w:hint="eastAsia"/>
                <w:sz w:val="21"/>
                <w:szCs w:val="21"/>
                <w:lang w:eastAsia="zh-CN"/>
              </w:rPr>
              <w:t>；生活垃圾送当地环卫部门处置</w:t>
            </w:r>
            <w:r>
              <w:rPr>
                <w:rFonts w:hint="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r>
              <w:rPr>
                <w:b/>
                <w:bCs/>
                <w:sz w:val="21"/>
                <w:szCs w:val="21"/>
              </w:rPr>
              <w:t>土壤及地下水污染防治措施</w:t>
            </w:r>
          </w:p>
        </w:tc>
        <w:tc>
          <w:tcPr>
            <w:tcW w:w="4304"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rPr>
            </w:pPr>
            <w:r>
              <w:rPr>
                <w:sz w:val="21"/>
                <w:szCs w:val="21"/>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21"/>
                <w:szCs w:val="21"/>
              </w:rPr>
            </w:pPr>
            <w:r>
              <w:rPr>
                <w:b/>
                <w:bCs/>
                <w:sz w:val="21"/>
                <w:szCs w:val="21"/>
              </w:rPr>
              <w:t>生态保护措施</w:t>
            </w:r>
          </w:p>
        </w:tc>
        <w:tc>
          <w:tcPr>
            <w:tcW w:w="4304"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1"/>
                <w:szCs w:val="21"/>
              </w:rPr>
            </w:pPr>
            <w:r>
              <w:rPr>
                <w:sz w:val="21"/>
                <w:szCs w:val="21"/>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pacing w:val="-8"/>
                <w:sz w:val="21"/>
                <w:szCs w:val="21"/>
              </w:rPr>
            </w:pPr>
            <w:r>
              <w:rPr>
                <w:b/>
                <w:bCs/>
                <w:spacing w:val="-8"/>
                <w:sz w:val="21"/>
                <w:szCs w:val="21"/>
              </w:rPr>
              <w:t>环境风险</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pacing w:val="-8"/>
                <w:sz w:val="21"/>
                <w:szCs w:val="21"/>
              </w:rPr>
            </w:pPr>
            <w:r>
              <w:rPr>
                <w:b/>
                <w:bCs/>
                <w:spacing w:val="-8"/>
                <w:sz w:val="21"/>
                <w:szCs w:val="21"/>
              </w:rPr>
              <w:t>防范措施</w:t>
            </w:r>
          </w:p>
        </w:tc>
        <w:tc>
          <w:tcPr>
            <w:tcW w:w="4304"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加强危险物质贮存过程中的管理：加强危险品管理，建立危险品定期汇总登记制度，记录危险化学品种类和数量，并存档备查。</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贮存危险品的场所必须符合国家法律、法规和其他有关规定；贮存的危险品必须有明显的标志，标志应符合《危险货物包装标志（GB190-2009）的规定。</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sz w:val="21"/>
                <w:szCs w:val="21"/>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液态物料存放区（生产区域、原料区）应做好地面防渗措施，设置围堰或下设托盘，防止物料泄漏时扩延污染范围。并且设专人负责液态物料存放区的管理，液态物料加盖密封存放，定期巡查，发生泄漏时及时发现及时处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sz w:val="21"/>
                <w:szCs w:val="21"/>
              </w:rPr>
            </w:pPr>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危险品进厂严格检验数量、质量、包装情况、是否泄漏；对设备、管线、泵等定期检查、保养、维修；遵守各项规章制度和操作规程，严格执行岗位责任制，加强培训教育和考核工作。</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sz w:val="21"/>
                <w:szCs w:val="21"/>
              </w:rPr>
            </w:pPr>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厂区内严禁明火，应配置足量的相应灭火设备，并定期检查灭火状态及其有效期等。</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sz w:val="21"/>
                <w:szCs w:val="21"/>
              </w:rPr>
            </w:pPr>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rFonts w:hint="eastAsia"/>
                <w:sz w:val="21"/>
                <w:szCs w:val="21"/>
              </w:rPr>
              <w:t>厂区还应配备沙袋、沙土、应急桶、防护口罩、防毒面具、防护手套等应急物资。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pacing w:val="-8"/>
                <w:sz w:val="21"/>
                <w:szCs w:val="21"/>
              </w:rPr>
            </w:pPr>
            <w:r>
              <w:rPr>
                <w:b/>
                <w:bCs/>
                <w:spacing w:val="-8"/>
                <w:sz w:val="21"/>
                <w:szCs w:val="21"/>
              </w:rPr>
              <w:t>其他环境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pacing w:val="-8"/>
                <w:sz w:val="21"/>
                <w:szCs w:val="21"/>
              </w:rPr>
            </w:pPr>
            <w:r>
              <w:rPr>
                <w:b/>
                <w:bCs/>
                <w:spacing w:val="-8"/>
                <w:sz w:val="21"/>
                <w:szCs w:val="21"/>
              </w:rPr>
              <w:t>管理要求</w:t>
            </w:r>
          </w:p>
        </w:tc>
        <w:tc>
          <w:tcPr>
            <w:tcW w:w="4304"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sz w:val="21"/>
                <w:szCs w:val="21"/>
              </w:rPr>
            </w:pPr>
            <w:r>
              <w:rPr>
                <w:rFonts w:hint="eastAsia"/>
                <w:sz w:val="21"/>
                <w:szCs w:val="21"/>
              </w:rPr>
              <w:t>（1）项目建设过程中主体工程、环保设施应同时设计、同时施工、同时投产运行；项目建成后按照《建设项目竣工环境保护验收暂行办法》（国环规环评【2017】4 号）要求开展项目竣工环境保护验收工作。</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sz w:val="21"/>
                <w:szCs w:val="21"/>
              </w:rPr>
            </w:pPr>
            <w:r>
              <w:rPr>
                <w:rFonts w:hint="eastAsia"/>
                <w:sz w:val="21"/>
                <w:szCs w:val="21"/>
              </w:rPr>
              <w:t>（2）按照《排污许可管理条例》（国务院令第736号）的相关要求开展固定污染源排污许可登记。</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sz w:val="21"/>
                <w:szCs w:val="21"/>
              </w:rPr>
            </w:pPr>
            <w:r>
              <w:rPr>
                <w:rFonts w:hint="eastAsia"/>
                <w:sz w:val="21"/>
                <w:szCs w:val="21"/>
              </w:rPr>
              <w:t>（3）项目营运过程中建立环境管理台账制度，落实环境管理台账记录的责任人，明确工作职责，包括台账的记录、整理、维护和管理等。台账记录频次和内容须满足排污许可证环境管理要求，并对台账记录结果的真实性、完整性和规范性负责。台账按照电子化储存和纸质储存两种形式同步管理，台账保存期限不得少于五年。</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sz w:val="21"/>
                <w:szCs w:val="21"/>
              </w:rPr>
            </w:pPr>
            <w:r>
              <w:rPr>
                <w:rFonts w:hint="eastAsia"/>
                <w:sz w:val="21"/>
                <w:szCs w:val="21"/>
              </w:rPr>
              <w:t>（4）环保标识规范化设置，粘贴告示牌。</w:t>
            </w:r>
          </w:p>
        </w:tc>
      </w:tr>
    </w:tbl>
    <w:p>
      <w:pPr>
        <w:pStyle w:val="17"/>
        <w:spacing w:beforeLines="50" w:beforeAutospacing="0" w:afterLines="50" w:afterAutospacing="0"/>
        <w:jc w:val="both"/>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b/>
          <w:bCs/>
          <w:sz w:val="30"/>
          <w:szCs w:val="30"/>
        </w:rPr>
        <w:t>六、结论</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tcPr>
          <w:p>
            <w:pPr>
              <w:spacing w:line="460" w:lineRule="exact"/>
              <w:ind w:firstLine="480" w:firstLineChars="200"/>
              <w:rPr>
                <w:sz w:val="24"/>
              </w:rPr>
            </w:pPr>
            <w:r>
              <w:rPr>
                <w:sz w:val="24"/>
              </w:rPr>
              <w:t>综上所述，</w:t>
            </w:r>
            <w:r>
              <w:rPr>
                <w:rFonts w:hint="eastAsia"/>
                <w:sz w:val="24"/>
              </w:rPr>
              <w:t>偃师市邙岭镇乐乐鞋厂年产25万双布鞋项目</w:t>
            </w:r>
            <w:r>
              <w:rPr>
                <w:sz w:val="24"/>
              </w:rPr>
              <w:t>符合国家产业政策，项目选址合理</w:t>
            </w:r>
            <w:r>
              <w:rPr>
                <w:rFonts w:hint="eastAsia"/>
                <w:sz w:val="24"/>
              </w:rPr>
              <w:t>。项目建成后，产生的污染物经过采取措治理后，能够实现达标排放，不会对环境造成较大影响。</w:t>
            </w:r>
            <w:r>
              <w:rPr>
                <w:sz w:val="24"/>
              </w:rPr>
              <w:t>在落实评价提出的各项环境保护及污染防治措施的基础上，所产生的污染物均能达标排放或妥善处置，对周围环境影响较小。因此，从环保角度分析，项目的建设可行。</w:t>
            </w: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rPr>
                <w:sz w:val="24"/>
              </w:rPr>
            </w:pPr>
          </w:p>
          <w:p>
            <w:pPr>
              <w:spacing w:line="460" w:lineRule="exact"/>
              <w:ind w:firstLine="480" w:firstLineChars="200"/>
              <w:rPr>
                <w:sz w:val="24"/>
              </w:rPr>
            </w:pPr>
          </w:p>
        </w:tc>
      </w:tr>
    </w:tbl>
    <w:p>
      <w:pPr>
        <w:sectPr>
          <w:footerReference r:id="rId5" w:type="default"/>
          <w:pgSz w:w="11906" w:h="16838"/>
          <w:pgMar w:top="1134" w:right="1417" w:bottom="1134" w:left="1417" w:header="851" w:footer="851" w:gutter="0"/>
          <w:pgNumType w:fmt="numberInDash"/>
          <w:cols w:space="720" w:num="1"/>
          <w:docGrid w:linePitch="312" w:charSpace="0"/>
        </w:sectPr>
      </w:pPr>
    </w:p>
    <w:p>
      <w:pPr>
        <w:pStyle w:val="17"/>
        <w:adjustRightInd w:val="0"/>
        <w:snapToGrid w:val="0"/>
        <w:spacing w:before="0" w:beforeAutospacing="0" w:after="0" w:afterAutospacing="0"/>
        <w:outlineLvl w:val="0"/>
        <w:rPr>
          <w:rFonts w:ascii="Times New Roman" w:hAnsi="Times New Roman"/>
          <w:snapToGrid w:val="0"/>
          <w:sz w:val="32"/>
          <w:szCs w:val="32"/>
        </w:rPr>
      </w:pPr>
      <w:r>
        <w:rPr>
          <w:rFonts w:ascii="Times New Roman" w:hAnsi="Times New Roman"/>
          <w:snapToGrid w:val="0"/>
          <w:sz w:val="32"/>
          <w:szCs w:val="32"/>
        </w:rPr>
        <w:t>附表</w:t>
      </w:r>
    </w:p>
    <w:p>
      <w:pPr>
        <w:pStyle w:val="17"/>
        <w:adjustRightInd w:val="0"/>
        <w:snapToGrid w:val="0"/>
        <w:spacing w:before="0" w:beforeAutospacing="0" w:after="0" w:afterAutospacing="0"/>
        <w:jc w:val="center"/>
        <w:outlineLvl w:val="0"/>
        <w:rPr>
          <w:rFonts w:ascii="Times New Roman" w:hAnsi="Times New Roman"/>
          <w:snapToGrid w:val="0"/>
          <w:sz w:val="38"/>
          <w:szCs w:val="38"/>
        </w:rPr>
      </w:pPr>
      <w:r>
        <w:rPr>
          <w:rFonts w:ascii="Times New Roman" w:hAnsi="Times New Roman"/>
          <w:snapToGrid w:val="0"/>
          <w:sz w:val="38"/>
          <w:szCs w:val="38"/>
        </w:rPr>
        <w:t>建设项目污染物排放量汇总表</w:t>
      </w:r>
    </w:p>
    <w:tbl>
      <w:tblPr>
        <w:tblStyle w:val="21"/>
        <w:tblW w:w="501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2036"/>
        <w:gridCol w:w="1821"/>
        <w:gridCol w:w="1365"/>
        <w:gridCol w:w="1821"/>
        <w:gridCol w:w="1670"/>
        <w:gridCol w:w="1676"/>
        <w:gridCol w:w="1868"/>
        <w:gridCol w:w="13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99" w:type="pct"/>
            <w:tcBorders>
              <w:tl2br w:val="single" w:color="auto" w:sz="4" w:space="0"/>
            </w:tcBorders>
            <w:noWrap w:val="0"/>
            <w:tcMar>
              <w:left w:w="28" w:type="dxa"/>
              <w:right w:w="28" w:type="dxa"/>
            </w:tcMar>
            <w:vAlign w:val="center"/>
          </w:tcPr>
          <w:p>
            <w:pPr>
              <w:pStyle w:val="50"/>
              <w:jc w:val="right"/>
              <w:rPr>
                <w:rFonts w:hint="eastAsia"/>
              </w:rPr>
            </w:pPr>
            <w:r>
              <w:rPr>
                <w:rFonts w:hint="eastAsia"/>
              </w:rPr>
              <w:t>项目</w:t>
            </w:r>
          </w:p>
          <w:p>
            <w:pPr>
              <w:pStyle w:val="50"/>
              <w:jc w:val="left"/>
              <w:rPr>
                <w:rFonts w:hint="eastAsia"/>
              </w:rPr>
            </w:pPr>
            <w:r>
              <w:rPr>
                <w:rFonts w:hint="eastAsia"/>
              </w:rPr>
              <w:t>分类</w:t>
            </w:r>
          </w:p>
        </w:tc>
        <w:tc>
          <w:tcPr>
            <w:tcW w:w="689" w:type="pct"/>
            <w:noWrap w:val="0"/>
            <w:tcMar>
              <w:left w:w="28" w:type="dxa"/>
              <w:right w:w="28" w:type="dxa"/>
            </w:tcMar>
            <w:vAlign w:val="center"/>
          </w:tcPr>
          <w:p>
            <w:pPr>
              <w:pStyle w:val="50"/>
              <w:rPr>
                <w:rFonts w:hint="eastAsia"/>
              </w:rPr>
            </w:pPr>
            <w:r>
              <w:rPr>
                <w:rFonts w:hint="eastAsia"/>
              </w:rPr>
              <w:t>污染物名称</w:t>
            </w:r>
          </w:p>
        </w:tc>
        <w:tc>
          <w:tcPr>
            <w:tcW w:w="616" w:type="pct"/>
            <w:noWrap w:val="0"/>
            <w:tcMar>
              <w:left w:w="28" w:type="dxa"/>
              <w:right w:w="28" w:type="dxa"/>
            </w:tcMar>
            <w:vAlign w:val="center"/>
          </w:tcPr>
          <w:p>
            <w:pPr>
              <w:pStyle w:val="50"/>
              <w:rPr>
                <w:rFonts w:hint="eastAsia"/>
              </w:rPr>
            </w:pPr>
            <w:r>
              <w:rPr>
                <w:rFonts w:hint="eastAsia"/>
              </w:rPr>
              <w:t>现有工程</w:t>
            </w:r>
          </w:p>
          <w:p>
            <w:pPr>
              <w:pStyle w:val="50"/>
              <w:rPr>
                <w:rFonts w:hint="eastAsia"/>
              </w:rPr>
            </w:pPr>
            <w:r>
              <w:rPr>
                <w:rFonts w:hint="eastAsia"/>
              </w:rPr>
              <w:t>排放量（固体废物产生量）</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p>
        </w:tc>
        <w:tc>
          <w:tcPr>
            <w:tcW w:w="462" w:type="pct"/>
            <w:noWrap w:val="0"/>
            <w:tcMar>
              <w:left w:w="28" w:type="dxa"/>
              <w:right w:w="28" w:type="dxa"/>
            </w:tcMar>
            <w:vAlign w:val="center"/>
          </w:tcPr>
          <w:p>
            <w:pPr>
              <w:pStyle w:val="50"/>
              <w:rPr>
                <w:rFonts w:hint="eastAsia"/>
              </w:rPr>
            </w:pPr>
            <w:r>
              <w:rPr>
                <w:rFonts w:hint="eastAsia"/>
              </w:rPr>
              <w:t>现有工程</w:t>
            </w:r>
          </w:p>
          <w:p>
            <w:pPr>
              <w:pStyle w:val="50"/>
              <w:rPr>
                <w:rFonts w:hint="eastAsia"/>
              </w:rPr>
            </w:pPr>
            <w:r>
              <w:rPr>
                <w:rFonts w:hint="eastAsia"/>
              </w:rPr>
              <w:t>许可排放量</w:t>
            </w:r>
          </w:p>
          <w:p>
            <w:pPr>
              <w:pStyle w:val="50"/>
              <w:rPr>
                <w:rFonts w:hint="eastAsia"/>
              </w:rPr>
            </w:pP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p>
        </w:tc>
        <w:tc>
          <w:tcPr>
            <w:tcW w:w="616" w:type="pct"/>
            <w:noWrap w:val="0"/>
            <w:tcMar>
              <w:left w:w="28" w:type="dxa"/>
              <w:right w:w="28" w:type="dxa"/>
            </w:tcMar>
            <w:vAlign w:val="center"/>
          </w:tcPr>
          <w:p>
            <w:pPr>
              <w:pStyle w:val="50"/>
              <w:rPr>
                <w:rFonts w:hint="eastAsia"/>
              </w:rPr>
            </w:pPr>
            <w:r>
              <w:rPr>
                <w:rFonts w:hint="eastAsia"/>
              </w:rPr>
              <w:t>在建工程</w:t>
            </w:r>
          </w:p>
          <w:p>
            <w:pPr>
              <w:pStyle w:val="50"/>
              <w:rPr>
                <w:rFonts w:hint="eastAsia"/>
              </w:rPr>
            </w:pPr>
            <w:r>
              <w:rPr>
                <w:rFonts w:hint="eastAsia"/>
              </w:rPr>
              <w:t>排放量（固体废物产生量）</w:t>
            </w: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p>
        </w:tc>
        <w:tc>
          <w:tcPr>
            <w:tcW w:w="565" w:type="pct"/>
            <w:noWrap w:val="0"/>
            <w:tcMar>
              <w:left w:w="28" w:type="dxa"/>
              <w:right w:w="28" w:type="dxa"/>
            </w:tcMar>
            <w:vAlign w:val="center"/>
          </w:tcPr>
          <w:p>
            <w:pPr>
              <w:pStyle w:val="50"/>
              <w:rPr>
                <w:rFonts w:hint="eastAsia"/>
              </w:rPr>
            </w:pPr>
            <w:r>
              <w:rPr>
                <w:rFonts w:hint="eastAsia"/>
              </w:rPr>
              <w:t>本项目</w:t>
            </w:r>
          </w:p>
          <w:p>
            <w:pPr>
              <w:pStyle w:val="50"/>
              <w:rPr>
                <w:rFonts w:hint="eastAsia"/>
              </w:rPr>
            </w:pPr>
            <w:r>
              <w:rPr>
                <w:rFonts w:hint="eastAsia"/>
              </w:rPr>
              <w:t>排放量（固体废物产生量）</w:t>
            </w: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p>
        </w:tc>
        <w:tc>
          <w:tcPr>
            <w:tcW w:w="567" w:type="pct"/>
            <w:noWrap w:val="0"/>
            <w:tcMar>
              <w:left w:w="28" w:type="dxa"/>
              <w:right w:w="28" w:type="dxa"/>
            </w:tcMar>
            <w:vAlign w:val="center"/>
          </w:tcPr>
          <w:p>
            <w:pPr>
              <w:pStyle w:val="50"/>
              <w:rPr>
                <w:rFonts w:hint="eastAsia"/>
              </w:rPr>
            </w:pPr>
            <w:r>
              <w:rPr>
                <w:rFonts w:hint="eastAsia"/>
              </w:rPr>
              <w:t>以新带老削减量</w:t>
            </w:r>
          </w:p>
          <w:p>
            <w:pPr>
              <w:pStyle w:val="50"/>
              <w:rPr>
                <w:rFonts w:hint="eastAsia"/>
              </w:rPr>
            </w:pPr>
            <w:r>
              <w:rPr>
                <w:rFonts w:hint="eastAsia"/>
              </w:rPr>
              <w:t>（新建项目不填）</w:t>
            </w:r>
            <w:r>
              <w:rPr>
                <w:rFonts w:hint="eastAsia"/>
              </w:rPr>
              <w:fldChar w:fldCharType="begin"/>
            </w:r>
            <w:r>
              <w:rPr>
                <w:rFonts w:hint="eastAsia"/>
              </w:rPr>
              <w:instrText xml:space="preserve"> = 5 \* GB3 \* MERGEFORMAT </w:instrText>
            </w:r>
            <w:r>
              <w:rPr>
                <w:rFonts w:hint="eastAsia"/>
              </w:rPr>
              <w:fldChar w:fldCharType="separate"/>
            </w:r>
            <w:r>
              <w:rPr>
                <w:rFonts w:hint="eastAsia"/>
              </w:rPr>
              <w:t>⑤</w:t>
            </w:r>
            <w:r>
              <w:rPr>
                <w:rFonts w:hint="eastAsia"/>
              </w:rPr>
              <w:fldChar w:fldCharType="end"/>
            </w:r>
          </w:p>
        </w:tc>
        <w:tc>
          <w:tcPr>
            <w:tcW w:w="632" w:type="pct"/>
            <w:noWrap w:val="0"/>
            <w:tcMar>
              <w:left w:w="28" w:type="dxa"/>
              <w:right w:w="28" w:type="dxa"/>
            </w:tcMar>
            <w:vAlign w:val="center"/>
          </w:tcPr>
          <w:p>
            <w:pPr>
              <w:pStyle w:val="50"/>
              <w:rPr>
                <w:rFonts w:hint="eastAsia"/>
              </w:rPr>
            </w:pPr>
            <w:r>
              <w:rPr>
                <w:rFonts w:hint="eastAsia"/>
              </w:rPr>
              <w:t>本项目建成后</w:t>
            </w:r>
          </w:p>
          <w:p>
            <w:pPr>
              <w:pStyle w:val="50"/>
              <w:rPr>
                <w:rFonts w:hint="eastAsia"/>
              </w:rPr>
            </w:pPr>
            <w:r>
              <w:rPr>
                <w:rFonts w:hint="eastAsia"/>
              </w:rPr>
              <w:t>全厂排放量（固体废物产生量）</w:t>
            </w:r>
            <w:r>
              <w:rPr>
                <w:rFonts w:hint="eastAsia"/>
              </w:rPr>
              <w:fldChar w:fldCharType="begin"/>
            </w:r>
            <w:r>
              <w:rPr>
                <w:rFonts w:hint="eastAsia"/>
              </w:rPr>
              <w:instrText xml:space="preserve"> = 6 \* GB3 \* MERGEFORMAT </w:instrText>
            </w:r>
            <w:r>
              <w:rPr>
                <w:rFonts w:hint="eastAsia"/>
              </w:rPr>
              <w:fldChar w:fldCharType="separate"/>
            </w:r>
            <w:r>
              <w:rPr>
                <w:rFonts w:hint="eastAsia"/>
              </w:rPr>
              <w:t>⑥</w:t>
            </w:r>
            <w:r>
              <w:rPr>
                <w:rFonts w:hint="eastAsia"/>
              </w:rPr>
              <w:fldChar w:fldCharType="end"/>
            </w:r>
          </w:p>
        </w:tc>
        <w:tc>
          <w:tcPr>
            <w:tcW w:w="449" w:type="pct"/>
            <w:noWrap w:val="0"/>
            <w:tcMar>
              <w:left w:w="28" w:type="dxa"/>
              <w:right w:w="28" w:type="dxa"/>
            </w:tcMar>
            <w:vAlign w:val="center"/>
          </w:tcPr>
          <w:p>
            <w:pPr>
              <w:pStyle w:val="50"/>
              <w:rPr>
                <w:rFonts w:hint="eastAsia"/>
              </w:rPr>
            </w:pPr>
            <w:r>
              <w:rPr>
                <w:rFonts w:hint="eastAsia"/>
              </w:rPr>
              <w:t>变化量</w:t>
            </w:r>
          </w:p>
          <w:p>
            <w:pPr>
              <w:pStyle w:val="50"/>
              <w:rPr>
                <w:rFonts w:hint="eastAsia"/>
              </w:rPr>
            </w:pPr>
            <w:r>
              <w:rPr>
                <w:rFonts w:hint="eastAsia"/>
              </w:rPr>
              <w:fldChar w:fldCharType="begin"/>
            </w:r>
            <w:r>
              <w:rPr>
                <w:rFonts w:hint="eastAsia"/>
              </w:rPr>
              <w:instrText xml:space="preserve"> = 7 \* GB3 \* MERGEFORMAT </w:instrText>
            </w:r>
            <w:r>
              <w:rPr>
                <w:rFonts w:hint="eastAsia"/>
              </w:rPr>
              <w:fldChar w:fldCharType="separate"/>
            </w:r>
            <w:r>
              <w:rPr>
                <w:rFonts w:hint="eastAsia"/>
              </w:rPr>
              <w:t>⑦</w:t>
            </w:r>
            <w:r>
              <w:rPr>
                <w:rFonts w:hint="eastAsia"/>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restart"/>
            <w:noWrap w:val="0"/>
            <w:vAlign w:val="center"/>
          </w:tcPr>
          <w:p>
            <w:pPr>
              <w:pStyle w:val="50"/>
              <w:rPr>
                <w:rFonts w:hint="eastAsia"/>
              </w:rPr>
            </w:pPr>
            <w:r>
              <w:rPr>
                <w:rFonts w:hint="eastAsia"/>
              </w:rPr>
              <w:t>废气</w:t>
            </w:r>
          </w:p>
        </w:tc>
        <w:tc>
          <w:tcPr>
            <w:tcW w:w="689" w:type="pct"/>
            <w:noWrap w:val="0"/>
            <w:vAlign w:val="center"/>
          </w:tcPr>
          <w:p>
            <w:pPr>
              <w:pStyle w:val="50"/>
              <w:tabs>
                <w:tab w:val="left" w:pos="1260"/>
              </w:tabs>
              <w:rPr>
                <w:b/>
                <w:bCs/>
                <w:u w:val="single"/>
              </w:rPr>
            </w:pPr>
            <w:r>
              <w:rPr>
                <w:rFonts w:hint="eastAsia"/>
                <w:b/>
                <w:bCs/>
                <w:u w:val="single"/>
              </w:rPr>
              <w:t>颗粒物（t/a）</w:t>
            </w:r>
          </w:p>
        </w:tc>
        <w:tc>
          <w:tcPr>
            <w:tcW w:w="616" w:type="pct"/>
            <w:noWrap w:val="0"/>
            <w:vAlign w:val="center"/>
          </w:tcPr>
          <w:p>
            <w:pPr>
              <w:widowControl/>
              <w:jc w:val="center"/>
              <w:textAlignment w:val="center"/>
              <w:rPr>
                <w:rFonts w:hint="default" w:ascii="Times New Roman" w:hAnsi="Times New Roman" w:eastAsia="宋体" w:cs="Times New Roman"/>
                <w:kern w:val="2"/>
                <w:sz w:val="21"/>
                <w:szCs w:val="21"/>
                <w:u w:val="single"/>
                <w:lang w:val="en-US" w:eastAsia="zh-CN" w:bidi="ar-SA"/>
              </w:rPr>
            </w:pPr>
          </w:p>
        </w:tc>
        <w:tc>
          <w:tcPr>
            <w:tcW w:w="462" w:type="pct"/>
            <w:noWrap w:val="0"/>
            <w:vAlign w:val="center"/>
          </w:tcPr>
          <w:p>
            <w:pPr>
              <w:pStyle w:val="50"/>
              <w:rPr>
                <w:rFonts w:hint="eastAsia"/>
                <w:u w:val="single"/>
              </w:rPr>
            </w:pPr>
          </w:p>
        </w:tc>
        <w:tc>
          <w:tcPr>
            <w:tcW w:w="616" w:type="pct"/>
            <w:noWrap w:val="0"/>
            <w:vAlign w:val="center"/>
          </w:tcPr>
          <w:p>
            <w:pPr>
              <w:pStyle w:val="50"/>
              <w:rPr>
                <w:u w:val="single"/>
              </w:rPr>
            </w:pPr>
          </w:p>
        </w:tc>
        <w:tc>
          <w:tcPr>
            <w:tcW w:w="565" w:type="pct"/>
            <w:noWrap w:val="0"/>
            <w:vAlign w:val="center"/>
          </w:tcPr>
          <w:p>
            <w:pPr>
              <w:jc w:val="center"/>
              <w:rPr>
                <w:rFonts w:hint="default" w:ascii="Times New Roman" w:hAnsi="Times New Roman" w:eastAsia="宋体" w:cs="Times New Roman"/>
                <w:b/>
                <w:bCs/>
                <w:color w:val="000000"/>
                <w:kern w:val="2"/>
                <w:sz w:val="21"/>
                <w:szCs w:val="21"/>
                <w:u w:val="single"/>
                <w:lang w:val="en-US" w:eastAsia="zh-CN" w:bidi="ar-SA"/>
              </w:rPr>
            </w:pPr>
            <w:r>
              <w:rPr>
                <w:rFonts w:hint="eastAsia"/>
                <w:b/>
                <w:bCs/>
                <w:u w:val="single"/>
                <w:lang w:val="en-US" w:eastAsia="zh-CN"/>
              </w:rPr>
              <w:t>0.0107</w:t>
            </w:r>
          </w:p>
        </w:tc>
        <w:tc>
          <w:tcPr>
            <w:tcW w:w="567" w:type="pct"/>
            <w:noWrap w:val="0"/>
            <w:vAlign w:val="center"/>
          </w:tcPr>
          <w:p>
            <w:pPr>
              <w:widowControl/>
              <w:jc w:val="center"/>
              <w:textAlignment w:val="center"/>
              <w:rPr>
                <w:rFonts w:hint="default" w:ascii="Times New Roman" w:hAnsi="Times New Roman" w:eastAsia="宋体" w:cs="Times New Roman"/>
                <w:b/>
                <w:bCs/>
                <w:color w:val="000000"/>
                <w:kern w:val="2"/>
                <w:sz w:val="21"/>
                <w:szCs w:val="21"/>
                <w:u w:val="single"/>
                <w:lang w:val="en-US" w:eastAsia="zh-CN" w:bidi="ar-SA"/>
              </w:rPr>
            </w:pPr>
          </w:p>
        </w:tc>
        <w:tc>
          <w:tcPr>
            <w:tcW w:w="632" w:type="pct"/>
            <w:noWrap w:val="0"/>
            <w:vAlign w:val="center"/>
          </w:tcPr>
          <w:p>
            <w:pPr>
              <w:jc w:val="center"/>
              <w:rPr>
                <w:rFonts w:hint="default" w:ascii="Times New Roman" w:hAnsi="Times New Roman" w:eastAsia="宋体" w:cs="Times New Roman"/>
                <w:b/>
                <w:bCs/>
                <w:color w:val="000000"/>
                <w:kern w:val="2"/>
                <w:sz w:val="21"/>
                <w:szCs w:val="21"/>
                <w:u w:val="single"/>
                <w:lang w:val="en-US" w:eastAsia="zh-CN" w:bidi="ar-SA"/>
              </w:rPr>
            </w:pPr>
            <w:r>
              <w:rPr>
                <w:rFonts w:hint="eastAsia"/>
                <w:b/>
                <w:bCs/>
                <w:u w:val="single"/>
                <w:lang w:val="en-US" w:eastAsia="zh-CN"/>
              </w:rPr>
              <w:t>0.0107</w:t>
            </w:r>
          </w:p>
        </w:tc>
        <w:tc>
          <w:tcPr>
            <w:tcW w:w="449" w:type="pct"/>
            <w:noWrap w:val="0"/>
            <w:vAlign w:val="center"/>
          </w:tcPr>
          <w:p>
            <w:pPr>
              <w:widowControl/>
              <w:jc w:val="center"/>
              <w:rPr>
                <w:rFonts w:hint="default"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continue"/>
            <w:noWrap w:val="0"/>
            <w:vAlign w:val="center"/>
          </w:tcPr>
          <w:p>
            <w:pPr>
              <w:pStyle w:val="50"/>
              <w:rPr>
                <w:rFonts w:hint="eastAsia"/>
              </w:rPr>
            </w:pPr>
          </w:p>
        </w:tc>
        <w:tc>
          <w:tcPr>
            <w:tcW w:w="689" w:type="pct"/>
            <w:noWrap w:val="0"/>
            <w:vAlign w:val="center"/>
          </w:tcPr>
          <w:p>
            <w:pPr>
              <w:pStyle w:val="50"/>
              <w:tabs>
                <w:tab w:val="left" w:pos="1260"/>
              </w:tabs>
              <w:rPr>
                <w:rFonts w:hint="eastAsia"/>
                <w:b/>
                <w:bCs/>
                <w:u w:val="single"/>
              </w:rPr>
            </w:pPr>
            <w:r>
              <w:rPr>
                <w:b/>
                <w:bCs/>
                <w:u w:val="single"/>
              </w:rPr>
              <w:t>非甲烷总烃</w:t>
            </w:r>
            <w:r>
              <w:rPr>
                <w:rFonts w:hint="eastAsia"/>
                <w:b/>
                <w:bCs/>
                <w:u w:val="single"/>
              </w:rPr>
              <w:t>（t/a）</w:t>
            </w:r>
          </w:p>
        </w:tc>
        <w:tc>
          <w:tcPr>
            <w:tcW w:w="616" w:type="pct"/>
            <w:noWrap w:val="0"/>
            <w:vAlign w:val="center"/>
          </w:tcPr>
          <w:p>
            <w:pPr>
              <w:widowControl/>
              <w:jc w:val="center"/>
              <w:textAlignment w:val="center"/>
              <w:rPr>
                <w:rFonts w:ascii="Times New Roman" w:hAnsi="Times New Roman" w:eastAsia="宋体" w:cs="Times New Roman"/>
                <w:kern w:val="2"/>
                <w:sz w:val="21"/>
                <w:szCs w:val="21"/>
                <w:u w:val="single"/>
                <w:lang w:val="en-US" w:eastAsia="zh-CN" w:bidi="ar-SA"/>
              </w:rPr>
            </w:pPr>
          </w:p>
        </w:tc>
        <w:tc>
          <w:tcPr>
            <w:tcW w:w="462" w:type="pct"/>
            <w:noWrap w:val="0"/>
            <w:vAlign w:val="center"/>
          </w:tcPr>
          <w:p>
            <w:pPr>
              <w:pStyle w:val="50"/>
              <w:rPr>
                <w:rFonts w:hint="eastAsia"/>
                <w:u w:val="single"/>
              </w:rPr>
            </w:pPr>
          </w:p>
        </w:tc>
        <w:tc>
          <w:tcPr>
            <w:tcW w:w="616" w:type="pct"/>
            <w:noWrap w:val="0"/>
            <w:vAlign w:val="center"/>
          </w:tcPr>
          <w:p>
            <w:pPr>
              <w:pStyle w:val="50"/>
              <w:rPr>
                <w:u w:val="single"/>
              </w:rPr>
            </w:pPr>
          </w:p>
        </w:tc>
        <w:tc>
          <w:tcPr>
            <w:tcW w:w="565" w:type="pct"/>
            <w:noWrap w:val="0"/>
            <w:vAlign w:val="center"/>
          </w:tcPr>
          <w:p>
            <w:pPr>
              <w:jc w:val="center"/>
              <w:rPr>
                <w:rFonts w:hint="default" w:ascii="Times New Roman" w:hAnsi="Times New Roman" w:eastAsia="宋体" w:cs="Times New Roman"/>
                <w:b/>
                <w:bCs/>
                <w:color w:val="000000"/>
                <w:kern w:val="2"/>
                <w:sz w:val="21"/>
                <w:szCs w:val="21"/>
                <w:u w:val="single"/>
                <w:lang w:val="en-US" w:eastAsia="zh-CN" w:bidi="ar-SA"/>
              </w:rPr>
            </w:pPr>
            <w:r>
              <w:rPr>
                <w:rFonts w:hint="eastAsia"/>
                <w:b/>
                <w:bCs/>
                <w:u w:val="single"/>
                <w:lang w:val="en-US" w:eastAsia="zh-CN"/>
              </w:rPr>
              <w:t>0.0401</w:t>
            </w:r>
          </w:p>
        </w:tc>
        <w:tc>
          <w:tcPr>
            <w:tcW w:w="567" w:type="pct"/>
            <w:noWrap w:val="0"/>
            <w:vAlign w:val="center"/>
          </w:tcPr>
          <w:p>
            <w:pPr>
              <w:widowControl/>
              <w:jc w:val="center"/>
              <w:textAlignment w:val="center"/>
              <w:rPr>
                <w:rFonts w:hint="eastAsia" w:ascii="Times New Roman" w:hAnsi="Times New Roman" w:eastAsia="宋体" w:cs="Times New Roman"/>
                <w:b/>
                <w:bCs/>
                <w:color w:val="000000"/>
                <w:kern w:val="2"/>
                <w:sz w:val="21"/>
                <w:szCs w:val="21"/>
                <w:u w:val="single"/>
                <w:lang w:val="en-US" w:eastAsia="zh-CN" w:bidi="ar-SA"/>
              </w:rPr>
            </w:pPr>
          </w:p>
        </w:tc>
        <w:tc>
          <w:tcPr>
            <w:tcW w:w="632" w:type="pct"/>
            <w:noWrap w:val="0"/>
            <w:vAlign w:val="center"/>
          </w:tcPr>
          <w:p>
            <w:pPr>
              <w:jc w:val="center"/>
              <w:rPr>
                <w:rFonts w:hint="default" w:ascii="Times New Roman" w:hAnsi="Times New Roman" w:eastAsia="宋体" w:cs="Times New Roman"/>
                <w:b/>
                <w:bCs/>
                <w:color w:val="000000"/>
                <w:kern w:val="2"/>
                <w:sz w:val="21"/>
                <w:szCs w:val="21"/>
                <w:u w:val="single"/>
                <w:lang w:val="en-US" w:eastAsia="zh-CN" w:bidi="ar-SA"/>
              </w:rPr>
            </w:pPr>
            <w:r>
              <w:rPr>
                <w:rFonts w:hint="eastAsia"/>
                <w:b/>
                <w:bCs/>
                <w:u w:val="single"/>
                <w:lang w:val="en-US" w:eastAsia="zh-CN"/>
              </w:rPr>
              <w:t>0.0401</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continue"/>
            <w:noWrap w:val="0"/>
            <w:vAlign w:val="center"/>
          </w:tcPr>
          <w:p>
            <w:pPr>
              <w:pStyle w:val="50"/>
              <w:rPr>
                <w:rFonts w:hint="eastAsia"/>
              </w:rPr>
            </w:pPr>
          </w:p>
        </w:tc>
        <w:tc>
          <w:tcPr>
            <w:tcW w:w="689" w:type="pct"/>
            <w:noWrap w:val="0"/>
            <w:vAlign w:val="center"/>
          </w:tcPr>
          <w:p>
            <w:pPr>
              <w:pStyle w:val="50"/>
              <w:rPr>
                <w:rFonts w:hint="eastAsia" w:eastAsia="宋体"/>
                <w:lang w:val="en-US" w:eastAsia="zh-CN"/>
              </w:rPr>
            </w:pPr>
            <w:r>
              <w:rPr>
                <w:rFonts w:hint="eastAsia"/>
                <w:lang w:val="en-US" w:eastAsia="zh-CN"/>
              </w:rPr>
              <w:t>氯化氢</w:t>
            </w:r>
            <w:r>
              <w:rPr>
                <w:rFonts w:hint="eastAsia"/>
                <w:lang w:eastAsia="zh-CN"/>
              </w:rPr>
              <w:t>（t/a）</w:t>
            </w:r>
          </w:p>
        </w:tc>
        <w:tc>
          <w:tcPr>
            <w:tcW w:w="616" w:type="pct"/>
            <w:noWrap w:val="0"/>
            <w:vAlign w:val="center"/>
          </w:tcPr>
          <w:p>
            <w:pPr>
              <w:widowControl/>
              <w:jc w:val="center"/>
              <w:textAlignment w:val="center"/>
              <w:rPr>
                <w:rFonts w:ascii="Times New Roman" w:hAnsi="Times New Roman" w:eastAsia="宋体" w:cs="Times New Roman"/>
                <w:kern w:val="2"/>
                <w:sz w:val="21"/>
                <w:szCs w:val="21"/>
                <w:lang w:val="en-US" w:eastAsia="zh-CN" w:bidi="ar-SA"/>
              </w:rPr>
            </w:pPr>
          </w:p>
        </w:tc>
        <w:tc>
          <w:tcPr>
            <w:tcW w:w="462" w:type="pct"/>
            <w:noWrap w:val="0"/>
            <w:vAlign w:val="center"/>
          </w:tcPr>
          <w:p>
            <w:pPr>
              <w:pStyle w:val="50"/>
              <w:rPr>
                <w:rFonts w:hint="eastAsia"/>
              </w:rPr>
            </w:pPr>
          </w:p>
        </w:tc>
        <w:tc>
          <w:tcPr>
            <w:tcW w:w="616" w:type="pct"/>
            <w:noWrap w:val="0"/>
            <w:vAlign w:val="center"/>
          </w:tcPr>
          <w:p>
            <w:pPr>
              <w:pStyle w:val="50"/>
            </w:pPr>
          </w:p>
        </w:tc>
        <w:tc>
          <w:tcPr>
            <w:tcW w:w="565"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0.0002</w:t>
            </w:r>
          </w:p>
        </w:tc>
        <w:tc>
          <w:tcPr>
            <w:tcW w:w="567" w:type="pct"/>
            <w:noWrap w:val="0"/>
            <w:vAlign w:val="center"/>
          </w:tcPr>
          <w:p>
            <w:pPr>
              <w:widowControl/>
              <w:jc w:val="center"/>
              <w:textAlignment w:val="center"/>
              <w:rPr>
                <w:rFonts w:hint="eastAsia" w:ascii="Times New Roman" w:hAnsi="Times New Roman" w:eastAsia="宋体" w:cs="Times New Roman"/>
                <w:szCs w:val="21"/>
              </w:rPr>
            </w:pPr>
          </w:p>
        </w:tc>
        <w:tc>
          <w:tcPr>
            <w:tcW w:w="63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0.0002</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ascii="Times New Roman" w:hAnsi="Times New Roman" w:eastAsia="宋体" w:cs="Times New Roman"/>
                <w:color w:val="000000"/>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restart"/>
            <w:noWrap w:val="0"/>
            <w:vAlign w:val="center"/>
          </w:tcPr>
          <w:p>
            <w:pPr>
              <w:pStyle w:val="50"/>
              <w:rPr>
                <w:rFonts w:hint="eastAsia"/>
              </w:rPr>
            </w:pPr>
            <w:r>
              <w:rPr>
                <w:rFonts w:hint="eastAsia"/>
              </w:rPr>
              <w:t>废水</w:t>
            </w:r>
          </w:p>
        </w:tc>
        <w:tc>
          <w:tcPr>
            <w:tcW w:w="689" w:type="pct"/>
            <w:noWrap w:val="0"/>
            <w:vAlign w:val="center"/>
          </w:tcPr>
          <w:p>
            <w:pPr>
              <w:pStyle w:val="50"/>
            </w:pPr>
            <w:r>
              <w:t>COD</w:t>
            </w:r>
            <w:r>
              <w:rPr>
                <w:rFonts w:hint="eastAsia"/>
              </w:rPr>
              <w:t>（t/a）</w:t>
            </w:r>
          </w:p>
        </w:tc>
        <w:tc>
          <w:tcPr>
            <w:tcW w:w="616" w:type="pct"/>
            <w:noWrap w:val="0"/>
            <w:vAlign w:val="center"/>
          </w:tcPr>
          <w:p>
            <w:pPr>
              <w:widowControl/>
              <w:jc w:val="center"/>
              <w:rPr>
                <w:rFonts w:ascii="Times New Roman" w:hAnsi="Times New Roman" w:eastAsia="宋体" w:cs="Times New Roman"/>
                <w:bCs/>
                <w:color w:val="000000"/>
                <w:kern w:val="2"/>
                <w:sz w:val="21"/>
                <w:szCs w:val="21"/>
                <w:lang w:val="en-US" w:eastAsia="zh-CN" w:bidi="ar-SA"/>
              </w:rPr>
            </w:pPr>
          </w:p>
        </w:tc>
        <w:tc>
          <w:tcPr>
            <w:tcW w:w="462" w:type="pct"/>
            <w:noWrap w:val="0"/>
            <w:vAlign w:val="center"/>
          </w:tcPr>
          <w:p>
            <w:pPr>
              <w:pStyle w:val="50"/>
            </w:pPr>
          </w:p>
        </w:tc>
        <w:tc>
          <w:tcPr>
            <w:tcW w:w="616" w:type="pct"/>
            <w:noWrap w:val="0"/>
            <w:vAlign w:val="center"/>
          </w:tcPr>
          <w:p>
            <w:pPr>
              <w:pStyle w:val="50"/>
            </w:pPr>
          </w:p>
        </w:tc>
        <w:tc>
          <w:tcPr>
            <w:tcW w:w="565"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0.0403</w:t>
            </w:r>
          </w:p>
        </w:tc>
        <w:tc>
          <w:tcPr>
            <w:tcW w:w="567" w:type="pct"/>
            <w:noWrap w:val="0"/>
            <w:vAlign w:val="center"/>
          </w:tcPr>
          <w:p>
            <w:pPr>
              <w:widowControl/>
              <w:jc w:val="center"/>
              <w:rPr>
                <w:rFonts w:ascii="Times New Roman" w:hAnsi="Times New Roman" w:eastAsia="宋体" w:cs="Times New Roman"/>
                <w:bCs/>
                <w:color w:val="000000"/>
                <w:kern w:val="2"/>
                <w:sz w:val="21"/>
                <w:szCs w:val="21"/>
                <w:lang w:val="en-US" w:eastAsia="zh-CN" w:bidi="ar-SA"/>
              </w:rPr>
            </w:pPr>
          </w:p>
        </w:tc>
        <w:tc>
          <w:tcPr>
            <w:tcW w:w="632"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0.0403</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continue"/>
            <w:noWrap w:val="0"/>
            <w:vAlign w:val="center"/>
          </w:tcPr>
          <w:p>
            <w:pPr>
              <w:pStyle w:val="50"/>
              <w:rPr>
                <w:rFonts w:hint="eastAsia"/>
              </w:rPr>
            </w:pPr>
          </w:p>
        </w:tc>
        <w:tc>
          <w:tcPr>
            <w:tcW w:w="689" w:type="pct"/>
            <w:noWrap w:val="0"/>
            <w:vAlign w:val="center"/>
          </w:tcPr>
          <w:p>
            <w:pPr>
              <w:pStyle w:val="50"/>
            </w:pPr>
            <w:r>
              <w:t>氨氮</w:t>
            </w:r>
            <w:r>
              <w:rPr>
                <w:rFonts w:hint="eastAsia"/>
              </w:rPr>
              <w:t>（t/a）</w:t>
            </w:r>
          </w:p>
        </w:tc>
        <w:tc>
          <w:tcPr>
            <w:tcW w:w="616" w:type="pct"/>
            <w:noWrap w:val="0"/>
            <w:vAlign w:val="center"/>
          </w:tcPr>
          <w:p>
            <w:pPr>
              <w:widowControl/>
              <w:jc w:val="center"/>
              <w:rPr>
                <w:rFonts w:ascii="Times New Roman" w:hAnsi="Times New Roman" w:eastAsia="宋体" w:cs="Times New Roman"/>
                <w:bCs/>
                <w:color w:val="000000"/>
                <w:kern w:val="2"/>
                <w:sz w:val="21"/>
                <w:szCs w:val="21"/>
                <w:lang w:val="en-US" w:eastAsia="zh-CN" w:bidi="ar-SA"/>
              </w:rPr>
            </w:pPr>
          </w:p>
        </w:tc>
        <w:tc>
          <w:tcPr>
            <w:tcW w:w="462" w:type="pct"/>
            <w:noWrap w:val="0"/>
            <w:vAlign w:val="center"/>
          </w:tcPr>
          <w:p>
            <w:pPr>
              <w:pStyle w:val="50"/>
            </w:pPr>
          </w:p>
        </w:tc>
        <w:tc>
          <w:tcPr>
            <w:tcW w:w="616" w:type="pct"/>
            <w:noWrap w:val="0"/>
            <w:vAlign w:val="center"/>
          </w:tcPr>
          <w:p>
            <w:pPr>
              <w:pStyle w:val="50"/>
            </w:pPr>
          </w:p>
        </w:tc>
        <w:tc>
          <w:tcPr>
            <w:tcW w:w="565"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0.0042</w:t>
            </w:r>
          </w:p>
        </w:tc>
        <w:tc>
          <w:tcPr>
            <w:tcW w:w="567" w:type="pct"/>
            <w:noWrap w:val="0"/>
            <w:vAlign w:val="center"/>
          </w:tcPr>
          <w:p>
            <w:pPr>
              <w:widowControl/>
              <w:jc w:val="center"/>
              <w:rPr>
                <w:rFonts w:ascii="Times New Roman" w:hAnsi="Times New Roman" w:eastAsia="宋体" w:cs="Times New Roman"/>
                <w:bCs/>
                <w:color w:val="000000"/>
                <w:kern w:val="2"/>
                <w:sz w:val="21"/>
                <w:szCs w:val="21"/>
                <w:lang w:val="en-US" w:eastAsia="zh-CN" w:bidi="ar-SA"/>
              </w:rPr>
            </w:pPr>
          </w:p>
        </w:tc>
        <w:tc>
          <w:tcPr>
            <w:tcW w:w="632"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cs="Times New Roman"/>
                <w:b w:val="0"/>
                <w:bCs w:val="0"/>
                <w:color w:val="000000"/>
                <w:kern w:val="2"/>
                <w:sz w:val="21"/>
                <w:szCs w:val="21"/>
                <w:u w:val="none"/>
                <w:lang w:val="en-US" w:eastAsia="zh-CN" w:bidi="ar-SA"/>
              </w:rPr>
              <w:t>0.0042</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noWrap w:val="0"/>
            <w:vAlign w:val="center"/>
          </w:tcPr>
          <w:p>
            <w:pPr>
              <w:pStyle w:val="50"/>
              <w:ind w:firstLine="0" w:firstLineChars="0"/>
              <w:rPr>
                <w:rFonts w:hint="eastAsia" w:ascii="Times New Roman" w:hAnsi="Times New Roman" w:eastAsia="宋体"/>
                <w:color w:val="000000"/>
                <w:kern w:val="2"/>
                <w:sz w:val="21"/>
                <w:szCs w:val="21"/>
                <w:lang w:val="en-US" w:eastAsia="zh-CN" w:bidi="ar-SA"/>
              </w:rPr>
            </w:pPr>
            <w:r>
              <w:rPr>
                <w:rFonts w:hint="eastAsia"/>
                <w:lang w:eastAsia="zh-CN"/>
              </w:rPr>
              <w:t>生活垃圾</w:t>
            </w:r>
          </w:p>
        </w:tc>
        <w:tc>
          <w:tcPr>
            <w:tcW w:w="689" w:type="pct"/>
            <w:noWrap w:val="0"/>
            <w:vAlign w:val="center"/>
          </w:tcPr>
          <w:p>
            <w:pPr>
              <w:pStyle w:val="50"/>
              <w:ind w:firstLine="0" w:firstLineChars="0"/>
              <w:rPr>
                <w:rFonts w:hint="eastAsia" w:ascii="Times New Roman" w:hAnsi="Times New Roman" w:eastAsia="宋体"/>
                <w:color w:val="000000"/>
                <w:kern w:val="2"/>
                <w:sz w:val="21"/>
                <w:szCs w:val="21"/>
                <w:lang w:val="en-US" w:eastAsia="zh-CN" w:bidi="ar-SA"/>
              </w:rPr>
            </w:pPr>
            <w:r>
              <w:rPr>
                <w:rFonts w:hint="eastAsia"/>
                <w:lang w:eastAsia="zh-CN"/>
              </w:rPr>
              <w:t>生活垃圾（t/a）</w:t>
            </w:r>
          </w:p>
        </w:tc>
        <w:tc>
          <w:tcPr>
            <w:tcW w:w="616" w:type="pct"/>
            <w:noWrap w:val="0"/>
            <w:vAlign w:val="center"/>
          </w:tcPr>
          <w:p>
            <w:pPr>
              <w:widowControl w:val="0"/>
              <w:spacing w:line="240" w:lineRule="auto"/>
              <w:ind w:firstLine="0" w:firstLineChars="0"/>
              <w:jc w:val="center"/>
              <w:rPr>
                <w:rFonts w:hint="eastAsia" w:ascii="Times New Roman" w:hAnsi="Times New Roman" w:eastAsia="宋体" w:cs="Times New Roman"/>
                <w:bCs/>
                <w:color w:val="000000"/>
                <w:kern w:val="2"/>
                <w:sz w:val="21"/>
                <w:szCs w:val="21"/>
                <w:lang w:val="en-US" w:eastAsia="zh-CN" w:bidi="ar-SA"/>
              </w:rPr>
            </w:pPr>
          </w:p>
        </w:tc>
        <w:tc>
          <w:tcPr>
            <w:tcW w:w="462" w:type="pct"/>
            <w:noWrap w:val="0"/>
            <w:vAlign w:val="center"/>
          </w:tcPr>
          <w:p>
            <w:pPr>
              <w:pStyle w:val="50"/>
            </w:pPr>
          </w:p>
        </w:tc>
        <w:tc>
          <w:tcPr>
            <w:tcW w:w="616" w:type="pct"/>
            <w:noWrap w:val="0"/>
            <w:vAlign w:val="center"/>
          </w:tcPr>
          <w:p>
            <w:pPr>
              <w:pStyle w:val="50"/>
            </w:pPr>
          </w:p>
        </w:tc>
        <w:tc>
          <w:tcPr>
            <w:tcW w:w="565"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2.25</w:t>
            </w:r>
          </w:p>
        </w:tc>
        <w:tc>
          <w:tcPr>
            <w:tcW w:w="567" w:type="pct"/>
            <w:noWrap w:val="0"/>
            <w:vAlign w:val="center"/>
          </w:tcPr>
          <w:p>
            <w:pPr>
              <w:widowControl/>
              <w:jc w:val="center"/>
              <w:rPr>
                <w:rFonts w:ascii="Times New Roman" w:hAnsi="Times New Roman" w:eastAsia="宋体" w:cs="Times New Roman"/>
                <w:bCs/>
                <w:color w:val="000000"/>
                <w:szCs w:val="21"/>
              </w:rPr>
            </w:pPr>
          </w:p>
        </w:tc>
        <w:tc>
          <w:tcPr>
            <w:tcW w:w="632"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b w:val="0"/>
                <w:bCs w:val="0"/>
                <w:color w:val="000000"/>
                <w:kern w:val="2"/>
                <w:sz w:val="21"/>
                <w:szCs w:val="21"/>
                <w:u w:val="none"/>
                <w:lang w:val="en-US" w:eastAsia="zh-CN" w:bidi="ar-SA"/>
              </w:rPr>
            </w:pPr>
            <w:r>
              <w:rPr>
                <w:rFonts w:hint="eastAsia"/>
                <w:b w:val="0"/>
                <w:bCs w:val="0"/>
                <w:color w:val="000000"/>
                <w:szCs w:val="21"/>
                <w:u w:val="none"/>
                <w:lang w:val="en-US" w:eastAsia="zh-CN"/>
              </w:rPr>
              <w:t>2.25</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color w:val="000000"/>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vMerge w:val="restart"/>
            <w:noWrap w:val="0"/>
            <w:vAlign w:val="center"/>
          </w:tcPr>
          <w:p>
            <w:pPr>
              <w:pStyle w:val="50"/>
              <w:rPr>
                <w:rFonts w:hint="eastAsia"/>
              </w:rPr>
            </w:pPr>
            <w:r>
              <w:rPr>
                <w:rFonts w:hint="eastAsia"/>
              </w:rPr>
              <w:t>一般工业</w:t>
            </w:r>
          </w:p>
          <w:p>
            <w:pPr>
              <w:pStyle w:val="50"/>
              <w:rPr>
                <w:rFonts w:hint="eastAsia"/>
              </w:rPr>
            </w:pPr>
            <w:r>
              <w:rPr>
                <w:rFonts w:hint="eastAsia"/>
              </w:rPr>
              <w:t>固体废物</w:t>
            </w:r>
          </w:p>
        </w:tc>
        <w:tc>
          <w:tcPr>
            <w:tcW w:w="68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bCs/>
                <w:szCs w:val="21"/>
                <w:u w:val="single"/>
                <w:lang w:val="en-US" w:eastAsia="zh-CN"/>
              </w:rPr>
            </w:pPr>
            <w:r>
              <w:rPr>
                <w:rFonts w:hint="eastAsia"/>
                <w:b/>
                <w:bCs/>
                <w:szCs w:val="21"/>
                <w:u w:val="single"/>
                <w:lang w:val="en-US" w:eastAsia="zh-CN"/>
              </w:rPr>
              <w:t>废包装袋（t/a）</w:t>
            </w:r>
          </w:p>
        </w:tc>
        <w:tc>
          <w:tcPr>
            <w:tcW w:w="616"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bCs/>
                <w:szCs w:val="21"/>
                <w:u w:val="single"/>
                <w:lang w:val="en-US" w:eastAsia="zh-CN"/>
              </w:rPr>
            </w:pPr>
          </w:p>
        </w:tc>
        <w:tc>
          <w:tcPr>
            <w:tcW w:w="46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bCs/>
                <w:szCs w:val="21"/>
                <w:u w:val="single"/>
                <w:lang w:val="en-US" w:eastAsia="zh-CN"/>
              </w:rPr>
            </w:pPr>
          </w:p>
        </w:tc>
        <w:tc>
          <w:tcPr>
            <w:tcW w:w="616"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bCs/>
                <w:szCs w:val="21"/>
                <w:u w:val="single"/>
                <w:lang w:val="en-US" w:eastAsia="zh-CN"/>
              </w:rPr>
            </w:pPr>
          </w:p>
        </w:tc>
        <w:tc>
          <w:tcPr>
            <w:tcW w:w="565"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bCs/>
                <w:szCs w:val="21"/>
                <w:u w:val="single"/>
                <w:lang w:val="en-US" w:eastAsia="zh-CN"/>
              </w:rPr>
            </w:pPr>
            <w:r>
              <w:rPr>
                <w:rFonts w:hint="eastAsia"/>
                <w:b/>
                <w:bCs/>
                <w:szCs w:val="21"/>
                <w:u w:val="single"/>
                <w:lang w:val="en-US" w:eastAsia="zh-CN"/>
              </w:rPr>
              <w:t>0.1</w:t>
            </w:r>
          </w:p>
        </w:tc>
        <w:tc>
          <w:tcPr>
            <w:tcW w:w="567"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bCs/>
                <w:szCs w:val="21"/>
                <w:u w:val="single"/>
                <w:lang w:val="en-US" w:eastAsia="zh-CN"/>
              </w:rPr>
            </w:pPr>
          </w:p>
        </w:tc>
        <w:tc>
          <w:tcPr>
            <w:tcW w:w="63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bCs/>
                <w:szCs w:val="21"/>
                <w:u w:val="single"/>
                <w:lang w:val="en-US" w:eastAsia="zh-CN"/>
              </w:rPr>
            </w:pPr>
            <w:r>
              <w:rPr>
                <w:rFonts w:hint="eastAsia"/>
                <w:b/>
                <w:bCs/>
                <w:szCs w:val="21"/>
                <w:u w:val="single"/>
                <w:lang w:val="en-US" w:eastAsia="zh-CN"/>
              </w:rPr>
              <w:t>0.1</w:t>
            </w:r>
          </w:p>
        </w:tc>
        <w:tc>
          <w:tcPr>
            <w:tcW w:w="44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vMerge w:val="continue"/>
            <w:noWrap w:val="0"/>
            <w:vAlign w:val="center"/>
          </w:tcPr>
          <w:p>
            <w:pPr>
              <w:pStyle w:val="50"/>
              <w:rPr>
                <w:rFonts w:hint="eastAsia"/>
              </w:rPr>
            </w:pPr>
          </w:p>
        </w:tc>
        <w:tc>
          <w:tcPr>
            <w:tcW w:w="689" w:type="pct"/>
            <w:noWrap w:val="0"/>
            <w:vAlign w:val="center"/>
          </w:tcPr>
          <w:p>
            <w:pPr>
              <w:pStyle w:val="50"/>
              <w:rPr>
                <w:rFonts w:hint="eastAsia"/>
                <w:lang w:eastAsia="zh-CN"/>
              </w:rPr>
            </w:pPr>
            <w:r>
              <w:rPr>
                <w:rFonts w:hint="eastAsia"/>
                <w:lang w:val="en-US" w:eastAsia="zh-CN"/>
              </w:rPr>
              <w:t>鞋面</w:t>
            </w:r>
            <w:r>
              <w:t>边角料</w:t>
            </w:r>
            <w:r>
              <w:rPr>
                <w:rFonts w:hint="eastAsia"/>
              </w:rPr>
              <w:t>（t/a）</w:t>
            </w:r>
          </w:p>
        </w:tc>
        <w:tc>
          <w:tcPr>
            <w:tcW w:w="616" w:type="pct"/>
            <w:noWrap w:val="0"/>
            <w:vAlign w:val="center"/>
          </w:tcPr>
          <w:p>
            <w:pPr>
              <w:widowControl w:val="0"/>
              <w:spacing w:line="240" w:lineRule="auto"/>
              <w:ind w:firstLine="0" w:firstLineChars="0"/>
              <w:jc w:val="center"/>
              <w:rPr>
                <w:rFonts w:hint="eastAsia" w:ascii="Times New Roman" w:hAnsi="Times New Roman" w:eastAsia="宋体" w:cs="Times New Roman"/>
                <w:color w:val="000000"/>
                <w:kern w:val="2"/>
                <w:sz w:val="21"/>
                <w:szCs w:val="21"/>
                <w:lang w:val="en-US" w:eastAsia="zh-CN" w:bidi="ar-SA"/>
              </w:rPr>
            </w:pPr>
          </w:p>
        </w:tc>
        <w:tc>
          <w:tcPr>
            <w:tcW w:w="462" w:type="pct"/>
            <w:noWrap w:val="0"/>
            <w:vAlign w:val="center"/>
          </w:tcPr>
          <w:p>
            <w:pPr>
              <w:pStyle w:val="50"/>
            </w:pPr>
          </w:p>
        </w:tc>
        <w:tc>
          <w:tcPr>
            <w:tcW w:w="616" w:type="pct"/>
            <w:noWrap w:val="0"/>
            <w:vAlign w:val="center"/>
          </w:tcPr>
          <w:p>
            <w:pPr>
              <w:pStyle w:val="50"/>
            </w:pPr>
          </w:p>
        </w:tc>
        <w:tc>
          <w:tcPr>
            <w:tcW w:w="565"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0.02</w:t>
            </w:r>
          </w:p>
        </w:tc>
        <w:tc>
          <w:tcPr>
            <w:tcW w:w="567" w:type="pct"/>
            <w:noWrap w:val="0"/>
            <w:vAlign w:val="center"/>
          </w:tcPr>
          <w:p>
            <w:pPr>
              <w:widowControl/>
              <w:jc w:val="center"/>
              <w:rPr>
                <w:rFonts w:hint="eastAsia" w:ascii="Times New Roman" w:hAnsi="Times New Roman" w:eastAsia="宋体" w:cs="Times New Roman"/>
                <w:bCs/>
                <w:color w:val="000000"/>
                <w:szCs w:val="21"/>
                <w:lang w:val="en-US" w:eastAsia="zh-CN"/>
              </w:rPr>
            </w:pPr>
          </w:p>
        </w:tc>
        <w:tc>
          <w:tcPr>
            <w:tcW w:w="63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0.02</w:t>
            </w:r>
          </w:p>
        </w:tc>
        <w:tc>
          <w:tcPr>
            <w:tcW w:w="44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color w:val="000000"/>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vMerge w:val="continue"/>
            <w:noWrap w:val="0"/>
            <w:vAlign w:val="center"/>
          </w:tcPr>
          <w:p>
            <w:pPr>
              <w:pStyle w:val="50"/>
              <w:rPr>
                <w:rFonts w:hint="eastAsia"/>
              </w:rPr>
            </w:pPr>
          </w:p>
        </w:tc>
        <w:tc>
          <w:tcPr>
            <w:tcW w:w="68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b/>
                <w:bCs/>
                <w:szCs w:val="21"/>
                <w:u w:val="single"/>
                <w:lang w:val="en-US" w:eastAsia="zh-CN"/>
              </w:rPr>
            </w:pPr>
            <w:r>
              <w:rPr>
                <w:rFonts w:hint="eastAsia"/>
                <w:b/>
                <w:bCs/>
                <w:szCs w:val="21"/>
                <w:u w:val="single"/>
                <w:lang w:val="en-US" w:eastAsia="zh-CN"/>
              </w:rPr>
              <w:t>除尘器收尘灰（t/a）</w:t>
            </w:r>
          </w:p>
        </w:tc>
        <w:tc>
          <w:tcPr>
            <w:tcW w:w="616" w:type="pct"/>
            <w:noWrap w:val="0"/>
            <w:vAlign w:val="center"/>
          </w:tcPr>
          <w:p>
            <w:pPr>
              <w:widowControl w:val="0"/>
              <w:spacing w:line="240" w:lineRule="auto"/>
              <w:ind w:firstLine="0" w:firstLineChars="0"/>
              <w:jc w:val="center"/>
              <w:rPr>
                <w:rFonts w:hint="eastAsia" w:ascii="Times New Roman" w:hAnsi="Times New Roman" w:eastAsia="宋体" w:cs="Times New Roman"/>
                <w:color w:val="000000"/>
                <w:kern w:val="2"/>
                <w:sz w:val="21"/>
                <w:szCs w:val="21"/>
                <w:u w:val="single"/>
                <w:lang w:val="en-US" w:eastAsia="zh-CN" w:bidi="ar-SA"/>
              </w:rPr>
            </w:pPr>
          </w:p>
        </w:tc>
        <w:tc>
          <w:tcPr>
            <w:tcW w:w="462" w:type="pct"/>
            <w:noWrap w:val="0"/>
            <w:vAlign w:val="center"/>
          </w:tcPr>
          <w:p>
            <w:pPr>
              <w:pStyle w:val="50"/>
              <w:rPr>
                <w:u w:val="single"/>
              </w:rPr>
            </w:pPr>
          </w:p>
        </w:tc>
        <w:tc>
          <w:tcPr>
            <w:tcW w:w="616" w:type="pct"/>
            <w:noWrap w:val="0"/>
            <w:vAlign w:val="center"/>
          </w:tcPr>
          <w:p>
            <w:pPr>
              <w:pStyle w:val="50"/>
              <w:rPr>
                <w:u w:val="single"/>
              </w:rPr>
            </w:pPr>
          </w:p>
        </w:tc>
        <w:tc>
          <w:tcPr>
            <w:tcW w:w="565"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0.1398</w:t>
            </w:r>
          </w:p>
        </w:tc>
        <w:tc>
          <w:tcPr>
            <w:tcW w:w="567" w:type="pct"/>
            <w:noWrap w:val="0"/>
            <w:vAlign w:val="center"/>
          </w:tcPr>
          <w:p>
            <w:pPr>
              <w:widowControl/>
              <w:jc w:val="center"/>
              <w:rPr>
                <w:rFonts w:hint="eastAsia" w:ascii="Times New Roman" w:hAnsi="Times New Roman" w:eastAsia="宋体" w:cs="Times New Roman"/>
                <w:b/>
                <w:bCs/>
                <w:color w:val="000000"/>
                <w:szCs w:val="21"/>
                <w:u w:val="single"/>
                <w:lang w:val="en-US" w:eastAsia="zh-CN"/>
              </w:rPr>
            </w:pPr>
          </w:p>
        </w:tc>
        <w:tc>
          <w:tcPr>
            <w:tcW w:w="63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0.1398</w:t>
            </w:r>
          </w:p>
        </w:tc>
        <w:tc>
          <w:tcPr>
            <w:tcW w:w="44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color w:val="000000"/>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 w:type="pct"/>
            <w:vMerge w:val="continue"/>
            <w:noWrap w:val="0"/>
            <w:vAlign w:val="center"/>
          </w:tcPr>
          <w:p>
            <w:pPr>
              <w:pStyle w:val="50"/>
              <w:rPr>
                <w:rFonts w:hint="eastAsia"/>
              </w:rPr>
            </w:pPr>
          </w:p>
        </w:tc>
        <w:tc>
          <w:tcPr>
            <w:tcW w:w="68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bCs/>
                <w:szCs w:val="21"/>
                <w:u w:val="single"/>
                <w:lang w:val="en-US" w:eastAsia="zh-CN"/>
              </w:rPr>
            </w:pPr>
            <w:r>
              <w:rPr>
                <w:rFonts w:hint="eastAsia"/>
                <w:b/>
                <w:bCs/>
                <w:szCs w:val="21"/>
                <w:u w:val="single"/>
                <w:lang w:val="en-US" w:eastAsia="zh-CN"/>
              </w:rPr>
              <w:t>废清洗剂（t/a）</w:t>
            </w:r>
          </w:p>
        </w:tc>
        <w:tc>
          <w:tcPr>
            <w:tcW w:w="616" w:type="pct"/>
            <w:noWrap w:val="0"/>
            <w:vAlign w:val="center"/>
          </w:tcPr>
          <w:p>
            <w:pPr>
              <w:widowControl w:val="0"/>
              <w:spacing w:line="240" w:lineRule="auto"/>
              <w:ind w:firstLine="0" w:firstLineChars="0"/>
              <w:jc w:val="center"/>
              <w:rPr>
                <w:rFonts w:hint="eastAsia" w:ascii="Times New Roman" w:hAnsi="Times New Roman" w:eastAsia="宋体" w:cs="Times New Roman"/>
                <w:color w:val="000000"/>
                <w:kern w:val="2"/>
                <w:sz w:val="21"/>
                <w:szCs w:val="21"/>
                <w:u w:val="single"/>
                <w:lang w:val="en-US" w:eastAsia="zh-CN" w:bidi="ar-SA"/>
              </w:rPr>
            </w:pPr>
          </w:p>
        </w:tc>
        <w:tc>
          <w:tcPr>
            <w:tcW w:w="462" w:type="pct"/>
            <w:noWrap w:val="0"/>
            <w:vAlign w:val="center"/>
          </w:tcPr>
          <w:p>
            <w:pPr>
              <w:pStyle w:val="50"/>
              <w:rPr>
                <w:rFonts w:ascii="Times New Roman" w:hAnsi="Times New Roman" w:eastAsia="宋体" w:cs="Times New Roman"/>
                <w:color w:val="000000"/>
                <w:kern w:val="2"/>
                <w:sz w:val="21"/>
                <w:szCs w:val="21"/>
                <w:u w:val="single"/>
                <w:lang w:val="en-US" w:eastAsia="zh-CN" w:bidi="ar-SA"/>
              </w:rPr>
            </w:pPr>
          </w:p>
        </w:tc>
        <w:tc>
          <w:tcPr>
            <w:tcW w:w="616" w:type="pct"/>
            <w:noWrap w:val="0"/>
            <w:vAlign w:val="center"/>
          </w:tcPr>
          <w:p>
            <w:pPr>
              <w:pStyle w:val="50"/>
              <w:rPr>
                <w:rFonts w:ascii="Times New Roman" w:hAnsi="Times New Roman" w:eastAsia="宋体" w:cs="Times New Roman"/>
                <w:color w:val="000000"/>
                <w:kern w:val="2"/>
                <w:sz w:val="21"/>
                <w:szCs w:val="21"/>
                <w:u w:val="single"/>
                <w:lang w:val="en-US" w:eastAsia="zh-CN" w:bidi="ar-SA"/>
              </w:rPr>
            </w:pPr>
          </w:p>
        </w:tc>
        <w:tc>
          <w:tcPr>
            <w:tcW w:w="565"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0.15</w:t>
            </w:r>
          </w:p>
        </w:tc>
        <w:tc>
          <w:tcPr>
            <w:tcW w:w="567" w:type="pct"/>
            <w:noWrap w:val="0"/>
            <w:vAlign w:val="center"/>
          </w:tcPr>
          <w:p>
            <w:pPr>
              <w:widowControl/>
              <w:jc w:val="center"/>
              <w:rPr>
                <w:rFonts w:hint="eastAsia" w:ascii="Times New Roman" w:hAnsi="Times New Roman" w:eastAsia="宋体" w:cs="Times New Roman"/>
                <w:b/>
                <w:bCs/>
                <w:color w:val="000000"/>
                <w:kern w:val="2"/>
                <w:sz w:val="21"/>
                <w:szCs w:val="21"/>
                <w:u w:val="single"/>
                <w:lang w:val="en-US" w:eastAsia="zh-CN" w:bidi="ar-SA"/>
              </w:rPr>
            </w:pPr>
          </w:p>
        </w:tc>
        <w:tc>
          <w:tcPr>
            <w:tcW w:w="63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0.15</w:t>
            </w:r>
          </w:p>
        </w:tc>
        <w:tc>
          <w:tcPr>
            <w:tcW w:w="44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color w:val="000000"/>
                <w:kern w:val="2"/>
                <w:sz w:val="21"/>
                <w:szCs w:val="21"/>
                <w:u w:val="singl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9" w:type="pct"/>
            <w:vMerge w:val="restart"/>
            <w:noWrap w:val="0"/>
            <w:vAlign w:val="center"/>
          </w:tcPr>
          <w:p>
            <w:pPr>
              <w:pStyle w:val="50"/>
              <w:rPr>
                <w:rFonts w:hint="eastAsia"/>
              </w:rPr>
            </w:pPr>
            <w:r>
              <w:rPr>
                <w:rFonts w:hint="eastAsia"/>
              </w:rPr>
              <w:t>危险废物</w:t>
            </w:r>
          </w:p>
        </w:tc>
        <w:tc>
          <w:tcPr>
            <w:tcW w:w="689"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b/>
                <w:bCs/>
                <w:szCs w:val="21"/>
                <w:u w:val="single"/>
                <w:lang w:val="en-US" w:eastAsia="zh-CN"/>
              </w:rPr>
            </w:pPr>
            <w:r>
              <w:rPr>
                <w:rFonts w:hint="eastAsia"/>
                <w:b/>
                <w:bCs/>
                <w:szCs w:val="21"/>
                <w:u w:val="single"/>
                <w:lang w:val="en-US" w:eastAsia="zh-CN"/>
              </w:rPr>
              <w:t>废活性炭（t/a）</w:t>
            </w:r>
          </w:p>
        </w:tc>
        <w:tc>
          <w:tcPr>
            <w:tcW w:w="616" w:type="pct"/>
            <w:noWrap w:val="0"/>
            <w:vAlign w:val="center"/>
          </w:tcPr>
          <w:p>
            <w:pPr>
              <w:widowControl w:val="0"/>
              <w:spacing w:line="240" w:lineRule="auto"/>
              <w:ind w:firstLine="0" w:firstLineChars="0"/>
              <w:jc w:val="center"/>
              <w:rPr>
                <w:rFonts w:hint="default" w:ascii="Times New Roman" w:hAnsi="Times New Roman" w:eastAsia="宋体" w:cs="Times New Roman"/>
                <w:color w:val="000000"/>
                <w:kern w:val="2"/>
                <w:sz w:val="21"/>
                <w:szCs w:val="21"/>
                <w:u w:val="single"/>
                <w:lang w:val="en-US" w:eastAsia="zh-CN" w:bidi="ar-SA"/>
              </w:rPr>
            </w:pPr>
          </w:p>
        </w:tc>
        <w:tc>
          <w:tcPr>
            <w:tcW w:w="462" w:type="pct"/>
            <w:noWrap w:val="0"/>
            <w:vAlign w:val="center"/>
          </w:tcPr>
          <w:p>
            <w:pPr>
              <w:pStyle w:val="50"/>
              <w:rPr>
                <w:u w:val="single"/>
              </w:rPr>
            </w:pPr>
          </w:p>
        </w:tc>
        <w:tc>
          <w:tcPr>
            <w:tcW w:w="616" w:type="pct"/>
            <w:noWrap w:val="0"/>
            <w:vAlign w:val="center"/>
          </w:tcPr>
          <w:p>
            <w:pPr>
              <w:pStyle w:val="50"/>
              <w:rPr>
                <w:u w:val="single"/>
              </w:rPr>
            </w:pPr>
          </w:p>
        </w:tc>
        <w:tc>
          <w:tcPr>
            <w:tcW w:w="565"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kern w:val="2"/>
                <w:sz w:val="21"/>
                <w:szCs w:val="21"/>
                <w:u w:val="single"/>
                <w:lang w:val="en-US" w:eastAsia="zh-CN" w:bidi="ar-SA"/>
              </w:rPr>
            </w:pPr>
            <w:r>
              <w:rPr>
                <w:rFonts w:hint="default" w:eastAsia="宋体"/>
                <w:b/>
                <w:bCs/>
                <w:szCs w:val="21"/>
                <w:u w:val="single"/>
                <w:lang w:val="en-US" w:eastAsia="zh-CN"/>
              </w:rPr>
              <w:t>0.4813</w:t>
            </w:r>
          </w:p>
        </w:tc>
        <w:tc>
          <w:tcPr>
            <w:tcW w:w="567"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kern w:val="2"/>
                <w:sz w:val="21"/>
                <w:szCs w:val="21"/>
                <w:u w:val="single"/>
                <w:lang w:val="en-US" w:eastAsia="zh-CN" w:bidi="ar-SA"/>
              </w:rPr>
            </w:pPr>
          </w:p>
        </w:tc>
        <w:tc>
          <w:tcPr>
            <w:tcW w:w="632"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bCs/>
                <w:kern w:val="2"/>
                <w:sz w:val="21"/>
                <w:szCs w:val="21"/>
                <w:u w:val="single"/>
                <w:lang w:val="en-US" w:eastAsia="zh-CN" w:bidi="ar-SA"/>
              </w:rPr>
            </w:pPr>
            <w:r>
              <w:rPr>
                <w:rFonts w:hint="default" w:eastAsia="宋体"/>
                <w:b/>
                <w:bCs/>
                <w:szCs w:val="21"/>
                <w:u w:val="single"/>
                <w:lang w:val="en-US" w:eastAsia="zh-CN"/>
              </w:rPr>
              <w:t>0.4813</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0"/>
            </w:pPr>
          </w:p>
        </w:tc>
        <w:tc>
          <w:tcPr>
            <w:tcW w:w="689" w:type="pct"/>
            <w:noWrap w:val="0"/>
            <w:vAlign w:val="center"/>
          </w:tcPr>
          <w:p>
            <w:pPr>
              <w:pStyle w:val="50"/>
            </w:pPr>
            <w:r>
              <w:rPr>
                <w:rFonts w:hint="eastAsia"/>
              </w:rPr>
              <w:t>废UV灯管（t/a）</w:t>
            </w:r>
          </w:p>
        </w:tc>
        <w:tc>
          <w:tcPr>
            <w:tcW w:w="616" w:type="pct"/>
            <w:noWrap w:val="0"/>
            <w:vAlign w:val="center"/>
          </w:tcPr>
          <w:p>
            <w:pPr>
              <w:widowControl w:val="0"/>
              <w:spacing w:line="240" w:lineRule="auto"/>
              <w:ind w:firstLine="0" w:firstLineChars="0"/>
              <w:jc w:val="center"/>
              <w:rPr>
                <w:rFonts w:hint="default" w:ascii="Times New Roman" w:hAnsi="Times New Roman" w:eastAsia="宋体" w:cs="Times New Roman"/>
                <w:bCs/>
                <w:color w:val="000000"/>
                <w:kern w:val="2"/>
                <w:sz w:val="21"/>
                <w:szCs w:val="21"/>
                <w:lang w:val="en-US" w:eastAsia="zh-CN" w:bidi="ar-SA"/>
              </w:rPr>
            </w:pPr>
          </w:p>
        </w:tc>
        <w:tc>
          <w:tcPr>
            <w:tcW w:w="462" w:type="pct"/>
            <w:noWrap w:val="0"/>
            <w:vAlign w:val="center"/>
          </w:tcPr>
          <w:p>
            <w:pPr>
              <w:pStyle w:val="50"/>
            </w:pPr>
          </w:p>
        </w:tc>
        <w:tc>
          <w:tcPr>
            <w:tcW w:w="616" w:type="pct"/>
            <w:noWrap w:val="0"/>
            <w:vAlign w:val="center"/>
          </w:tcPr>
          <w:p>
            <w:pPr>
              <w:pStyle w:val="50"/>
            </w:pPr>
          </w:p>
        </w:tc>
        <w:tc>
          <w:tcPr>
            <w:tcW w:w="565"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0.002</w:t>
            </w:r>
          </w:p>
        </w:tc>
        <w:tc>
          <w:tcPr>
            <w:tcW w:w="567" w:type="pct"/>
            <w:noWrap w:val="0"/>
            <w:vAlign w:val="center"/>
          </w:tcPr>
          <w:p>
            <w:pPr>
              <w:widowControl/>
              <w:jc w:val="center"/>
              <w:rPr>
                <w:rFonts w:hint="default" w:ascii="Times New Roman" w:hAnsi="Times New Roman" w:eastAsia="宋体" w:cs="Times New Roman"/>
                <w:bCs/>
                <w:color w:val="000000"/>
                <w:kern w:val="2"/>
                <w:sz w:val="21"/>
                <w:szCs w:val="21"/>
                <w:lang w:val="en-US" w:eastAsia="zh-CN" w:bidi="ar-SA"/>
              </w:rPr>
            </w:pPr>
          </w:p>
        </w:tc>
        <w:tc>
          <w:tcPr>
            <w:tcW w:w="632"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ascii="Times New Roman" w:hAnsi="Times New Roman" w:eastAsia="宋体" w:cs="Times New Roman"/>
                <w:b w:val="0"/>
                <w:bCs w:val="0"/>
                <w:kern w:val="2"/>
                <w:sz w:val="21"/>
                <w:szCs w:val="21"/>
                <w:u w:val="none"/>
                <w:lang w:val="en-US" w:eastAsia="zh-CN" w:bidi="ar-SA"/>
              </w:rPr>
            </w:pPr>
            <w:r>
              <w:rPr>
                <w:rFonts w:hint="eastAsia"/>
                <w:b w:val="0"/>
                <w:bCs w:val="0"/>
                <w:szCs w:val="21"/>
                <w:u w:val="none"/>
                <w:lang w:val="en-US" w:eastAsia="zh-CN"/>
              </w:rPr>
              <w:t>0.002</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0"/>
            </w:pPr>
          </w:p>
        </w:tc>
        <w:tc>
          <w:tcPr>
            <w:tcW w:w="689" w:type="pct"/>
            <w:noWrap w:val="0"/>
            <w:vAlign w:val="center"/>
          </w:tcPr>
          <w:p>
            <w:pPr>
              <w:pStyle w:val="50"/>
              <w:rPr>
                <w:rFonts w:hint="eastAsia" w:ascii="Times New Roman" w:hAnsi="Times New Roman" w:eastAsia="宋体" w:cs="Times New Roman"/>
                <w:b/>
                <w:bCs/>
                <w:color w:val="000000"/>
                <w:kern w:val="2"/>
                <w:sz w:val="21"/>
                <w:szCs w:val="21"/>
                <w:u w:val="single"/>
                <w:lang w:val="en-US" w:eastAsia="zh-CN" w:bidi="ar-SA"/>
              </w:rPr>
            </w:pPr>
            <w:r>
              <w:rPr>
                <w:rFonts w:hint="eastAsia"/>
                <w:b/>
                <w:bCs/>
                <w:u w:val="single"/>
                <w:lang w:val="en-US" w:eastAsia="zh-CN"/>
              </w:rPr>
              <w:t>PU废料</w:t>
            </w:r>
            <w:r>
              <w:rPr>
                <w:rFonts w:hint="eastAsia"/>
                <w:b/>
                <w:bCs/>
                <w:u w:val="single"/>
                <w:lang w:eastAsia="zh-CN"/>
              </w:rPr>
              <w:t>（t/a）</w:t>
            </w:r>
          </w:p>
        </w:tc>
        <w:tc>
          <w:tcPr>
            <w:tcW w:w="616" w:type="pct"/>
            <w:noWrap w:val="0"/>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u w:val="single"/>
                <w:lang w:val="en-US" w:eastAsia="zh-CN" w:bidi="ar-SA"/>
              </w:rPr>
            </w:pPr>
          </w:p>
        </w:tc>
        <w:tc>
          <w:tcPr>
            <w:tcW w:w="462" w:type="pct"/>
            <w:noWrap w:val="0"/>
            <w:vAlign w:val="center"/>
          </w:tcPr>
          <w:p>
            <w:pPr>
              <w:pStyle w:val="50"/>
              <w:rPr>
                <w:rFonts w:ascii="Times New Roman" w:hAnsi="Times New Roman" w:eastAsia="宋体" w:cs="Times New Roman"/>
                <w:b/>
                <w:bCs/>
                <w:color w:val="000000"/>
                <w:kern w:val="2"/>
                <w:sz w:val="21"/>
                <w:szCs w:val="21"/>
                <w:u w:val="single"/>
                <w:lang w:val="en-US" w:eastAsia="zh-CN" w:bidi="ar-SA"/>
              </w:rPr>
            </w:pPr>
          </w:p>
        </w:tc>
        <w:tc>
          <w:tcPr>
            <w:tcW w:w="616" w:type="pct"/>
            <w:noWrap w:val="0"/>
            <w:vAlign w:val="center"/>
          </w:tcPr>
          <w:p>
            <w:pPr>
              <w:pStyle w:val="50"/>
              <w:rPr>
                <w:rFonts w:ascii="Times New Roman" w:hAnsi="Times New Roman" w:eastAsia="宋体" w:cs="Times New Roman"/>
                <w:b/>
                <w:bCs/>
                <w:color w:val="000000"/>
                <w:kern w:val="2"/>
                <w:sz w:val="21"/>
                <w:szCs w:val="21"/>
                <w:u w:val="single"/>
                <w:lang w:val="en-US" w:eastAsia="zh-CN" w:bidi="ar-SA"/>
              </w:rPr>
            </w:pPr>
          </w:p>
        </w:tc>
        <w:tc>
          <w:tcPr>
            <w:tcW w:w="565"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0.26</w:t>
            </w:r>
          </w:p>
        </w:tc>
        <w:tc>
          <w:tcPr>
            <w:tcW w:w="567" w:type="pct"/>
            <w:noWrap w:val="0"/>
            <w:vAlign w:val="center"/>
          </w:tcPr>
          <w:p>
            <w:pPr>
              <w:widowControl/>
              <w:jc w:val="center"/>
              <w:rPr>
                <w:rFonts w:hint="default" w:ascii="Times New Roman" w:hAnsi="Times New Roman" w:eastAsia="宋体" w:cs="Times New Roman"/>
                <w:b/>
                <w:bCs/>
                <w:color w:val="000000"/>
                <w:kern w:val="2"/>
                <w:sz w:val="21"/>
                <w:szCs w:val="21"/>
                <w:u w:val="single"/>
                <w:lang w:val="en-US" w:eastAsia="zh-CN" w:bidi="ar-SA"/>
              </w:rPr>
            </w:pPr>
          </w:p>
        </w:tc>
        <w:tc>
          <w:tcPr>
            <w:tcW w:w="632" w:type="pct"/>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0.26</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color w:val="000000"/>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Merge w:val="continue"/>
            <w:noWrap w:val="0"/>
            <w:vAlign w:val="center"/>
          </w:tcPr>
          <w:p>
            <w:pPr>
              <w:pStyle w:val="50"/>
            </w:pPr>
          </w:p>
        </w:tc>
        <w:tc>
          <w:tcPr>
            <w:tcW w:w="689" w:type="pct"/>
            <w:noWrap w:val="0"/>
            <w:vAlign w:val="center"/>
          </w:tcPr>
          <w:p>
            <w:pPr>
              <w:pStyle w:val="50"/>
              <w:rPr>
                <w:rFonts w:hint="eastAsia" w:eastAsia="宋体"/>
                <w:b/>
                <w:bCs/>
                <w:u w:val="single"/>
                <w:lang w:val="en-US" w:eastAsia="zh-CN"/>
              </w:rPr>
            </w:pPr>
            <w:r>
              <w:rPr>
                <w:rFonts w:hint="eastAsia"/>
                <w:b/>
                <w:bCs/>
                <w:szCs w:val="21"/>
                <w:u w:val="single"/>
                <w:lang w:val="en-US" w:eastAsia="zh-CN"/>
              </w:rPr>
              <w:t>废包装桶</w:t>
            </w:r>
            <w:r>
              <w:rPr>
                <w:rFonts w:hint="eastAsia"/>
                <w:b/>
                <w:bCs/>
                <w:u w:val="single"/>
              </w:rPr>
              <w:t>（t/a）</w:t>
            </w:r>
          </w:p>
        </w:tc>
        <w:tc>
          <w:tcPr>
            <w:tcW w:w="616" w:type="pct"/>
            <w:noWrap w:val="0"/>
            <w:vAlign w:val="center"/>
          </w:tcPr>
          <w:p>
            <w:pPr>
              <w:widowControl w:val="0"/>
              <w:spacing w:line="240" w:lineRule="auto"/>
              <w:ind w:firstLine="0" w:firstLineChars="0"/>
              <w:jc w:val="center"/>
              <w:rPr>
                <w:rFonts w:hint="default" w:ascii="Times New Roman" w:hAnsi="Times New Roman" w:eastAsia="宋体" w:cs="Times New Roman"/>
                <w:b/>
                <w:bCs/>
                <w:color w:val="000000"/>
                <w:kern w:val="2"/>
                <w:sz w:val="21"/>
                <w:szCs w:val="21"/>
                <w:u w:val="single"/>
                <w:lang w:val="en-US" w:eastAsia="zh-CN" w:bidi="ar-SA"/>
              </w:rPr>
            </w:pPr>
          </w:p>
        </w:tc>
        <w:tc>
          <w:tcPr>
            <w:tcW w:w="462" w:type="pct"/>
            <w:noWrap w:val="0"/>
            <w:vAlign w:val="center"/>
          </w:tcPr>
          <w:p>
            <w:pPr>
              <w:pStyle w:val="50"/>
              <w:rPr>
                <w:b/>
                <w:bCs/>
                <w:u w:val="single"/>
              </w:rPr>
            </w:pPr>
          </w:p>
        </w:tc>
        <w:tc>
          <w:tcPr>
            <w:tcW w:w="616" w:type="pct"/>
            <w:noWrap w:val="0"/>
            <w:vAlign w:val="center"/>
          </w:tcPr>
          <w:p>
            <w:pPr>
              <w:pStyle w:val="50"/>
              <w:rPr>
                <w:b/>
                <w:bCs/>
                <w:u w:val="single"/>
              </w:rPr>
            </w:pPr>
          </w:p>
        </w:tc>
        <w:tc>
          <w:tcPr>
            <w:tcW w:w="565"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0.1</w:t>
            </w:r>
          </w:p>
        </w:tc>
        <w:tc>
          <w:tcPr>
            <w:tcW w:w="567" w:type="pct"/>
            <w:noWrap w:val="0"/>
            <w:vAlign w:val="center"/>
          </w:tcPr>
          <w:p>
            <w:pPr>
              <w:widowControl/>
              <w:jc w:val="center"/>
              <w:rPr>
                <w:rFonts w:hint="default" w:ascii="Times New Roman" w:hAnsi="Times New Roman" w:eastAsia="宋体" w:cs="Times New Roman"/>
                <w:b/>
                <w:bCs/>
                <w:color w:val="000000"/>
                <w:kern w:val="2"/>
                <w:sz w:val="21"/>
                <w:szCs w:val="21"/>
                <w:u w:val="single"/>
                <w:lang w:val="en-US" w:eastAsia="zh-CN" w:bidi="ar-SA"/>
              </w:rPr>
            </w:pPr>
          </w:p>
        </w:tc>
        <w:tc>
          <w:tcPr>
            <w:tcW w:w="632"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default"/>
                <w:b/>
                <w:bCs/>
                <w:szCs w:val="21"/>
                <w:u w:val="single"/>
                <w:lang w:val="en-US" w:eastAsia="zh-CN"/>
              </w:rPr>
            </w:pPr>
            <w:r>
              <w:rPr>
                <w:rFonts w:hint="eastAsia"/>
                <w:b/>
                <w:bCs/>
                <w:szCs w:val="21"/>
                <w:u w:val="single"/>
                <w:lang w:val="en-US" w:eastAsia="zh-CN"/>
              </w:rPr>
              <w:t>0.1</w:t>
            </w:r>
          </w:p>
        </w:tc>
        <w:tc>
          <w:tcPr>
            <w:tcW w:w="449" w:type="pct"/>
            <w:noWrap w:val="0"/>
            <w:vAlign w:val="center"/>
          </w:tcPr>
          <w:p>
            <w:pPr>
              <w:keepNext w:val="0"/>
              <w:keepLines w:val="0"/>
              <w:pageBreakBefore w:val="0"/>
              <w:widowControl/>
              <w:kinsoku/>
              <w:wordWrap/>
              <w:overflowPunct/>
              <w:topLinePunct w:val="0"/>
              <w:autoSpaceDE/>
              <w:autoSpaceDN/>
              <w:bidi w:val="0"/>
              <w:spacing w:line="320" w:lineRule="exact"/>
              <w:contextualSpacing/>
              <w:jc w:val="center"/>
              <w:textAlignment w:val="auto"/>
              <w:rPr>
                <w:rFonts w:hint="eastAsia" w:ascii="Times New Roman" w:hAnsi="Times New Roman" w:eastAsia="宋体" w:cs="Times New Roman"/>
                <w:color w:val="000000"/>
                <w:kern w:val="2"/>
                <w:sz w:val="21"/>
                <w:szCs w:val="21"/>
                <w:lang w:val="en-US" w:eastAsia="zh-CN" w:bidi="ar"/>
              </w:rPr>
            </w:pPr>
          </w:p>
        </w:tc>
      </w:tr>
    </w:tbl>
    <w:p>
      <w:pPr>
        <w:pStyle w:val="38"/>
        <w:spacing w:beforeLines="80" w:after="24"/>
        <w:jc w:val="left"/>
        <w:rPr>
          <w:rFonts w:hint="eastAsia" w:eastAsia="宋体"/>
          <w:lang w:val="en-US" w:eastAsia="zh-CN"/>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hint="eastAsia" w:ascii="Times New Roman"/>
          <w:snapToGrid w:val="0"/>
          <w:color w:val="000000"/>
          <w:spacing w:val="-6"/>
          <w:kern w:val="21"/>
          <w:szCs w:val="21"/>
          <w:lang w:val="en-US" w:eastAsia="zh-CN"/>
        </w:rPr>
        <w:t xml:space="preserve"> </w:t>
      </w:r>
    </w:p>
    <w:sectPr>
      <w:footerReference r:id="rId6" w:type="default"/>
      <w:pgSz w:w="16838" w:h="11906" w:orient="landscape"/>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7succBAACbAwAADgAAAGRycy9lMm9Eb2MueG1srVPNjtMwEL6vxDtY&#10;vtNkK4GqqOkKVC1CQoC07AO4jtNYsj2Wx23SF4A34MRl7/tcfQ7GTtKF5bIHLs78+fN830zWN4M1&#10;7KgCanA1v16UnCknodFuX/P7b7evV5xhFK4RBpyq+Ukhv9m8ulr3vlJL6MA0KjACcVj1vuZdjL4q&#10;CpSdsgIX4JWjZAvBikhu2BdNED2hW1Msy/Jt0UNofACpECm6HZN8QgwvAYS21VJtQR6scnFEDcqI&#10;SJSw0x75JnfbtkrGL22LKjJTc2Ia80mPkL1LZ7FZi2ofhO+0nFoQL2nhGScrtKNHL1BbEQU7BP0P&#10;lNUyAEIbFxJsMRLJihCL6/KZNned8CpzIanRX0TH/wcrPx+/BqabmtPYnbA08PPPH+dfj+eH7+xN&#10;kqf3WFHVnae6OLyHgZZmjiMFE+uhDTZ9iQ+jPIl7uoirhshkurRarlYlpSTlZofwi6frPmD8oMCy&#10;ZNQ80PSyqOL4CeNYOpek1xzcamPyBI37K0CYY0TlFZhuJyZjx8mKw26Y6O2gORG7ntag5o62njPz&#10;0ZHKaWNmI8zGbjLSi+jfHSK1kbtLqCMUsUoOzSzzm/YrLcWffq56+qc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Xa7succBAACbAwAADgAAAAAAAAABACAAAAAeAQAAZHJzL2Uyb0RvYy54&#10;bWxQSwUGAAAAAAYABgBZAQAAVwU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8oBcgBAACdAwAADgAAAGRycy9lMm9Eb2MueG1srVPNjtMwEL4j8Q6W&#10;7zTZC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685s8LQi59//jj/+nP+/Z1R&#10;jATqPVZUd+upMg7v3UBrM8eRgon30AaTvsSIUZ7kPV3khSEymS6tlqtVSSlJudkh/OL+ug8YP4Az&#10;LBk1D/R+WVZx/IRxLJ1LUjfrbpTW+Q21/S9AmGME8hJMtxOTceJkxWE3TPR2rjkRu54WoeaW9p4z&#10;/dGSzmlnZiPMxm4yUkf07w6RxsjTJdQRilglh14t85s2LK3Fv36uuv+r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8fKAXIAQAAnQMAAA4AAAAAAAAAAQAgAAAAHgEAAGRycy9lMm9Eb2Mu&#10;eG1sUEsFBgAAAAAGAAYAWQEAAFg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- 51 -</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aSusgBAACdAwAADgAAAGRycy9lMm9Eb2MueG1srVNLbtswEN0X6B0I&#10;7mspBho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f3vNmRWGXvz888f515/z7++M&#10;YiRQ77GiuntPlXF45wZamzmOFEy8hzaY9CVGjPIk7+kiLwyRyXRptVytSkpJys0O4RcP133A+B6c&#10;YcmoeaD3y7KK40eMY+lckrpZd6e0zm+o7T8BwhwjkJdgup2YjBMnKw67YaK3c82J2PW0CDW3tPec&#10;6Q+WdE47MxthNnaTkTqivz1EGiNPl1BHKGKVHHq1zG/asLQWj/1c9fBXb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K2krrIAQAAnQMAAA4AAAAAAAAAAQAgAAAAHgEAAGRycy9lMm9Eb2Mu&#10;eG1sUEsFBgAAAAAGAAYAWQEAAFgFA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878"/>
        <w:tab w:val="clear" w:pos="4153"/>
      </w:tabs>
      <w:ind w:right="360" w:firstLine="360"/>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1JE8cBAACd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p1JE8cBAACdAwAADgAAAAAAAAABACAAAAAeAQAAZHJzL2Uyb0RvYy54&#10;bWxQSwUGAAAAAAYABgBZAQAAVwUAAAAA&#10;">
              <v:fill on="f" focussize="0,0"/>
              <v:stroke on="f"/>
              <v:imagedata o:title=""/>
              <o:lock v:ext="edit" aspectratio="f"/>
              <v:textbox inset="0mm,0mm,0mm,0mm" style="mso-fit-shape-to-text:t;">
                <w:txbxContent>
                  <w:p>
                    <w:pPr>
                      <w:pStyle w:val="14"/>
                    </w:pPr>
                  </w:p>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AF5CD"/>
    <w:multiLevelType w:val="singleLevel"/>
    <w:tmpl w:val="DEFAF5CD"/>
    <w:lvl w:ilvl="0" w:tentative="0">
      <w:start w:val="1"/>
      <w:numFmt w:val="decimal"/>
      <w:pStyle w:val="3"/>
      <w:lvlText w:val="表%1"/>
      <w:lvlJc w:val="left"/>
      <w:pPr>
        <w:tabs>
          <w:tab w:val="left" w:pos="420"/>
        </w:tabs>
        <w:ind w:left="645" w:hanging="425"/>
      </w:pPr>
      <w:rPr>
        <w:rFonts w:hint="default"/>
        <w:b/>
        <w:bCs/>
        <w:sz w:val="24"/>
        <w:szCs w:val="24"/>
      </w:rPr>
    </w:lvl>
  </w:abstractNum>
  <w:abstractNum w:abstractNumId="1">
    <w:nsid w:val="FF7F24D0"/>
    <w:multiLevelType w:val="singleLevel"/>
    <w:tmpl w:val="FF7F24D0"/>
    <w:lvl w:ilvl="0" w:tentative="0">
      <w:start w:val="1"/>
      <w:numFmt w:val="decimal"/>
      <w:suff w:val="nothing"/>
      <w:lvlText w:val="（%1）"/>
      <w:lvlJc w:val="left"/>
    </w:lvl>
  </w:abstractNum>
  <w:abstractNum w:abstractNumId="2">
    <w:nsid w:val="1D0920AF"/>
    <w:multiLevelType w:val="singleLevel"/>
    <w:tmpl w:val="1D0920AF"/>
    <w:lvl w:ilvl="0" w:tentative="0">
      <w:start w:val="1"/>
      <w:numFmt w:val="decimal"/>
      <w:suff w:val="nothing"/>
      <w:lvlText w:val="%1、"/>
      <w:lvlJc w:val="left"/>
    </w:lvl>
  </w:abstractNum>
  <w:abstractNum w:abstractNumId="3">
    <w:nsid w:val="41BBC912"/>
    <w:multiLevelType w:val="singleLevel"/>
    <w:tmpl w:val="41BBC912"/>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4">
    <w:nsid w:val="61694E05"/>
    <w:multiLevelType w:val="multilevel"/>
    <w:tmpl w:val="61694E05"/>
    <w:lvl w:ilvl="0" w:tentative="0">
      <w:start w:val="1"/>
      <w:numFmt w:val="decimal"/>
      <w:pStyle w:val="33"/>
      <w:suff w:val="space"/>
      <w:lvlText w:val="表%1"/>
      <w:lvlJc w:val="center"/>
      <w:pPr>
        <w:tabs>
          <w:tab w:val="left" w:pos="0"/>
        </w:tabs>
        <w:ind w:left="567" w:hanging="565"/>
      </w:pPr>
      <w:rPr>
        <w:rFonts w:hint="default" w:ascii="宋体" w:hAnsi="宋体" w:eastAsia="宋体" w:cs="宋体"/>
        <w:b/>
        <w:bCs/>
        <w:i w:val="0"/>
        <w:iCs w:val="0"/>
        <w:caps w:val="0"/>
        <w:smallCaps w:val="0"/>
        <w:strike w:val="0"/>
        <w:dstrike w:val="0"/>
        <w:spacing w:val="0"/>
        <w:position w:val="0"/>
        <w:sz w:val="24"/>
        <w:szCs w:val="24"/>
        <w:u w:val="none"/>
        <w:vertAlign w:val="baseline"/>
      </w:rPr>
    </w:lvl>
    <w:lvl w:ilvl="1" w:tentative="0">
      <w:start w:val="1"/>
      <w:numFmt w:val="decimal"/>
      <w:lvlText w:val="(%2)"/>
      <w:lvlJc w:val="left"/>
      <w:pPr>
        <w:tabs>
          <w:tab w:val="left" w:pos="1021"/>
        </w:tabs>
        <w:ind w:left="0" w:firstLine="567"/>
      </w:pPr>
      <w:rPr>
        <w:rFonts w:hint="eastAsia" w:ascii="宋体" w:hAnsi="Times New Roman" w:eastAsia="宋体"/>
        <w:b w:val="0"/>
        <w:i w:val="0"/>
        <w:caps w:val="0"/>
        <w:strike w:val="0"/>
        <w:dstrike w:val="0"/>
        <w:sz w:val="24"/>
        <w:szCs w:val="24"/>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w15:presenceInfo w15:providerId="None" w15:userI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MDVlMDZlNGY3OGRjZTU3OWJiNzZlYmM0ODExYmUifQ=="/>
  </w:docVars>
  <w:rsids>
    <w:rsidRoot w:val="00B7186B"/>
    <w:rsid w:val="0014709C"/>
    <w:rsid w:val="00160926"/>
    <w:rsid w:val="002F4532"/>
    <w:rsid w:val="004F6EBA"/>
    <w:rsid w:val="00565284"/>
    <w:rsid w:val="005B2515"/>
    <w:rsid w:val="005B718C"/>
    <w:rsid w:val="006C78D4"/>
    <w:rsid w:val="007200AE"/>
    <w:rsid w:val="007A4CDF"/>
    <w:rsid w:val="007B20DB"/>
    <w:rsid w:val="007C47AB"/>
    <w:rsid w:val="007D6E67"/>
    <w:rsid w:val="008C6C96"/>
    <w:rsid w:val="00983ED0"/>
    <w:rsid w:val="00990957"/>
    <w:rsid w:val="009D2AC8"/>
    <w:rsid w:val="00B10794"/>
    <w:rsid w:val="00B5021A"/>
    <w:rsid w:val="00B627E8"/>
    <w:rsid w:val="00B7186B"/>
    <w:rsid w:val="00D66A9B"/>
    <w:rsid w:val="00E47A84"/>
    <w:rsid w:val="00ED6459"/>
    <w:rsid w:val="00EE42A3"/>
    <w:rsid w:val="00EF4139"/>
    <w:rsid w:val="01121343"/>
    <w:rsid w:val="01207C5F"/>
    <w:rsid w:val="01267BAC"/>
    <w:rsid w:val="012750F2"/>
    <w:rsid w:val="013B48B1"/>
    <w:rsid w:val="01431A4A"/>
    <w:rsid w:val="01565063"/>
    <w:rsid w:val="015B7BB3"/>
    <w:rsid w:val="016519C1"/>
    <w:rsid w:val="016664A3"/>
    <w:rsid w:val="017240DE"/>
    <w:rsid w:val="01B13F71"/>
    <w:rsid w:val="01B27D0E"/>
    <w:rsid w:val="01D97F0C"/>
    <w:rsid w:val="01E36459"/>
    <w:rsid w:val="0207535D"/>
    <w:rsid w:val="021C17D6"/>
    <w:rsid w:val="025619F5"/>
    <w:rsid w:val="025B7E44"/>
    <w:rsid w:val="026F1063"/>
    <w:rsid w:val="0272221D"/>
    <w:rsid w:val="02753E85"/>
    <w:rsid w:val="02810CB8"/>
    <w:rsid w:val="02B01361"/>
    <w:rsid w:val="02F2162B"/>
    <w:rsid w:val="02F96864"/>
    <w:rsid w:val="03342D85"/>
    <w:rsid w:val="0337624C"/>
    <w:rsid w:val="03391357"/>
    <w:rsid w:val="036118B7"/>
    <w:rsid w:val="0385459C"/>
    <w:rsid w:val="038C592B"/>
    <w:rsid w:val="03A0673D"/>
    <w:rsid w:val="03A475F0"/>
    <w:rsid w:val="03BD0FE3"/>
    <w:rsid w:val="03C03826"/>
    <w:rsid w:val="03C96C11"/>
    <w:rsid w:val="03CE5579"/>
    <w:rsid w:val="03D8291E"/>
    <w:rsid w:val="04044D42"/>
    <w:rsid w:val="04051239"/>
    <w:rsid w:val="041D2A27"/>
    <w:rsid w:val="04270EB3"/>
    <w:rsid w:val="04351303"/>
    <w:rsid w:val="04607629"/>
    <w:rsid w:val="048F0717"/>
    <w:rsid w:val="049806A8"/>
    <w:rsid w:val="04F05A6B"/>
    <w:rsid w:val="05060040"/>
    <w:rsid w:val="05323C89"/>
    <w:rsid w:val="05386EE3"/>
    <w:rsid w:val="055D44BE"/>
    <w:rsid w:val="05704DD8"/>
    <w:rsid w:val="057810E3"/>
    <w:rsid w:val="057A17B3"/>
    <w:rsid w:val="057B5C57"/>
    <w:rsid w:val="058F63E8"/>
    <w:rsid w:val="05B15303"/>
    <w:rsid w:val="05DC2566"/>
    <w:rsid w:val="05E84DEB"/>
    <w:rsid w:val="061960BC"/>
    <w:rsid w:val="061D6D0E"/>
    <w:rsid w:val="06413B3A"/>
    <w:rsid w:val="066E30C6"/>
    <w:rsid w:val="066F5090"/>
    <w:rsid w:val="069A035E"/>
    <w:rsid w:val="06C47189"/>
    <w:rsid w:val="06C57D9C"/>
    <w:rsid w:val="06E92E40"/>
    <w:rsid w:val="06ED6ECC"/>
    <w:rsid w:val="06F107C0"/>
    <w:rsid w:val="06F15AA5"/>
    <w:rsid w:val="06F50B09"/>
    <w:rsid w:val="07105E8D"/>
    <w:rsid w:val="07391925"/>
    <w:rsid w:val="074B44E7"/>
    <w:rsid w:val="076170CE"/>
    <w:rsid w:val="07620D8F"/>
    <w:rsid w:val="076B4E22"/>
    <w:rsid w:val="077328E7"/>
    <w:rsid w:val="077C1812"/>
    <w:rsid w:val="078B18D3"/>
    <w:rsid w:val="079904CC"/>
    <w:rsid w:val="07BD6694"/>
    <w:rsid w:val="07CD419A"/>
    <w:rsid w:val="07D2310B"/>
    <w:rsid w:val="07FD2386"/>
    <w:rsid w:val="08017F69"/>
    <w:rsid w:val="08056D4E"/>
    <w:rsid w:val="080D179C"/>
    <w:rsid w:val="081228EA"/>
    <w:rsid w:val="084B325A"/>
    <w:rsid w:val="084E1557"/>
    <w:rsid w:val="08634780"/>
    <w:rsid w:val="086B09D9"/>
    <w:rsid w:val="086E43E4"/>
    <w:rsid w:val="0870035F"/>
    <w:rsid w:val="087724DD"/>
    <w:rsid w:val="088A2314"/>
    <w:rsid w:val="08DC4C5E"/>
    <w:rsid w:val="08FE3714"/>
    <w:rsid w:val="090E293E"/>
    <w:rsid w:val="09101F6C"/>
    <w:rsid w:val="091A12E3"/>
    <w:rsid w:val="091F7FCE"/>
    <w:rsid w:val="0926412B"/>
    <w:rsid w:val="093E54BC"/>
    <w:rsid w:val="09724F55"/>
    <w:rsid w:val="09B3404C"/>
    <w:rsid w:val="09B73E1D"/>
    <w:rsid w:val="09C15C02"/>
    <w:rsid w:val="09D21BBD"/>
    <w:rsid w:val="09D724F3"/>
    <w:rsid w:val="09DB116A"/>
    <w:rsid w:val="09F6055E"/>
    <w:rsid w:val="09F63AFE"/>
    <w:rsid w:val="0A03651D"/>
    <w:rsid w:val="0A0848EE"/>
    <w:rsid w:val="0A274F62"/>
    <w:rsid w:val="0A280037"/>
    <w:rsid w:val="0A2D5046"/>
    <w:rsid w:val="0A4A5BF8"/>
    <w:rsid w:val="0A743A18"/>
    <w:rsid w:val="0A916A09"/>
    <w:rsid w:val="0ABF65E6"/>
    <w:rsid w:val="0AC34CD9"/>
    <w:rsid w:val="0ACA6D38"/>
    <w:rsid w:val="0ADB1C66"/>
    <w:rsid w:val="0AE96253"/>
    <w:rsid w:val="0B163D2C"/>
    <w:rsid w:val="0B2E09CF"/>
    <w:rsid w:val="0B38242A"/>
    <w:rsid w:val="0B3E3BBC"/>
    <w:rsid w:val="0B41240E"/>
    <w:rsid w:val="0B4C11D2"/>
    <w:rsid w:val="0B56100C"/>
    <w:rsid w:val="0B5B7FA7"/>
    <w:rsid w:val="0B68187F"/>
    <w:rsid w:val="0B6D2CFE"/>
    <w:rsid w:val="0B7C114D"/>
    <w:rsid w:val="0B971310"/>
    <w:rsid w:val="0BA04A48"/>
    <w:rsid w:val="0BAC345F"/>
    <w:rsid w:val="0BBD52AE"/>
    <w:rsid w:val="0BBE689D"/>
    <w:rsid w:val="0BC80331"/>
    <w:rsid w:val="0C046360"/>
    <w:rsid w:val="0C053B44"/>
    <w:rsid w:val="0C0B61F0"/>
    <w:rsid w:val="0C1840C7"/>
    <w:rsid w:val="0C35268A"/>
    <w:rsid w:val="0C362AF1"/>
    <w:rsid w:val="0C4635C6"/>
    <w:rsid w:val="0C49435F"/>
    <w:rsid w:val="0C550884"/>
    <w:rsid w:val="0C577FD0"/>
    <w:rsid w:val="0C8E0CA1"/>
    <w:rsid w:val="0C8E2259"/>
    <w:rsid w:val="0C931AD8"/>
    <w:rsid w:val="0CAE6912"/>
    <w:rsid w:val="0CBB1FC8"/>
    <w:rsid w:val="0CF06F2A"/>
    <w:rsid w:val="0D136775"/>
    <w:rsid w:val="0D14625A"/>
    <w:rsid w:val="0D336E17"/>
    <w:rsid w:val="0D5A584D"/>
    <w:rsid w:val="0D6671EC"/>
    <w:rsid w:val="0D6B54AE"/>
    <w:rsid w:val="0D930ADD"/>
    <w:rsid w:val="0DA0500B"/>
    <w:rsid w:val="0DD410D7"/>
    <w:rsid w:val="0DE313A3"/>
    <w:rsid w:val="0DE647C6"/>
    <w:rsid w:val="0DEC4DBD"/>
    <w:rsid w:val="0DED1503"/>
    <w:rsid w:val="0DEE4AE4"/>
    <w:rsid w:val="0E2A1FC8"/>
    <w:rsid w:val="0E462B7A"/>
    <w:rsid w:val="0E4D48AC"/>
    <w:rsid w:val="0E5C239D"/>
    <w:rsid w:val="0E5C2753"/>
    <w:rsid w:val="0E6D428E"/>
    <w:rsid w:val="0EA437C1"/>
    <w:rsid w:val="0EA464FD"/>
    <w:rsid w:val="0EA54845"/>
    <w:rsid w:val="0EBF2F5D"/>
    <w:rsid w:val="0ECA6962"/>
    <w:rsid w:val="0F040A6B"/>
    <w:rsid w:val="0F12144F"/>
    <w:rsid w:val="0F341C37"/>
    <w:rsid w:val="0F3550C8"/>
    <w:rsid w:val="0F3B4003"/>
    <w:rsid w:val="0F4339DE"/>
    <w:rsid w:val="0F5847DD"/>
    <w:rsid w:val="0F757C71"/>
    <w:rsid w:val="0F7A6F7F"/>
    <w:rsid w:val="0F89285A"/>
    <w:rsid w:val="0F9C5147"/>
    <w:rsid w:val="0FAE4E7B"/>
    <w:rsid w:val="0FAF2D5B"/>
    <w:rsid w:val="0FB51D65"/>
    <w:rsid w:val="0FBC79F2"/>
    <w:rsid w:val="0FDA17CC"/>
    <w:rsid w:val="0FDA5C70"/>
    <w:rsid w:val="0FE95EB3"/>
    <w:rsid w:val="0FF705D0"/>
    <w:rsid w:val="10340172"/>
    <w:rsid w:val="103A03EF"/>
    <w:rsid w:val="103E1D5B"/>
    <w:rsid w:val="103E7FAD"/>
    <w:rsid w:val="10673610"/>
    <w:rsid w:val="10697FD7"/>
    <w:rsid w:val="107E0270"/>
    <w:rsid w:val="10BC4481"/>
    <w:rsid w:val="10BF465A"/>
    <w:rsid w:val="10DE7334"/>
    <w:rsid w:val="1116365D"/>
    <w:rsid w:val="112E0E09"/>
    <w:rsid w:val="11314385"/>
    <w:rsid w:val="113D0264"/>
    <w:rsid w:val="114A62EC"/>
    <w:rsid w:val="1152561B"/>
    <w:rsid w:val="115B4B8E"/>
    <w:rsid w:val="117A5014"/>
    <w:rsid w:val="11DB5D79"/>
    <w:rsid w:val="11E349AA"/>
    <w:rsid w:val="11E63BB9"/>
    <w:rsid w:val="120314AE"/>
    <w:rsid w:val="1209283C"/>
    <w:rsid w:val="12092DC7"/>
    <w:rsid w:val="120A07A1"/>
    <w:rsid w:val="121D5B6A"/>
    <w:rsid w:val="121F77FF"/>
    <w:rsid w:val="122B093D"/>
    <w:rsid w:val="123155A5"/>
    <w:rsid w:val="123D3153"/>
    <w:rsid w:val="124A4DF8"/>
    <w:rsid w:val="125A6BF4"/>
    <w:rsid w:val="1297206B"/>
    <w:rsid w:val="129B2519"/>
    <w:rsid w:val="129F59E8"/>
    <w:rsid w:val="12A21BC2"/>
    <w:rsid w:val="12B43317"/>
    <w:rsid w:val="12D746E8"/>
    <w:rsid w:val="12D859BF"/>
    <w:rsid w:val="12DC5D75"/>
    <w:rsid w:val="12E74A54"/>
    <w:rsid w:val="12F33BBB"/>
    <w:rsid w:val="13116C73"/>
    <w:rsid w:val="13225E9F"/>
    <w:rsid w:val="133B6A25"/>
    <w:rsid w:val="134442A6"/>
    <w:rsid w:val="134E3B57"/>
    <w:rsid w:val="135B1AD8"/>
    <w:rsid w:val="135F2634"/>
    <w:rsid w:val="13605532"/>
    <w:rsid w:val="136F10A6"/>
    <w:rsid w:val="13924B70"/>
    <w:rsid w:val="13984CC6"/>
    <w:rsid w:val="139B55D1"/>
    <w:rsid w:val="139B7C50"/>
    <w:rsid w:val="139E5A35"/>
    <w:rsid w:val="13A82322"/>
    <w:rsid w:val="13C0517C"/>
    <w:rsid w:val="13D9398B"/>
    <w:rsid w:val="13DC1FB6"/>
    <w:rsid w:val="13F441CD"/>
    <w:rsid w:val="140C561E"/>
    <w:rsid w:val="141860EE"/>
    <w:rsid w:val="14215C1B"/>
    <w:rsid w:val="147541B9"/>
    <w:rsid w:val="14A10B0A"/>
    <w:rsid w:val="151D2AA4"/>
    <w:rsid w:val="15284D87"/>
    <w:rsid w:val="152D05F0"/>
    <w:rsid w:val="152E2457"/>
    <w:rsid w:val="15474047"/>
    <w:rsid w:val="15515FEC"/>
    <w:rsid w:val="15787ABD"/>
    <w:rsid w:val="15996659"/>
    <w:rsid w:val="159B19FD"/>
    <w:rsid w:val="159E69E1"/>
    <w:rsid w:val="15B64D19"/>
    <w:rsid w:val="15BE749A"/>
    <w:rsid w:val="15C72DBA"/>
    <w:rsid w:val="15E42DE0"/>
    <w:rsid w:val="15EA37B8"/>
    <w:rsid w:val="15F93F0A"/>
    <w:rsid w:val="160C68EB"/>
    <w:rsid w:val="16261210"/>
    <w:rsid w:val="16371EE2"/>
    <w:rsid w:val="163B5269"/>
    <w:rsid w:val="163C2BE1"/>
    <w:rsid w:val="16503BEF"/>
    <w:rsid w:val="16620DFB"/>
    <w:rsid w:val="1665226C"/>
    <w:rsid w:val="16757273"/>
    <w:rsid w:val="16825EBF"/>
    <w:rsid w:val="168A4E92"/>
    <w:rsid w:val="168D3A3C"/>
    <w:rsid w:val="16AF7D2D"/>
    <w:rsid w:val="16B36741"/>
    <w:rsid w:val="16BA2357"/>
    <w:rsid w:val="16CA0B38"/>
    <w:rsid w:val="16CF5037"/>
    <w:rsid w:val="16D626D4"/>
    <w:rsid w:val="17033CFE"/>
    <w:rsid w:val="17626C76"/>
    <w:rsid w:val="17773DA4"/>
    <w:rsid w:val="177D0B34"/>
    <w:rsid w:val="177D33DA"/>
    <w:rsid w:val="17DE4D75"/>
    <w:rsid w:val="17F10A37"/>
    <w:rsid w:val="180335AF"/>
    <w:rsid w:val="18075128"/>
    <w:rsid w:val="18426022"/>
    <w:rsid w:val="185C1667"/>
    <w:rsid w:val="18660E93"/>
    <w:rsid w:val="18764F9D"/>
    <w:rsid w:val="189D7A20"/>
    <w:rsid w:val="18A00F9D"/>
    <w:rsid w:val="18B31981"/>
    <w:rsid w:val="18C63A7B"/>
    <w:rsid w:val="18D616A7"/>
    <w:rsid w:val="18DF6533"/>
    <w:rsid w:val="190B32CF"/>
    <w:rsid w:val="191E4E1F"/>
    <w:rsid w:val="196C3D38"/>
    <w:rsid w:val="1977113D"/>
    <w:rsid w:val="198C25CA"/>
    <w:rsid w:val="19A928E0"/>
    <w:rsid w:val="19B337B9"/>
    <w:rsid w:val="19C5648A"/>
    <w:rsid w:val="19F4241A"/>
    <w:rsid w:val="1A156599"/>
    <w:rsid w:val="1A215351"/>
    <w:rsid w:val="1A2F0C50"/>
    <w:rsid w:val="1A55661F"/>
    <w:rsid w:val="1A616C76"/>
    <w:rsid w:val="1A7208D9"/>
    <w:rsid w:val="1A8170E1"/>
    <w:rsid w:val="1A951111"/>
    <w:rsid w:val="1AA522B1"/>
    <w:rsid w:val="1ACE732C"/>
    <w:rsid w:val="1AD737B6"/>
    <w:rsid w:val="1B063DBD"/>
    <w:rsid w:val="1B065901"/>
    <w:rsid w:val="1B121750"/>
    <w:rsid w:val="1B1F0CAA"/>
    <w:rsid w:val="1B2740EE"/>
    <w:rsid w:val="1B326692"/>
    <w:rsid w:val="1B3426D8"/>
    <w:rsid w:val="1B3E776C"/>
    <w:rsid w:val="1B6F4419"/>
    <w:rsid w:val="1B707529"/>
    <w:rsid w:val="1BA82036"/>
    <w:rsid w:val="1BB46997"/>
    <w:rsid w:val="1BCA50E7"/>
    <w:rsid w:val="1BD47A17"/>
    <w:rsid w:val="1BFD6F3E"/>
    <w:rsid w:val="1C222AC8"/>
    <w:rsid w:val="1C330BE1"/>
    <w:rsid w:val="1C37446B"/>
    <w:rsid w:val="1C543758"/>
    <w:rsid w:val="1C745280"/>
    <w:rsid w:val="1C7A62C7"/>
    <w:rsid w:val="1CA70C88"/>
    <w:rsid w:val="1D073520"/>
    <w:rsid w:val="1D2D3883"/>
    <w:rsid w:val="1D2F75FB"/>
    <w:rsid w:val="1D422EB3"/>
    <w:rsid w:val="1D4961E3"/>
    <w:rsid w:val="1D581127"/>
    <w:rsid w:val="1D934DF7"/>
    <w:rsid w:val="1D95481A"/>
    <w:rsid w:val="1D9C27B6"/>
    <w:rsid w:val="1DA71A80"/>
    <w:rsid w:val="1DAA7455"/>
    <w:rsid w:val="1DAD726A"/>
    <w:rsid w:val="1DAE4172"/>
    <w:rsid w:val="1DBD1493"/>
    <w:rsid w:val="1DDC5D8A"/>
    <w:rsid w:val="1DDF7479"/>
    <w:rsid w:val="1DF16EE1"/>
    <w:rsid w:val="1DF20628"/>
    <w:rsid w:val="1E0A2A3F"/>
    <w:rsid w:val="1E201B9E"/>
    <w:rsid w:val="1E737BB4"/>
    <w:rsid w:val="1E94348E"/>
    <w:rsid w:val="1EA05C30"/>
    <w:rsid w:val="1EA25BAA"/>
    <w:rsid w:val="1EB214DD"/>
    <w:rsid w:val="1EF14C26"/>
    <w:rsid w:val="1F02063F"/>
    <w:rsid w:val="1F1518E2"/>
    <w:rsid w:val="1F152820"/>
    <w:rsid w:val="1F212F73"/>
    <w:rsid w:val="1F3251AB"/>
    <w:rsid w:val="1F8F5F24"/>
    <w:rsid w:val="1F930BDA"/>
    <w:rsid w:val="1F9A5250"/>
    <w:rsid w:val="1FAC799E"/>
    <w:rsid w:val="1FDD44D2"/>
    <w:rsid w:val="202A4011"/>
    <w:rsid w:val="20326564"/>
    <w:rsid w:val="20450EE3"/>
    <w:rsid w:val="204818BF"/>
    <w:rsid w:val="2064029A"/>
    <w:rsid w:val="20682ABA"/>
    <w:rsid w:val="206C06CB"/>
    <w:rsid w:val="206D688D"/>
    <w:rsid w:val="20784D3D"/>
    <w:rsid w:val="20873E45"/>
    <w:rsid w:val="20880DD0"/>
    <w:rsid w:val="208B2AFE"/>
    <w:rsid w:val="20A91472"/>
    <w:rsid w:val="20B40D3C"/>
    <w:rsid w:val="20EF5FFF"/>
    <w:rsid w:val="213B28FB"/>
    <w:rsid w:val="214C7863"/>
    <w:rsid w:val="214D44F3"/>
    <w:rsid w:val="2158109D"/>
    <w:rsid w:val="21586599"/>
    <w:rsid w:val="21842B78"/>
    <w:rsid w:val="21DC7B7F"/>
    <w:rsid w:val="21DE514B"/>
    <w:rsid w:val="21EB1E39"/>
    <w:rsid w:val="221528A4"/>
    <w:rsid w:val="223A26A6"/>
    <w:rsid w:val="223E16DB"/>
    <w:rsid w:val="22552F34"/>
    <w:rsid w:val="228A52D3"/>
    <w:rsid w:val="2291647A"/>
    <w:rsid w:val="22B81E40"/>
    <w:rsid w:val="22C03661"/>
    <w:rsid w:val="22C80B27"/>
    <w:rsid w:val="22D736ED"/>
    <w:rsid w:val="22D82647"/>
    <w:rsid w:val="23037BFD"/>
    <w:rsid w:val="232B13F0"/>
    <w:rsid w:val="23812232"/>
    <w:rsid w:val="23CE7442"/>
    <w:rsid w:val="23D5791E"/>
    <w:rsid w:val="23F1398F"/>
    <w:rsid w:val="23FF4CA7"/>
    <w:rsid w:val="242038C5"/>
    <w:rsid w:val="24207C9D"/>
    <w:rsid w:val="2425434D"/>
    <w:rsid w:val="2471674B"/>
    <w:rsid w:val="247C5BC9"/>
    <w:rsid w:val="24933AB9"/>
    <w:rsid w:val="24A77F65"/>
    <w:rsid w:val="24D9514F"/>
    <w:rsid w:val="253400BA"/>
    <w:rsid w:val="253F25BA"/>
    <w:rsid w:val="257B52F4"/>
    <w:rsid w:val="25E2141C"/>
    <w:rsid w:val="25FE1F57"/>
    <w:rsid w:val="25FE400E"/>
    <w:rsid w:val="26275539"/>
    <w:rsid w:val="26367A9F"/>
    <w:rsid w:val="26527EB6"/>
    <w:rsid w:val="265771B1"/>
    <w:rsid w:val="266D0704"/>
    <w:rsid w:val="266F2816"/>
    <w:rsid w:val="26864004"/>
    <w:rsid w:val="26A32274"/>
    <w:rsid w:val="26CA0CD0"/>
    <w:rsid w:val="26E8507D"/>
    <w:rsid w:val="27027B2E"/>
    <w:rsid w:val="270C62B7"/>
    <w:rsid w:val="270C79B5"/>
    <w:rsid w:val="270E7E69"/>
    <w:rsid w:val="274202B2"/>
    <w:rsid w:val="27845BE5"/>
    <w:rsid w:val="27A0454C"/>
    <w:rsid w:val="27BC7E5F"/>
    <w:rsid w:val="27C9130C"/>
    <w:rsid w:val="27CC3C98"/>
    <w:rsid w:val="27CD6E6A"/>
    <w:rsid w:val="27D854D6"/>
    <w:rsid w:val="27E36863"/>
    <w:rsid w:val="28043B56"/>
    <w:rsid w:val="283A44CE"/>
    <w:rsid w:val="283B6DC8"/>
    <w:rsid w:val="285558A8"/>
    <w:rsid w:val="2881477F"/>
    <w:rsid w:val="289C3386"/>
    <w:rsid w:val="28A17393"/>
    <w:rsid w:val="28C72DDD"/>
    <w:rsid w:val="290F26F5"/>
    <w:rsid w:val="29192F0D"/>
    <w:rsid w:val="292F44DF"/>
    <w:rsid w:val="29305143"/>
    <w:rsid w:val="293A1B93"/>
    <w:rsid w:val="296D15DA"/>
    <w:rsid w:val="29934A6D"/>
    <w:rsid w:val="299647AA"/>
    <w:rsid w:val="29B14F78"/>
    <w:rsid w:val="29B85E62"/>
    <w:rsid w:val="29CF181E"/>
    <w:rsid w:val="29E4095D"/>
    <w:rsid w:val="29FB4E1F"/>
    <w:rsid w:val="29FF3170"/>
    <w:rsid w:val="2A230C6E"/>
    <w:rsid w:val="2A29070A"/>
    <w:rsid w:val="2A321A45"/>
    <w:rsid w:val="2A5A1A2F"/>
    <w:rsid w:val="2A7E20D6"/>
    <w:rsid w:val="2A7F33BA"/>
    <w:rsid w:val="2A842608"/>
    <w:rsid w:val="2A864272"/>
    <w:rsid w:val="2AFA0B1C"/>
    <w:rsid w:val="2B0118DF"/>
    <w:rsid w:val="2B512E32"/>
    <w:rsid w:val="2B545022"/>
    <w:rsid w:val="2B692166"/>
    <w:rsid w:val="2B7A29B8"/>
    <w:rsid w:val="2B956FBE"/>
    <w:rsid w:val="2BD650E5"/>
    <w:rsid w:val="2BEB6DE3"/>
    <w:rsid w:val="2C02237E"/>
    <w:rsid w:val="2C1C4018"/>
    <w:rsid w:val="2C221E1E"/>
    <w:rsid w:val="2C48411F"/>
    <w:rsid w:val="2C6438F8"/>
    <w:rsid w:val="2C732934"/>
    <w:rsid w:val="2C7E7C57"/>
    <w:rsid w:val="2CB21B9D"/>
    <w:rsid w:val="2CB35427"/>
    <w:rsid w:val="2CB847EB"/>
    <w:rsid w:val="2CBF201D"/>
    <w:rsid w:val="2CD6590B"/>
    <w:rsid w:val="2CE515BF"/>
    <w:rsid w:val="2CF52546"/>
    <w:rsid w:val="2D1265F1"/>
    <w:rsid w:val="2D1C7470"/>
    <w:rsid w:val="2D1D432F"/>
    <w:rsid w:val="2D511CF8"/>
    <w:rsid w:val="2D542FFE"/>
    <w:rsid w:val="2D854A54"/>
    <w:rsid w:val="2D8802A8"/>
    <w:rsid w:val="2DA15F14"/>
    <w:rsid w:val="2DA67BD4"/>
    <w:rsid w:val="2DB85067"/>
    <w:rsid w:val="2DCE076A"/>
    <w:rsid w:val="2DCE7B02"/>
    <w:rsid w:val="2E183793"/>
    <w:rsid w:val="2E1F52DA"/>
    <w:rsid w:val="2E2356E6"/>
    <w:rsid w:val="2E262354"/>
    <w:rsid w:val="2E6C5893"/>
    <w:rsid w:val="2E836496"/>
    <w:rsid w:val="2EAC6A54"/>
    <w:rsid w:val="2EB6251C"/>
    <w:rsid w:val="2EB67BB3"/>
    <w:rsid w:val="2EB70CB5"/>
    <w:rsid w:val="2EB84F5A"/>
    <w:rsid w:val="2EBF00B3"/>
    <w:rsid w:val="2ED76DE2"/>
    <w:rsid w:val="2EDB71B9"/>
    <w:rsid w:val="2EDE1DC0"/>
    <w:rsid w:val="2F0C331C"/>
    <w:rsid w:val="2F5729E1"/>
    <w:rsid w:val="2F9D39A3"/>
    <w:rsid w:val="2FBC06DB"/>
    <w:rsid w:val="2FBE3328"/>
    <w:rsid w:val="2FDF6C0C"/>
    <w:rsid w:val="2FF760C2"/>
    <w:rsid w:val="303F4C0D"/>
    <w:rsid w:val="30437D78"/>
    <w:rsid w:val="304C5976"/>
    <w:rsid w:val="304C6A8D"/>
    <w:rsid w:val="3063693E"/>
    <w:rsid w:val="307954C2"/>
    <w:rsid w:val="30D64795"/>
    <w:rsid w:val="30D75B88"/>
    <w:rsid w:val="30FC114A"/>
    <w:rsid w:val="31077AEF"/>
    <w:rsid w:val="31163AA7"/>
    <w:rsid w:val="31182D9C"/>
    <w:rsid w:val="311D373D"/>
    <w:rsid w:val="312155A9"/>
    <w:rsid w:val="312F6A43"/>
    <w:rsid w:val="314D5E4A"/>
    <w:rsid w:val="3153274D"/>
    <w:rsid w:val="317046EE"/>
    <w:rsid w:val="31746DDF"/>
    <w:rsid w:val="317D1F9D"/>
    <w:rsid w:val="31EF0CAF"/>
    <w:rsid w:val="31F11BA0"/>
    <w:rsid w:val="31FD161E"/>
    <w:rsid w:val="320133EC"/>
    <w:rsid w:val="320D7324"/>
    <w:rsid w:val="323446FA"/>
    <w:rsid w:val="324A2389"/>
    <w:rsid w:val="32712A65"/>
    <w:rsid w:val="32992418"/>
    <w:rsid w:val="32CC2CDF"/>
    <w:rsid w:val="32EB76C8"/>
    <w:rsid w:val="330C14D3"/>
    <w:rsid w:val="33121D46"/>
    <w:rsid w:val="331D184C"/>
    <w:rsid w:val="333A0B2D"/>
    <w:rsid w:val="33727DEA"/>
    <w:rsid w:val="338B12B3"/>
    <w:rsid w:val="33A93AAA"/>
    <w:rsid w:val="33BA709B"/>
    <w:rsid w:val="33C41F87"/>
    <w:rsid w:val="33C643B2"/>
    <w:rsid w:val="33E03F1F"/>
    <w:rsid w:val="340105BC"/>
    <w:rsid w:val="34057E15"/>
    <w:rsid w:val="340C1DA2"/>
    <w:rsid w:val="341113B0"/>
    <w:rsid w:val="341532C3"/>
    <w:rsid w:val="343A3E56"/>
    <w:rsid w:val="344E4352"/>
    <w:rsid w:val="345841E4"/>
    <w:rsid w:val="34815E4A"/>
    <w:rsid w:val="34870E54"/>
    <w:rsid w:val="349B7EB8"/>
    <w:rsid w:val="34A3421F"/>
    <w:rsid w:val="34A55F9D"/>
    <w:rsid w:val="34BC2B93"/>
    <w:rsid w:val="34C56347"/>
    <w:rsid w:val="34D8459F"/>
    <w:rsid w:val="34DF14AF"/>
    <w:rsid w:val="34E56C09"/>
    <w:rsid w:val="34E95E89"/>
    <w:rsid w:val="34F831BF"/>
    <w:rsid w:val="35071DBE"/>
    <w:rsid w:val="351E42D6"/>
    <w:rsid w:val="35287F2F"/>
    <w:rsid w:val="352B4654"/>
    <w:rsid w:val="354B08F2"/>
    <w:rsid w:val="354B47DC"/>
    <w:rsid w:val="355C665B"/>
    <w:rsid w:val="355E5766"/>
    <w:rsid w:val="35645510"/>
    <w:rsid w:val="35746718"/>
    <w:rsid w:val="3589141A"/>
    <w:rsid w:val="35896801"/>
    <w:rsid w:val="358D4A67"/>
    <w:rsid w:val="35BE015D"/>
    <w:rsid w:val="35CC1533"/>
    <w:rsid w:val="35DF103A"/>
    <w:rsid w:val="35E8650E"/>
    <w:rsid w:val="35FF6E19"/>
    <w:rsid w:val="36270060"/>
    <w:rsid w:val="36282562"/>
    <w:rsid w:val="36343134"/>
    <w:rsid w:val="364F24BB"/>
    <w:rsid w:val="36500CCF"/>
    <w:rsid w:val="36505899"/>
    <w:rsid w:val="36590DED"/>
    <w:rsid w:val="36610A9C"/>
    <w:rsid w:val="36966309"/>
    <w:rsid w:val="36A52284"/>
    <w:rsid w:val="36A621BE"/>
    <w:rsid w:val="36AE703A"/>
    <w:rsid w:val="36BB5A02"/>
    <w:rsid w:val="36D54C76"/>
    <w:rsid w:val="372E157F"/>
    <w:rsid w:val="373E5F39"/>
    <w:rsid w:val="37532486"/>
    <w:rsid w:val="375F2433"/>
    <w:rsid w:val="375F7C15"/>
    <w:rsid w:val="377207C1"/>
    <w:rsid w:val="37837800"/>
    <w:rsid w:val="37865C12"/>
    <w:rsid w:val="37D56B99"/>
    <w:rsid w:val="37E63D82"/>
    <w:rsid w:val="37F0264D"/>
    <w:rsid w:val="37F44CF3"/>
    <w:rsid w:val="37FD7F7E"/>
    <w:rsid w:val="38172DE6"/>
    <w:rsid w:val="382C4411"/>
    <w:rsid w:val="384C229E"/>
    <w:rsid w:val="387354C9"/>
    <w:rsid w:val="388D13C1"/>
    <w:rsid w:val="38AA3967"/>
    <w:rsid w:val="38AC782E"/>
    <w:rsid w:val="38D1110E"/>
    <w:rsid w:val="38FB5684"/>
    <w:rsid w:val="390E15BE"/>
    <w:rsid w:val="391024FE"/>
    <w:rsid w:val="39127B3F"/>
    <w:rsid w:val="39182F97"/>
    <w:rsid w:val="39344E5A"/>
    <w:rsid w:val="395104A1"/>
    <w:rsid w:val="39586050"/>
    <w:rsid w:val="3979539F"/>
    <w:rsid w:val="397A26D1"/>
    <w:rsid w:val="39814535"/>
    <w:rsid w:val="39B977D5"/>
    <w:rsid w:val="39BD7C47"/>
    <w:rsid w:val="39EA2154"/>
    <w:rsid w:val="3A341FFB"/>
    <w:rsid w:val="3A61033D"/>
    <w:rsid w:val="3A646940"/>
    <w:rsid w:val="3A6A67D9"/>
    <w:rsid w:val="3A726921"/>
    <w:rsid w:val="3A7B32D2"/>
    <w:rsid w:val="3A8F7B71"/>
    <w:rsid w:val="3AAA7E69"/>
    <w:rsid w:val="3AAD4078"/>
    <w:rsid w:val="3AB17449"/>
    <w:rsid w:val="3AC8492B"/>
    <w:rsid w:val="3AEF3ACE"/>
    <w:rsid w:val="3B102D67"/>
    <w:rsid w:val="3B1B10A5"/>
    <w:rsid w:val="3B2D45F6"/>
    <w:rsid w:val="3B680F3F"/>
    <w:rsid w:val="3B893F22"/>
    <w:rsid w:val="3B8D2D3B"/>
    <w:rsid w:val="3BBD0E4C"/>
    <w:rsid w:val="3BC21BE2"/>
    <w:rsid w:val="3BC517E3"/>
    <w:rsid w:val="3BCD6245"/>
    <w:rsid w:val="3BDE2894"/>
    <w:rsid w:val="3BE3211A"/>
    <w:rsid w:val="3BFD59A4"/>
    <w:rsid w:val="3BFE66BE"/>
    <w:rsid w:val="3C046AB8"/>
    <w:rsid w:val="3C057D36"/>
    <w:rsid w:val="3C06188E"/>
    <w:rsid w:val="3C0B005C"/>
    <w:rsid w:val="3C410359"/>
    <w:rsid w:val="3C5A766D"/>
    <w:rsid w:val="3C5C33E5"/>
    <w:rsid w:val="3C7E5D8F"/>
    <w:rsid w:val="3C8B310E"/>
    <w:rsid w:val="3CA54FA7"/>
    <w:rsid w:val="3CB23005"/>
    <w:rsid w:val="3CC01BC6"/>
    <w:rsid w:val="3CC560A1"/>
    <w:rsid w:val="3CDE4A4F"/>
    <w:rsid w:val="3CE60F00"/>
    <w:rsid w:val="3CEA6C43"/>
    <w:rsid w:val="3CEB6517"/>
    <w:rsid w:val="3CEF1D2C"/>
    <w:rsid w:val="3D0A1093"/>
    <w:rsid w:val="3D2615ED"/>
    <w:rsid w:val="3D367665"/>
    <w:rsid w:val="3D454E84"/>
    <w:rsid w:val="3D461F6F"/>
    <w:rsid w:val="3D4E5423"/>
    <w:rsid w:val="3D52414F"/>
    <w:rsid w:val="3D712B8E"/>
    <w:rsid w:val="3D7C34EE"/>
    <w:rsid w:val="3DA51D58"/>
    <w:rsid w:val="3DB157CF"/>
    <w:rsid w:val="3DC375E2"/>
    <w:rsid w:val="3DC654EF"/>
    <w:rsid w:val="3DC76F84"/>
    <w:rsid w:val="3DCB6200"/>
    <w:rsid w:val="3DCC6ADF"/>
    <w:rsid w:val="3DDE3E9A"/>
    <w:rsid w:val="3DE24C72"/>
    <w:rsid w:val="3E0A1B37"/>
    <w:rsid w:val="3E1334F8"/>
    <w:rsid w:val="3E2241BA"/>
    <w:rsid w:val="3E4876CD"/>
    <w:rsid w:val="3E847876"/>
    <w:rsid w:val="3E9831B9"/>
    <w:rsid w:val="3E9C1729"/>
    <w:rsid w:val="3ECA2888"/>
    <w:rsid w:val="3EE33E1A"/>
    <w:rsid w:val="3EF22C3D"/>
    <w:rsid w:val="3F070171"/>
    <w:rsid w:val="3F2006FA"/>
    <w:rsid w:val="3F291A23"/>
    <w:rsid w:val="3F4A790C"/>
    <w:rsid w:val="3F4B7CE6"/>
    <w:rsid w:val="3F620D12"/>
    <w:rsid w:val="3F7D463E"/>
    <w:rsid w:val="3F807997"/>
    <w:rsid w:val="3F854A01"/>
    <w:rsid w:val="3F980BD8"/>
    <w:rsid w:val="3FA458F1"/>
    <w:rsid w:val="3FB11D9C"/>
    <w:rsid w:val="3FB82246"/>
    <w:rsid w:val="3FC733A8"/>
    <w:rsid w:val="3FCF3ED9"/>
    <w:rsid w:val="3FF33501"/>
    <w:rsid w:val="3FF5714E"/>
    <w:rsid w:val="400F24B0"/>
    <w:rsid w:val="40185875"/>
    <w:rsid w:val="402B34B3"/>
    <w:rsid w:val="402E5098"/>
    <w:rsid w:val="40676455"/>
    <w:rsid w:val="40715D92"/>
    <w:rsid w:val="408E5B37"/>
    <w:rsid w:val="40BE466E"/>
    <w:rsid w:val="40C12F8D"/>
    <w:rsid w:val="40D300F5"/>
    <w:rsid w:val="40E02AB9"/>
    <w:rsid w:val="40F651D2"/>
    <w:rsid w:val="41285F8B"/>
    <w:rsid w:val="41287123"/>
    <w:rsid w:val="41287D39"/>
    <w:rsid w:val="412B5440"/>
    <w:rsid w:val="41362456"/>
    <w:rsid w:val="41384420"/>
    <w:rsid w:val="413E130B"/>
    <w:rsid w:val="41407063"/>
    <w:rsid w:val="415132CC"/>
    <w:rsid w:val="41B13E8F"/>
    <w:rsid w:val="41C31810"/>
    <w:rsid w:val="41DD3D00"/>
    <w:rsid w:val="41E40104"/>
    <w:rsid w:val="41EC08E1"/>
    <w:rsid w:val="41FC2CE3"/>
    <w:rsid w:val="4212479A"/>
    <w:rsid w:val="421C6835"/>
    <w:rsid w:val="424B538C"/>
    <w:rsid w:val="425A03C6"/>
    <w:rsid w:val="425B4E3C"/>
    <w:rsid w:val="42862388"/>
    <w:rsid w:val="42997141"/>
    <w:rsid w:val="42A70AE7"/>
    <w:rsid w:val="42A97913"/>
    <w:rsid w:val="42AE6842"/>
    <w:rsid w:val="42AF05B5"/>
    <w:rsid w:val="42B26086"/>
    <w:rsid w:val="42F22885"/>
    <w:rsid w:val="42FE6FA4"/>
    <w:rsid w:val="42FF1194"/>
    <w:rsid w:val="43192030"/>
    <w:rsid w:val="43352247"/>
    <w:rsid w:val="43356075"/>
    <w:rsid w:val="43811983"/>
    <w:rsid w:val="43AA70B0"/>
    <w:rsid w:val="43BE3A6E"/>
    <w:rsid w:val="43C054D8"/>
    <w:rsid w:val="43C86E87"/>
    <w:rsid w:val="43E4694B"/>
    <w:rsid w:val="43F43450"/>
    <w:rsid w:val="44043E2E"/>
    <w:rsid w:val="44165CF3"/>
    <w:rsid w:val="442C263E"/>
    <w:rsid w:val="443B7222"/>
    <w:rsid w:val="443D3AAF"/>
    <w:rsid w:val="443F1622"/>
    <w:rsid w:val="44443463"/>
    <w:rsid w:val="44444D3A"/>
    <w:rsid w:val="44444E8A"/>
    <w:rsid w:val="444E13D2"/>
    <w:rsid w:val="444E53B7"/>
    <w:rsid w:val="44727299"/>
    <w:rsid w:val="44823C05"/>
    <w:rsid w:val="44982D07"/>
    <w:rsid w:val="44B00772"/>
    <w:rsid w:val="44F20B8A"/>
    <w:rsid w:val="44FA5303"/>
    <w:rsid w:val="450563CD"/>
    <w:rsid w:val="450F763F"/>
    <w:rsid w:val="4535141C"/>
    <w:rsid w:val="455959FB"/>
    <w:rsid w:val="4561670A"/>
    <w:rsid w:val="458134D7"/>
    <w:rsid w:val="45960279"/>
    <w:rsid w:val="45AA51C1"/>
    <w:rsid w:val="45B848A1"/>
    <w:rsid w:val="45C1626F"/>
    <w:rsid w:val="45EA75FE"/>
    <w:rsid w:val="45F00162"/>
    <w:rsid w:val="46026DAB"/>
    <w:rsid w:val="461A3256"/>
    <w:rsid w:val="465E1DE9"/>
    <w:rsid w:val="466D6B97"/>
    <w:rsid w:val="46C71674"/>
    <w:rsid w:val="46DA6E7A"/>
    <w:rsid w:val="47011E8C"/>
    <w:rsid w:val="4701620A"/>
    <w:rsid w:val="47017016"/>
    <w:rsid w:val="471013D1"/>
    <w:rsid w:val="472A7BC9"/>
    <w:rsid w:val="473679CF"/>
    <w:rsid w:val="476C119E"/>
    <w:rsid w:val="477C2E55"/>
    <w:rsid w:val="479071B8"/>
    <w:rsid w:val="47975C7E"/>
    <w:rsid w:val="47C3362C"/>
    <w:rsid w:val="47CA10D0"/>
    <w:rsid w:val="48117779"/>
    <w:rsid w:val="48295044"/>
    <w:rsid w:val="48317EA4"/>
    <w:rsid w:val="483F42E6"/>
    <w:rsid w:val="484F663C"/>
    <w:rsid w:val="485028D5"/>
    <w:rsid w:val="4856518C"/>
    <w:rsid w:val="48697009"/>
    <w:rsid w:val="48750C26"/>
    <w:rsid w:val="487A4589"/>
    <w:rsid w:val="488110FE"/>
    <w:rsid w:val="48873598"/>
    <w:rsid w:val="48934632"/>
    <w:rsid w:val="48952158"/>
    <w:rsid w:val="48B50E37"/>
    <w:rsid w:val="48C04CFB"/>
    <w:rsid w:val="48D32A87"/>
    <w:rsid w:val="48EA0288"/>
    <w:rsid w:val="48EC2B79"/>
    <w:rsid w:val="491442C2"/>
    <w:rsid w:val="49276B29"/>
    <w:rsid w:val="49310712"/>
    <w:rsid w:val="49396F88"/>
    <w:rsid w:val="4960336B"/>
    <w:rsid w:val="496E6356"/>
    <w:rsid w:val="497638A1"/>
    <w:rsid w:val="497E551E"/>
    <w:rsid w:val="499F46CC"/>
    <w:rsid w:val="49A26952"/>
    <w:rsid w:val="49B900A4"/>
    <w:rsid w:val="49C02EB0"/>
    <w:rsid w:val="49CD26FB"/>
    <w:rsid w:val="49D071C0"/>
    <w:rsid w:val="49D34854"/>
    <w:rsid w:val="49F96717"/>
    <w:rsid w:val="4A104D0E"/>
    <w:rsid w:val="4A1C41B3"/>
    <w:rsid w:val="4A1F7CD0"/>
    <w:rsid w:val="4A894D04"/>
    <w:rsid w:val="4A8D6B88"/>
    <w:rsid w:val="4A942327"/>
    <w:rsid w:val="4AA046CC"/>
    <w:rsid w:val="4AA74182"/>
    <w:rsid w:val="4AAA5C63"/>
    <w:rsid w:val="4AB80380"/>
    <w:rsid w:val="4ABE1D31"/>
    <w:rsid w:val="4ACF1226"/>
    <w:rsid w:val="4ADC2719"/>
    <w:rsid w:val="4B2A00A4"/>
    <w:rsid w:val="4B325ACE"/>
    <w:rsid w:val="4B407D93"/>
    <w:rsid w:val="4B786845"/>
    <w:rsid w:val="4B787044"/>
    <w:rsid w:val="4B7A73E4"/>
    <w:rsid w:val="4B9934BB"/>
    <w:rsid w:val="4BA461B0"/>
    <w:rsid w:val="4BC609A6"/>
    <w:rsid w:val="4BD8343D"/>
    <w:rsid w:val="4BEE5948"/>
    <w:rsid w:val="4BF52F0E"/>
    <w:rsid w:val="4C0F2222"/>
    <w:rsid w:val="4C1509E4"/>
    <w:rsid w:val="4C237A7B"/>
    <w:rsid w:val="4C243F37"/>
    <w:rsid w:val="4C6057BE"/>
    <w:rsid w:val="4C741450"/>
    <w:rsid w:val="4CC53416"/>
    <w:rsid w:val="4CD11285"/>
    <w:rsid w:val="4CD63ADF"/>
    <w:rsid w:val="4CEE62DB"/>
    <w:rsid w:val="4CF369FC"/>
    <w:rsid w:val="4D001B6A"/>
    <w:rsid w:val="4D186AC1"/>
    <w:rsid w:val="4D1E5E0C"/>
    <w:rsid w:val="4D812CAB"/>
    <w:rsid w:val="4D9C5D37"/>
    <w:rsid w:val="4D9E3970"/>
    <w:rsid w:val="4DB6499C"/>
    <w:rsid w:val="4DDA4732"/>
    <w:rsid w:val="4DE61B5C"/>
    <w:rsid w:val="4DED20EF"/>
    <w:rsid w:val="4E022973"/>
    <w:rsid w:val="4E122376"/>
    <w:rsid w:val="4E253FC7"/>
    <w:rsid w:val="4E343576"/>
    <w:rsid w:val="4E355844"/>
    <w:rsid w:val="4E375410"/>
    <w:rsid w:val="4E4849AF"/>
    <w:rsid w:val="4E530F8C"/>
    <w:rsid w:val="4E692DB2"/>
    <w:rsid w:val="4E86609F"/>
    <w:rsid w:val="4EFB146B"/>
    <w:rsid w:val="4EFC0B97"/>
    <w:rsid w:val="4F495A4B"/>
    <w:rsid w:val="4F921910"/>
    <w:rsid w:val="4F960564"/>
    <w:rsid w:val="4FA365AE"/>
    <w:rsid w:val="4FA56243"/>
    <w:rsid w:val="4FAD43C9"/>
    <w:rsid w:val="4FB05B04"/>
    <w:rsid w:val="4FC24270"/>
    <w:rsid w:val="4FC25A72"/>
    <w:rsid w:val="4FD97F8A"/>
    <w:rsid w:val="4FDC6ABD"/>
    <w:rsid w:val="4FEB08B0"/>
    <w:rsid w:val="4FF711C8"/>
    <w:rsid w:val="501C315F"/>
    <w:rsid w:val="506A26C5"/>
    <w:rsid w:val="506F0C27"/>
    <w:rsid w:val="509251CF"/>
    <w:rsid w:val="50EB4BD8"/>
    <w:rsid w:val="50ED2406"/>
    <w:rsid w:val="50F31143"/>
    <w:rsid w:val="51041EDF"/>
    <w:rsid w:val="510B1936"/>
    <w:rsid w:val="51183927"/>
    <w:rsid w:val="511856D5"/>
    <w:rsid w:val="512027DB"/>
    <w:rsid w:val="512B7442"/>
    <w:rsid w:val="514F4BC6"/>
    <w:rsid w:val="51675353"/>
    <w:rsid w:val="51762909"/>
    <w:rsid w:val="51787700"/>
    <w:rsid w:val="51890380"/>
    <w:rsid w:val="518B0578"/>
    <w:rsid w:val="51A35386"/>
    <w:rsid w:val="51AC22C1"/>
    <w:rsid w:val="51B573C7"/>
    <w:rsid w:val="51BA5BDE"/>
    <w:rsid w:val="51BB3AEE"/>
    <w:rsid w:val="51BB50CA"/>
    <w:rsid w:val="51D174CE"/>
    <w:rsid w:val="51F53E0A"/>
    <w:rsid w:val="51F60495"/>
    <w:rsid w:val="523F0AC9"/>
    <w:rsid w:val="524E70A0"/>
    <w:rsid w:val="525938E2"/>
    <w:rsid w:val="52A34395"/>
    <w:rsid w:val="52A57BA3"/>
    <w:rsid w:val="52AB4326"/>
    <w:rsid w:val="52AC6F22"/>
    <w:rsid w:val="52B22039"/>
    <w:rsid w:val="52C61160"/>
    <w:rsid w:val="52CD5B3B"/>
    <w:rsid w:val="52DC0041"/>
    <w:rsid w:val="52DE54DD"/>
    <w:rsid w:val="52DE75C9"/>
    <w:rsid w:val="52FA3A2A"/>
    <w:rsid w:val="5305185F"/>
    <w:rsid w:val="530F4D74"/>
    <w:rsid w:val="53310CD0"/>
    <w:rsid w:val="533267F6"/>
    <w:rsid w:val="535C124A"/>
    <w:rsid w:val="539D45B7"/>
    <w:rsid w:val="53AB07B8"/>
    <w:rsid w:val="53C2601E"/>
    <w:rsid w:val="53C52A4B"/>
    <w:rsid w:val="53CC27A6"/>
    <w:rsid w:val="53EE4D91"/>
    <w:rsid w:val="54156268"/>
    <w:rsid w:val="5435028C"/>
    <w:rsid w:val="544F663E"/>
    <w:rsid w:val="54776BB6"/>
    <w:rsid w:val="547846DC"/>
    <w:rsid w:val="54947768"/>
    <w:rsid w:val="549A0AF6"/>
    <w:rsid w:val="549B4E7B"/>
    <w:rsid w:val="54A14694"/>
    <w:rsid w:val="54B51D52"/>
    <w:rsid w:val="54B572AC"/>
    <w:rsid w:val="54D62902"/>
    <w:rsid w:val="54D81206"/>
    <w:rsid w:val="54D852E2"/>
    <w:rsid w:val="54E81862"/>
    <w:rsid w:val="54EB1B0B"/>
    <w:rsid w:val="54F2623D"/>
    <w:rsid w:val="552D6F21"/>
    <w:rsid w:val="55344223"/>
    <w:rsid w:val="55381C3D"/>
    <w:rsid w:val="55A026F2"/>
    <w:rsid w:val="55A35789"/>
    <w:rsid w:val="55B6370E"/>
    <w:rsid w:val="55CC214F"/>
    <w:rsid w:val="55D80E51"/>
    <w:rsid w:val="55DE1149"/>
    <w:rsid w:val="56004989"/>
    <w:rsid w:val="56130B60"/>
    <w:rsid w:val="56183375"/>
    <w:rsid w:val="56203F03"/>
    <w:rsid w:val="56366070"/>
    <w:rsid w:val="563D33B5"/>
    <w:rsid w:val="564275D8"/>
    <w:rsid w:val="56510FA5"/>
    <w:rsid w:val="565371AF"/>
    <w:rsid w:val="56556957"/>
    <w:rsid w:val="56664A5F"/>
    <w:rsid w:val="56667B7F"/>
    <w:rsid w:val="567D043B"/>
    <w:rsid w:val="568B3B3C"/>
    <w:rsid w:val="56A143BE"/>
    <w:rsid w:val="56A45D9C"/>
    <w:rsid w:val="56DA12D1"/>
    <w:rsid w:val="56DB2E77"/>
    <w:rsid w:val="56EA6EE3"/>
    <w:rsid w:val="570724FE"/>
    <w:rsid w:val="57162490"/>
    <w:rsid w:val="5718516B"/>
    <w:rsid w:val="57201787"/>
    <w:rsid w:val="573C4609"/>
    <w:rsid w:val="573C5A43"/>
    <w:rsid w:val="57450AF4"/>
    <w:rsid w:val="574C73CE"/>
    <w:rsid w:val="577A0ADC"/>
    <w:rsid w:val="579104A4"/>
    <w:rsid w:val="57952FFD"/>
    <w:rsid w:val="57A26CFD"/>
    <w:rsid w:val="57BA5FE1"/>
    <w:rsid w:val="57C57C38"/>
    <w:rsid w:val="57EE53E1"/>
    <w:rsid w:val="582C0209"/>
    <w:rsid w:val="58450578"/>
    <w:rsid w:val="585421DF"/>
    <w:rsid w:val="58550FBC"/>
    <w:rsid w:val="587005A3"/>
    <w:rsid w:val="5881560A"/>
    <w:rsid w:val="588A4236"/>
    <w:rsid w:val="58937264"/>
    <w:rsid w:val="58C1194C"/>
    <w:rsid w:val="58CA3E2F"/>
    <w:rsid w:val="58CE1E1C"/>
    <w:rsid w:val="58D26606"/>
    <w:rsid w:val="58D31A19"/>
    <w:rsid w:val="58DC68C2"/>
    <w:rsid w:val="58FA18E8"/>
    <w:rsid w:val="59047E88"/>
    <w:rsid w:val="5909597B"/>
    <w:rsid w:val="59545CFA"/>
    <w:rsid w:val="595B4438"/>
    <w:rsid w:val="5979517E"/>
    <w:rsid w:val="598132AD"/>
    <w:rsid w:val="5984568E"/>
    <w:rsid w:val="59846A39"/>
    <w:rsid w:val="5986281A"/>
    <w:rsid w:val="59875AED"/>
    <w:rsid w:val="59943D66"/>
    <w:rsid w:val="59C02DAD"/>
    <w:rsid w:val="59C06B0F"/>
    <w:rsid w:val="59CD031B"/>
    <w:rsid w:val="59FD0F5C"/>
    <w:rsid w:val="59FF38D6"/>
    <w:rsid w:val="5A0031AA"/>
    <w:rsid w:val="5A1D1FAE"/>
    <w:rsid w:val="5A272CD2"/>
    <w:rsid w:val="5A273174"/>
    <w:rsid w:val="5A4573B8"/>
    <w:rsid w:val="5A4B5223"/>
    <w:rsid w:val="5A4C79BD"/>
    <w:rsid w:val="5A4D0BB5"/>
    <w:rsid w:val="5A586F9B"/>
    <w:rsid w:val="5A606248"/>
    <w:rsid w:val="5A943270"/>
    <w:rsid w:val="5AAE2C06"/>
    <w:rsid w:val="5AD429F6"/>
    <w:rsid w:val="5AF27435"/>
    <w:rsid w:val="5B0166A4"/>
    <w:rsid w:val="5B2C6CD4"/>
    <w:rsid w:val="5B305D11"/>
    <w:rsid w:val="5B373A6F"/>
    <w:rsid w:val="5B5B4112"/>
    <w:rsid w:val="5B6600F6"/>
    <w:rsid w:val="5B6A3C9F"/>
    <w:rsid w:val="5B7655A5"/>
    <w:rsid w:val="5B83329D"/>
    <w:rsid w:val="5B840B46"/>
    <w:rsid w:val="5B8656B5"/>
    <w:rsid w:val="5B8E213E"/>
    <w:rsid w:val="5B8F0B6E"/>
    <w:rsid w:val="5BB42718"/>
    <w:rsid w:val="5BD063B6"/>
    <w:rsid w:val="5BD16236"/>
    <w:rsid w:val="5BEC60DC"/>
    <w:rsid w:val="5BF02883"/>
    <w:rsid w:val="5C0C3EF4"/>
    <w:rsid w:val="5C133668"/>
    <w:rsid w:val="5C4F0418"/>
    <w:rsid w:val="5C553C81"/>
    <w:rsid w:val="5C583771"/>
    <w:rsid w:val="5C645C72"/>
    <w:rsid w:val="5C653224"/>
    <w:rsid w:val="5C7A5495"/>
    <w:rsid w:val="5C803F99"/>
    <w:rsid w:val="5C9A4114"/>
    <w:rsid w:val="5CB71B3E"/>
    <w:rsid w:val="5CC65F08"/>
    <w:rsid w:val="5D02548B"/>
    <w:rsid w:val="5D1321A4"/>
    <w:rsid w:val="5D1559BC"/>
    <w:rsid w:val="5D195DB1"/>
    <w:rsid w:val="5D281314"/>
    <w:rsid w:val="5D331AE8"/>
    <w:rsid w:val="5D461ACD"/>
    <w:rsid w:val="5D6317AD"/>
    <w:rsid w:val="5DA07569"/>
    <w:rsid w:val="5DA47EF7"/>
    <w:rsid w:val="5DAD055C"/>
    <w:rsid w:val="5DB83C15"/>
    <w:rsid w:val="5DBB5B32"/>
    <w:rsid w:val="5DC0231D"/>
    <w:rsid w:val="5DD230AF"/>
    <w:rsid w:val="5DEE6BF7"/>
    <w:rsid w:val="5DF72B16"/>
    <w:rsid w:val="5E0019CA"/>
    <w:rsid w:val="5E2841CF"/>
    <w:rsid w:val="5E3641C2"/>
    <w:rsid w:val="5E6B7683"/>
    <w:rsid w:val="5E767EDE"/>
    <w:rsid w:val="5E786B80"/>
    <w:rsid w:val="5E8C325E"/>
    <w:rsid w:val="5E935B03"/>
    <w:rsid w:val="5EC934BD"/>
    <w:rsid w:val="5ECE6896"/>
    <w:rsid w:val="5EEA637C"/>
    <w:rsid w:val="5EED4658"/>
    <w:rsid w:val="5F042F68"/>
    <w:rsid w:val="5F146EA6"/>
    <w:rsid w:val="5F263163"/>
    <w:rsid w:val="5F4A2829"/>
    <w:rsid w:val="5F7B2BA2"/>
    <w:rsid w:val="5F816B3B"/>
    <w:rsid w:val="5F876607"/>
    <w:rsid w:val="5F8842D5"/>
    <w:rsid w:val="5F907574"/>
    <w:rsid w:val="5F951DC5"/>
    <w:rsid w:val="5FA42829"/>
    <w:rsid w:val="5FA77E3C"/>
    <w:rsid w:val="5FAC7E54"/>
    <w:rsid w:val="5FAE5456"/>
    <w:rsid w:val="5FC2513E"/>
    <w:rsid w:val="5FC93C50"/>
    <w:rsid w:val="5FD534B7"/>
    <w:rsid w:val="5FE81E2C"/>
    <w:rsid w:val="5FF6265A"/>
    <w:rsid w:val="5FFE018B"/>
    <w:rsid w:val="600353B4"/>
    <w:rsid w:val="60086637"/>
    <w:rsid w:val="60313BB9"/>
    <w:rsid w:val="604B0C72"/>
    <w:rsid w:val="605129B1"/>
    <w:rsid w:val="606A5821"/>
    <w:rsid w:val="60A41C39"/>
    <w:rsid w:val="60A47E7D"/>
    <w:rsid w:val="60B765C1"/>
    <w:rsid w:val="60C3234B"/>
    <w:rsid w:val="60D26D4F"/>
    <w:rsid w:val="60D50B38"/>
    <w:rsid w:val="60E31BC0"/>
    <w:rsid w:val="60E67F48"/>
    <w:rsid w:val="60F8256D"/>
    <w:rsid w:val="60FC747F"/>
    <w:rsid w:val="60FF4B65"/>
    <w:rsid w:val="61073070"/>
    <w:rsid w:val="61206329"/>
    <w:rsid w:val="6122434D"/>
    <w:rsid w:val="613B3C95"/>
    <w:rsid w:val="619327F8"/>
    <w:rsid w:val="619A0388"/>
    <w:rsid w:val="619F3BDB"/>
    <w:rsid w:val="61DC274E"/>
    <w:rsid w:val="61F37874"/>
    <w:rsid w:val="6247406C"/>
    <w:rsid w:val="625D4A21"/>
    <w:rsid w:val="6261326D"/>
    <w:rsid w:val="628D5321"/>
    <w:rsid w:val="62A019CE"/>
    <w:rsid w:val="62C060C3"/>
    <w:rsid w:val="62E61007"/>
    <w:rsid w:val="62EA0E9B"/>
    <w:rsid w:val="62FA7330"/>
    <w:rsid w:val="62FC3808"/>
    <w:rsid w:val="630808C9"/>
    <w:rsid w:val="63097391"/>
    <w:rsid w:val="6332195C"/>
    <w:rsid w:val="63335261"/>
    <w:rsid w:val="633C758A"/>
    <w:rsid w:val="633D0BD9"/>
    <w:rsid w:val="638210D3"/>
    <w:rsid w:val="63847E20"/>
    <w:rsid w:val="638C531B"/>
    <w:rsid w:val="63945B54"/>
    <w:rsid w:val="63B72C60"/>
    <w:rsid w:val="63B85396"/>
    <w:rsid w:val="63F17048"/>
    <w:rsid w:val="641054D3"/>
    <w:rsid w:val="644F48CA"/>
    <w:rsid w:val="64517FD4"/>
    <w:rsid w:val="64560844"/>
    <w:rsid w:val="6491007C"/>
    <w:rsid w:val="64BC678F"/>
    <w:rsid w:val="64D269A3"/>
    <w:rsid w:val="64D97995"/>
    <w:rsid w:val="64EF1347"/>
    <w:rsid w:val="64FB113D"/>
    <w:rsid w:val="65067F5E"/>
    <w:rsid w:val="650A5F21"/>
    <w:rsid w:val="650D299E"/>
    <w:rsid w:val="651E4E2C"/>
    <w:rsid w:val="652C7549"/>
    <w:rsid w:val="652E506F"/>
    <w:rsid w:val="653528A1"/>
    <w:rsid w:val="653E7D05"/>
    <w:rsid w:val="65580EF3"/>
    <w:rsid w:val="656E190F"/>
    <w:rsid w:val="65A76BCF"/>
    <w:rsid w:val="65C6174B"/>
    <w:rsid w:val="65F71905"/>
    <w:rsid w:val="65F74FD5"/>
    <w:rsid w:val="65FC2233"/>
    <w:rsid w:val="66285F62"/>
    <w:rsid w:val="6630667E"/>
    <w:rsid w:val="664155AC"/>
    <w:rsid w:val="66420FC4"/>
    <w:rsid w:val="66466CF7"/>
    <w:rsid w:val="66631110"/>
    <w:rsid w:val="66680A54"/>
    <w:rsid w:val="66761668"/>
    <w:rsid w:val="669435F8"/>
    <w:rsid w:val="66A15FFE"/>
    <w:rsid w:val="66A3056E"/>
    <w:rsid w:val="66A93914"/>
    <w:rsid w:val="66D30ED0"/>
    <w:rsid w:val="66D47E98"/>
    <w:rsid w:val="66D75240"/>
    <w:rsid w:val="66E520A5"/>
    <w:rsid w:val="67112119"/>
    <w:rsid w:val="672E3C89"/>
    <w:rsid w:val="677D1666"/>
    <w:rsid w:val="679565B3"/>
    <w:rsid w:val="67B64699"/>
    <w:rsid w:val="67C07E43"/>
    <w:rsid w:val="67D35004"/>
    <w:rsid w:val="67E312F3"/>
    <w:rsid w:val="67F10171"/>
    <w:rsid w:val="67F457BC"/>
    <w:rsid w:val="683651F8"/>
    <w:rsid w:val="683D295A"/>
    <w:rsid w:val="68650185"/>
    <w:rsid w:val="68720E83"/>
    <w:rsid w:val="688760CA"/>
    <w:rsid w:val="688B4586"/>
    <w:rsid w:val="688D47A2"/>
    <w:rsid w:val="68AE4071"/>
    <w:rsid w:val="68BF33D3"/>
    <w:rsid w:val="68C26F73"/>
    <w:rsid w:val="68E97CB4"/>
    <w:rsid w:val="69077505"/>
    <w:rsid w:val="69310870"/>
    <w:rsid w:val="695B03FD"/>
    <w:rsid w:val="699F2198"/>
    <w:rsid w:val="69A47FF6"/>
    <w:rsid w:val="69AA12E1"/>
    <w:rsid w:val="69C11C9B"/>
    <w:rsid w:val="69C75A92"/>
    <w:rsid w:val="69DF0989"/>
    <w:rsid w:val="69E44896"/>
    <w:rsid w:val="6A0E546F"/>
    <w:rsid w:val="6A194EEC"/>
    <w:rsid w:val="6A4F42DF"/>
    <w:rsid w:val="6A5A34FB"/>
    <w:rsid w:val="6A6B4CF6"/>
    <w:rsid w:val="6A8917B4"/>
    <w:rsid w:val="6A8B4438"/>
    <w:rsid w:val="6AA1131A"/>
    <w:rsid w:val="6AD42215"/>
    <w:rsid w:val="6AEF4186"/>
    <w:rsid w:val="6B122EDA"/>
    <w:rsid w:val="6B1E57C7"/>
    <w:rsid w:val="6B321667"/>
    <w:rsid w:val="6B324B07"/>
    <w:rsid w:val="6B346E29"/>
    <w:rsid w:val="6B454EC0"/>
    <w:rsid w:val="6B557B0C"/>
    <w:rsid w:val="6B7C67C0"/>
    <w:rsid w:val="6B800DA2"/>
    <w:rsid w:val="6B8626C8"/>
    <w:rsid w:val="6B8E4AB9"/>
    <w:rsid w:val="6B9E2823"/>
    <w:rsid w:val="6BAE0FAB"/>
    <w:rsid w:val="6BC2335D"/>
    <w:rsid w:val="6C094CBD"/>
    <w:rsid w:val="6C150D37"/>
    <w:rsid w:val="6C4038DA"/>
    <w:rsid w:val="6C4760EF"/>
    <w:rsid w:val="6C557CB1"/>
    <w:rsid w:val="6C765091"/>
    <w:rsid w:val="6C7F4402"/>
    <w:rsid w:val="6CAB5063"/>
    <w:rsid w:val="6CC82AD4"/>
    <w:rsid w:val="6CCB1BC0"/>
    <w:rsid w:val="6CCB7D8E"/>
    <w:rsid w:val="6CD52274"/>
    <w:rsid w:val="6CFB58F1"/>
    <w:rsid w:val="6D011D2A"/>
    <w:rsid w:val="6D1014FE"/>
    <w:rsid w:val="6D1D2FF7"/>
    <w:rsid w:val="6D315AA2"/>
    <w:rsid w:val="6D323B6A"/>
    <w:rsid w:val="6D4A4A10"/>
    <w:rsid w:val="6D594C53"/>
    <w:rsid w:val="6D6114A4"/>
    <w:rsid w:val="6D6D2F59"/>
    <w:rsid w:val="6D7623C3"/>
    <w:rsid w:val="6D7F2F51"/>
    <w:rsid w:val="6D955B42"/>
    <w:rsid w:val="6D971EC1"/>
    <w:rsid w:val="6DB87489"/>
    <w:rsid w:val="6DDC2DC1"/>
    <w:rsid w:val="6DFF1C9E"/>
    <w:rsid w:val="6E02132C"/>
    <w:rsid w:val="6E0357FF"/>
    <w:rsid w:val="6E133838"/>
    <w:rsid w:val="6E407BC1"/>
    <w:rsid w:val="6E463587"/>
    <w:rsid w:val="6E6A47B2"/>
    <w:rsid w:val="6E9F0D8B"/>
    <w:rsid w:val="6EA41CA9"/>
    <w:rsid w:val="6EA463A2"/>
    <w:rsid w:val="6EB615C6"/>
    <w:rsid w:val="6EBE3991"/>
    <w:rsid w:val="6EC46A44"/>
    <w:rsid w:val="6ECE4D48"/>
    <w:rsid w:val="6ED421B0"/>
    <w:rsid w:val="6EDC005D"/>
    <w:rsid w:val="6EE15EC1"/>
    <w:rsid w:val="6F0402C7"/>
    <w:rsid w:val="6F2822D8"/>
    <w:rsid w:val="6F481423"/>
    <w:rsid w:val="6F4A6F49"/>
    <w:rsid w:val="6F4D0566"/>
    <w:rsid w:val="6F751AEC"/>
    <w:rsid w:val="6F8C656E"/>
    <w:rsid w:val="6F8D32DA"/>
    <w:rsid w:val="6F9205FC"/>
    <w:rsid w:val="6F9E7295"/>
    <w:rsid w:val="6FA56AFC"/>
    <w:rsid w:val="6FBF5FAF"/>
    <w:rsid w:val="6FD33A24"/>
    <w:rsid w:val="6FDE1E67"/>
    <w:rsid w:val="6FE078AE"/>
    <w:rsid w:val="6FE90F3A"/>
    <w:rsid w:val="700C2451"/>
    <w:rsid w:val="700C3276"/>
    <w:rsid w:val="70115FC5"/>
    <w:rsid w:val="7019548F"/>
    <w:rsid w:val="702E23C7"/>
    <w:rsid w:val="705823C9"/>
    <w:rsid w:val="70612611"/>
    <w:rsid w:val="707443AD"/>
    <w:rsid w:val="708D69DB"/>
    <w:rsid w:val="70903DA6"/>
    <w:rsid w:val="70B623BC"/>
    <w:rsid w:val="70CB774F"/>
    <w:rsid w:val="70ED5640"/>
    <w:rsid w:val="71871F2A"/>
    <w:rsid w:val="718A7AD1"/>
    <w:rsid w:val="71915F81"/>
    <w:rsid w:val="71B51198"/>
    <w:rsid w:val="71BC0507"/>
    <w:rsid w:val="71BD66AD"/>
    <w:rsid w:val="71C21A29"/>
    <w:rsid w:val="71C32FE3"/>
    <w:rsid w:val="71E17E8B"/>
    <w:rsid w:val="721B5CFE"/>
    <w:rsid w:val="722D1047"/>
    <w:rsid w:val="725B4077"/>
    <w:rsid w:val="72620A4E"/>
    <w:rsid w:val="726919BE"/>
    <w:rsid w:val="727B64ED"/>
    <w:rsid w:val="72AC2D0A"/>
    <w:rsid w:val="72B25167"/>
    <w:rsid w:val="72B31C71"/>
    <w:rsid w:val="72E04B6D"/>
    <w:rsid w:val="72F71196"/>
    <w:rsid w:val="72F946A2"/>
    <w:rsid w:val="730B69EF"/>
    <w:rsid w:val="732E5EC8"/>
    <w:rsid w:val="73532145"/>
    <w:rsid w:val="73836ECE"/>
    <w:rsid w:val="73E62FB9"/>
    <w:rsid w:val="7410502F"/>
    <w:rsid w:val="744318F3"/>
    <w:rsid w:val="745443C6"/>
    <w:rsid w:val="746540A9"/>
    <w:rsid w:val="7467234B"/>
    <w:rsid w:val="74777690"/>
    <w:rsid w:val="748A4D34"/>
    <w:rsid w:val="749F1AE5"/>
    <w:rsid w:val="74B82BA7"/>
    <w:rsid w:val="75215851"/>
    <w:rsid w:val="752E73C1"/>
    <w:rsid w:val="75596FA4"/>
    <w:rsid w:val="755A2B0B"/>
    <w:rsid w:val="756248C1"/>
    <w:rsid w:val="7578330B"/>
    <w:rsid w:val="7592164A"/>
    <w:rsid w:val="75A4312B"/>
    <w:rsid w:val="75CC2E8E"/>
    <w:rsid w:val="75D86818"/>
    <w:rsid w:val="75F5530D"/>
    <w:rsid w:val="75FC6AC3"/>
    <w:rsid w:val="760E0F8F"/>
    <w:rsid w:val="761B2CC9"/>
    <w:rsid w:val="76487F5B"/>
    <w:rsid w:val="76751678"/>
    <w:rsid w:val="7682000D"/>
    <w:rsid w:val="768371E5"/>
    <w:rsid w:val="768A0573"/>
    <w:rsid w:val="768E1E11"/>
    <w:rsid w:val="76966F18"/>
    <w:rsid w:val="76A314B3"/>
    <w:rsid w:val="76AF73D6"/>
    <w:rsid w:val="76B92C06"/>
    <w:rsid w:val="76D0242A"/>
    <w:rsid w:val="76D23D36"/>
    <w:rsid w:val="76D92C10"/>
    <w:rsid w:val="771A18F7"/>
    <w:rsid w:val="777D59E2"/>
    <w:rsid w:val="778B7448"/>
    <w:rsid w:val="77935DDC"/>
    <w:rsid w:val="77955421"/>
    <w:rsid w:val="77A25449"/>
    <w:rsid w:val="77C5549E"/>
    <w:rsid w:val="77C807C9"/>
    <w:rsid w:val="77EE4808"/>
    <w:rsid w:val="780470F7"/>
    <w:rsid w:val="781F21F0"/>
    <w:rsid w:val="781F63F3"/>
    <w:rsid w:val="783C3AEF"/>
    <w:rsid w:val="783F4AA7"/>
    <w:rsid w:val="78680A80"/>
    <w:rsid w:val="7878641F"/>
    <w:rsid w:val="789933B2"/>
    <w:rsid w:val="789C633C"/>
    <w:rsid w:val="78A94580"/>
    <w:rsid w:val="78A952CC"/>
    <w:rsid w:val="78B93FE1"/>
    <w:rsid w:val="78C14FDE"/>
    <w:rsid w:val="78C74565"/>
    <w:rsid w:val="78D855C6"/>
    <w:rsid w:val="78F732D8"/>
    <w:rsid w:val="79084EF8"/>
    <w:rsid w:val="792F75C7"/>
    <w:rsid w:val="79A407BE"/>
    <w:rsid w:val="79BB7454"/>
    <w:rsid w:val="79FB12E1"/>
    <w:rsid w:val="79FC1788"/>
    <w:rsid w:val="7A0D233D"/>
    <w:rsid w:val="7A1F0FD2"/>
    <w:rsid w:val="7A360E4B"/>
    <w:rsid w:val="7A40185E"/>
    <w:rsid w:val="7A43150D"/>
    <w:rsid w:val="7A44089B"/>
    <w:rsid w:val="7A657132"/>
    <w:rsid w:val="7A680BCB"/>
    <w:rsid w:val="7A6A72D0"/>
    <w:rsid w:val="7A6C06BC"/>
    <w:rsid w:val="7A794B87"/>
    <w:rsid w:val="7A835199"/>
    <w:rsid w:val="7AAC0AB8"/>
    <w:rsid w:val="7ABB0CFB"/>
    <w:rsid w:val="7AC14D8B"/>
    <w:rsid w:val="7AC5601E"/>
    <w:rsid w:val="7ACC6FED"/>
    <w:rsid w:val="7AED3794"/>
    <w:rsid w:val="7B06659B"/>
    <w:rsid w:val="7B166879"/>
    <w:rsid w:val="7B4A207F"/>
    <w:rsid w:val="7B503E6D"/>
    <w:rsid w:val="7B5359ED"/>
    <w:rsid w:val="7B56095E"/>
    <w:rsid w:val="7B6F1AE6"/>
    <w:rsid w:val="7B783F48"/>
    <w:rsid w:val="7B95154C"/>
    <w:rsid w:val="7BAF7ACC"/>
    <w:rsid w:val="7BB47BC1"/>
    <w:rsid w:val="7BBF5066"/>
    <w:rsid w:val="7BC0508A"/>
    <w:rsid w:val="7BCF6EA0"/>
    <w:rsid w:val="7BE355C9"/>
    <w:rsid w:val="7C0940AC"/>
    <w:rsid w:val="7C2E19A1"/>
    <w:rsid w:val="7C457EE7"/>
    <w:rsid w:val="7C556F2D"/>
    <w:rsid w:val="7C5C50D2"/>
    <w:rsid w:val="7C7074C9"/>
    <w:rsid w:val="7C741AA9"/>
    <w:rsid w:val="7C996BBF"/>
    <w:rsid w:val="7CD1631F"/>
    <w:rsid w:val="7CD42548"/>
    <w:rsid w:val="7CE8782E"/>
    <w:rsid w:val="7CEC7892"/>
    <w:rsid w:val="7D2417D7"/>
    <w:rsid w:val="7D472D1A"/>
    <w:rsid w:val="7D496ECB"/>
    <w:rsid w:val="7D4A6037"/>
    <w:rsid w:val="7D597C73"/>
    <w:rsid w:val="7D6E474B"/>
    <w:rsid w:val="7D7431D7"/>
    <w:rsid w:val="7D7D436F"/>
    <w:rsid w:val="7D946F07"/>
    <w:rsid w:val="7D957801"/>
    <w:rsid w:val="7DB06B11"/>
    <w:rsid w:val="7DC1163E"/>
    <w:rsid w:val="7DCB0BE8"/>
    <w:rsid w:val="7DE40569"/>
    <w:rsid w:val="7DEE7639"/>
    <w:rsid w:val="7E235535"/>
    <w:rsid w:val="7E3D2214"/>
    <w:rsid w:val="7E58341D"/>
    <w:rsid w:val="7E5E2F93"/>
    <w:rsid w:val="7E6F0726"/>
    <w:rsid w:val="7E77378E"/>
    <w:rsid w:val="7EA36BEE"/>
    <w:rsid w:val="7EBB7892"/>
    <w:rsid w:val="7EE2275E"/>
    <w:rsid w:val="7EED1715"/>
    <w:rsid w:val="7EF67E43"/>
    <w:rsid w:val="7EFB192A"/>
    <w:rsid w:val="7F094D96"/>
    <w:rsid w:val="7F160BF6"/>
    <w:rsid w:val="7F3258D9"/>
    <w:rsid w:val="7F4A6959"/>
    <w:rsid w:val="7F587349"/>
    <w:rsid w:val="7F623382"/>
    <w:rsid w:val="7F6B7448"/>
    <w:rsid w:val="7F703235"/>
    <w:rsid w:val="7F713FBB"/>
    <w:rsid w:val="7F905D17"/>
    <w:rsid w:val="7FB256D4"/>
    <w:rsid w:val="7FDB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3"/>
    <w:basedOn w:val="1"/>
    <w:next w:val="1"/>
    <w:semiHidden/>
    <w:unhideWhenUsed/>
    <w:qFormat/>
    <w:uiPriority w:val="0"/>
    <w:pPr>
      <w:keepNext/>
      <w:keepLines/>
      <w:spacing w:before="260" w:after="260" w:line="416" w:lineRule="auto"/>
      <w:outlineLvl w:val="2"/>
    </w:pPr>
    <w:rPr>
      <w:b/>
      <w:bCs/>
      <w:kern w:val="0"/>
      <w:sz w:val="32"/>
      <w:szCs w:val="32"/>
    </w:rPr>
  </w:style>
  <w:style w:type="paragraph" w:styleId="2">
    <w:name w:val="heading 4"/>
    <w:basedOn w:val="1"/>
    <w:next w:val="3"/>
    <w:semiHidden/>
    <w:unhideWhenUsed/>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numPr>
        <w:ilvl w:val="0"/>
        <w:numId w:val="1"/>
      </w:numPr>
      <w:adjustRightInd w:val="0"/>
      <w:spacing w:line="460" w:lineRule="exact"/>
      <w:ind w:left="645" w:hanging="425" w:firstLineChars="0"/>
    </w:pPr>
    <w:rPr>
      <w:b/>
      <w:kern w:val="0"/>
      <w:sz w:val="24"/>
    </w:rPr>
  </w:style>
  <w:style w:type="paragraph" w:styleId="6">
    <w:name w:val="Note Heading"/>
    <w:basedOn w:val="1"/>
    <w:next w:val="1"/>
    <w:qFormat/>
    <w:uiPriority w:val="0"/>
    <w:pPr>
      <w:jc w:val="center"/>
    </w:pPr>
    <w:rPr>
      <w:szCs w:val="20"/>
    </w:rPr>
  </w:style>
  <w:style w:type="paragraph" w:styleId="7">
    <w:name w:val="annotation text"/>
    <w:basedOn w:val="1"/>
    <w:link w:val="54"/>
    <w:qFormat/>
    <w:uiPriority w:val="0"/>
    <w:pPr>
      <w:jc w:val="left"/>
    </w:pPr>
    <w:rPr>
      <w:kern w:val="0"/>
      <w:sz w:val="24"/>
      <w:szCs w:val="20"/>
    </w:rPr>
  </w:style>
  <w:style w:type="paragraph" w:styleId="8">
    <w:name w:val="Body Text"/>
    <w:basedOn w:val="1"/>
    <w:next w:val="1"/>
    <w:qFormat/>
    <w:uiPriority w:val="0"/>
    <w:pPr>
      <w:widowControl/>
      <w:snapToGrid w:val="0"/>
      <w:spacing w:before="60" w:after="160" w:line="259" w:lineRule="auto"/>
      <w:ind w:right="113"/>
    </w:pPr>
    <w:rPr>
      <w:kern w:val="0"/>
      <w:sz w:val="18"/>
      <w:szCs w:val="20"/>
    </w:rPr>
  </w:style>
  <w:style w:type="paragraph" w:styleId="9">
    <w:name w:val="Body Text Indent"/>
    <w:basedOn w:val="1"/>
    <w:next w:val="8"/>
    <w:qFormat/>
    <w:uiPriority w:val="0"/>
    <w:pPr>
      <w:spacing w:after="120"/>
      <w:ind w:left="420" w:leftChars="200"/>
    </w:pPr>
    <w:rPr>
      <w:kern w:val="0"/>
      <w:sz w:val="24"/>
      <w:szCs w:val="20"/>
    </w:rPr>
  </w:style>
  <w:style w:type="paragraph" w:styleId="10">
    <w:name w:val="Block Text"/>
    <w:basedOn w:val="1"/>
    <w:next w:val="1"/>
    <w:qFormat/>
    <w:uiPriority w:val="0"/>
    <w:pPr>
      <w:ind w:left="1440" w:leftChars="700" w:right="1440" w:rightChars="700"/>
    </w:pPr>
  </w:style>
  <w:style w:type="paragraph" w:styleId="11">
    <w:name w:val="Plain Text"/>
    <w:basedOn w:val="1"/>
    <w:qFormat/>
    <w:uiPriority w:val="0"/>
    <w:pPr>
      <w:jc w:val="center"/>
      <w:textAlignment w:val="baseline"/>
    </w:pPr>
    <w:rPr>
      <w:rFonts w:ascii="宋体" w:hAnsi="Courier New"/>
      <w:sz w:val="24"/>
    </w:rPr>
  </w:style>
  <w:style w:type="paragraph" w:styleId="12">
    <w:name w:val="List Bullet 5"/>
    <w:basedOn w:val="1"/>
    <w:qFormat/>
    <w:uiPriority w:val="0"/>
    <w:pPr>
      <w:numPr>
        <w:ilvl w:val="0"/>
        <w:numId w:val="2"/>
      </w:numPr>
    </w:pPr>
  </w:style>
  <w:style w:type="paragraph" w:styleId="13">
    <w:name w:val="Balloon Text"/>
    <w:basedOn w:val="1"/>
    <w:link w:val="56"/>
    <w:qFormat/>
    <w:uiPriority w:val="0"/>
    <w:rPr>
      <w:sz w:val="18"/>
      <w:szCs w:val="18"/>
    </w:rPr>
  </w:style>
  <w:style w:type="paragraph" w:styleId="14">
    <w:name w:val="footer"/>
    <w:basedOn w:val="1"/>
    <w:qFormat/>
    <w:uiPriority w:val="0"/>
    <w:pPr>
      <w:tabs>
        <w:tab w:val="center" w:pos="4153"/>
        <w:tab w:val="right" w:pos="8306"/>
      </w:tabs>
      <w:snapToGrid w:val="0"/>
      <w:jc w:val="left"/>
    </w:pPr>
    <w:rPr>
      <w:kern w:val="0"/>
      <w:sz w:val="18"/>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next w:val="8"/>
    <w:qFormat/>
    <w:uiPriority w:val="0"/>
    <w:pPr>
      <w:snapToGrid w:val="0"/>
      <w:jc w:val="left"/>
    </w:pPr>
    <w:rPr>
      <w:rFonts w:eastAsia="等线"/>
      <w:sz w:val="32"/>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7"/>
    <w:next w:val="7"/>
    <w:link w:val="55"/>
    <w:qFormat/>
    <w:uiPriority w:val="0"/>
    <w:rPr>
      <w:b/>
      <w:bCs/>
      <w:kern w:val="2"/>
      <w:sz w:val="21"/>
      <w:szCs w:val="24"/>
    </w:rPr>
  </w:style>
  <w:style w:type="paragraph" w:styleId="19">
    <w:name w:val="Body Text First Indent"/>
    <w:basedOn w:val="8"/>
    <w:next w:val="1"/>
    <w:unhideWhenUsed/>
    <w:qFormat/>
    <w:uiPriority w:val="99"/>
    <w:pPr>
      <w:ind w:firstLine="420" w:firstLineChars="100"/>
    </w:pPr>
  </w:style>
  <w:style w:type="paragraph" w:styleId="20">
    <w:name w:val="Body Text First Indent 2"/>
    <w:basedOn w:val="1"/>
    <w:next w:val="1"/>
    <w:qFormat/>
    <w:uiPriority w:val="0"/>
    <w:pPr>
      <w:ind w:firstLine="420" w:firstLineChars="200"/>
    </w:pPr>
    <w:rPr>
      <w:szCs w:val="20"/>
    </w:rPr>
  </w:style>
  <w:style w:type="table" w:styleId="22">
    <w:name w:val="Table Grid"/>
    <w:basedOn w:val="21"/>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FollowedHyperlink"/>
    <w:basedOn w:val="23"/>
    <w:qFormat/>
    <w:uiPriority w:val="0"/>
    <w:rPr>
      <w:color w:val="000000"/>
      <w:u w:val="none"/>
    </w:rPr>
  </w:style>
  <w:style w:type="character" w:styleId="26">
    <w:name w:val="Emphasis"/>
    <w:basedOn w:val="23"/>
    <w:qFormat/>
    <w:uiPriority w:val="0"/>
  </w:style>
  <w:style w:type="character" w:styleId="27">
    <w:name w:val="Hyperlink"/>
    <w:basedOn w:val="23"/>
    <w:qFormat/>
    <w:uiPriority w:val="0"/>
    <w:rPr>
      <w:color w:val="000000"/>
      <w:u w:val="none"/>
    </w:rPr>
  </w:style>
  <w:style w:type="character" w:styleId="28">
    <w:name w:val="annotation reference"/>
    <w:basedOn w:val="23"/>
    <w:qFormat/>
    <w:uiPriority w:val="0"/>
    <w:rPr>
      <w:sz w:val="21"/>
      <w:szCs w:val="21"/>
    </w:rPr>
  </w:style>
  <w:style w:type="paragraph" w:customStyle="1" w:styleId="29">
    <w:name w:val="表内字"/>
    <w:qFormat/>
    <w:uiPriority w:val="0"/>
    <w:pPr>
      <w:spacing w:line="360" w:lineRule="exact"/>
      <w:jc w:val="center"/>
    </w:pPr>
    <w:rPr>
      <w:rFonts w:ascii="Times New Roman" w:hAnsi="Times New Roman" w:eastAsia="宋体" w:cs="Times New Roman"/>
      <w:bCs/>
      <w:kern w:val="2"/>
      <w:sz w:val="21"/>
      <w:szCs w:val="21"/>
      <w:lang w:val="en-US" w:eastAsia="zh-CN" w:bidi="ar-SA"/>
    </w:rPr>
  </w:style>
  <w:style w:type="paragraph" w:customStyle="1" w:styleId="30">
    <w:name w:val="报告正文"/>
    <w:basedOn w:val="1"/>
    <w:link w:val="68"/>
    <w:qFormat/>
    <w:uiPriority w:val="0"/>
    <w:pPr>
      <w:snapToGrid w:val="0"/>
      <w:spacing w:line="360" w:lineRule="auto"/>
      <w:ind w:firstLine="200" w:firstLineChars="200"/>
    </w:pPr>
    <w:rPr>
      <w:rFonts w:ascii="宋体" w:hAnsi="宋体"/>
      <w:sz w:val="28"/>
    </w:rPr>
  </w:style>
  <w:style w:type="paragraph" w:customStyle="1" w:styleId="31">
    <w:name w:val="表头"/>
    <w:basedOn w:val="8"/>
    <w:next w:val="32"/>
    <w:qFormat/>
    <w:uiPriority w:val="0"/>
    <w:pPr>
      <w:adjustRightInd w:val="0"/>
      <w:spacing w:after="0" w:line="400" w:lineRule="exact"/>
      <w:jc w:val="center"/>
    </w:pPr>
    <w:rPr>
      <w:b/>
      <w:sz w:val="24"/>
      <w:szCs w:val="24"/>
    </w:rPr>
  </w:style>
  <w:style w:type="paragraph" w:customStyle="1" w:styleId="32">
    <w:name w:val="表格内容"/>
    <w:basedOn w:val="31"/>
    <w:qFormat/>
    <w:uiPriority w:val="0"/>
    <w:rPr>
      <w:rFonts w:cs="Calibri"/>
      <w:sz w:val="21"/>
      <w:szCs w:val="21"/>
    </w:rPr>
  </w:style>
  <w:style w:type="paragraph" w:customStyle="1" w:styleId="33">
    <w:name w:val="塑料表头"/>
    <w:basedOn w:val="34"/>
    <w:qFormat/>
    <w:uiPriority w:val="0"/>
    <w:pPr>
      <w:numPr>
        <w:ilvl w:val="0"/>
        <w:numId w:val="3"/>
      </w:numPr>
      <w:ind w:firstLine="0" w:firstLineChars="0"/>
      <w:jc w:val="center"/>
    </w:pPr>
    <w:rPr>
      <w:rFonts w:eastAsia="宋体"/>
      <w:b/>
      <w:szCs w:val="24"/>
    </w:rPr>
  </w:style>
  <w:style w:type="paragraph" w:customStyle="1" w:styleId="34">
    <w:name w:val="表头字"/>
    <w:basedOn w:val="1"/>
    <w:qFormat/>
    <w:uiPriority w:val="0"/>
    <w:pPr>
      <w:spacing w:line="520" w:lineRule="exact"/>
      <w:ind w:firstLine="400" w:firstLineChars="400"/>
      <w:jc w:val="left"/>
    </w:pPr>
    <w:rPr>
      <w:rFonts w:eastAsia="黑体"/>
      <w:sz w:val="24"/>
      <w:szCs w:val="20"/>
    </w:rPr>
  </w:style>
  <w:style w:type="paragraph" w:customStyle="1" w:styleId="35">
    <w:name w:val="常用正文样式"/>
    <w:basedOn w:val="1"/>
    <w:qFormat/>
    <w:uiPriority w:val="0"/>
    <w:pPr>
      <w:spacing w:line="360" w:lineRule="auto"/>
      <w:ind w:firstLine="480" w:firstLineChars="200"/>
    </w:pPr>
    <w:rPr>
      <w:rFonts w:ascii="宋体" w:hAnsi="宋体"/>
      <w:bCs/>
      <w:kern w:val="28"/>
      <w:szCs w:val="20"/>
    </w:rPr>
  </w:style>
  <w:style w:type="paragraph" w:customStyle="1" w:styleId="36">
    <w:name w:val="1正文"/>
    <w:basedOn w:val="1"/>
    <w:qFormat/>
    <w:uiPriority w:val="0"/>
    <w:pPr>
      <w:spacing w:line="460" w:lineRule="atLeast"/>
      <w:ind w:left="140" w:leftChars="54" w:firstLine="565" w:firstLineChars="211"/>
    </w:pPr>
    <w:rPr>
      <w:rFonts w:ascii="宋体" w:hAnsi="宋体"/>
      <w:spacing w:val="4"/>
      <w:sz w:val="26"/>
    </w:rPr>
  </w:style>
  <w:style w:type="paragraph" w:customStyle="1" w:styleId="37">
    <w:name w:val="表格_正文"/>
    <w:qFormat/>
    <w:uiPriority w:val="99"/>
    <w:pPr>
      <w:snapToGrid w:val="0"/>
    </w:pPr>
    <w:rPr>
      <w:rFonts w:ascii="Times New Roman" w:hAnsi="Times New Roman" w:eastAsia="宋体" w:cs="Times New Roman"/>
      <w:sz w:val="21"/>
      <w:szCs w:val="22"/>
      <w:lang w:val="en-US" w:eastAsia="zh-CN" w:bidi="ar-SA"/>
    </w:rPr>
  </w:style>
  <w:style w:type="paragraph" w:customStyle="1" w:styleId="38">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9">
    <w:name w:val="正文小四 1.75"/>
    <w:basedOn w:val="1"/>
    <w:qFormat/>
    <w:uiPriority w:val="0"/>
    <w:pPr>
      <w:spacing w:line="420" w:lineRule="auto"/>
      <w:ind w:firstLine="480" w:firstLineChars="200"/>
    </w:pPr>
    <w:rPr>
      <w:sz w:val="24"/>
    </w:rPr>
  </w:style>
  <w:style w:type="character" w:customStyle="1" w:styleId="40">
    <w:name w:val="lable"/>
    <w:basedOn w:val="23"/>
    <w:qFormat/>
    <w:uiPriority w:val="0"/>
    <w:rPr>
      <w:sz w:val="24"/>
      <w:szCs w:val="24"/>
    </w:rPr>
  </w:style>
  <w:style w:type="character" w:customStyle="1" w:styleId="41">
    <w:name w:val="cur1"/>
    <w:basedOn w:val="23"/>
    <w:qFormat/>
    <w:uiPriority w:val="0"/>
    <w:rPr>
      <w:color w:val="FFFFFF"/>
      <w:shd w:val="clear" w:color="auto" w:fill="2F6B98"/>
    </w:rPr>
  </w:style>
  <w:style w:type="character" w:customStyle="1" w:styleId="42">
    <w:name w:val="lishishuju"/>
    <w:basedOn w:val="23"/>
    <w:qFormat/>
    <w:uiPriority w:val="0"/>
    <w:rPr>
      <w:b/>
      <w:bCs/>
      <w:color w:val="000052"/>
      <w:sz w:val="24"/>
      <w:szCs w:val="24"/>
      <w:bdr w:val="single" w:color="E3E3E3" w:sz="6" w:space="0"/>
    </w:rPr>
  </w:style>
  <w:style w:type="character" w:customStyle="1" w:styleId="43">
    <w:name w:val="radio-btn"/>
    <w:basedOn w:val="23"/>
    <w:qFormat/>
    <w:uiPriority w:val="0"/>
    <w:rPr>
      <w:sz w:val="21"/>
      <w:szCs w:val="21"/>
    </w:rPr>
  </w:style>
  <w:style w:type="character" w:customStyle="1" w:styleId="44">
    <w:name w:val="radio-btn1"/>
    <w:basedOn w:val="23"/>
    <w:qFormat/>
    <w:uiPriority w:val="0"/>
    <w:rPr>
      <w:sz w:val="24"/>
      <w:szCs w:val="24"/>
    </w:rPr>
  </w:style>
  <w:style w:type="character" w:customStyle="1" w:styleId="45">
    <w:name w:val="radio-btn2"/>
    <w:basedOn w:val="23"/>
    <w:qFormat/>
    <w:uiPriority w:val="0"/>
    <w:rPr>
      <w:sz w:val="24"/>
      <w:szCs w:val="24"/>
    </w:rPr>
  </w:style>
  <w:style w:type="character" w:customStyle="1" w:styleId="46">
    <w:name w:val="znspantitle"/>
    <w:basedOn w:val="23"/>
    <w:qFormat/>
    <w:uiPriority w:val="0"/>
    <w:rPr>
      <w:b/>
      <w:bCs/>
      <w:color w:val="333333"/>
    </w:rPr>
  </w:style>
  <w:style w:type="paragraph" w:customStyle="1" w:styleId="47">
    <w:name w:val="表内 定"/>
    <w:basedOn w:val="1"/>
    <w:qFormat/>
    <w:uiPriority w:val="0"/>
    <w:rPr>
      <w:color w:val="000000" w:themeColor="text1"/>
      <w14:textFill>
        <w14:solidFill>
          <w14:schemeClr w14:val="tx1"/>
        </w14:solidFill>
      </w14:textFill>
    </w:rPr>
  </w:style>
  <w:style w:type="paragraph" w:customStyle="1" w:styleId="48">
    <w:name w:val="Char Char Char1 Char Char Char Char"/>
    <w:basedOn w:val="1"/>
    <w:qFormat/>
    <w:uiPriority w:val="0"/>
  </w:style>
  <w:style w:type="paragraph" w:customStyle="1" w:styleId="49">
    <w:name w:val="刘正文"/>
    <w:basedOn w:val="1"/>
    <w:qFormat/>
    <w:uiPriority w:val="0"/>
    <w:pPr>
      <w:spacing w:line="460" w:lineRule="exact"/>
      <w:ind w:firstLine="480" w:firstLineChars="200"/>
      <w:jc w:val="left"/>
    </w:pPr>
    <w:rPr>
      <w:color w:val="000000"/>
      <w:sz w:val="24"/>
    </w:rPr>
  </w:style>
  <w:style w:type="paragraph" w:customStyle="1" w:styleId="50">
    <w:name w:val="刘表格居中"/>
    <w:basedOn w:val="1"/>
    <w:qFormat/>
    <w:uiPriority w:val="0"/>
    <w:pPr>
      <w:jc w:val="center"/>
    </w:pPr>
    <w:rPr>
      <w:color w:val="000000"/>
      <w:szCs w:val="21"/>
    </w:rPr>
  </w:style>
  <w:style w:type="paragraph" w:customStyle="1" w:styleId="51">
    <w:name w:val="正文  001"/>
    <w:basedOn w:val="1"/>
    <w:qFormat/>
    <w:uiPriority w:val="0"/>
    <w:pPr>
      <w:spacing w:line="360" w:lineRule="exact"/>
      <w:ind w:firstLine="200" w:firstLineChars="200"/>
    </w:pPr>
  </w:style>
  <w:style w:type="paragraph" w:customStyle="1" w:styleId="52">
    <w:name w:val="Body text|1"/>
    <w:basedOn w:val="1"/>
    <w:qFormat/>
    <w:uiPriority w:val="0"/>
    <w:pPr>
      <w:spacing w:line="420" w:lineRule="auto"/>
      <w:ind w:firstLine="400"/>
    </w:pPr>
    <w:rPr>
      <w:sz w:val="30"/>
      <w:szCs w:val="30"/>
      <w:lang w:val="zh-TW" w:eastAsia="zh-TW" w:bidi="zh-TW"/>
    </w:rPr>
  </w:style>
  <w:style w:type="paragraph" w:customStyle="1" w:styleId="53">
    <w:name w:val="报告表正文"/>
    <w:basedOn w:val="1"/>
    <w:qFormat/>
    <w:uiPriority w:val="0"/>
    <w:pPr>
      <w:adjustRightInd w:val="0"/>
      <w:spacing w:line="312" w:lineRule="auto"/>
      <w:ind w:left="113" w:right="113" w:firstLine="482"/>
      <w:jc w:val="left"/>
      <w:textAlignment w:val="baseline"/>
    </w:pPr>
    <w:rPr>
      <w:rFonts w:ascii="Calibri" w:hAnsi="Calibri"/>
      <w:kern w:val="0"/>
      <w:sz w:val="24"/>
    </w:rPr>
  </w:style>
  <w:style w:type="character" w:customStyle="1" w:styleId="54">
    <w:name w:val="批注文字 Char"/>
    <w:basedOn w:val="23"/>
    <w:link w:val="7"/>
    <w:semiHidden/>
    <w:qFormat/>
    <w:uiPriority w:val="0"/>
    <w:rPr>
      <w:sz w:val="24"/>
    </w:rPr>
  </w:style>
  <w:style w:type="character" w:customStyle="1" w:styleId="55">
    <w:name w:val="批注主题 Char"/>
    <w:basedOn w:val="54"/>
    <w:link w:val="18"/>
    <w:qFormat/>
    <w:uiPriority w:val="0"/>
    <w:rPr>
      <w:b/>
      <w:bCs/>
      <w:kern w:val="2"/>
      <w:sz w:val="21"/>
      <w:szCs w:val="24"/>
    </w:rPr>
  </w:style>
  <w:style w:type="character" w:customStyle="1" w:styleId="56">
    <w:name w:val="批注框文本 Char"/>
    <w:basedOn w:val="23"/>
    <w:link w:val="13"/>
    <w:qFormat/>
    <w:uiPriority w:val="0"/>
    <w:rPr>
      <w:kern w:val="2"/>
      <w:sz w:val="18"/>
      <w:szCs w:val="18"/>
    </w:rPr>
  </w:style>
  <w:style w:type="character" w:customStyle="1" w:styleId="57">
    <w:name w:val="unnamed1"/>
    <w:qFormat/>
    <w:uiPriority w:val="0"/>
  </w:style>
  <w:style w:type="paragraph" w:customStyle="1" w:styleId="58">
    <w:name w:val="4表格内3级标题"/>
    <w:basedOn w:val="59"/>
    <w:next w:val="59"/>
    <w:qFormat/>
    <w:uiPriority w:val="0"/>
    <w:pPr>
      <w:ind w:firstLine="0" w:firstLineChars="0"/>
      <w:jc w:val="left"/>
    </w:pPr>
    <w:rPr>
      <w:b/>
    </w:rPr>
  </w:style>
  <w:style w:type="paragraph" w:customStyle="1" w:styleId="59">
    <w:name w:val="5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0">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61">
    <w:name w:val="报告表  段"/>
    <w:basedOn w:val="1"/>
    <w:qFormat/>
    <w:uiPriority w:val="0"/>
    <w:pPr>
      <w:adjustRightInd w:val="0"/>
      <w:spacing w:line="360" w:lineRule="auto"/>
      <w:ind w:firstLine="505"/>
      <w:textAlignment w:val="baseline"/>
    </w:pPr>
    <w:rPr>
      <w:rFonts w:ascii="宋体"/>
      <w:sz w:val="24"/>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报告书表格"/>
    <w:basedOn w:val="1"/>
    <w:qFormat/>
    <w:uiPriority w:val="0"/>
    <w:pPr>
      <w:adjustRightInd w:val="0"/>
      <w:spacing w:before="60" w:after="60" w:line="240" w:lineRule="atLeast"/>
      <w:jc w:val="center"/>
      <w:textAlignment w:val="baseline"/>
    </w:pPr>
    <w:rPr>
      <w:kern w:val="0"/>
    </w:rPr>
  </w:style>
  <w:style w:type="paragraph" w:customStyle="1" w:styleId="64">
    <w:name w:val="列出段落1"/>
    <w:basedOn w:val="1"/>
    <w:qFormat/>
    <w:uiPriority w:val="0"/>
    <w:pPr>
      <w:ind w:firstLine="420" w:firstLineChars="200"/>
    </w:pPr>
    <w:rPr>
      <w:rFonts w:ascii="Calibri" w:hAnsi="Calibri"/>
      <w:szCs w:val="22"/>
    </w:rPr>
  </w:style>
  <w:style w:type="paragraph" w:customStyle="1" w:styleId="65">
    <w:name w:val="列出段落2"/>
    <w:basedOn w:val="1"/>
    <w:qFormat/>
    <w:uiPriority w:val="0"/>
    <w:pPr>
      <w:ind w:firstLine="420" w:firstLineChars="200"/>
    </w:pPr>
    <w:rPr>
      <w:rFonts w:ascii="Calibri" w:hAnsi="Calibri"/>
      <w:szCs w:val="22"/>
    </w:rPr>
  </w:style>
  <w:style w:type="paragraph" w:customStyle="1" w:styleId="66">
    <w:name w:val="报告书正文"/>
    <w:basedOn w:val="1"/>
    <w:qFormat/>
    <w:uiPriority w:val="0"/>
    <w:pPr>
      <w:autoSpaceDE w:val="0"/>
      <w:autoSpaceDN w:val="0"/>
      <w:spacing w:line="520" w:lineRule="exact"/>
      <w:ind w:firstLine="200" w:firstLineChars="200"/>
    </w:pPr>
    <w:rPr>
      <w:rFonts w:eastAsia="宋体"/>
      <w:kern w:val="2"/>
      <w:sz w:val="28"/>
      <w:szCs w:val="28"/>
      <w:lang w:val="en-US" w:eastAsia="zh-CN" w:bidi="ar-SA"/>
    </w:rPr>
  </w:style>
  <w:style w:type="paragraph" w:customStyle="1" w:styleId="67">
    <w:name w:val="正文文本缩进1"/>
    <w:basedOn w:val="1"/>
    <w:qFormat/>
    <w:uiPriority w:val="0"/>
    <w:pPr>
      <w:ind w:firstLine="560"/>
    </w:pPr>
    <w:rPr>
      <w:rFonts w:ascii="宋体"/>
      <w:kern w:val="0"/>
      <w:sz w:val="24"/>
    </w:rPr>
  </w:style>
  <w:style w:type="character" w:customStyle="1" w:styleId="68">
    <w:name w:val="报告正文 Char"/>
    <w:link w:val="30"/>
    <w:qFormat/>
    <w:uiPriority w:val="0"/>
    <w:rPr>
      <w:rFonts w:ascii="宋体" w:hAnsi="宋体"/>
      <w:sz w:val="28"/>
    </w:rPr>
  </w:style>
  <w:style w:type="paragraph" w:customStyle="1" w:styleId="69">
    <w:name w:val="刘图标题"/>
    <w:basedOn w:val="1"/>
    <w:next w:val="49"/>
    <w:qFormat/>
    <w:uiPriority w:val="0"/>
    <w:pPr>
      <w:autoSpaceDE w:val="0"/>
      <w:autoSpaceDN w:val="0"/>
      <w:adjustRightInd w:val="0"/>
      <w:snapToGrid w:val="0"/>
      <w:spacing w:line="460" w:lineRule="exact"/>
      <w:ind w:firstLine="0" w:firstLineChars="0"/>
      <w:jc w:val="center"/>
    </w:pPr>
    <w:rPr>
      <w:rFonts w:ascii="Times New Roman" w:hAnsi="Times New Roman" w:eastAsia="宋体"/>
      <w:b/>
      <w:sz w:val="24"/>
    </w:rPr>
  </w:style>
  <w:style w:type="paragraph" w:customStyle="1" w:styleId="70">
    <w:name w:val="表格1"/>
    <w:basedOn w:val="1"/>
    <w:qFormat/>
    <w:uiPriority w:val="0"/>
    <w:pPr>
      <w:adjustRightInd w:val="0"/>
      <w:snapToGrid w:val="0"/>
      <w:spacing w:line="240" w:lineRule="exact"/>
      <w:jc w:val="center"/>
    </w:pPr>
    <w:rPr>
      <w:kern w:val="0"/>
    </w:rPr>
  </w:style>
  <w:style w:type="paragraph" w:customStyle="1" w:styleId="71">
    <w:name w:val="表格文字"/>
    <w:basedOn w:val="8"/>
    <w:next w:val="1"/>
    <w:qFormat/>
    <w:uiPriority w:val="99"/>
    <w:pPr>
      <w:spacing w:line="240" w:lineRule="auto"/>
      <w:ind w:firstLine="0" w:firstLineChars="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43</Pages>
  <Words>27493</Words>
  <Characters>32426</Characters>
  <Lines>3</Lines>
  <Paragraphs>1</Paragraphs>
  <TotalTime>1</TotalTime>
  <ScaleCrop>false</ScaleCrop>
  <LinksUpToDate>false</LinksUpToDate>
  <CharactersWithSpaces>33114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2021-05-11T07:02:00Z</dcterms:created>
  <dc:creator>Schnappi</dc:creator>
  <cp:lastModifiedBy>邮差</cp:lastModifiedBy>
  <cp:lastPrinted>2022-01-18T10:05:00Z</cp:lastPrinted>
  <dcterms:modified xsi:type="dcterms:W3CDTF">2023-03-10T04:01:51Z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1300F1BBCACE4EC3862ADAE09F16066C</vt:lpwstr>
  </property>
  <property fmtid="{D5CDD505-2E9C-101B-9397-08002B2CF9AE}" pid="4" name="commondata">
    <vt:lpwstr>eyJoZGlkIjoiYjAxZWIzZTM4ZDNiZjA1OTc4ZTViY2I5NDQ1ZGU0ZDEifQ==</vt:lpwstr>
  </property>
</Properties>
</file>