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outlineLvl w:val="0"/>
        <w:rPr>
          <w:rFonts w:ascii="宋体" w:hAnsi="宋体" w:cs="方正小标宋简体"/>
          <w:b/>
          <w:sz w:val="44"/>
          <w:szCs w:val="44"/>
        </w:rPr>
      </w:pPr>
      <w:bookmarkStart w:id="0" w:name="_Toc76683363"/>
      <w:bookmarkStart w:id="1" w:name="_Toc27865"/>
      <w:r>
        <w:rPr>
          <w:rFonts w:hint="eastAsia" w:ascii="宋体" w:hAnsi="宋体" w:cs="方正小标宋简体"/>
          <w:b/>
          <w:sz w:val="44"/>
          <w:szCs w:val="44"/>
        </w:rPr>
        <w:t>洛阳市偃师区市场监督管理局</w:t>
      </w:r>
      <w:bookmarkEnd w:id="0"/>
      <w:bookmarkEnd w:id="1"/>
    </w:p>
    <w:p>
      <w:pPr>
        <w:spacing w:line="560" w:lineRule="exact"/>
        <w:jc w:val="center"/>
        <w:outlineLvl w:val="0"/>
        <w:rPr>
          <w:rFonts w:ascii="宋体" w:hAnsi="宋体" w:cs="Mongolian Baiti"/>
          <w:b/>
          <w:color w:val="000000"/>
          <w:sz w:val="44"/>
          <w:szCs w:val="44"/>
        </w:rPr>
      </w:pPr>
      <w:bookmarkStart w:id="2" w:name="_Toc76683364"/>
      <w:r>
        <w:rPr>
          <w:rFonts w:ascii="宋体" w:hAnsi="宋体" w:cs="Mongolian Baiti"/>
          <w:b/>
          <w:color w:val="000000"/>
          <w:sz w:val="44"/>
          <w:szCs w:val="44"/>
        </w:rPr>
        <w:t>行政处罚决定书</w:t>
      </w:r>
      <w:bookmarkEnd w:id="2"/>
    </w:p>
    <w:p>
      <w:pPr>
        <w:widowControl/>
        <w:snapToGrid w:val="0"/>
        <w:spacing w:line="600" w:lineRule="exact"/>
        <w:ind w:firstLine="2240" w:firstLineChars="700"/>
        <w:outlineLvl w:val="1"/>
        <w:rPr>
          <w:rFonts w:ascii="仿宋" w:hAnsi="仿宋" w:eastAsia="仿宋" w:cs="仿宋_GB2312"/>
          <w:bCs/>
          <w:color w:val="000000"/>
          <w:sz w:val="32"/>
          <w:szCs w:val="32"/>
        </w:rPr>
      </w:pPr>
      <w:r>
        <w:rPr>
          <w:rFonts w:hint="eastAsia" w:ascii="仿宋" w:hAnsi="仿宋" w:eastAsia="仿宋" w:cs="仿宋_GB2312"/>
          <w:bCs/>
          <w:color w:val="000000"/>
          <w:sz w:val="32"/>
          <w:szCs w:val="32"/>
        </w:rPr>
        <w:t>偃市监处罚</w:t>
      </w:r>
      <w:bookmarkStart w:id="3" w:name="_Hlk102638369"/>
      <w:r>
        <w:rPr>
          <w:rFonts w:hint="eastAsia" w:ascii="仿宋" w:hAnsi="仿宋" w:eastAsia="仿宋" w:cs="仿宋_GB2312"/>
          <w:bCs/>
          <w:color w:val="000000"/>
          <w:sz w:val="32"/>
          <w:szCs w:val="32"/>
        </w:rPr>
        <w:t>〔2023〕</w:t>
      </w:r>
      <w:bookmarkEnd w:id="3"/>
      <w:r>
        <w:rPr>
          <w:rFonts w:hint="eastAsia" w:ascii="仿宋" w:hAnsi="仿宋" w:eastAsia="仿宋" w:cs="仿宋_GB2312"/>
          <w:bCs/>
          <w:color w:val="000000"/>
          <w:sz w:val="32"/>
          <w:szCs w:val="32"/>
        </w:rPr>
        <w:t>2022138号</w:t>
      </w:r>
      <w:r>
        <w:rPr>
          <w:rFonts w:ascii="仿宋" w:hAnsi="仿宋" w:eastAsia="仿宋" w:cs="Mongolian Baiti"/>
          <w:color w:val="000000"/>
          <w:sz w:val="32"/>
          <w:szCs w:val="32"/>
        </w:rPr>
        <mc:AlternateContent>
          <mc:Choice Requires="wps">
            <w:drawing>
              <wp:anchor distT="0" distB="0" distL="114300" distR="114300" simplePos="0" relativeHeight="251659264" behindDoc="0" locked="0" layoutInCell="1" allowOverlap="0">
                <wp:simplePos x="0" y="0"/>
                <wp:positionH relativeFrom="column">
                  <wp:posOffset>-38100</wp:posOffset>
                </wp:positionH>
                <wp:positionV relativeFrom="paragraph">
                  <wp:posOffset>20802600</wp:posOffset>
                </wp:positionV>
                <wp:extent cx="5761990" cy="0"/>
                <wp:effectExtent l="0" t="9525" r="10160" b="9525"/>
                <wp:wrapNone/>
                <wp:docPr id="1" name="直接箭头连接符 7"/>
                <wp:cNvGraphicFramePr/>
                <a:graphic xmlns:a="http://schemas.openxmlformats.org/drawingml/2006/main">
                  <a:graphicData uri="http://schemas.microsoft.com/office/word/2010/wordprocessingShape">
                    <wps:wsp>
                      <wps:cNvCnPr/>
                      <wps:spPr>
                        <a:xfrm>
                          <a:off x="0" y="0"/>
                          <a:ext cx="5761990" cy="0"/>
                        </a:xfrm>
                        <a:prstGeom prst="straightConnector1">
                          <a:avLst/>
                        </a:prstGeom>
                        <a:ln w="19050" cap="flat" cmpd="sng">
                          <a:solidFill>
                            <a:srgbClr val="000000"/>
                          </a:solidFill>
                          <a:prstDash val="solid"/>
                          <a:headEnd type="none" w="med" len="med"/>
                          <a:tailEnd type="none" w="med" len="med"/>
                        </a:ln>
                        <a:effectLst/>
                      </wps:spPr>
                      <wps:bodyPr/>
                    </wps:wsp>
                  </a:graphicData>
                </a:graphic>
              </wp:anchor>
            </w:drawing>
          </mc:Choice>
          <mc:Fallback>
            <w:pict>
              <v:shape id="直接箭头连接符 7" o:spid="_x0000_s1026" o:spt="32" type="#_x0000_t32" style="position:absolute;left:0pt;margin-left:-3pt;margin-top:1638pt;height:0pt;width:453.7pt;z-index:251659264;mso-width-relative:page;mso-height-relative:page;" filled="f" stroked="t" coordsize="21600,21600" o:allowoverlap="f" o:gfxdata="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OCstb/WAAAADAEAAA8AAAAAAAAAAQAgAAAAIgAAAGRycy9kb3du&#10;cmV2LnhtbFBLAQIUABQAAAAIAIdO4kBo5rtwAQIAAPsDAAAOAAAAAAAAAAEAIAAAACUBAABkcnMv&#10;ZTJvRG9jLnhtbFBLBQYAAAAABgAGAFkBAACYBQAAAAA=&#10;">
                <v:fill on="f" focussize="0,0"/>
                <v:stroke weight="1.5pt" color="#000000" joinstyle="round"/>
                <v:imagedata o:title=""/>
                <o:lock v:ext="edit" aspectratio="f"/>
              </v:shape>
            </w:pict>
          </mc:Fallback>
        </mc:AlternateContent>
      </w:r>
    </w:p>
    <w:p>
      <w:pPr>
        <w:spacing w:line="600" w:lineRule="exact"/>
        <w:rPr>
          <w:rFonts w:ascii="仿宋" w:hAnsi="仿宋" w:eastAsia="仿宋" w:cs="仿宋_GB2312"/>
          <w:bCs/>
          <w:sz w:val="32"/>
          <w:szCs w:val="32"/>
        </w:rPr>
      </w:pPr>
    </w:p>
    <w:p>
      <w:pPr>
        <w:spacing w:line="600" w:lineRule="exact"/>
        <w:rPr>
          <w:rFonts w:ascii="仿宋" w:hAnsi="仿宋" w:eastAsia="仿宋" w:cs="仿宋_GB2312"/>
          <w:bCs/>
          <w:sz w:val="32"/>
          <w:szCs w:val="32"/>
        </w:rPr>
      </w:pPr>
      <w:r>
        <w:rPr>
          <w:rFonts w:hint="eastAsia" w:ascii="仿宋" w:hAnsi="仿宋" w:eastAsia="仿宋" w:cs="仿宋_GB2312"/>
          <w:bCs/>
          <w:sz w:val="32"/>
          <w:szCs w:val="32"/>
        </w:rPr>
        <w:t>当事人：洛阳市偃师区伊洛街道饿了么烟酒行</w:t>
      </w:r>
    </w:p>
    <w:p>
      <w:pPr>
        <w:spacing w:line="600" w:lineRule="exact"/>
        <w:rPr>
          <w:rFonts w:ascii="仿宋" w:hAnsi="仿宋" w:eastAsia="仿宋" w:cs="仿宋_GB2312"/>
          <w:bCs/>
          <w:sz w:val="32"/>
          <w:szCs w:val="32"/>
        </w:rPr>
      </w:pPr>
      <w:r>
        <w:rPr>
          <w:rFonts w:hint="eastAsia" w:ascii="仿宋" w:hAnsi="仿宋" w:eastAsia="仿宋" w:cs="仿宋_GB2312"/>
          <w:bCs/>
          <w:sz w:val="32"/>
          <w:szCs w:val="32"/>
        </w:rPr>
        <w:t>主体资格证照名称：营业执照</w:t>
      </w:r>
    </w:p>
    <w:p>
      <w:pPr>
        <w:spacing w:line="600" w:lineRule="exact"/>
        <w:rPr>
          <w:rFonts w:ascii="仿宋" w:hAnsi="仿宋" w:eastAsia="仿宋" w:cs="仿宋_GB2312"/>
          <w:bCs/>
          <w:sz w:val="32"/>
          <w:szCs w:val="32"/>
        </w:rPr>
      </w:pPr>
      <w:r>
        <w:rPr>
          <w:rFonts w:hint="eastAsia" w:ascii="仿宋" w:hAnsi="仿宋" w:eastAsia="仿宋" w:cs="仿宋_GB2312"/>
          <w:bCs/>
          <w:sz w:val="32"/>
          <w:szCs w:val="32"/>
        </w:rPr>
        <w:t>统一社会信用代码：92410307MA9KF70H1B</w:t>
      </w:r>
    </w:p>
    <w:p>
      <w:pPr>
        <w:spacing w:line="600" w:lineRule="exact"/>
        <w:rPr>
          <w:rFonts w:ascii="仿宋" w:hAnsi="仿宋" w:eastAsia="仿宋" w:cs="仿宋_GB2312"/>
          <w:bCs/>
          <w:sz w:val="32"/>
          <w:szCs w:val="32"/>
        </w:rPr>
      </w:pPr>
      <w:r>
        <w:rPr>
          <w:rFonts w:hint="eastAsia" w:ascii="仿宋" w:hAnsi="仿宋" w:eastAsia="仿宋" w:cs="仿宋_GB2312"/>
          <w:bCs/>
          <w:sz w:val="32"/>
          <w:szCs w:val="32"/>
        </w:rPr>
        <w:t>经营者：王晓东</w:t>
      </w:r>
    </w:p>
    <w:p>
      <w:pPr>
        <w:spacing w:line="600" w:lineRule="exact"/>
        <w:rPr>
          <w:rFonts w:ascii="仿宋" w:hAnsi="仿宋" w:eastAsia="仿宋" w:cs="仿宋_GB2312"/>
          <w:bCs/>
          <w:sz w:val="32"/>
          <w:szCs w:val="32"/>
        </w:rPr>
      </w:pPr>
      <w:r>
        <w:rPr>
          <w:rFonts w:hint="eastAsia" w:ascii="仿宋" w:hAnsi="仿宋" w:eastAsia="仿宋" w:cs="仿宋_GB2312"/>
          <w:bCs/>
          <w:sz w:val="32"/>
          <w:szCs w:val="32"/>
        </w:rPr>
        <w:t>住所：洛阳市偃师区伊洛街道太学路丽景花园1幢东5单元1层东9门市</w:t>
      </w:r>
    </w:p>
    <w:p>
      <w:pPr>
        <w:spacing w:line="600" w:lineRule="exact"/>
        <w:ind w:firstLine="640" w:firstLineChars="200"/>
        <w:rPr>
          <w:rFonts w:ascii="仿宋" w:hAnsi="仿宋" w:eastAsia="仿宋" w:cs="仿宋_GB2312"/>
          <w:bCs/>
          <w:sz w:val="32"/>
          <w:szCs w:val="32"/>
        </w:rPr>
      </w:pPr>
      <w:bookmarkStart w:id="4" w:name="_GoBack"/>
      <w:bookmarkEnd w:id="4"/>
      <w:r>
        <w:rPr>
          <w:rFonts w:hint="eastAsia" w:ascii="仿宋" w:hAnsi="仿宋" w:eastAsia="仿宋" w:cs="仿宋_GB2312"/>
          <w:bCs/>
          <w:sz w:val="32"/>
          <w:szCs w:val="32"/>
        </w:rPr>
        <w:t>2022年9月8日，我局执法人员发现当事人销售的白酒涉嫌商标侵权。执法人员依法对涉案物品采取了扣押的行政强制措施，同日委托生产厂家四川绵竹剑南春酒厂有限公司对上述白酒进行辨认，证明上述白酒为侵犯剑南春注册商标专用权的商品。为进一步查清事实，我局于2022年9月28日予以立案，并通过对当事人进行询问、收集调取相关证据材料、委托鉴定等方式进行了案件调查。</w:t>
      </w:r>
    </w:p>
    <w:p>
      <w:pPr>
        <w:spacing w:line="60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经查，在当事人经营场所商品货架上查获的白酒1瓶，其标识含“剑南春</w:t>
      </w:r>
      <w:r>
        <w:rPr>
          <w:rFonts w:eastAsia="仿宋" w:cs="Calibri"/>
          <w:bCs/>
          <w:sz w:val="32"/>
          <w:szCs w:val="32"/>
        </w:rPr>
        <w:t>®</w:t>
      </w:r>
      <w:r>
        <w:rPr>
          <w:rFonts w:hint="eastAsia" w:ascii="仿宋" w:hAnsi="仿宋" w:eastAsia="仿宋" w:cs="仿宋_GB2312"/>
          <w:bCs/>
          <w:sz w:val="32"/>
          <w:szCs w:val="32"/>
        </w:rPr>
        <w:t>浓香型52度白酒;净含量:500ml;”字样，包装盒序号：805606455417，销售价格430元/瓶,包装上的剑南春</w:t>
      </w:r>
      <w:r>
        <w:rPr>
          <w:rFonts w:eastAsia="仿宋" w:cs="Calibri"/>
          <w:bCs/>
          <w:sz w:val="32"/>
          <w:szCs w:val="32"/>
        </w:rPr>
        <w:t>®</w:t>
      </w:r>
      <w:r>
        <w:rPr>
          <w:rFonts w:hint="eastAsia" w:ascii="仿宋" w:hAnsi="仿宋" w:eastAsia="仿宋" w:cs="仿宋_GB2312"/>
          <w:bCs/>
          <w:sz w:val="32"/>
          <w:szCs w:val="32"/>
        </w:rPr>
        <w:t>商标与注册人四川绵竹剑南春酒厂有限公司经中华人民共和国国家工商行政管理总局商标局注册的第1047165号注册商标相同，且与上述注册商标核定使用商品（第33类）含酒精的饮料（啤酒除外）同类。经四川绵竹剑南春酒厂有限公司对该酒鉴定，结论为辨认样品不是其公司生产的产品，侵犯了其公司“剑南春”注册商标专用权。</w:t>
      </w:r>
    </w:p>
    <w:p>
      <w:pPr>
        <w:spacing w:line="60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当事人称事先并不知道该白酒为侵权商品，该白酒是他的朋友因事放在店里的。当事人在不能确认该酒真伪的情况下，将上述白酒以430元/瓶的价格标注商品价签摆放到货架上。该酒尚未销售，当事人的违法经营额为430元。</w:t>
      </w:r>
    </w:p>
    <w:p>
      <w:pPr>
        <w:spacing w:line="60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上述事实，主要有以下证据证明：</w:t>
      </w:r>
    </w:p>
    <w:p>
      <w:pPr>
        <w:spacing w:line="60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 xml:space="preserve">1.营业执照、食品经营许可证及经营者身份证复印件，证明当事人主体经营资格及经营者身份； </w:t>
      </w:r>
    </w:p>
    <w:p>
      <w:pPr>
        <w:spacing w:line="60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2.现场笔录，证明当事人经营场所货架上有侵权白酒的情况；</w:t>
      </w:r>
    </w:p>
    <w:p>
      <w:pPr>
        <w:spacing w:line="60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 xml:space="preserve">3.询问笔录，证明当事人销售侵犯注册商标专用权白酒的情况； </w:t>
      </w:r>
    </w:p>
    <w:p>
      <w:pPr>
        <w:spacing w:line="60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 xml:space="preserve">4.实施行政强制措施决定书及财物清单，证明涉嫌侵权商品的被扣押情况和数量； </w:t>
      </w:r>
    </w:p>
    <w:p>
      <w:pPr>
        <w:spacing w:line="60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5.现场照片，证明当事人经营场所货架上有侵权剑南春白酒的情况；</w:t>
      </w:r>
    </w:p>
    <w:p>
      <w:pPr>
        <w:spacing w:line="60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6.四川绵竹剑南春酒厂有限公司辨认意见书，证明当事人销售的剑南春白酒属于侵犯剑南春</w:t>
      </w:r>
      <w:r>
        <w:rPr>
          <w:rFonts w:eastAsia="仿宋" w:cs="Calibri"/>
          <w:bCs/>
          <w:sz w:val="32"/>
          <w:szCs w:val="32"/>
        </w:rPr>
        <w:t>®</w:t>
      </w:r>
      <w:r>
        <w:rPr>
          <w:rFonts w:hint="eastAsia" w:ascii="仿宋" w:hAnsi="仿宋" w:eastAsia="仿宋" w:cs="仿宋_GB2312"/>
          <w:bCs/>
          <w:sz w:val="32"/>
          <w:szCs w:val="32"/>
        </w:rPr>
        <w:t>注册商标专用权的产品；</w:t>
      </w:r>
    </w:p>
    <w:p>
      <w:pPr>
        <w:spacing w:line="60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7.剑南春</w:t>
      </w:r>
      <w:r>
        <w:rPr>
          <w:rFonts w:eastAsia="仿宋" w:cs="Calibri"/>
          <w:bCs/>
          <w:sz w:val="32"/>
          <w:szCs w:val="32"/>
        </w:rPr>
        <w:t>®</w:t>
      </w:r>
      <w:r>
        <w:rPr>
          <w:rFonts w:hint="eastAsia" w:ascii="仿宋" w:hAnsi="仿宋" w:eastAsia="仿宋" w:cs="仿宋_GB2312"/>
          <w:bCs/>
          <w:sz w:val="32"/>
          <w:szCs w:val="32"/>
        </w:rPr>
        <w:t>商标注册证、营业执照、授权委托证书复印件，证明商标注册情况和被授权人情况。</w:t>
      </w:r>
    </w:p>
    <w:p>
      <w:pPr>
        <w:spacing w:line="60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当事人的行为，根据《中华人民共和国商标法》第五十七条“有下列行为之一的，均属侵犯注册商标专用权：（三）销售侵犯注册商标专用权的商品的；”之规定，其行为属于侵犯注册商标专用权的行为。</w:t>
      </w:r>
    </w:p>
    <w:p>
      <w:pPr>
        <w:spacing w:line="60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我局于2023年1月16日向当事人送达了偃市监罚告〔2023〕2022138号《洛阳市偃师区市场监督管理局行政处罚告知书》，告知当事人我局拟作出行政处罚决定的事实、理由、依据、内容以及当事人依法享有的陈述权、申辩权，当事人在法定期限内未提出陈述、申辩意见。参照《河南省市场监督管理行政处罚裁量权适用通则》第十二条“当事人不具备不予行政处罚、减轻、从轻或者从重行政处罚情形的，原则上给予一般行政处罚。”的规定及当事人违法的事实、性质、情节，其行为属于一般违法，应给予一般处罚。</w:t>
      </w:r>
    </w:p>
    <w:p>
      <w:pPr>
        <w:spacing w:line="60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依据《中华人民共和国商标法》第六十条第二款“工商行政管理部门处理时，认定侵权行为成立的，责令立即停止侵权行为，没收、销毁侵权商品和主要用于制造侵权商品、伪造注册商标标识的工具，违法经营额五万元以上的，可以处违法经营额五倍以下的罚款，没有违法经营额或者违法经营额不足五万元的，可以处二十五万元以下的罚款。对五年内实施两次以上商标侵权行为或者有其他严重情节的，应当从重处罚。销售不知道是侵犯注册商标专用权的商品，能证明该商品是自己合法取得并说明提供者的，由工商行政管理部门责令停止销售。”之规定，责令洛阳市偃师区伊洛街道饿了么烟酒行立即停止侵权行为，没收上述侵权白酒1瓶，并处2000元的罚款。</w:t>
      </w:r>
    </w:p>
    <w:p>
      <w:pPr>
        <w:spacing w:line="60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w:t>
      </w:r>
    </w:p>
    <w:p>
      <w:pPr>
        <w:spacing w:line="60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根据《中华人民共和国行政处罚法》第七十二条之规定，当事人逾期不履行行政处罚决定的，本机关可以采取以下措施：（一）到期不缴纳罚款的，每日按罚款数额的百分之三加处罚款；（二）申请人民法院强制执行。</w:t>
      </w:r>
    </w:p>
    <w:p>
      <w:pPr>
        <w:spacing w:line="600" w:lineRule="exact"/>
        <w:ind w:firstLine="640" w:firstLineChars="200"/>
        <w:rPr>
          <w:rFonts w:ascii="仿宋" w:hAnsi="仿宋" w:eastAsia="仿宋" w:cs="仿宋_GB2312"/>
          <w:bCs/>
          <w:sz w:val="32"/>
          <w:szCs w:val="32"/>
        </w:rPr>
      </w:pPr>
      <w:r>
        <w:rPr>
          <w:rFonts w:hint="eastAsia" w:ascii="仿宋" w:hAnsi="仿宋" w:eastAsia="仿宋" w:cs="仿宋_GB2312"/>
          <w:bCs/>
          <w:sz w:val="32"/>
          <w:szCs w:val="32"/>
        </w:rPr>
        <w:t xml:space="preserve">如不服本处罚决定，可自接文之日起六十日内向洛阳市偃师区人民政府申请复议，也可于接文之日起六个月内向洛阳市偃师区人民法院提起诉讼。行政复议或者行政诉讼期间，本行政处罚决定不停止执行。   </w:t>
      </w:r>
    </w:p>
    <w:p>
      <w:pPr>
        <w:spacing w:line="600" w:lineRule="exact"/>
        <w:ind w:left="5760" w:hanging="5760" w:hangingChars="1800"/>
        <w:rPr>
          <w:rFonts w:ascii="仿宋" w:hAnsi="仿宋" w:eastAsia="仿宋" w:cs="仿宋_GB2312"/>
          <w:bCs/>
          <w:sz w:val="32"/>
          <w:szCs w:val="32"/>
        </w:rPr>
      </w:pPr>
      <w:r>
        <w:rPr>
          <w:rFonts w:hint="eastAsia" w:ascii="仿宋" w:hAnsi="仿宋" w:eastAsia="仿宋" w:cs="仿宋_GB2312"/>
          <w:bCs/>
          <w:sz w:val="32"/>
          <w:szCs w:val="32"/>
        </w:rPr>
        <w:t xml:space="preserve">                           </w:t>
      </w:r>
    </w:p>
    <w:p>
      <w:pPr>
        <w:spacing w:line="600" w:lineRule="exact"/>
        <w:ind w:left="5760" w:hanging="5760" w:hangingChars="1800"/>
        <w:rPr>
          <w:rFonts w:ascii="仿宋" w:hAnsi="仿宋" w:eastAsia="仿宋" w:cs="仿宋_GB2312"/>
          <w:bCs/>
          <w:sz w:val="32"/>
          <w:szCs w:val="32"/>
        </w:rPr>
      </w:pPr>
    </w:p>
    <w:p>
      <w:pPr>
        <w:spacing w:line="600" w:lineRule="exact"/>
        <w:ind w:left="5760" w:hanging="5760" w:hangingChars="1800"/>
        <w:rPr>
          <w:rFonts w:ascii="仿宋" w:hAnsi="仿宋" w:eastAsia="仿宋" w:cs="仿宋_GB2312"/>
          <w:bCs/>
          <w:sz w:val="32"/>
          <w:szCs w:val="32"/>
        </w:rPr>
      </w:pPr>
      <w:r>
        <w:rPr>
          <w:rFonts w:hint="eastAsia" w:ascii="仿宋" w:hAnsi="仿宋" w:eastAsia="仿宋" w:cs="仿宋_GB2312"/>
          <w:bCs/>
          <w:sz w:val="32"/>
          <w:szCs w:val="32"/>
        </w:rPr>
        <w:t xml:space="preserve"> </w:t>
      </w:r>
    </w:p>
    <w:p>
      <w:pPr>
        <w:spacing w:line="600" w:lineRule="exact"/>
        <w:ind w:left="5760" w:hanging="5760" w:hangingChars="1800"/>
        <w:rPr>
          <w:rFonts w:ascii="仿宋" w:hAnsi="仿宋" w:eastAsia="仿宋" w:cs="仿宋_GB2312"/>
          <w:bCs/>
          <w:sz w:val="32"/>
          <w:szCs w:val="32"/>
        </w:rPr>
      </w:pPr>
      <w:r>
        <w:rPr>
          <w:rFonts w:hint="eastAsia" w:ascii="仿宋" w:hAnsi="仿宋" w:eastAsia="仿宋" w:cs="仿宋_GB2312"/>
          <w:bCs/>
          <w:sz w:val="32"/>
          <w:szCs w:val="32"/>
        </w:rPr>
        <w:t xml:space="preserve">                </w:t>
      </w:r>
      <w:r>
        <w:rPr>
          <w:rFonts w:ascii="仿宋" w:hAnsi="仿宋" w:eastAsia="仿宋" w:cs="仿宋_GB2312"/>
          <w:bCs/>
          <w:sz w:val="32"/>
          <w:szCs w:val="32"/>
        </w:rPr>
        <w:t xml:space="preserve">  </w:t>
      </w:r>
      <w:r>
        <w:rPr>
          <w:rFonts w:hint="eastAsia" w:ascii="仿宋" w:hAnsi="仿宋" w:eastAsia="仿宋" w:cs="仿宋_GB2312"/>
          <w:bCs/>
          <w:sz w:val="32"/>
          <w:szCs w:val="32"/>
        </w:rPr>
        <w:t>洛阳市偃师区市场监督管理局</w:t>
      </w:r>
    </w:p>
    <w:p>
      <w:pPr>
        <w:spacing w:line="600" w:lineRule="exact"/>
        <w:ind w:firstLine="4480" w:firstLineChars="1400"/>
        <w:rPr>
          <w:rFonts w:ascii="仿宋" w:hAnsi="仿宋" w:eastAsia="仿宋" w:cs="仿宋_GB2312"/>
          <w:bCs/>
          <w:sz w:val="32"/>
          <w:szCs w:val="32"/>
        </w:rPr>
      </w:pPr>
    </w:p>
    <w:p>
      <w:pPr>
        <w:spacing w:line="600" w:lineRule="exact"/>
        <w:ind w:firstLine="3840" w:firstLineChars="1200"/>
        <w:rPr>
          <w:rFonts w:ascii="仿宋" w:hAnsi="仿宋" w:eastAsia="仿宋" w:cs="仿宋_GB2312"/>
          <w:bCs/>
          <w:sz w:val="32"/>
          <w:szCs w:val="32"/>
        </w:rPr>
      </w:pPr>
      <w:r>
        <w:rPr>
          <w:rFonts w:hint="eastAsia" w:ascii="仿宋" w:hAnsi="仿宋" w:eastAsia="仿宋" w:cs="仿宋_GB2312"/>
          <w:bCs/>
          <w:sz w:val="32"/>
          <w:szCs w:val="32"/>
        </w:rPr>
        <w:t>2023年2月</w:t>
      </w:r>
      <w:r>
        <w:rPr>
          <w:rFonts w:ascii="仿宋" w:hAnsi="仿宋" w:eastAsia="仿宋" w:cs="仿宋_GB2312"/>
          <w:bCs/>
          <w:sz w:val="32"/>
          <w:szCs w:val="32"/>
        </w:rPr>
        <w:t>8</w:t>
      </w:r>
      <w:r>
        <w:rPr>
          <w:rFonts w:hint="eastAsia" w:ascii="仿宋" w:hAnsi="仿宋" w:eastAsia="仿宋" w:cs="仿宋_GB2312"/>
          <w:bCs/>
          <w:sz w:val="32"/>
          <w:szCs w:val="32"/>
        </w:rPr>
        <w:t>日</w:t>
      </w:r>
    </w:p>
    <w:p>
      <w:pPr>
        <w:spacing w:line="600" w:lineRule="exact"/>
        <w:ind w:firstLine="4480" w:firstLineChars="1400"/>
        <w:rPr>
          <w:rFonts w:ascii="仿宋" w:hAnsi="仿宋" w:eastAsia="仿宋" w:cs="仿宋_GB2312"/>
          <w:bCs/>
          <w:sz w:val="32"/>
          <w:szCs w:val="32"/>
        </w:rPr>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tabs>
          <w:tab w:val="left" w:pos="2440"/>
          <w:tab w:val="left" w:pos="8964"/>
        </w:tabs>
        <w:spacing w:line="600" w:lineRule="exact"/>
        <w:rPr>
          <w:rFonts w:ascii="仿宋" w:hAnsi="仿宋" w:eastAsia="仿宋" w:cs="仿宋_GB2312"/>
          <w:bCs/>
          <w:spacing w:val="-20"/>
          <w:sz w:val="32"/>
          <w:szCs w:val="32"/>
        </w:rPr>
      </w:pPr>
      <w:r>
        <w:rPr>
          <w:rFonts w:hint="eastAsia" w:ascii="仿宋" w:hAnsi="仿宋" w:eastAsia="仿宋" w:cs="仿宋_GB2312"/>
          <w:bCs/>
          <w:sz w:val="32"/>
          <w:szCs w:val="32"/>
        </w:rPr>
        <w:t>（市场监督管理部门将依法向社会公示本行政处罚决</w:t>
      </w:r>
      <w:r>
        <w:rPr>
          <w:rFonts w:hint="eastAsia" w:ascii="仿宋" w:hAnsi="仿宋" w:eastAsia="仿宋" w:cs="仿宋_GB2312"/>
          <w:bCs/>
          <w:spacing w:val="-20"/>
          <w:sz w:val="32"/>
          <w:szCs w:val="32"/>
        </w:rPr>
        <w:t>定信息）</w:t>
      </w:r>
    </w:p>
    <w:p>
      <w:pPr>
        <w:tabs>
          <w:tab w:val="left" w:pos="2440"/>
          <w:tab w:val="left" w:pos="8964"/>
        </w:tabs>
        <w:spacing w:line="600" w:lineRule="exact"/>
        <w:rPr>
          <w:rFonts w:ascii="仿宋" w:hAnsi="仿宋" w:eastAsia="仿宋" w:cs="仿宋_GB2312"/>
          <w:bCs/>
          <w:sz w:val="32"/>
          <w:szCs w:val="32"/>
        </w:rPr>
      </w:pPr>
      <w:r>
        <mc:AlternateContent>
          <mc:Choice Requires="wps">
            <w:drawing>
              <wp:anchor distT="0" distB="0" distL="114300" distR="114300" simplePos="0" relativeHeight="251660288" behindDoc="0" locked="0" layoutInCell="1" allowOverlap="1">
                <wp:simplePos x="0" y="0"/>
                <wp:positionH relativeFrom="column">
                  <wp:posOffset>43180</wp:posOffset>
                </wp:positionH>
                <wp:positionV relativeFrom="paragraph">
                  <wp:posOffset>41275</wp:posOffset>
                </wp:positionV>
                <wp:extent cx="5332095" cy="0"/>
                <wp:effectExtent l="0" t="0" r="0" b="0"/>
                <wp:wrapNone/>
                <wp:docPr id="2" name="直接连接符 4"/>
                <wp:cNvGraphicFramePr/>
                <a:graphic xmlns:a="http://schemas.openxmlformats.org/drawingml/2006/main">
                  <a:graphicData uri="http://schemas.microsoft.com/office/word/2010/wordprocessingShape">
                    <wps:wsp>
                      <wps:cNvCnPr/>
                      <wps:spPr>
                        <a:xfrm>
                          <a:off x="0" y="0"/>
                          <a:ext cx="5448300"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直接连接符 4" o:spid="_x0000_s1026" o:spt="20" style="position:absolute;left:0pt;margin-left:3.4pt;margin-top:3.25pt;height:0pt;width:419.85pt;z-index:251660288;mso-width-relative:page;mso-height-relative:page;" filled="f" stroked="t" coordsize="21600,21600" o:gfxdata="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u&#10;CcvP0wAAAAUBAAAPAAAAAAAAAAEAIAAAACIAAABkcnMvZG93bnJldi54bWxQSwECFAAUAAAACACH&#10;TuJA4yVS2fABAADnAwAADgAAAAAAAAABACAAAAAiAQAAZHJzL2Uyb0RvYy54bWxQSwUGAAAAAAYA&#10;BgBZAQAAhAUAAAAA&#10;">
                <v:fill on="f" focussize="0,0"/>
                <v:stroke weight="1pt" color="#000000" joinstyle="round"/>
                <v:imagedata o:title=""/>
                <o:lock v:ext="edit" aspectratio="f"/>
              </v:line>
            </w:pict>
          </mc:Fallback>
        </mc:AlternateContent>
      </w:r>
      <w:r>
        <w:rPr>
          <w:rFonts w:hint="eastAsia" w:ascii="仿宋" w:hAnsi="仿宋" w:eastAsia="仿宋" w:cs="仿宋_GB2312"/>
          <w:bCs/>
          <w:sz w:val="32"/>
          <w:szCs w:val="32"/>
        </w:rPr>
        <w:t>本文书一式三份，一份送达，一份归档，一份办案机构留存。</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67668103"/>
    </w:sdtPr>
    <w:sdtContent>
      <w:p>
        <w:pPr>
          <w:pStyle w:val="7"/>
          <w:jc w:val="center"/>
        </w:pPr>
        <w:r>
          <w:fldChar w:fldCharType="begin"/>
        </w:r>
        <w:r>
          <w:instrText xml:space="preserve">PAGE   \* MERGEFORMAT</w:instrText>
        </w:r>
        <w:r>
          <w:fldChar w:fldCharType="separate"/>
        </w:r>
        <w:r>
          <w:rPr>
            <w:lang w:val="zh-CN"/>
          </w:rPr>
          <w:t>7</w:t>
        </w:r>
        <w:r>
          <w:fldChar w:fldCharType="end"/>
        </w:r>
      </w:p>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JkNzdiMWY1ZWU2ZWU3NmE4ZTUxNGRmYWVhMzdjNDQifQ=="/>
  </w:docVars>
  <w:rsids>
    <w:rsidRoot w:val="003E647B"/>
    <w:rsid w:val="000549E7"/>
    <w:rsid w:val="0006455A"/>
    <w:rsid w:val="00077993"/>
    <w:rsid w:val="00081729"/>
    <w:rsid w:val="000855DB"/>
    <w:rsid w:val="00106802"/>
    <w:rsid w:val="00123547"/>
    <w:rsid w:val="001540C2"/>
    <w:rsid w:val="00157315"/>
    <w:rsid w:val="001625A1"/>
    <w:rsid w:val="00182CEB"/>
    <w:rsid w:val="001837E1"/>
    <w:rsid w:val="001C14D0"/>
    <w:rsid w:val="001C406E"/>
    <w:rsid w:val="001C4E81"/>
    <w:rsid w:val="001E212C"/>
    <w:rsid w:val="001F6BAC"/>
    <w:rsid w:val="00260FC2"/>
    <w:rsid w:val="002A02FF"/>
    <w:rsid w:val="002B2ECF"/>
    <w:rsid w:val="002C3558"/>
    <w:rsid w:val="002F38F8"/>
    <w:rsid w:val="00300636"/>
    <w:rsid w:val="00306F98"/>
    <w:rsid w:val="00361C2D"/>
    <w:rsid w:val="003934E4"/>
    <w:rsid w:val="003B1E8D"/>
    <w:rsid w:val="003B3F77"/>
    <w:rsid w:val="003B6EC8"/>
    <w:rsid w:val="003D0988"/>
    <w:rsid w:val="003D3277"/>
    <w:rsid w:val="003D4F20"/>
    <w:rsid w:val="003E647B"/>
    <w:rsid w:val="003F2CF4"/>
    <w:rsid w:val="00413AA6"/>
    <w:rsid w:val="00440FB6"/>
    <w:rsid w:val="00450659"/>
    <w:rsid w:val="004741F6"/>
    <w:rsid w:val="00485961"/>
    <w:rsid w:val="004912F3"/>
    <w:rsid w:val="004A35C6"/>
    <w:rsid w:val="004A4160"/>
    <w:rsid w:val="004A7FE3"/>
    <w:rsid w:val="004C77DA"/>
    <w:rsid w:val="004F2B1A"/>
    <w:rsid w:val="004F2E1E"/>
    <w:rsid w:val="00501139"/>
    <w:rsid w:val="00514837"/>
    <w:rsid w:val="005308E1"/>
    <w:rsid w:val="00554245"/>
    <w:rsid w:val="00566DAF"/>
    <w:rsid w:val="00586696"/>
    <w:rsid w:val="005A047F"/>
    <w:rsid w:val="005D2ED6"/>
    <w:rsid w:val="005E18DD"/>
    <w:rsid w:val="0060000A"/>
    <w:rsid w:val="00641313"/>
    <w:rsid w:val="00670764"/>
    <w:rsid w:val="006E0682"/>
    <w:rsid w:val="006F53DF"/>
    <w:rsid w:val="006F7B6F"/>
    <w:rsid w:val="0070092B"/>
    <w:rsid w:val="007207C1"/>
    <w:rsid w:val="00726FCE"/>
    <w:rsid w:val="00746F40"/>
    <w:rsid w:val="00757F0C"/>
    <w:rsid w:val="00774F7D"/>
    <w:rsid w:val="007946F5"/>
    <w:rsid w:val="007B4BF9"/>
    <w:rsid w:val="007C0885"/>
    <w:rsid w:val="007C2FF7"/>
    <w:rsid w:val="007D18F5"/>
    <w:rsid w:val="007E089A"/>
    <w:rsid w:val="00811BB6"/>
    <w:rsid w:val="0081583D"/>
    <w:rsid w:val="00841C45"/>
    <w:rsid w:val="00856E61"/>
    <w:rsid w:val="008761F6"/>
    <w:rsid w:val="00883536"/>
    <w:rsid w:val="0089608C"/>
    <w:rsid w:val="008B0C53"/>
    <w:rsid w:val="008B77FD"/>
    <w:rsid w:val="008C05D9"/>
    <w:rsid w:val="008E00B5"/>
    <w:rsid w:val="00934A26"/>
    <w:rsid w:val="00993B1C"/>
    <w:rsid w:val="00994C31"/>
    <w:rsid w:val="009A54D8"/>
    <w:rsid w:val="009B4535"/>
    <w:rsid w:val="009F17C3"/>
    <w:rsid w:val="00A1348C"/>
    <w:rsid w:val="00A36BDF"/>
    <w:rsid w:val="00A70CBE"/>
    <w:rsid w:val="00AB6B7F"/>
    <w:rsid w:val="00AD0AFE"/>
    <w:rsid w:val="00AD12CD"/>
    <w:rsid w:val="00AF00D1"/>
    <w:rsid w:val="00B30859"/>
    <w:rsid w:val="00B41B06"/>
    <w:rsid w:val="00B46970"/>
    <w:rsid w:val="00B673C3"/>
    <w:rsid w:val="00B7599B"/>
    <w:rsid w:val="00B76462"/>
    <w:rsid w:val="00B96F19"/>
    <w:rsid w:val="00BD6B33"/>
    <w:rsid w:val="00BF3A1E"/>
    <w:rsid w:val="00C218DF"/>
    <w:rsid w:val="00C60732"/>
    <w:rsid w:val="00C62CBD"/>
    <w:rsid w:val="00CA06E1"/>
    <w:rsid w:val="00CF283D"/>
    <w:rsid w:val="00D0391A"/>
    <w:rsid w:val="00D23099"/>
    <w:rsid w:val="00D40ED5"/>
    <w:rsid w:val="00D51FE4"/>
    <w:rsid w:val="00D71F71"/>
    <w:rsid w:val="00D87AD5"/>
    <w:rsid w:val="00DB7C4F"/>
    <w:rsid w:val="00DE5147"/>
    <w:rsid w:val="00E14F08"/>
    <w:rsid w:val="00E5081F"/>
    <w:rsid w:val="00E54EE9"/>
    <w:rsid w:val="00E72921"/>
    <w:rsid w:val="00E7733B"/>
    <w:rsid w:val="00EA171B"/>
    <w:rsid w:val="00F05C55"/>
    <w:rsid w:val="00F262C7"/>
    <w:rsid w:val="00F44A22"/>
    <w:rsid w:val="00F536F2"/>
    <w:rsid w:val="00F63455"/>
    <w:rsid w:val="00F921DF"/>
    <w:rsid w:val="00FB1953"/>
    <w:rsid w:val="00FC1BB6"/>
    <w:rsid w:val="00FE7F62"/>
    <w:rsid w:val="00FF1F8A"/>
    <w:rsid w:val="012515C4"/>
    <w:rsid w:val="05832791"/>
    <w:rsid w:val="10B36ECA"/>
    <w:rsid w:val="16851020"/>
    <w:rsid w:val="16DE5C78"/>
    <w:rsid w:val="21A84B2B"/>
    <w:rsid w:val="22295714"/>
    <w:rsid w:val="275B0D04"/>
    <w:rsid w:val="29E82357"/>
    <w:rsid w:val="2CF4766E"/>
    <w:rsid w:val="31D317C4"/>
    <w:rsid w:val="368D36C1"/>
    <w:rsid w:val="38B269A6"/>
    <w:rsid w:val="3AD16589"/>
    <w:rsid w:val="3AD2742F"/>
    <w:rsid w:val="3CD46AC6"/>
    <w:rsid w:val="404F1400"/>
    <w:rsid w:val="4B7E4F9D"/>
    <w:rsid w:val="507765E7"/>
    <w:rsid w:val="52150F5C"/>
    <w:rsid w:val="5C1E5005"/>
    <w:rsid w:val="5FCD5F0C"/>
    <w:rsid w:val="64CB0294"/>
    <w:rsid w:val="67EF7B27"/>
    <w:rsid w:val="6A3C4B51"/>
    <w:rsid w:val="6C3A69EF"/>
    <w:rsid w:val="6C740CC0"/>
    <w:rsid w:val="6F1261F5"/>
    <w:rsid w:val="707B2941"/>
    <w:rsid w:val="74437E9D"/>
    <w:rsid w:val="74F47887"/>
    <w:rsid w:val="7FA607A5"/>
    <w:rsid w:val="7FE81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4">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5">
    <w:name w:val="Date"/>
    <w:basedOn w:val="1"/>
    <w:next w:val="1"/>
    <w:link w:val="16"/>
    <w:qFormat/>
    <w:uiPriority w:val="0"/>
    <w:pPr>
      <w:ind w:left="100" w:leftChars="2500"/>
    </w:pPr>
  </w:style>
  <w:style w:type="paragraph" w:styleId="6">
    <w:name w:val="Balloon Text"/>
    <w:basedOn w:val="1"/>
    <w:link w:val="17"/>
    <w:qFormat/>
    <w:uiPriority w:val="0"/>
    <w:rPr>
      <w:sz w:val="18"/>
      <w:szCs w:val="18"/>
    </w:rPr>
  </w:style>
  <w:style w:type="paragraph" w:styleId="7">
    <w:name w:val="footer"/>
    <w:basedOn w:val="1"/>
    <w:link w:val="15"/>
    <w:qFormat/>
    <w:uiPriority w:val="99"/>
    <w:pPr>
      <w:tabs>
        <w:tab w:val="center" w:pos="4153"/>
        <w:tab w:val="right" w:pos="8306"/>
      </w:tabs>
      <w:snapToGrid w:val="0"/>
      <w:jc w:val="left"/>
    </w:pPr>
    <w:rPr>
      <w:sz w:val="18"/>
      <w:szCs w:val="18"/>
    </w:rPr>
  </w:style>
  <w:style w:type="paragraph" w:styleId="8">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12">
    <w:name w:val="Hyperlink"/>
    <w:basedOn w:val="11"/>
    <w:qFormat/>
    <w:uiPriority w:val="0"/>
    <w:rPr>
      <w:color w:val="0563C1" w:themeColor="hyperlink"/>
      <w:u w:val="single"/>
      <w14:textFill>
        <w14:solidFill>
          <w14:schemeClr w14:val="hlink"/>
        </w14:solidFill>
      </w14:textFill>
    </w:rPr>
  </w:style>
  <w:style w:type="paragraph" w:customStyle="1" w:styleId="13">
    <w:name w:val="Table Paragraph"/>
    <w:basedOn w:val="1"/>
    <w:qFormat/>
    <w:uiPriority w:val="1"/>
  </w:style>
  <w:style w:type="character" w:customStyle="1" w:styleId="14">
    <w:name w:val="页眉 字符"/>
    <w:basedOn w:val="11"/>
    <w:link w:val="8"/>
    <w:qFormat/>
    <w:uiPriority w:val="0"/>
    <w:rPr>
      <w:kern w:val="2"/>
      <w:sz w:val="18"/>
      <w:szCs w:val="18"/>
    </w:rPr>
  </w:style>
  <w:style w:type="character" w:customStyle="1" w:styleId="15">
    <w:name w:val="页脚 字符"/>
    <w:basedOn w:val="11"/>
    <w:link w:val="7"/>
    <w:qFormat/>
    <w:uiPriority w:val="99"/>
    <w:rPr>
      <w:kern w:val="2"/>
      <w:sz w:val="18"/>
      <w:szCs w:val="18"/>
    </w:rPr>
  </w:style>
  <w:style w:type="character" w:customStyle="1" w:styleId="16">
    <w:name w:val="日期 字符"/>
    <w:basedOn w:val="11"/>
    <w:link w:val="5"/>
    <w:qFormat/>
    <w:uiPriority w:val="0"/>
    <w:rPr>
      <w:kern w:val="2"/>
      <w:sz w:val="21"/>
      <w:szCs w:val="24"/>
    </w:rPr>
  </w:style>
  <w:style w:type="character" w:customStyle="1" w:styleId="17">
    <w:name w:val="批注框文本 字符"/>
    <w:basedOn w:val="11"/>
    <w:link w:val="6"/>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9B026B-4B97-4B36-99A1-748B280B7802}">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2004</Words>
  <Characters>2219</Characters>
  <Lines>16</Lines>
  <Paragraphs>4</Paragraphs>
  <TotalTime>43</TotalTime>
  <ScaleCrop>false</ScaleCrop>
  <LinksUpToDate>false</LinksUpToDate>
  <CharactersWithSpaces>2271</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2022-10-29T05:47:00Z</dcterms:created>
  <dc:creator>lenovo</dc:creator>
  <cp:lastModifiedBy>王建清</cp:lastModifiedBy>
  <cp:lastPrinted>2022-12-06T09:13:00Z</cp:lastPrinted>
  <dcterms:modified xsi:type="dcterms:W3CDTF">2023-03-16T07:52:43Z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021113D10D4943439D3178F22EAA050F</vt:lpwstr>
  </property>
</Properties>
</file>