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2"/>
        </w:numPr>
        <w:spacing w:line="640" w:lineRule="exact"/>
        <w:jc w:val="center"/>
        <w:outlineLvl w:val="0"/>
        <w:rPr>
          <w:rFonts w:cs="方正小标宋简体" w:asciiTheme="majorEastAsia" w:hAnsiTheme="majorEastAsia" w:eastAsiaTheme="majorEastAsia"/>
          <w:b/>
          <w:sz w:val="44"/>
          <w:szCs w:val="44"/>
        </w:rPr>
      </w:pPr>
      <w:bookmarkStart w:id="0" w:name="_Toc76683343"/>
      <w:bookmarkStart w:id="1" w:name="_Toc11076"/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洛阳市偃师区市场监督管理局</w:t>
      </w:r>
      <w:bookmarkEnd w:id="0"/>
      <w:bookmarkEnd w:id="1"/>
    </w:p>
    <w:p>
      <w:pPr>
        <w:numPr>
          <w:ilvl w:val="0"/>
          <w:numId w:val="2"/>
        </w:numPr>
        <w:spacing w:line="640" w:lineRule="exact"/>
        <w:jc w:val="center"/>
        <w:outlineLvl w:val="0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行政处罚决定书</w:t>
      </w:r>
    </w:p>
    <w:p>
      <w:pPr>
        <w:pStyle w:val="3"/>
        <w:autoSpaceDE w:val="0"/>
        <w:spacing w:before="0" w:beforeAutospacing="0" w:line="580" w:lineRule="exact"/>
        <w:ind w:left="0"/>
        <w:jc w:val="center"/>
        <w:rPr>
          <w:rFonts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  <w:t>偃市监处罚〔2022〕2021155号</w:t>
      </w:r>
    </w:p>
    <w:p>
      <w:pPr>
        <w:pStyle w:val="3"/>
        <w:autoSpaceDE w:val="0"/>
        <w:spacing w:before="0" w:beforeAutospacing="0" w:line="580" w:lineRule="exact"/>
        <w:ind w:left="0"/>
        <w:rPr>
          <w:rFonts w:ascii="仿宋" w:hAnsi="仿宋" w:eastAsia="仿宋" w:cs="仿宋_GB2312"/>
        </w:rPr>
      </w:pPr>
    </w:p>
    <w:p>
      <w:pPr>
        <w:pStyle w:val="3"/>
        <w:autoSpaceDE w:val="0"/>
        <w:spacing w:before="0" w:beforeAutospacing="0" w:line="580" w:lineRule="exact"/>
        <w:ind w:left="0"/>
        <w:rPr>
          <w:rFonts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  <w:t>当事人：洛阳市偃师区中医院</w:t>
      </w:r>
    </w:p>
    <w:p>
      <w:pPr>
        <w:pStyle w:val="3"/>
        <w:autoSpaceDE w:val="0"/>
        <w:spacing w:before="0" w:beforeAutospacing="0" w:line="580" w:lineRule="exact"/>
        <w:ind w:left="0"/>
        <w:rPr>
          <w:rFonts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  <w:t>主体资格证照名称：事业单位法人证书</w:t>
      </w:r>
    </w:p>
    <w:p>
      <w:pPr>
        <w:pStyle w:val="3"/>
        <w:autoSpaceDE w:val="0"/>
        <w:spacing w:before="0" w:beforeAutospacing="0" w:line="580" w:lineRule="exact"/>
        <w:ind w:left="0"/>
        <w:rPr>
          <w:rFonts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  <w:t>统一社会信用代码：12410381415945006W</w:t>
      </w:r>
    </w:p>
    <w:p>
      <w:pPr>
        <w:pStyle w:val="3"/>
        <w:autoSpaceDE w:val="0"/>
        <w:spacing w:before="0" w:beforeAutospacing="0" w:line="580" w:lineRule="exact"/>
        <w:ind w:left="0"/>
        <w:rPr>
          <w:rFonts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  <w:t>住址：河南省洛阳市偃师区商城路53号</w:t>
      </w:r>
    </w:p>
    <w:p>
      <w:pPr>
        <w:pStyle w:val="3"/>
        <w:autoSpaceDE w:val="0"/>
        <w:spacing w:before="0" w:beforeAutospacing="0" w:line="580" w:lineRule="exact"/>
        <w:ind w:left="0"/>
        <w:rPr>
          <w:rFonts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  <w:t>法定代表人：焦进军</w:t>
      </w:r>
    </w:p>
    <w:p>
      <w:pPr>
        <w:pStyle w:val="3"/>
        <w:autoSpaceDE w:val="0"/>
        <w:spacing w:before="0" w:beforeAutospacing="0" w:line="580" w:lineRule="exact"/>
        <w:ind w:left="0" w:firstLine="640" w:firstLineChars="200"/>
        <w:jc w:val="both"/>
        <w:rPr>
          <w:rFonts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</w:pPr>
      <w:bookmarkStart w:id="3" w:name="_GoBack"/>
      <w:bookmarkEnd w:id="3"/>
      <w:r>
        <w:rPr>
          <w:rFonts w:hint="eastAsia" w:ascii="仿宋" w:hAnsi="仿宋" w:eastAsia="仿宋" w:cs="仿宋"/>
        </w:rPr>
        <w:t>2021年11月29日，我局执法人员对洛阳市偃师区中医院2020年度的医疗价格服务收费执行情况进行了检查。经查发现当事人涉嫌不执行政府指导价、政府定价，超范围及重复收费价格违法行为。为进一步查清事实，于当日报经偃师区市场监管局领导批准立案，通过询问当事人，调取有关证据对案件进行了调查。</w:t>
      </w:r>
    </w:p>
    <w:p>
      <w:pPr>
        <w:pStyle w:val="3"/>
        <w:autoSpaceDE w:val="0"/>
        <w:spacing w:before="0" w:beforeAutospacing="0" w:line="580" w:lineRule="exact"/>
        <w:ind w:left="0" w:firstLine="640" w:firstLineChars="200"/>
        <w:jc w:val="both"/>
        <w:rPr>
          <w:rFonts w:ascii="仿宋" w:hAnsi="仿宋" w:eastAsia="仿宋" w:cs="仿宋_GB2312"/>
        </w:rPr>
      </w:pPr>
      <w:r>
        <w:rPr>
          <w:rFonts w:hint="eastAsia" w:ascii="仿宋" w:hAnsi="仿宋" w:eastAsia="仿宋" w:cs="仿宋_GB2312"/>
        </w:rPr>
        <w:t>经查，洛阳市偃师区中医院2020年度收取医疗价格服务收费时，存在以下行为：（一）超范围收取产妇急危病人麻醉费。依据洛阳市医疗保障局和洛阳市卫生健康委员会联合下发的洛医保（2019）50号文件规定，急危病人麻醉费适用于小儿和高龄病人，不适用产妇。而当事人在产妇手术时收取其急危病人麻醉费，2020年每人收取69元，共计收取230人次，合计收取15870元。（二）重复收取胎心监测费。依据洛医保（2019）50号文件规定，接生费用已包含胎心监测费用。而当事人未执行该项规定，在产妇进入产房时重复收取胎心监测费用，在2020年期间：1、每人收取38元的568人次，合计收取21584元。2、每人收取76元的167人次，合计收取12692元，共计收取34276元。以上违法收入共计50146元。</w:t>
      </w:r>
    </w:p>
    <w:p>
      <w:pPr>
        <w:pStyle w:val="3"/>
        <w:autoSpaceDE w:val="0"/>
        <w:spacing w:before="0" w:beforeAutospacing="0" w:line="580" w:lineRule="exact"/>
        <w:ind w:left="0" w:firstLine="640" w:firstLineChars="200"/>
        <w:jc w:val="both"/>
        <w:rPr>
          <w:rFonts w:ascii="仿宋" w:hAnsi="仿宋" w:eastAsia="仿宋" w:cs="仿宋_GB2312"/>
        </w:rPr>
      </w:pPr>
      <w:r>
        <w:rPr>
          <w:rFonts w:hint="eastAsia" w:ascii="仿宋" w:hAnsi="仿宋" w:eastAsia="仿宋" w:cs="仿宋_GB2312"/>
        </w:rPr>
        <w:t>上述事实，主要有以下证据证明：</w:t>
      </w:r>
    </w:p>
    <w:p>
      <w:pPr>
        <w:pStyle w:val="3"/>
        <w:autoSpaceDE w:val="0"/>
        <w:spacing w:before="0" w:beforeAutospacing="0" w:line="580" w:lineRule="exact"/>
        <w:ind w:left="0" w:firstLine="640" w:firstLineChars="200"/>
        <w:jc w:val="both"/>
        <w:rPr>
          <w:rFonts w:ascii="仿宋" w:hAnsi="仿宋" w:eastAsia="仿宋" w:cs="仿宋_GB2312"/>
        </w:rPr>
      </w:pPr>
      <w:r>
        <w:rPr>
          <w:rFonts w:hint="eastAsia" w:ascii="仿宋" w:hAnsi="仿宋" w:eastAsia="仿宋" w:cs="仿宋_GB2312"/>
        </w:rPr>
        <w:t>1.事业单位法人证书及身份证复印件，证明当事人注册情况和当事人为洛阳市偃师区中医院法定代表人；</w:t>
      </w:r>
    </w:p>
    <w:p>
      <w:pPr>
        <w:pStyle w:val="3"/>
        <w:autoSpaceDE w:val="0"/>
        <w:spacing w:before="0" w:beforeAutospacing="0" w:line="580" w:lineRule="exact"/>
        <w:ind w:left="0" w:firstLine="640" w:firstLineChars="200"/>
        <w:jc w:val="both"/>
        <w:rPr>
          <w:rFonts w:ascii="仿宋" w:hAnsi="仿宋" w:eastAsia="仿宋" w:cs="仿宋_GB2312"/>
        </w:rPr>
      </w:pPr>
      <w:r>
        <w:rPr>
          <w:rFonts w:hint="eastAsia" w:ascii="仿宋" w:hAnsi="仿宋" w:eastAsia="仿宋" w:cs="仿宋_GB2312"/>
        </w:rPr>
        <w:t>2.委托说明书1份，证明委托人身份；</w:t>
      </w:r>
    </w:p>
    <w:p>
      <w:pPr>
        <w:pStyle w:val="3"/>
        <w:autoSpaceDE w:val="0"/>
        <w:spacing w:before="0" w:beforeAutospacing="0" w:line="580" w:lineRule="exact"/>
        <w:ind w:left="0" w:firstLine="640" w:firstLineChars="200"/>
        <w:jc w:val="both"/>
        <w:rPr>
          <w:rFonts w:ascii="仿宋" w:hAnsi="仿宋" w:eastAsia="仿宋" w:cs="仿宋_GB2312"/>
        </w:rPr>
      </w:pPr>
      <w:r>
        <w:rPr>
          <w:rFonts w:hint="eastAsia" w:ascii="仿宋" w:hAnsi="仿宋" w:eastAsia="仿宋" w:cs="仿宋_GB2312"/>
        </w:rPr>
        <w:t>3.现场检查笔录1份，证明当事人实际收费情况；</w:t>
      </w:r>
    </w:p>
    <w:p>
      <w:pPr>
        <w:pStyle w:val="3"/>
        <w:autoSpaceDE w:val="0"/>
        <w:spacing w:before="0" w:beforeAutospacing="0" w:line="580" w:lineRule="exact"/>
        <w:ind w:left="0" w:firstLine="640" w:firstLineChars="200"/>
        <w:jc w:val="both"/>
        <w:rPr>
          <w:rFonts w:ascii="仿宋" w:hAnsi="仿宋" w:eastAsia="仿宋" w:cs="仿宋_GB2312"/>
        </w:rPr>
      </w:pPr>
      <w:r>
        <w:rPr>
          <w:rFonts w:hint="eastAsia" w:ascii="仿宋" w:hAnsi="仿宋" w:eastAsia="仿宋" w:cs="仿宋_GB2312"/>
        </w:rPr>
        <w:t>4.询问笔录2份，证明科室实际收费情况；</w:t>
      </w:r>
    </w:p>
    <w:p>
      <w:pPr>
        <w:pStyle w:val="3"/>
        <w:autoSpaceDE w:val="0"/>
        <w:spacing w:before="0" w:beforeAutospacing="0" w:line="580" w:lineRule="exact"/>
        <w:ind w:left="0" w:firstLine="640" w:firstLineChars="200"/>
        <w:jc w:val="both"/>
        <w:rPr>
          <w:rFonts w:ascii="仿宋" w:hAnsi="仿宋" w:eastAsia="仿宋" w:cs="仿宋_GB2312"/>
        </w:rPr>
      </w:pPr>
      <w:r>
        <w:rPr>
          <w:rFonts w:hint="eastAsia" w:ascii="仿宋" w:hAnsi="仿宋" w:eastAsia="仿宋" w:cs="仿宋_GB2312"/>
        </w:rPr>
        <w:t>5.洛阳市偃师区中医院住院病历、洛阳市偃师区中医院费用汇总表（产房），证明当事人未执行政府指导价、有关收费政策规定的事实；</w:t>
      </w:r>
    </w:p>
    <w:p>
      <w:pPr>
        <w:pStyle w:val="3"/>
        <w:autoSpaceDE w:val="0"/>
        <w:spacing w:before="0" w:beforeAutospacing="0" w:line="580" w:lineRule="exact"/>
        <w:ind w:left="0" w:firstLine="640" w:firstLineChars="200"/>
        <w:jc w:val="both"/>
        <w:rPr>
          <w:rFonts w:ascii="仿宋" w:hAnsi="仿宋" w:eastAsia="仿宋" w:cs="仿宋_GB2312"/>
        </w:rPr>
      </w:pPr>
      <w:r>
        <w:rPr>
          <w:rFonts w:hint="eastAsia" w:ascii="仿宋" w:hAnsi="仿宋" w:eastAsia="仿宋" w:cs="仿宋_GB2312"/>
        </w:rPr>
        <w:t>6.豫发改收费〔2018〕283号文件内容及《2020洛阳市公立医疗机构医疗服务价格汇编》上相关标准的复印件，证明当事人违反文件规定不执行政府定价、政府指导价，超范围和重复收费。</w:t>
      </w:r>
    </w:p>
    <w:p>
      <w:pPr>
        <w:pStyle w:val="3"/>
        <w:autoSpaceDE w:val="0"/>
        <w:spacing w:before="0" w:beforeAutospacing="0" w:line="580" w:lineRule="exact"/>
        <w:ind w:left="0" w:firstLine="640" w:firstLineChars="200"/>
        <w:jc w:val="both"/>
        <w:rPr>
          <w:rFonts w:ascii="仿宋" w:hAnsi="仿宋" w:eastAsia="仿宋" w:cs="仿宋"/>
          <w:kern w:val="2"/>
        </w:rPr>
      </w:pPr>
      <w:r>
        <w:rPr>
          <w:rFonts w:hint="eastAsia" w:ascii="仿宋" w:hAnsi="仿宋" w:eastAsia="仿宋" w:cs="仿宋_GB2312"/>
        </w:rPr>
        <w:t>2022年4月20日，我局向当事人送达了</w:t>
      </w:r>
      <w:r>
        <w:rPr>
          <w:rFonts w:hint="eastAsia"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  <w:t>偃市监罚告〔2022〕2021155号</w:t>
      </w:r>
      <w:r>
        <w:rPr>
          <w:rFonts w:hint="eastAsia" w:ascii="仿宋" w:hAnsi="仿宋" w:eastAsia="仿宋" w:cs="仿宋_GB2312"/>
        </w:rPr>
        <w:t>《行政处罚听证告知书》，告知当事人我局拟进行行政处罚的事实、理由、依据及处罚金额等，同时告知当事人在法定期限内享有陈述、申辩、并可要求举行听证的权利。</w:t>
      </w:r>
      <w:r>
        <w:rPr>
          <w:rFonts w:hint="eastAsia" w:ascii="仿宋" w:hAnsi="仿宋" w:eastAsia="仿宋" w:cs="仿宋"/>
          <w:kern w:val="2"/>
        </w:rPr>
        <w:t>当事人在法定期限内未向我局提出陈述、申辩和听证意见。</w:t>
      </w:r>
    </w:p>
    <w:p>
      <w:pPr>
        <w:pStyle w:val="3"/>
        <w:autoSpaceDE w:val="0"/>
        <w:spacing w:before="0" w:beforeAutospacing="0" w:line="580" w:lineRule="exact"/>
        <w:ind w:left="0" w:firstLine="640" w:firstLineChars="200"/>
        <w:jc w:val="both"/>
        <w:rPr>
          <w:rFonts w:ascii="仿宋" w:hAnsi="仿宋" w:eastAsia="仿宋" w:cs="仿宋_GB2312"/>
        </w:rPr>
      </w:pPr>
      <w:r>
        <w:rPr>
          <w:rFonts w:hint="eastAsia" w:ascii="仿宋" w:hAnsi="仿宋" w:eastAsia="仿宋" w:cs="仿宋_GB2312"/>
        </w:rPr>
        <w:t>2022年4月20日，我局向当事人送达了《责令退款通知书》，责令当事人停止违规收费，并限十五内将多收价款50146元退还消费者。期限内当事人未将违法所得退还消费者。</w:t>
      </w:r>
    </w:p>
    <w:p>
      <w:pPr>
        <w:spacing w:before="0" w:beforeAutospacing="0" w:line="58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当事人的上述行为违反了</w:t>
      </w:r>
      <w:bookmarkStart w:id="2" w:name="_Hlk103149593"/>
      <w:r>
        <w:rPr>
          <w:rFonts w:hint="eastAsia" w:ascii="仿宋" w:hAnsi="仿宋" w:eastAsia="仿宋" w:cs="仿宋_GB2312"/>
          <w:sz w:val="32"/>
          <w:szCs w:val="32"/>
        </w:rPr>
        <w:t>《中华人民共和国价格法》</w:t>
      </w:r>
      <w:bookmarkEnd w:id="2"/>
      <w:r>
        <w:rPr>
          <w:rFonts w:hint="eastAsia" w:ascii="仿宋" w:hAnsi="仿宋" w:eastAsia="仿宋" w:cs="仿宋_GB2312"/>
          <w:sz w:val="32"/>
          <w:szCs w:val="32"/>
        </w:rPr>
        <w:t>第十二条 “经营者进行价格活动，应当遵守法律、法规，执行依法制定的政府指导价、政府定价和法定的价格干预措施、紧急措施。”及《中华人民共和国价格法》第十四条“经营者不得有下列不正当价格行为：（六）采取抬高等级或者压低等级等手段收购、销售商品或者提供服务，变相提高或者压低价格。”的规定，依据《中华人民共和国价格法》第三十九条“经营者不执行政府指导价、政府定价以及法定的价格干预措施、紧急措施的，责令改正，没收违法所得，可以并处违法所得五倍以下的罚款；没有违法所得的，可以处以罚款；情节严重的，责令停业整顿。”、《中华人民共和国价格法》第四十条第一款“经营者有本法第十四条所列行为之一的，责令改正，没收违法所得，可以并处违法所得五倍以下的罚款；没有违法所得的，予以警告，可以并处罚款；情节严重的，责令停业整顿，或者由工商行政管理机关吊销营业执照。有关法律对本法第十四条所列行为的处罚及处罚机关另有规定的，可以依照有关法律的规定执行。”和《价格违法行为行政处罚规定》第九条“经营者不执行政府指导价、政府定价，有下列行为之一的，责令改正，没收违法所得，并处违法所得5倍以下的罚款；没有违法所得的，处5万元以上50万元以下的罚款，情节较重的处50万元以上200万元以下的罚款；情节严重的，责令停业整顿：（六）采取分解收费项目、重复收费、扩大收费范围等方式变相提高收费标准的；</w:t>
      </w:r>
      <w:r>
        <w:rPr>
          <w:rFonts w:ascii="仿宋" w:hAnsi="仿宋" w:eastAsia="仿宋" w:cs="仿宋_GB2312"/>
          <w:sz w:val="32"/>
          <w:szCs w:val="32"/>
        </w:rPr>
        <w:t>”</w:t>
      </w:r>
      <w:r>
        <w:rPr>
          <w:rFonts w:hint="eastAsia" w:ascii="仿宋" w:hAnsi="仿宋" w:eastAsia="仿宋" w:cs="仿宋_GB2312"/>
          <w:sz w:val="32"/>
          <w:szCs w:val="32"/>
        </w:rPr>
        <w:t>的规定，以及《中华人民共和国行政处罚法》第二十八条“行政机关实施行政处罚时，应当责令当事人改正或者限期改正违法行为。”之规定，责令当事人改正，没收违法所得50146元，并处50146元罚款。</w:t>
      </w:r>
    </w:p>
    <w:p>
      <w:pPr>
        <w:autoSpaceDE w:val="0"/>
        <w:spacing w:before="0" w:beforeAutospacing="0" w:line="580" w:lineRule="exact"/>
        <w:ind w:firstLine="640" w:firstLineChars="200"/>
        <w:jc w:val="both"/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当事人收到本处罚决定之日起15日内，缴清上述罚款。（当事人可选择以下银行缴纳罚款：1. 农业银行偃师市支行，户名：洛阳市偃师区财政局财政专户，账号：16129101040000020。2. 工商银行偃师市支行，户名：洛阳市偃师区财政局财政专户，账号：  1705027009064004971。3. 中国银行偃师市支行，户名：洛阳市偃师区财政局财政专户，账号：249407156581。4. 农商银行偃师营业部，户名：洛阳市偃师区财政局财政专户，账号：00000005583396678012。）</w:t>
      </w:r>
    </w:p>
    <w:p>
      <w:pPr>
        <w:autoSpaceDE w:val="0"/>
        <w:spacing w:before="0" w:beforeAutospacing="0" w:line="580" w:lineRule="exact"/>
        <w:ind w:firstLine="640" w:firstLineChars="200"/>
        <w:jc w:val="both"/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根据《价格违法行为行政处罚规定 》第二十一条规定，逾期不缴纳罚款的，每日按罚款数额的3%加处罚款;逾期不缴纳违法所得的，每日按违法所得数额的2‰加处罚款。            </w:t>
      </w:r>
    </w:p>
    <w:p>
      <w:pPr>
        <w:autoSpaceDE w:val="0"/>
        <w:spacing w:before="0" w:beforeAutospacing="0" w:line="580" w:lineRule="exact"/>
        <w:ind w:firstLine="640" w:firstLineChars="200"/>
        <w:jc w:val="both"/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如不服本处罚决定，可自接文之日起六十日内向洛阳市偃师区人民政府申请复议，对行政复议决定不服的，可以依法向洛阳市偃师区人民法院提起诉讼。行政复议或者行政诉讼期间，本行政处罚决定不停止执行。   </w:t>
      </w:r>
    </w:p>
    <w:p>
      <w:pPr>
        <w:autoSpaceDE w:val="0"/>
        <w:spacing w:before="0" w:beforeAutospacing="0" w:line="580" w:lineRule="exact"/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autoSpaceDE w:val="0"/>
        <w:spacing w:before="0" w:beforeAutospacing="0" w:line="580" w:lineRule="exact"/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</w:t>
      </w:r>
    </w:p>
    <w:p>
      <w:pPr>
        <w:autoSpaceDE w:val="0"/>
        <w:spacing w:before="0" w:beforeAutospacing="0" w:line="580" w:lineRule="exact"/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autoSpaceDE w:val="0"/>
        <w:spacing w:before="0" w:beforeAutospacing="0" w:line="580" w:lineRule="exact"/>
        <w:ind w:firstLine="3840" w:firstLineChars="1200"/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洛阳市偃师区市场监督管理局</w:t>
      </w:r>
    </w:p>
    <w:p>
      <w:pPr>
        <w:pStyle w:val="3"/>
        <w:spacing w:before="0" w:beforeAutospacing="0" w:line="580" w:lineRule="exact"/>
        <w:ind w:left="0" w:firstLine="6080" w:firstLineChars="1900"/>
        <w:rPr>
          <w:rFonts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spacing w:before="0" w:beforeAutospacing="0" w:line="580" w:lineRule="exact"/>
        <w:ind w:firstLine="4480" w:firstLineChars="1400"/>
        <w:rPr>
          <w:rFonts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  <w:t>2022年5月10日</w:t>
      </w:r>
    </w:p>
    <w:p>
      <w:pPr>
        <w:pStyle w:val="3"/>
        <w:spacing w:before="0" w:beforeAutospacing="0" w:line="400" w:lineRule="exact"/>
        <w:ind w:left="0" w:right="803"/>
        <w:jc w:val="both"/>
        <w:rPr>
          <w:rFonts w:ascii="仿宋_GB2312" w:hAnsi="仿宋_GB2312" w:eastAsia="仿宋_GB2312" w:cs="仿宋_GB2312"/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</w:p>
    <w:p>
      <w:pPr>
        <w:pStyle w:val="3"/>
        <w:spacing w:before="0" w:beforeAutospacing="0" w:line="400" w:lineRule="exact"/>
        <w:ind w:left="0" w:right="803"/>
        <w:jc w:val="both"/>
        <w:rPr>
          <w:rFonts w:ascii="仿宋_GB2312" w:hAnsi="仿宋_GB2312" w:eastAsia="仿宋_GB2312" w:cs="仿宋_GB2312"/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</w:p>
    <w:p>
      <w:pPr>
        <w:pStyle w:val="3"/>
        <w:spacing w:before="0" w:beforeAutospacing="0" w:line="400" w:lineRule="exact"/>
        <w:ind w:left="0" w:right="803"/>
        <w:jc w:val="both"/>
        <w:rPr>
          <w:rFonts w:ascii="仿宋_GB2312" w:hAnsi="仿宋_GB2312" w:eastAsia="仿宋_GB2312" w:cs="仿宋_GB2312"/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</w:p>
    <w:p>
      <w:pPr>
        <w:pStyle w:val="3"/>
        <w:spacing w:before="0" w:beforeAutospacing="0" w:line="400" w:lineRule="exact"/>
        <w:ind w:left="0" w:right="803"/>
        <w:jc w:val="both"/>
        <w:rPr>
          <w:rFonts w:ascii="仿宋_GB2312" w:hAnsi="仿宋_GB2312" w:eastAsia="仿宋_GB2312" w:cs="仿宋_GB2312"/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spacing w:before="1" w:beforeAutospacing="0"/>
        <w:rPr>
          <w:rFonts w:ascii="仿宋" w:hAnsi="仿宋" w:eastAsia="仿宋" w:cs="仿宋"/>
          <w:spacing w:val="-16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-16"/>
          <w:sz w:val="32"/>
          <w:szCs w:val="32"/>
        </w:rPr>
        <w:t>（市场监督管理部门将依法向社会公开行政处罚决定信息）</w:t>
      </w:r>
    </w:p>
    <w:p>
      <w:pPr>
        <w:spacing w:before="0" w:beforeAutospacing="0" w:line="500" w:lineRule="exact"/>
        <w:jc w:val="both"/>
        <w:rPr>
          <w:rFonts w:eastAsia="仿宋_GB2312"/>
          <w:kern w:val="2"/>
          <w:sz w:val="21"/>
          <w:szCs w:val="24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10160</wp:posOffset>
                </wp:positionV>
                <wp:extent cx="566801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8010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0.8pt;height:0pt;width:446.3pt;z-index:251660288;mso-width-relative:page;mso-height-relative:page;" filled="f" stroked="t" coordsize="21600,21600" o:gfxdata="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0NFZbT&#10;AAAABAEAAA8AAAAAAAAAAQAgAAAAIgAAAGRycy9kb3ducmV2LnhtbFBLAQIUABQAAAAIAIdO4kDw&#10;/6YB7AEAANkDAAAOAAAAAAAAAAEAIAAAACIBAABkcnMvZTJvRG9jLnhtbFBLBQYAAAAABgAGAFkB&#10;AACABQAAAAA=&#10;">
                <v:fill on="f" focussize="0,0"/>
                <v:stroke weight="1.25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19050" t="19050" r="9525" b="1778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1638.35pt;height:0.1pt;width:453.75pt;z-index:251659264;mso-width-relative:page;mso-height-relative:page;" filled="f" stroked="t" coordsize="21600,21600" o:gfxdata="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i+/zkdcAAAAKAQAADwAAAAAAAAABACAAAAAiAAAAZHJzL2Rvd25yZXYueG1sUEsBAhQAFAAA&#10;AAgAh07iQNTdNmnwAQAA2QMAAA4AAAAAAAAAAQAgAAAAJgEAAGRycy9lMm9Eb2MueG1sUEsFBgAA&#10;AAAGAAYAWQEAAIgFAAAAAA==&#10;">
                <v:fill on="f" focussize="0,0"/>
                <v:stroke weight="0.737007874015748pt" color="#000000" joinstyle="round" endcap="square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000000"/>
          <w:kern w:val="2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000000"/>
          <w:kern w:val="2"/>
          <w:sz w:val="32"/>
          <w:szCs w:val="32"/>
          <w:u w:val="single"/>
        </w:rPr>
        <w:t>三</w:t>
      </w:r>
      <w:r>
        <w:rPr>
          <w:rFonts w:hint="eastAsia" w:ascii="Times New Roman" w:hAnsi="Times New Roman" w:eastAsia="仿宋_GB2312" w:cs="仿宋"/>
          <w:color w:val="000000"/>
          <w:kern w:val="2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000000"/>
          <w:kern w:val="2"/>
          <w:sz w:val="32"/>
          <w:szCs w:val="32"/>
          <w:u w:val="single"/>
        </w:rPr>
        <w:t>一</w:t>
      </w:r>
      <w:r>
        <w:rPr>
          <w:rFonts w:hint="eastAsia" w:ascii="Times New Roman" w:hAnsi="Times New Roman" w:eastAsia="仿宋_GB2312" w:cs="仿宋"/>
          <w:color w:val="000000"/>
          <w:kern w:val="2"/>
          <w:sz w:val="32"/>
          <w:szCs w:val="32"/>
        </w:rPr>
        <w:t>份送达，</w:t>
      </w:r>
      <w:r>
        <w:rPr>
          <w:rFonts w:hint="eastAsia" w:ascii="Times New Roman" w:hAnsi="Times New Roman" w:eastAsia="仿宋_GB2312" w:cs="仿宋"/>
          <w:color w:val="000000"/>
          <w:kern w:val="2"/>
          <w:sz w:val="32"/>
          <w:szCs w:val="32"/>
          <w:u w:val="single"/>
        </w:rPr>
        <w:t>一</w:t>
      </w:r>
      <w:r>
        <w:rPr>
          <w:rFonts w:hint="eastAsia" w:ascii="Times New Roman" w:hAnsi="Times New Roman" w:eastAsia="仿宋_GB2312" w:cs="仿宋"/>
          <w:color w:val="000000"/>
          <w:kern w:val="2"/>
          <w:sz w:val="32"/>
          <w:szCs w:val="32"/>
        </w:rPr>
        <w:t>份归档，</w:t>
      </w:r>
      <w:r>
        <w:rPr>
          <w:rFonts w:hint="eastAsia" w:ascii="Times New Roman" w:hAnsi="Times New Roman" w:eastAsia="仿宋_GB2312" w:cs="仿宋"/>
          <w:color w:val="000000"/>
          <w:kern w:val="2"/>
          <w:sz w:val="32"/>
          <w:szCs w:val="32"/>
          <w:u w:val="single"/>
        </w:rPr>
        <w:t>一</w:t>
      </w:r>
      <w:r>
        <w:rPr>
          <w:rFonts w:hint="eastAsia" w:ascii="Times New Roman" w:hAnsi="Times New Roman" w:eastAsia="仿宋_GB2312" w:cs="仿宋"/>
          <w:color w:val="000000"/>
          <w:kern w:val="2"/>
          <w:sz w:val="32"/>
          <w:szCs w:val="32"/>
        </w:rPr>
        <w:t>份办案机构留存。</w:t>
      </w:r>
    </w:p>
    <w:sectPr>
      <w:footerReference r:id="rId4" w:type="default"/>
      <w:pgSz w:w="11906" w:h="16838"/>
      <w:pgMar w:top="1440" w:right="1179" w:bottom="1440" w:left="134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ngal">
    <w:panose1 w:val="02040503050203030202"/>
    <w:charset w:val="00"/>
    <w:family w:val="roman"/>
    <w:pitch w:val="default"/>
    <w:sig w:usb0="00008003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3175" t="0" r="0" b="0"/>
              <wp:wrapNone/>
              <wp:docPr id="3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1pt;width:4.6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LW7l30AAAAAIBAAAPAAAAAAAAAAEAIAAAACIAAABkcnMvZG93bnJldi54bWxQSwEC&#10;FAAUAAAACACHTuJASm+XoPwBAAADBAAADgAAAAAAAAABACAAAAAfAQAAZHJzL2Uyb0RvYy54bWxQ&#10;SwUGAAAAAAYABgBZAQAAj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8"/>
    <w:multiLevelType w:val="multilevel"/>
    <w:tmpl w:val="00000008"/>
    <w:lvl w:ilvl="0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kNzdiMWY1ZWU2ZWU3NmE4ZTUxNGRmYWVhMzdjNDQifQ=="/>
  </w:docVars>
  <w:rsids>
    <w:rsidRoot w:val="00BA600F"/>
    <w:rsid w:val="000106E0"/>
    <w:rsid w:val="000C3776"/>
    <w:rsid w:val="0010413D"/>
    <w:rsid w:val="00150045"/>
    <w:rsid w:val="001613EE"/>
    <w:rsid w:val="00316919"/>
    <w:rsid w:val="003B2C8B"/>
    <w:rsid w:val="004179D3"/>
    <w:rsid w:val="004958DC"/>
    <w:rsid w:val="004E1F61"/>
    <w:rsid w:val="005100F5"/>
    <w:rsid w:val="006D3B26"/>
    <w:rsid w:val="007357F9"/>
    <w:rsid w:val="00762CF9"/>
    <w:rsid w:val="0088663E"/>
    <w:rsid w:val="00931B68"/>
    <w:rsid w:val="009B4DA2"/>
    <w:rsid w:val="009B6380"/>
    <w:rsid w:val="00A1256B"/>
    <w:rsid w:val="00A94B95"/>
    <w:rsid w:val="00B04FCE"/>
    <w:rsid w:val="00B145C2"/>
    <w:rsid w:val="00B33B7E"/>
    <w:rsid w:val="00B351E2"/>
    <w:rsid w:val="00BA600F"/>
    <w:rsid w:val="00C26443"/>
    <w:rsid w:val="00C638F2"/>
    <w:rsid w:val="00C8090B"/>
    <w:rsid w:val="00CF29B7"/>
    <w:rsid w:val="00D54EBC"/>
    <w:rsid w:val="00DB53B1"/>
    <w:rsid w:val="00DC77C8"/>
    <w:rsid w:val="00E615F1"/>
    <w:rsid w:val="00EF5EBD"/>
    <w:rsid w:val="011D2E68"/>
    <w:rsid w:val="01F81342"/>
    <w:rsid w:val="0582396A"/>
    <w:rsid w:val="075D4D33"/>
    <w:rsid w:val="083C6E42"/>
    <w:rsid w:val="09436A8B"/>
    <w:rsid w:val="0E12791D"/>
    <w:rsid w:val="0E1A1CC6"/>
    <w:rsid w:val="0E4276FD"/>
    <w:rsid w:val="0FAA6507"/>
    <w:rsid w:val="0FCA7497"/>
    <w:rsid w:val="10AC6C33"/>
    <w:rsid w:val="11891DA0"/>
    <w:rsid w:val="119736B2"/>
    <w:rsid w:val="13D56A91"/>
    <w:rsid w:val="14A14951"/>
    <w:rsid w:val="152A7C54"/>
    <w:rsid w:val="1542409B"/>
    <w:rsid w:val="19367189"/>
    <w:rsid w:val="1BDB5BB6"/>
    <w:rsid w:val="1D58485E"/>
    <w:rsid w:val="1F9E573E"/>
    <w:rsid w:val="1FB40039"/>
    <w:rsid w:val="222A6C0F"/>
    <w:rsid w:val="24DA0C3F"/>
    <w:rsid w:val="252760DA"/>
    <w:rsid w:val="25E940BF"/>
    <w:rsid w:val="27F223B4"/>
    <w:rsid w:val="28BE747E"/>
    <w:rsid w:val="29BA7A61"/>
    <w:rsid w:val="2B394996"/>
    <w:rsid w:val="2B4A5A29"/>
    <w:rsid w:val="2B5E0BD4"/>
    <w:rsid w:val="326B4D0F"/>
    <w:rsid w:val="33EC7F01"/>
    <w:rsid w:val="34003310"/>
    <w:rsid w:val="34CA0BCE"/>
    <w:rsid w:val="35046E27"/>
    <w:rsid w:val="355655A8"/>
    <w:rsid w:val="37CB41CF"/>
    <w:rsid w:val="3A4D72BC"/>
    <w:rsid w:val="3A680D77"/>
    <w:rsid w:val="3B981668"/>
    <w:rsid w:val="40376B8F"/>
    <w:rsid w:val="43A05414"/>
    <w:rsid w:val="440B1FBD"/>
    <w:rsid w:val="45447245"/>
    <w:rsid w:val="45FC2F72"/>
    <w:rsid w:val="465304E8"/>
    <w:rsid w:val="47527EDE"/>
    <w:rsid w:val="484F1549"/>
    <w:rsid w:val="48ED6219"/>
    <w:rsid w:val="4A020F47"/>
    <w:rsid w:val="4A2E7999"/>
    <w:rsid w:val="4A306B29"/>
    <w:rsid w:val="4A6F32FC"/>
    <w:rsid w:val="4A8915CB"/>
    <w:rsid w:val="4B444F2B"/>
    <w:rsid w:val="4E065331"/>
    <w:rsid w:val="4E875845"/>
    <w:rsid w:val="4EBD3EA9"/>
    <w:rsid w:val="511544B7"/>
    <w:rsid w:val="52B776C9"/>
    <w:rsid w:val="53EF7398"/>
    <w:rsid w:val="547C69A7"/>
    <w:rsid w:val="55CE6045"/>
    <w:rsid w:val="563B7B3D"/>
    <w:rsid w:val="56D741E8"/>
    <w:rsid w:val="56F45620"/>
    <w:rsid w:val="571A2883"/>
    <w:rsid w:val="571E1C3A"/>
    <w:rsid w:val="58E84522"/>
    <w:rsid w:val="592728D0"/>
    <w:rsid w:val="5B6B3E19"/>
    <w:rsid w:val="5C055CF7"/>
    <w:rsid w:val="5E0A7F37"/>
    <w:rsid w:val="5E655ABB"/>
    <w:rsid w:val="5EF603C7"/>
    <w:rsid w:val="60196D73"/>
    <w:rsid w:val="61E46442"/>
    <w:rsid w:val="667D2F28"/>
    <w:rsid w:val="66E143EF"/>
    <w:rsid w:val="6A694D1F"/>
    <w:rsid w:val="6C0E5DA2"/>
    <w:rsid w:val="6D052570"/>
    <w:rsid w:val="6D900315"/>
    <w:rsid w:val="6E176AAE"/>
    <w:rsid w:val="6E973E57"/>
    <w:rsid w:val="6ECE5084"/>
    <w:rsid w:val="6EEF5812"/>
    <w:rsid w:val="70301F3F"/>
    <w:rsid w:val="707D61AE"/>
    <w:rsid w:val="70A13C1D"/>
    <w:rsid w:val="713D2DC0"/>
    <w:rsid w:val="73A95D11"/>
    <w:rsid w:val="76476395"/>
    <w:rsid w:val="77297D8D"/>
    <w:rsid w:val="77745423"/>
    <w:rsid w:val="77F51BA2"/>
    <w:rsid w:val="7A44481C"/>
    <w:rsid w:val="7E432354"/>
    <w:rsid w:val="7E685476"/>
    <w:rsid w:val="7E790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/>
    </w:pPr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9"/>
    <w:unhideWhenUsed/>
    <w:qFormat/>
    <w:uiPriority w:val="99"/>
    <w:pPr>
      <w:ind w:left="220"/>
    </w:pPr>
    <w:rPr>
      <w:rFonts w:ascii="Arial Unicode MS" w:hAnsi="Arial Unicode MS" w:eastAsia="Arial Unicode MS"/>
      <w:sz w:val="32"/>
      <w:szCs w:val="32"/>
    </w:rPr>
  </w:style>
  <w:style w:type="paragraph" w:styleId="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正文文本 字符"/>
    <w:basedOn w:val="7"/>
    <w:link w:val="3"/>
    <w:qFormat/>
    <w:uiPriority w:val="99"/>
    <w:rPr>
      <w:rFonts w:ascii="Arial Unicode MS" w:hAnsi="Arial Unicode MS" w:eastAsia="Arial Unicode MS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SkyUN.Org</Company>
  <Pages>5</Pages>
  <Words>2097</Words>
  <Characters>2316</Characters>
  <Lines>17</Lines>
  <Paragraphs>4</Paragraphs>
  <TotalTime>5</TotalTime>
  <ScaleCrop>false</ScaleCrop>
  <LinksUpToDate>false</LinksUpToDate>
  <CharactersWithSpaces>2359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2022-05-11T00:55:00Z</dcterms:created>
  <dc:creator>NTKO</dc:creator>
  <cp:lastModifiedBy>王建清</cp:lastModifiedBy>
  <cp:lastPrinted>2022-05-11T00:57:00Z</cp:lastPrinted>
  <dcterms:modified xsi:type="dcterms:W3CDTF">2023-07-31T00:53:28Z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KSOSaveFontToCloudKey">
    <vt:lpwstr>677266870_btnclosed</vt:lpwstr>
  </property>
  <property fmtid="{D5CDD505-2E9C-101B-9397-08002B2CF9AE}" pid="4" name="ICV">
    <vt:lpwstr>09DEC35CDFCB4A238C1632C0CB4F3C02</vt:lpwstr>
  </property>
</Properties>
</file>