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8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洛阳市偃师区市场监督管理局</w:t>
      </w:r>
    </w:p>
    <w:p>
      <w:pPr>
        <w:spacing w:line="58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行政处罚决定书</w:t>
      </w:r>
    </w:p>
    <w:p>
      <w:pPr>
        <w:pStyle w:val="3"/>
        <w:tabs>
          <w:tab w:val="left" w:pos="319"/>
          <w:tab w:val="left" w:pos="1486"/>
          <w:tab w:val="left" w:pos="2353"/>
          <w:tab w:val="left" w:pos="3199"/>
        </w:tabs>
        <w:spacing w:line="600" w:lineRule="exact"/>
        <w:ind w:left="0" w:firstLine="2560" w:firstLineChars="800"/>
        <w:jc w:val="both"/>
        <w:rPr>
          <w:rFonts w:ascii="仿宋" w:hAnsi="仿宋" w:eastAsia="仿宋" w:cs="仿宋"/>
          <w:b/>
          <w:bCs/>
          <w:lang w:eastAsia="zh-CN"/>
        </w:rPr>
      </w:pPr>
      <w:r>
        <w:rPr>
          <w:rFonts w:hint="eastAsia" w:ascii="仿宋" w:hAnsi="仿宋" w:eastAsia="仿宋" w:cs="仿宋"/>
          <w:lang w:eastAsia="zh-CN"/>
        </w:rPr>
        <w:t>偃市监处罚</w:t>
      </w:r>
      <w:bookmarkStart w:id="0" w:name="_Hlk103064787"/>
      <w:r>
        <w:rPr>
          <w:rFonts w:hint="eastAsia" w:ascii="仿宋" w:hAnsi="仿宋" w:eastAsia="仿宋" w:cs="仿宋"/>
          <w:lang w:eastAsia="zh-CN"/>
        </w:rPr>
        <w:t>〔2022〕</w:t>
      </w:r>
      <w:bookmarkEnd w:id="0"/>
      <w:r>
        <w:rPr>
          <w:rFonts w:hint="eastAsia" w:ascii="仿宋" w:hAnsi="仿宋" w:eastAsia="仿宋" w:cs="仿宋"/>
          <w:lang w:eastAsia="zh-CN"/>
        </w:rPr>
        <w:t>32号</w:t>
      </w:r>
    </w:p>
    <w:p>
      <w:pPr>
        <w:pStyle w:val="3"/>
        <w:tabs>
          <w:tab w:val="left" w:pos="4440"/>
          <w:tab w:val="left" w:pos="8920"/>
        </w:tabs>
        <w:spacing w:line="600" w:lineRule="exact"/>
        <w:ind w:left="0" w:right="118"/>
        <w:jc w:val="both"/>
        <w:rPr>
          <w:rFonts w:ascii="仿宋" w:hAnsi="仿宋" w:eastAsia="仿宋" w:cs="仿宋"/>
          <w:lang w:eastAsia="zh-CN"/>
        </w:rPr>
      </w:pPr>
    </w:p>
    <w:p>
      <w:pPr>
        <w:pStyle w:val="3"/>
        <w:tabs>
          <w:tab w:val="left" w:pos="4440"/>
          <w:tab w:val="left" w:pos="8920"/>
        </w:tabs>
        <w:spacing w:line="560" w:lineRule="exact"/>
        <w:ind w:left="0" w:right="118"/>
        <w:jc w:val="both"/>
        <w:rPr>
          <w:rFonts w:ascii="仿宋" w:hAnsi="仿宋" w:eastAsia="仿宋" w:cs="仿宋"/>
          <w:lang w:eastAsia="zh-CN"/>
        </w:rPr>
      </w:pPr>
      <w:r>
        <w:rPr>
          <w:rFonts w:hint="eastAsia" w:ascii="仿宋" w:hAnsi="仿宋" w:eastAsia="仿宋" w:cs="仿宋"/>
          <w:lang w:eastAsia="zh-CN"/>
        </w:rPr>
        <w:t>当事人：偃师市城关镇华夏合布厂</w:t>
      </w:r>
    </w:p>
    <w:p>
      <w:pPr>
        <w:pStyle w:val="3"/>
        <w:tabs>
          <w:tab w:val="left" w:pos="3785"/>
          <w:tab w:val="left" w:pos="8920"/>
        </w:tabs>
        <w:spacing w:line="560" w:lineRule="exact"/>
        <w:ind w:left="0" w:right="118"/>
        <w:jc w:val="both"/>
        <w:rPr>
          <w:rFonts w:ascii="仿宋" w:hAnsi="仿宋" w:eastAsia="仿宋" w:cs="仿宋"/>
          <w:lang w:eastAsia="zh-CN"/>
        </w:rPr>
      </w:pPr>
      <w:r>
        <w:rPr>
          <w:rFonts w:hint="eastAsia" w:ascii="仿宋" w:hAnsi="仿宋" w:eastAsia="仿宋" w:cs="仿宋"/>
          <w:lang w:eastAsia="zh-CN"/>
        </w:rPr>
        <w:t>主体资格证照名称：营业执照</w:t>
      </w:r>
    </w:p>
    <w:p>
      <w:pPr>
        <w:pStyle w:val="3"/>
        <w:tabs>
          <w:tab w:val="left" w:pos="3785"/>
          <w:tab w:val="left" w:pos="8920"/>
        </w:tabs>
        <w:spacing w:line="560" w:lineRule="exact"/>
        <w:ind w:left="0" w:right="118"/>
        <w:jc w:val="both"/>
        <w:rPr>
          <w:rFonts w:ascii="仿宋" w:hAnsi="仿宋" w:eastAsia="仿宋" w:cs="仿宋"/>
          <w:kern w:val="1"/>
          <w:lang w:eastAsia="zh-CN"/>
        </w:rPr>
      </w:pPr>
      <w:r>
        <w:rPr>
          <w:rFonts w:hint="eastAsia" w:ascii="仿宋" w:hAnsi="仿宋" w:eastAsia="仿宋" w:cs="仿宋"/>
          <w:lang w:eastAsia="zh-CN"/>
        </w:rPr>
        <w:t>统一社会信用代码：</w:t>
      </w:r>
      <w:r>
        <w:rPr>
          <w:rFonts w:hint="eastAsia" w:ascii="仿宋" w:hAnsi="仿宋" w:eastAsia="仿宋" w:cs="仿宋"/>
          <w:kern w:val="1"/>
          <w:lang w:eastAsia="zh-CN"/>
        </w:rPr>
        <w:t>92410381MA41DTN280</w:t>
      </w:r>
    </w:p>
    <w:p>
      <w:pPr>
        <w:pStyle w:val="3"/>
        <w:tabs>
          <w:tab w:val="left" w:pos="3785"/>
          <w:tab w:val="left" w:pos="8920"/>
        </w:tabs>
        <w:spacing w:line="560" w:lineRule="exact"/>
        <w:ind w:left="0" w:right="118"/>
        <w:jc w:val="both"/>
        <w:rPr>
          <w:rFonts w:ascii="仿宋" w:hAnsi="仿宋" w:eastAsia="仿宋" w:cs="仿宋"/>
          <w:kern w:val="1"/>
          <w:lang w:eastAsia="zh-CN"/>
        </w:rPr>
      </w:pPr>
      <w:r>
        <w:rPr>
          <w:rFonts w:hint="eastAsia" w:ascii="仿宋" w:hAnsi="仿宋" w:eastAsia="仿宋" w:cs="仿宋"/>
          <w:kern w:val="1"/>
          <w:lang w:eastAsia="zh-CN"/>
        </w:rPr>
        <w:t>经营场所：偃师市城关镇石峡村</w:t>
      </w:r>
    </w:p>
    <w:p>
      <w:pPr>
        <w:pStyle w:val="3"/>
        <w:tabs>
          <w:tab w:val="left" w:pos="3785"/>
          <w:tab w:val="left" w:pos="8920"/>
        </w:tabs>
        <w:spacing w:line="560" w:lineRule="exact"/>
        <w:ind w:left="0" w:right="118"/>
        <w:jc w:val="both"/>
        <w:rPr>
          <w:rFonts w:ascii="仿宋" w:hAnsi="仿宋" w:eastAsia="仿宋" w:cs="仿宋"/>
          <w:kern w:val="1"/>
          <w:lang w:eastAsia="zh-CN"/>
        </w:rPr>
      </w:pPr>
      <w:r>
        <w:rPr>
          <w:rFonts w:hint="eastAsia" w:ascii="仿宋" w:hAnsi="仿宋" w:eastAsia="仿宋" w:cs="仿宋"/>
          <w:kern w:val="1"/>
          <w:lang w:eastAsia="zh-CN"/>
        </w:rPr>
        <w:t>经营者：李新建</w:t>
      </w:r>
    </w:p>
    <w:p>
      <w:pPr>
        <w:spacing w:line="560" w:lineRule="exact"/>
        <w:ind w:firstLine="640" w:firstLineChars="200"/>
        <w:rPr>
          <w:rFonts w:ascii="仿宋" w:hAnsi="仿宋" w:eastAsia="仿宋" w:cs="仿宋"/>
          <w:sz w:val="32"/>
          <w:szCs w:val="32"/>
          <w:lang w:eastAsia="zh-CN"/>
        </w:rPr>
      </w:pPr>
      <w:bookmarkStart w:id="1" w:name="_Hlk19868228"/>
      <w:bookmarkStart w:id="5" w:name="_GoBack"/>
      <w:bookmarkEnd w:id="5"/>
      <w:r>
        <w:rPr>
          <w:rFonts w:hint="eastAsia" w:ascii="仿宋" w:hAnsi="仿宋" w:eastAsia="仿宋" w:cs="仿宋"/>
          <w:sz w:val="32"/>
          <w:szCs w:val="32"/>
          <w:lang w:eastAsia="zh-CN"/>
        </w:rPr>
        <w:t xml:space="preserve">2022年3月1日，我局执法人员对偃师市城关镇华夏合布厂进行安全监查，发现该厂正在使用的特种设备压力容器（8台）检验超期使用。执法人员立即对该厂送达特种设备安全监查指令书，限期15日内责令改正。2022年3月21日我局执法人员对偃师市城关镇华夏合布厂再次进行安全监查时，发现该厂正在使用的特种设备压力容器（8台）仍未按照规定进行报检。                                               </w:t>
      </w:r>
    </w:p>
    <w:bookmarkEnd w:id="1"/>
    <w:p>
      <w:pPr>
        <w:spacing w:line="560" w:lineRule="exact"/>
        <w:ind w:firstLine="640" w:firstLineChars="200"/>
        <w:rPr>
          <w:rFonts w:ascii="仿宋" w:hAnsi="仿宋" w:eastAsia="仿宋" w:cs="仿宋"/>
          <w:sz w:val="32"/>
          <w:szCs w:val="32"/>
          <w:lang w:eastAsia="zh-CN"/>
        </w:rPr>
      </w:pPr>
      <w:r>
        <w:rPr>
          <w:rFonts w:hint="eastAsia" w:ascii="仿宋" w:hAnsi="仿宋" w:eastAsia="仿宋" w:cs="仿宋"/>
          <w:sz w:val="32"/>
          <w:szCs w:val="32"/>
          <w:lang w:eastAsia="zh-CN"/>
        </w:rPr>
        <w:t>上述事实，主要有以下证据证明：</w:t>
      </w:r>
    </w:p>
    <w:p>
      <w:pPr>
        <w:numPr>
          <w:ilvl w:val="0"/>
          <w:numId w:val="1"/>
        </w:numPr>
        <w:spacing w:line="560" w:lineRule="exact"/>
        <w:rPr>
          <w:rFonts w:ascii="仿宋" w:hAnsi="仿宋" w:eastAsia="仿宋" w:cs="仿宋"/>
          <w:sz w:val="32"/>
          <w:szCs w:val="32"/>
          <w:lang w:eastAsia="zh-CN"/>
        </w:rPr>
      </w:pPr>
      <w:r>
        <w:rPr>
          <w:rFonts w:hint="eastAsia" w:ascii="仿宋" w:hAnsi="仿宋" w:eastAsia="仿宋" w:cs="仿宋"/>
          <w:sz w:val="32"/>
          <w:szCs w:val="32"/>
          <w:lang w:eastAsia="zh-CN"/>
        </w:rPr>
        <w:t xml:space="preserve">营业执照复印件，证明当事人注册情况；                                   </w:t>
      </w:r>
    </w:p>
    <w:p>
      <w:pPr>
        <w:numPr>
          <w:ilvl w:val="0"/>
          <w:numId w:val="1"/>
        </w:numPr>
        <w:spacing w:line="560" w:lineRule="exact"/>
        <w:rPr>
          <w:rFonts w:ascii="仿宋" w:hAnsi="仿宋" w:eastAsia="仿宋" w:cs="仿宋"/>
          <w:sz w:val="32"/>
          <w:szCs w:val="32"/>
          <w:lang w:eastAsia="zh-CN"/>
        </w:rPr>
      </w:pPr>
      <w:r>
        <w:rPr>
          <w:rFonts w:hint="eastAsia" w:ascii="仿宋" w:hAnsi="仿宋" w:eastAsia="仿宋" w:cs="仿宋"/>
          <w:sz w:val="32"/>
          <w:szCs w:val="32"/>
          <w:lang w:eastAsia="zh-CN"/>
        </w:rPr>
        <w:t>特种设备现场安全监督检查记录两份，证明当事人正在</w:t>
      </w:r>
    </w:p>
    <w:p>
      <w:pPr>
        <w:spacing w:line="560" w:lineRule="exact"/>
        <w:rPr>
          <w:rFonts w:ascii="仿宋" w:hAnsi="仿宋" w:eastAsia="仿宋" w:cs="仿宋"/>
          <w:sz w:val="32"/>
          <w:szCs w:val="32"/>
          <w:lang w:eastAsia="zh-CN"/>
        </w:rPr>
      </w:pPr>
      <w:r>
        <w:rPr>
          <w:rFonts w:hint="eastAsia" w:ascii="仿宋" w:hAnsi="仿宋" w:eastAsia="仿宋" w:cs="仿宋"/>
          <w:sz w:val="32"/>
          <w:szCs w:val="32"/>
          <w:lang w:eastAsia="zh-CN"/>
        </w:rPr>
        <w:t>使用特种设备</w:t>
      </w:r>
      <w:bookmarkStart w:id="2" w:name="_Hlk19870338"/>
      <w:r>
        <w:rPr>
          <w:rFonts w:hint="eastAsia" w:ascii="仿宋" w:hAnsi="仿宋" w:eastAsia="仿宋" w:cs="仿宋"/>
          <w:sz w:val="32"/>
          <w:szCs w:val="32"/>
          <w:lang w:eastAsia="zh-CN"/>
        </w:rPr>
        <w:t>（8台压力容器）</w:t>
      </w:r>
      <w:bookmarkEnd w:id="2"/>
      <w:r>
        <w:rPr>
          <w:rFonts w:hint="eastAsia" w:ascii="仿宋" w:hAnsi="仿宋" w:eastAsia="仿宋" w:cs="仿宋"/>
          <w:sz w:val="32"/>
          <w:szCs w:val="32"/>
          <w:lang w:eastAsia="zh-CN"/>
        </w:rPr>
        <w:t xml:space="preserve">；                                         </w:t>
      </w:r>
    </w:p>
    <w:p>
      <w:pPr>
        <w:spacing w:line="560" w:lineRule="exact"/>
        <w:ind w:left="830" w:leftChars="304" w:hanging="161" w:hangingChars="50"/>
        <w:rPr>
          <w:rFonts w:ascii="仿宋" w:hAnsi="仿宋" w:eastAsia="仿宋" w:cs="仿宋"/>
          <w:sz w:val="32"/>
          <w:szCs w:val="32"/>
          <w:lang w:eastAsia="zh-CN"/>
        </w:rPr>
      </w:pPr>
      <w:r>
        <w:rPr>
          <w:rFonts w:hint="eastAsia" w:ascii="仿宋" w:hAnsi="仿宋" w:eastAsia="仿宋" w:cs="仿宋"/>
          <w:b/>
          <w:bCs/>
          <w:sz w:val="32"/>
          <w:szCs w:val="32"/>
          <w:lang w:eastAsia="zh-CN"/>
        </w:rPr>
        <w:t>3．</w:t>
      </w:r>
      <w:r>
        <w:rPr>
          <w:rFonts w:hint="eastAsia" w:ascii="仿宋" w:hAnsi="仿宋" w:eastAsia="仿宋" w:cs="仿宋"/>
          <w:sz w:val="32"/>
          <w:szCs w:val="32"/>
          <w:lang w:eastAsia="zh-CN"/>
        </w:rPr>
        <w:t>特种设备安全监察指令书，证明责令当事人15日内对8</w:t>
      </w:r>
    </w:p>
    <w:p>
      <w:pPr>
        <w:spacing w:line="560" w:lineRule="exact"/>
        <w:rPr>
          <w:rFonts w:ascii="仿宋" w:hAnsi="仿宋" w:eastAsia="仿宋" w:cs="仿宋"/>
          <w:sz w:val="32"/>
          <w:szCs w:val="32"/>
          <w:lang w:eastAsia="zh-CN"/>
        </w:rPr>
      </w:pPr>
      <w:r>
        <w:rPr>
          <w:rFonts w:hint="eastAsia" w:ascii="仿宋" w:hAnsi="仿宋" w:eastAsia="仿宋" w:cs="仿宋"/>
          <w:sz w:val="32"/>
          <w:szCs w:val="32"/>
          <w:lang w:eastAsia="zh-CN"/>
        </w:rPr>
        <w:t xml:space="preserve">台压力容器办理检验手续；                                             </w:t>
      </w:r>
    </w:p>
    <w:p>
      <w:pPr>
        <w:spacing w:line="560" w:lineRule="exact"/>
        <w:ind w:firstLine="643" w:firstLineChars="200"/>
        <w:rPr>
          <w:rFonts w:ascii="仿宋" w:hAnsi="仿宋" w:eastAsia="仿宋" w:cs="仿宋"/>
          <w:sz w:val="32"/>
          <w:szCs w:val="32"/>
          <w:lang w:eastAsia="zh-CN"/>
        </w:rPr>
      </w:pPr>
      <w:r>
        <w:rPr>
          <w:rFonts w:hint="eastAsia" w:ascii="仿宋" w:hAnsi="仿宋" w:eastAsia="仿宋" w:cs="仿宋"/>
          <w:b/>
          <w:bCs/>
          <w:sz w:val="32"/>
          <w:szCs w:val="32"/>
          <w:lang w:eastAsia="zh-CN"/>
        </w:rPr>
        <w:t>4.</w:t>
      </w:r>
      <w:r>
        <w:rPr>
          <w:rFonts w:hint="eastAsia" w:ascii="仿宋" w:hAnsi="仿宋" w:eastAsia="仿宋" w:cs="仿宋"/>
          <w:sz w:val="32"/>
          <w:szCs w:val="32"/>
          <w:lang w:eastAsia="zh-CN"/>
        </w:rPr>
        <w:t>询问笔录，证明正在使用的</w:t>
      </w:r>
      <w:bookmarkStart w:id="3" w:name="_Hlk19868363"/>
      <w:r>
        <w:rPr>
          <w:rFonts w:hint="eastAsia" w:ascii="仿宋" w:hAnsi="仿宋" w:eastAsia="仿宋" w:cs="仿宋"/>
          <w:sz w:val="32"/>
          <w:szCs w:val="32"/>
          <w:lang w:eastAsia="zh-CN"/>
        </w:rPr>
        <w:t>特种设备（8台压力容器）</w:t>
      </w:r>
      <w:bookmarkEnd w:id="3"/>
      <w:r>
        <w:rPr>
          <w:rFonts w:hint="eastAsia" w:ascii="仿宋" w:hAnsi="仿宋" w:eastAsia="仿宋" w:cs="仿宋"/>
          <w:sz w:val="32"/>
          <w:szCs w:val="32"/>
          <w:lang w:eastAsia="zh-CN"/>
        </w:rPr>
        <w:t xml:space="preserve">未按照规定办理检验手续；                                         </w:t>
      </w:r>
    </w:p>
    <w:p>
      <w:pPr>
        <w:spacing w:line="560" w:lineRule="exact"/>
        <w:ind w:firstLine="643" w:firstLineChars="200"/>
        <w:rPr>
          <w:rFonts w:ascii="仿宋" w:hAnsi="仿宋" w:eastAsia="仿宋" w:cs="仿宋"/>
          <w:sz w:val="32"/>
          <w:szCs w:val="32"/>
          <w:lang w:eastAsia="zh-CN"/>
        </w:rPr>
      </w:pPr>
      <w:r>
        <w:rPr>
          <w:rFonts w:hint="eastAsia" w:ascii="仿宋" w:hAnsi="仿宋" w:eastAsia="仿宋" w:cs="仿宋"/>
          <w:b/>
          <w:bCs/>
          <w:sz w:val="32"/>
          <w:szCs w:val="32"/>
          <w:lang w:eastAsia="zh-CN"/>
        </w:rPr>
        <w:t>5.</w:t>
      </w:r>
      <w:r>
        <w:rPr>
          <w:rFonts w:hint="eastAsia" w:ascii="仿宋" w:hAnsi="仿宋" w:eastAsia="仿宋" w:cs="仿宋"/>
          <w:sz w:val="32"/>
          <w:szCs w:val="32"/>
          <w:lang w:eastAsia="zh-CN"/>
        </w:rPr>
        <w:t xml:space="preserve"> 授权委托书， 当事人授权郭克选全权处理该厂在用的特种设备</w:t>
      </w:r>
      <w:bookmarkStart w:id="4" w:name="_Hlk19868547"/>
      <w:r>
        <w:rPr>
          <w:rFonts w:hint="eastAsia" w:ascii="仿宋" w:hAnsi="仿宋" w:eastAsia="仿宋" w:cs="仿宋"/>
          <w:sz w:val="32"/>
          <w:szCs w:val="32"/>
          <w:lang w:eastAsia="zh-CN"/>
        </w:rPr>
        <w:t>（8台压力容器）</w:t>
      </w:r>
      <w:bookmarkEnd w:id="4"/>
      <w:r>
        <w:rPr>
          <w:rFonts w:hint="eastAsia" w:ascii="仿宋" w:hAnsi="仿宋" w:eastAsia="仿宋" w:cs="仿宋"/>
          <w:sz w:val="32"/>
          <w:szCs w:val="32"/>
          <w:lang w:eastAsia="zh-CN"/>
        </w:rPr>
        <w:t xml:space="preserve">检验超期有关事项；                                             </w:t>
      </w:r>
    </w:p>
    <w:p>
      <w:pPr>
        <w:spacing w:line="560" w:lineRule="exact"/>
        <w:ind w:firstLine="643" w:firstLineChars="200"/>
        <w:rPr>
          <w:rFonts w:ascii="仿宋" w:hAnsi="仿宋" w:eastAsia="仿宋" w:cs="仿宋"/>
          <w:sz w:val="32"/>
          <w:szCs w:val="32"/>
          <w:lang w:eastAsia="zh-CN"/>
        </w:rPr>
      </w:pPr>
      <w:r>
        <w:rPr>
          <w:rFonts w:hint="eastAsia" w:ascii="仿宋" w:hAnsi="仿宋" w:eastAsia="仿宋" w:cs="仿宋"/>
          <w:b/>
          <w:bCs/>
          <w:sz w:val="32"/>
          <w:szCs w:val="32"/>
          <w:lang w:eastAsia="zh-CN"/>
        </w:rPr>
        <w:t>6．</w:t>
      </w:r>
      <w:r>
        <w:rPr>
          <w:rFonts w:hint="eastAsia" w:ascii="仿宋" w:hAnsi="仿宋" w:eastAsia="仿宋" w:cs="仿宋"/>
          <w:sz w:val="32"/>
          <w:szCs w:val="32"/>
          <w:lang w:eastAsia="zh-CN"/>
        </w:rPr>
        <w:t xml:space="preserve">被委托人身份证复印件，证明郭克选个人身份。 </w:t>
      </w:r>
    </w:p>
    <w:p>
      <w:pPr>
        <w:spacing w:line="560" w:lineRule="exact"/>
        <w:ind w:firstLine="640" w:firstLineChars="200"/>
        <w:rPr>
          <w:rFonts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 xml:space="preserve">我局于2022年4月 19日向当事人送达了《偃师市市场监督管理局行政处罚告知书》（偃市监告字〔2022〕32号），告知当事人我局拟作出行政处罚决定的事实、理由、依据、内容以及当事人依法享有的陈述权、申辩权。当事人在法定期限内未提出陈述、申辩意见。                                </w:t>
      </w:r>
    </w:p>
    <w:p>
      <w:pPr>
        <w:spacing w:line="560" w:lineRule="exact"/>
        <w:ind w:firstLine="640" w:firstLineChars="200"/>
        <w:rPr>
          <w:rFonts w:ascii="仿宋" w:hAnsi="仿宋" w:eastAsia="仿宋" w:cs="仿宋"/>
          <w:bCs/>
          <w:sz w:val="32"/>
          <w:szCs w:val="32"/>
          <w:lang w:eastAsia="zh-CN"/>
        </w:rPr>
      </w:pPr>
      <w:r>
        <w:rPr>
          <w:rFonts w:hint="eastAsia" w:ascii="仿宋" w:hAnsi="仿宋" w:eastAsia="仿宋" w:cs="仿宋"/>
          <w:bCs/>
          <w:sz w:val="32"/>
          <w:szCs w:val="32"/>
          <w:lang w:eastAsia="zh-CN"/>
        </w:rPr>
        <w:t>当事人未按照安全技术规范的要求及时申报并接受检验的行为，</w:t>
      </w:r>
      <w:r>
        <w:rPr>
          <w:rFonts w:hint="eastAsia" w:ascii="仿宋" w:hAnsi="仿宋" w:eastAsia="仿宋"/>
          <w:sz w:val="32"/>
          <w:szCs w:val="32"/>
          <w:lang w:eastAsia="zh-CN"/>
        </w:rPr>
        <w:t>根据其违法的事实、性质、情节，其行为属于轻微违法，应给予轻微处罚。</w:t>
      </w:r>
      <w:r>
        <w:rPr>
          <w:rFonts w:hint="eastAsia" w:ascii="仿宋" w:hAnsi="仿宋" w:eastAsia="仿宋" w:cs="仿宋"/>
          <w:bCs/>
          <w:sz w:val="32"/>
          <w:szCs w:val="32"/>
          <w:lang w:eastAsia="zh-CN"/>
        </w:rPr>
        <w:t xml:space="preserve">                 </w:t>
      </w:r>
    </w:p>
    <w:p>
      <w:pPr>
        <w:spacing w:line="560" w:lineRule="exact"/>
        <w:ind w:firstLine="640" w:firstLineChars="200"/>
        <w:rPr>
          <w:rFonts w:ascii="仿宋" w:hAnsi="仿宋" w:eastAsia="仿宋" w:cs="仿宋"/>
          <w:bCs/>
          <w:sz w:val="32"/>
          <w:szCs w:val="32"/>
          <w:lang w:eastAsia="zh-CN"/>
        </w:rPr>
      </w:pPr>
      <w:r>
        <w:rPr>
          <w:rFonts w:hint="eastAsia" w:ascii="仿宋" w:hAnsi="仿宋" w:eastAsia="仿宋" w:cs="仿宋"/>
          <w:bCs/>
          <w:sz w:val="32"/>
          <w:szCs w:val="32"/>
          <w:lang w:eastAsia="zh-CN"/>
        </w:rPr>
        <w:t>当事人的行为违反了《中华人民共和国特种设备安全法》第四十条“特种设备使用单位应当按照安全技术规范的要求，在检验合格有效期届满前一个月向特种设备检验机构提出定期检验要求。”的规定，依据《中华人民共和国特种设备安全法》第八十三条“违反本法规定，特种设备使用单位有下列行为之一的责令限期改正；逾期未改正的，责令停止使用有关特种设备，处一万元以上十万元以下罚款；（四）未按照安全技术规范的要求及时申报并接受检验的。”之规定，及《行政处罚法》第二十八条“行政机关实施行政处罚时，应当责令当事人改正或者限期改正违法行为。”之规定，责令当事人停止使用有关特种设备，处10000元罚款。</w:t>
      </w:r>
    </w:p>
    <w:p>
      <w:pPr>
        <w:spacing w:line="560" w:lineRule="exact"/>
        <w:ind w:firstLine="640" w:firstLineChars="200"/>
        <w:rPr>
          <w:rFonts w:ascii="仿宋" w:hAnsi="仿宋" w:eastAsia="仿宋" w:cs="仿宋"/>
          <w:sz w:val="32"/>
          <w:szCs w:val="32"/>
          <w:lang w:eastAsia="zh-CN"/>
        </w:rPr>
      </w:pPr>
      <w:r>
        <w:rPr>
          <w:rFonts w:hint="eastAsia" w:ascii="仿宋" w:hAnsi="仿宋" w:eastAsia="仿宋" w:cs="仿宋"/>
          <w:sz w:val="32"/>
          <w:szCs w:val="32"/>
          <w:lang w:eastAsia="zh-CN"/>
        </w:rPr>
        <w:t>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w:t>
      </w:r>
    </w:p>
    <w:p>
      <w:pPr>
        <w:spacing w:line="560" w:lineRule="exact"/>
        <w:ind w:firstLine="640" w:firstLineChars="200"/>
        <w:rPr>
          <w:rFonts w:ascii="仿宋" w:hAnsi="仿宋" w:eastAsia="仿宋" w:cs="仿宋"/>
          <w:sz w:val="32"/>
          <w:szCs w:val="32"/>
          <w:lang w:eastAsia="zh-CN"/>
        </w:rPr>
      </w:pPr>
      <w:r>
        <w:rPr>
          <w:rFonts w:hint="eastAsia" w:ascii="仿宋" w:hAnsi="仿宋" w:eastAsia="仿宋" w:cs="仿宋"/>
          <w:sz w:val="32"/>
          <w:szCs w:val="32"/>
          <w:lang w:eastAsia="zh-CN"/>
        </w:rPr>
        <w:t>根据《中华人民共和国行政处罚法》</w:t>
      </w:r>
      <w:r>
        <w:rPr>
          <w:rFonts w:hint="eastAsia" w:ascii="仿宋" w:hAnsi="仿宋" w:eastAsia="仿宋" w:cs="仿宋"/>
          <w:color w:val="231F20"/>
          <w:sz w:val="32"/>
          <w:szCs w:val="32"/>
          <w:lang w:eastAsia="zh-CN"/>
        </w:rPr>
        <w:t>第七十二条</w:t>
      </w:r>
      <w:r>
        <w:rPr>
          <w:rFonts w:hint="eastAsia" w:ascii="仿宋" w:hAnsi="仿宋" w:eastAsia="仿宋" w:cs="仿宋"/>
          <w:sz w:val="32"/>
          <w:szCs w:val="32"/>
          <w:lang w:eastAsia="zh-CN"/>
        </w:rPr>
        <w:t xml:space="preserve">规定，当事人逾期不履行行政缴纳处罚决定的，本机关可以采取以下措施：（一）到期不缴纳罚款的，每日按罚款数额的百分之三加处罚款；（二）申请人民法院强制执行。             </w:t>
      </w:r>
    </w:p>
    <w:p>
      <w:pPr>
        <w:tabs>
          <w:tab w:val="left" w:pos="2440"/>
          <w:tab w:val="left" w:pos="8964"/>
        </w:tabs>
        <w:spacing w:line="56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tabs>
          <w:tab w:val="left" w:pos="2440"/>
          <w:tab w:val="left" w:pos="8964"/>
        </w:tabs>
        <w:spacing w:line="560" w:lineRule="exact"/>
        <w:ind w:firstLine="4480" w:firstLineChars="1400"/>
        <w:jc w:val="both"/>
        <w:rPr>
          <w:rFonts w:ascii="仿宋" w:hAnsi="仿宋" w:eastAsia="仿宋" w:cs="仿宋"/>
          <w:sz w:val="32"/>
          <w:szCs w:val="32"/>
          <w:lang w:eastAsia="zh-CN"/>
        </w:rPr>
      </w:pPr>
    </w:p>
    <w:p>
      <w:pPr>
        <w:spacing w:line="560" w:lineRule="exact"/>
        <w:ind w:firstLine="640" w:firstLineChars="200"/>
        <w:rPr>
          <w:rFonts w:ascii="仿宋" w:hAnsi="仿宋" w:eastAsia="仿宋" w:cs="仿宋"/>
          <w:bCs/>
          <w:sz w:val="32"/>
          <w:szCs w:val="32"/>
          <w:lang w:eastAsia="zh-CN"/>
        </w:rPr>
      </w:pPr>
    </w:p>
    <w:p>
      <w:pPr>
        <w:spacing w:line="560" w:lineRule="exact"/>
        <w:ind w:left="5760" w:hanging="5760" w:hangingChars="1800"/>
        <w:rPr>
          <w:rFonts w:ascii="仿宋" w:hAnsi="仿宋" w:eastAsia="仿宋" w:cs="仿宋"/>
          <w:bCs/>
          <w:sz w:val="32"/>
          <w:szCs w:val="32"/>
          <w:lang w:eastAsia="zh-CN"/>
        </w:rPr>
      </w:pPr>
      <w:r>
        <w:rPr>
          <w:rFonts w:hint="eastAsia" w:ascii="仿宋" w:hAnsi="仿宋" w:eastAsia="仿宋" w:cs="仿宋"/>
          <w:bCs/>
          <w:color w:val="000000"/>
          <w:sz w:val="32"/>
          <w:szCs w:val="32"/>
          <w:lang w:eastAsia="zh-CN"/>
        </w:rPr>
        <w:t xml:space="preserve">  </w:t>
      </w:r>
      <w:r>
        <w:rPr>
          <w:rFonts w:hint="eastAsia" w:ascii="仿宋" w:hAnsi="仿宋" w:eastAsia="仿宋" w:cs="仿宋"/>
          <w:bCs/>
          <w:sz w:val="32"/>
          <w:szCs w:val="32"/>
          <w:lang w:eastAsia="zh-CN"/>
        </w:rPr>
        <w:t xml:space="preserve">                          </w:t>
      </w:r>
    </w:p>
    <w:p>
      <w:pPr>
        <w:spacing w:line="560" w:lineRule="exact"/>
        <w:ind w:left="5760" w:hanging="5760" w:hangingChars="1800"/>
        <w:rPr>
          <w:rFonts w:ascii="仿宋" w:hAnsi="仿宋" w:eastAsia="仿宋" w:cs="仿宋"/>
          <w:sz w:val="32"/>
          <w:szCs w:val="32"/>
          <w:lang w:eastAsia="zh-CN"/>
        </w:rPr>
      </w:pPr>
      <w:r>
        <w:rPr>
          <w:rFonts w:hint="eastAsia" w:ascii="仿宋" w:hAnsi="仿宋" w:eastAsia="仿宋" w:cs="仿宋"/>
          <w:bCs/>
          <w:sz w:val="32"/>
          <w:szCs w:val="32"/>
          <w:lang w:eastAsia="zh-CN"/>
        </w:rPr>
        <w:t xml:space="preserve">                     洛阳市</w:t>
      </w:r>
      <w:r>
        <w:rPr>
          <w:rFonts w:hint="eastAsia" w:ascii="仿宋" w:hAnsi="仿宋" w:eastAsia="仿宋" w:cs="仿宋"/>
          <w:sz w:val="32"/>
          <w:szCs w:val="32"/>
          <w:lang w:eastAsia="zh-CN"/>
        </w:rPr>
        <w:t>偃师区市场监督管理局</w:t>
      </w:r>
    </w:p>
    <w:p>
      <w:pPr>
        <w:spacing w:line="560" w:lineRule="exact"/>
        <w:ind w:firstLine="4480" w:firstLineChars="1400"/>
        <w:rPr>
          <w:rFonts w:ascii="仿宋" w:hAnsi="仿宋" w:eastAsia="仿宋" w:cs="仿宋"/>
          <w:sz w:val="32"/>
          <w:szCs w:val="32"/>
          <w:lang w:eastAsia="zh-CN"/>
        </w:rPr>
      </w:pPr>
      <w:r>
        <w:rPr>
          <w:rFonts w:hint="eastAsia" w:ascii="仿宋" w:hAnsi="仿宋" w:eastAsia="仿宋" w:cs="仿宋"/>
          <w:sz w:val="32"/>
          <w:szCs w:val="32"/>
          <w:lang w:eastAsia="zh-CN"/>
        </w:rPr>
        <w:t>2022年</w:t>
      </w:r>
      <w:r>
        <w:rPr>
          <w:rFonts w:ascii="仿宋" w:hAnsi="仿宋" w:eastAsia="仿宋" w:cs="仿宋"/>
          <w:sz w:val="32"/>
          <w:szCs w:val="32"/>
          <w:lang w:eastAsia="zh-CN"/>
        </w:rPr>
        <w:t>5</w:t>
      </w:r>
      <w:r>
        <w:rPr>
          <w:rFonts w:hint="eastAsia" w:ascii="仿宋" w:hAnsi="仿宋" w:eastAsia="仿宋" w:cs="仿宋"/>
          <w:sz w:val="32"/>
          <w:szCs w:val="32"/>
          <w:lang w:eastAsia="zh-CN"/>
        </w:rPr>
        <w:t>月</w:t>
      </w:r>
      <w:r>
        <w:rPr>
          <w:rFonts w:ascii="仿宋" w:hAnsi="仿宋" w:eastAsia="仿宋" w:cs="仿宋"/>
          <w:sz w:val="32"/>
          <w:szCs w:val="32"/>
          <w:lang w:eastAsia="zh-CN"/>
        </w:rPr>
        <w:t>10</w:t>
      </w:r>
      <w:r>
        <w:rPr>
          <w:rFonts w:hint="eastAsia" w:ascii="仿宋" w:hAnsi="仿宋" w:eastAsia="仿宋" w:cs="仿宋"/>
          <w:sz w:val="32"/>
          <w:szCs w:val="32"/>
          <w:lang w:eastAsia="zh-CN"/>
        </w:rPr>
        <w:t>日</w:t>
      </w:r>
    </w:p>
    <w:p>
      <w:pPr>
        <w:tabs>
          <w:tab w:val="left" w:pos="2440"/>
          <w:tab w:val="left" w:pos="8964"/>
        </w:tabs>
        <w:spacing w:line="560" w:lineRule="exact"/>
        <w:rPr>
          <w:rFonts w:ascii="仿宋_GB2312" w:hAnsi="仿宋" w:eastAsia="仿宋_GB2312" w:cs="仿宋"/>
          <w:sz w:val="32"/>
          <w:szCs w:val="32"/>
          <w:lang w:eastAsia="zh-CN"/>
        </w:rPr>
      </w:pPr>
    </w:p>
    <w:p>
      <w:pPr>
        <w:tabs>
          <w:tab w:val="left" w:pos="2440"/>
          <w:tab w:val="left" w:pos="8964"/>
        </w:tabs>
        <w:spacing w:line="560" w:lineRule="exact"/>
        <w:ind w:left="-554" w:leftChars="-252" w:firstLine="321" w:firstLineChars="100"/>
        <w:jc w:val="both"/>
        <w:textAlignment w:val="baseline"/>
        <w:rPr>
          <w:rFonts w:ascii="仿宋" w:hAnsi="仿宋" w:eastAsia="仿宋" w:cs="仿宋"/>
          <w:kern w:val="2"/>
          <w:sz w:val="32"/>
          <w:szCs w:val="32"/>
          <w:lang w:eastAsia="zh-CN"/>
        </w:rPr>
      </w:pPr>
      <w:r>
        <w:rPr>
          <w:rFonts w:ascii="仿宋" w:hAnsi="仿宋" w:eastAsia="仿宋" w:cs="仿宋"/>
          <w:b/>
          <w:bCs/>
          <w:kern w:val="2"/>
          <w:sz w:val="32"/>
          <w:szCs w:val="32"/>
        </w:rPr>
        <mc:AlternateContent>
          <mc:Choice Requires="wps">
            <w:drawing>
              <wp:anchor distT="0" distB="0" distL="114300" distR="114300" simplePos="0" relativeHeight="251659264" behindDoc="0" locked="0" layoutInCell="1" allowOverlap="1">
                <wp:simplePos x="0" y="0"/>
                <wp:positionH relativeFrom="column">
                  <wp:posOffset>-161925</wp:posOffset>
                </wp:positionH>
                <wp:positionV relativeFrom="paragraph">
                  <wp:posOffset>361950</wp:posOffset>
                </wp:positionV>
                <wp:extent cx="5434330" cy="26035"/>
                <wp:effectExtent l="0" t="0" r="14605" b="31115"/>
                <wp:wrapNone/>
                <wp:docPr id="6" name="直接连接符 1"/>
                <wp:cNvGraphicFramePr/>
                <a:graphic xmlns:a="http://schemas.openxmlformats.org/drawingml/2006/main">
                  <a:graphicData uri="http://schemas.microsoft.com/office/word/2010/wordprocessingShape">
                    <wps:wsp>
                      <wps:cNvCnPr/>
                      <wps:spPr>
                        <a:xfrm>
                          <a:off x="0" y="0"/>
                          <a:ext cx="5434013" cy="26035"/>
                        </a:xfrm>
                        <a:prstGeom prst="line">
                          <a:avLst/>
                        </a:prstGeom>
                        <a:ln w="12700" cap="flat" cmpd="sng">
                          <a:solidFill>
                            <a:srgbClr val="000000"/>
                          </a:solidFill>
                          <a:prstDash val="solid"/>
                          <a:bevel/>
                          <a:headEnd type="none" w="med" len="med"/>
                          <a:tailEnd type="none" w="med" len="med"/>
                        </a:ln>
                        <a:effectLst/>
                      </wps:spPr>
                      <wps:bodyPr/>
                    </wps:wsp>
                  </a:graphicData>
                </a:graphic>
              </wp:anchor>
            </w:drawing>
          </mc:Choice>
          <mc:Fallback>
            <w:pict>
              <v:line id="直接连接符 1" o:spid="_x0000_s1026" o:spt="20" style="position:absolute;left:0pt;margin-left:-12.75pt;margin-top:28.5pt;height:2.05pt;width:427.9pt;z-index:251659264;mso-width-relative:page;mso-height-relative:page;" filled="f" stroked="t" coordsize="21600,21600" o:gfxdata="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mbz259kAAAAJAQAADwAAAAAAAAABACAAAAAiAAAAZHJzL2Rvd25yZXYu&#10;eG1sUEsBAhQAFAAAAAgAh07iQLHBtkH6AQAA9QMAAA4AAAAAAAAAAQAgAAAAKAEAAGRycy9lMm9E&#10;b2MueG1sUEsFBgAAAAAGAAYAWQEAAJQFAAAAAA==&#10;">
                <v:fill on="f" focussize="0,0"/>
                <v:stroke weight="1pt" color="#000000" joinstyle="bevel"/>
                <v:imagedata o:title=""/>
                <o:lock v:ext="edit" aspectratio="f"/>
              </v:line>
            </w:pict>
          </mc:Fallback>
        </mc:AlternateContent>
      </w:r>
      <w:r>
        <w:rPr>
          <w:rFonts w:hint="eastAsia" w:ascii="仿宋" w:hAnsi="仿宋" w:eastAsia="仿宋" w:cs="仿宋"/>
          <w:kern w:val="2"/>
          <w:sz w:val="32"/>
          <w:szCs w:val="32"/>
          <w:lang w:eastAsia="zh-CN"/>
        </w:rPr>
        <w:t>（市场监督管理部门将依法向社会公示本行政处罚决定信息）</w:t>
      </w:r>
    </w:p>
    <w:p>
      <w:pPr>
        <w:tabs>
          <w:tab w:val="left" w:pos="2440"/>
          <w:tab w:val="left" w:pos="8964"/>
        </w:tabs>
        <w:spacing w:line="560" w:lineRule="exact"/>
        <w:ind w:left="-554" w:leftChars="-252" w:firstLine="320" w:firstLineChars="100"/>
        <w:jc w:val="both"/>
        <w:textAlignment w:val="baseline"/>
        <w:rPr>
          <w:rFonts w:hint="eastAsia" w:ascii="仿宋" w:hAnsi="仿宋" w:eastAsia="仿宋" w:cs="仿宋"/>
          <w:kern w:val="2"/>
          <w:sz w:val="32"/>
          <w:szCs w:val="32"/>
          <w:lang w:eastAsia="zh-CN"/>
        </w:rPr>
      </w:pPr>
      <w:r>
        <w:rPr>
          <w:rFonts w:hint="eastAsia" w:ascii="仿宋" w:hAnsi="仿宋" w:eastAsia="仿宋" w:cs="仿宋"/>
          <w:bCs/>
          <w:color w:val="231F20"/>
          <w:kern w:val="2"/>
          <w:sz w:val="32"/>
          <w:szCs w:val="32"/>
          <w:lang w:eastAsia="zh-CN"/>
        </w:rPr>
        <w:t>本文书一式</w:t>
      </w:r>
      <w:r>
        <w:rPr>
          <w:rFonts w:hint="eastAsia" w:ascii="仿宋" w:hAnsi="仿宋" w:eastAsia="仿宋" w:cs="仿宋"/>
          <w:bCs/>
          <w:color w:val="231F20"/>
          <w:kern w:val="2"/>
          <w:sz w:val="32"/>
          <w:szCs w:val="32"/>
          <w:u w:val="single" w:color="231F20"/>
          <w:lang w:eastAsia="zh-CN"/>
        </w:rPr>
        <w:t>三</w:t>
      </w:r>
      <w:r>
        <w:rPr>
          <w:rFonts w:hint="eastAsia" w:ascii="仿宋" w:hAnsi="仿宋" w:eastAsia="仿宋" w:cs="仿宋"/>
          <w:bCs/>
          <w:color w:val="231F20"/>
          <w:w w:val="95"/>
          <w:kern w:val="2"/>
          <w:sz w:val="32"/>
          <w:szCs w:val="32"/>
          <w:lang w:eastAsia="zh-CN"/>
        </w:rPr>
        <w:t>份，</w:t>
      </w:r>
      <w:r>
        <w:rPr>
          <w:rFonts w:hint="eastAsia" w:ascii="仿宋" w:hAnsi="仿宋" w:eastAsia="仿宋" w:cs="仿宋"/>
          <w:bCs/>
          <w:color w:val="231F20"/>
          <w:w w:val="95"/>
          <w:kern w:val="2"/>
          <w:sz w:val="32"/>
          <w:szCs w:val="32"/>
          <w:u w:val="single" w:color="231F20"/>
          <w:lang w:eastAsia="zh-CN"/>
        </w:rPr>
        <w:t>一</w:t>
      </w:r>
      <w:r>
        <w:rPr>
          <w:rFonts w:hint="eastAsia" w:ascii="仿宋" w:hAnsi="仿宋" w:eastAsia="仿宋" w:cs="仿宋"/>
          <w:bCs/>
          <w:color w:val="231F20"/>
          <w:kern w:val="2"/>
          <w:sz w:val="32"/>
          <w:szCs w:val="32"/>
          <w:lang w:eastAsia="zh-CN"/>
        </w:rPr>
        <w:t>份送达，</w:t>
      </w:r>
      <w:r>
        <w:rPr>
          <w:rFonts w:hint="eastAsia" w:ascii="仿宋" w:hAnsi="仿宋" w:eastAsia="仿宋" w:cs="仿宋"/>
          <w:bCs/>
          <w:color w:val="231F20"/>
          <w:kern w:val="2"/>
          <w:sz w:val="32"/>
          <w:szCs w:val="32"/>
          <w:u w:val="single" w:color="231F20"/>
          <w:lang w:eastAsia="zh-CN"/>
        </w:rPr>
        <w:t>一</w:t>
      </w:r>
      <w:r>
        <w:rPr>
          <w:rFonts w:hint="eastAsia" w:ascii="仿宋" w:hAnsi="仿宋" w:eastAsia="仿宋" w:cs="仿宋"/>
          <w:bCs/>
          <w:color w:val="231F20"/>
          <w:kern w:val="2"/>
          <w:sz w:val="32"/>
          <w:szCs w:val="32"/>
          <w:lang w:eastAsia="zh-CN"/>
        </w:rPr>
        <w:t>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3</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3</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BA59B1"/>
    <w:multiLevelType w:val="multilevel"/>
    <w:tmpl w:val="69BA59B1"/>
    <w:lvl w:ilvl="0" w:tentative="0">
      <w:start w:val="1"/>
      <w:numFmt w:val="decimal"/>
      <w:lvlText w:val="%1."/>
      <w:lvlJc w:val="left"/>
      <w:pPr>
        <w:ind w:left="1036" w:hanging="396"/>
      </w:pPr>
      <w:rPr>
        <w:rFonts w:hint="default" w:ascii="Times New Roman" w:hAnsi="Times New Roman" w:cs="??_GB2312"/>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172A27"/>
    <w:rsid w:val="000727EE"/>
    <w:rsid w:val="000A39B1"/>
    <w:rsid w:val="000C4ADB"/>
    <w:rsid w:val="00172A27"/>
    <w:rsid w:val="002C1148"/>
    <w:rsid w:val="002F351B"/>
    <w:rsid w:val="0041166D"/>
    <w:rsid w:val="004E3534"/>
    <w:rsid w:val="004E457A"/>
    <w:rsid w:val="00593102"/>
    <w:rsid w:val="005E531F"/>
    <w:rsid w:val="0065674C"/>
    <w:rsid w:val="00696F5D"/>
    <w:rsid w:val="006C6AAD"/>
    <w:rsid w:val="00767C60"/>
    <w:rsid w:val="007B2E93"/>
    <w:rsid w:val="00884B77"/>
    <w:rsid w:val="008C6115"/>
    <w:rsid w:val="0098681A"/>
    <w:rsid w:val="009E02D6"/>
    <w:rsid w:val="009F7CF7"/>
    <w:rsid w:val="00A07637"/>
    <w:rsid w:val="00A171E9"/>
    <w:rsid w:val="00AF53BF"/>
    <w:rsid w:val="00B30A39"/>
    <w:rsid w:val="00C12677"/>
    <w:rsid w:val="00CE5F0C"/>
    <w:rsid w:val="00D40502"/>
    <w:rsid w:val="00E2119A"/>
    <w:rsid w:val="00FA3362"/>
    <w:rsid w:val="06C468A8"/>
    <w:rsid w:val="08F97F60"/>
    <w:rsid w:val="0A4362B6"/>
    <w:rsid w:val="0CDC29B1"/>
    <w:rsid w:val="0EC460F5"/>
    <w:rsid w:val="13D83E73"/>
    <w:rsid w:val="150670EA"/>
    <w:rsid w:val="17474D65"/>
    <w:rsid w:val="188A2F5C"/>
    <w:rsid w:val="190C430D"/>
    <w:rsid w:val="1AE375CD"/>
    <w:rsid w:val="1BCD1D00"/>
    <w:rsid w:val="1CC82EF6"/>
    <w:rsid w:val="1D4D5164"/>
    <w:rsid w:val="1E3B46C9"/>
    <w:rsid w:val="1EAB31E7"/>
    <w:rsid w:val="1F770D39"/>
    <w:rsid w:val="1FE35A80"/>
    <w:rsid w:val="1FF453FF"/>
    <w:rsid w:val="204D633B"/>
    <w:rsid w:val="21390A86"/>
    <w:rsid w:val="21A74F97"/>
    <w:rsid w:val="22343900"/>
    <w:rsid w:val="223B6B45"/>
    <w:rsid w:val="23E800B8"/>
    <w:rsid w:val="26B46F94"/>
    <w:rsid w:val="270F1A48"/>
    <w:rsid w:val="281E56BB"/>
    <w:rsid w:val="284353E7"/>
    <w:rsid w:val="2B6C1D0F"/>
    <w:rsid w:val="2D803F29"/>
    <w:rsid w:val="317457C1"/>
    <w:rsid w:val="31F46D18"/>
    <w:rsid w:val="331C1E7F"/>
    <w:rsid w:val="33A45639"/>
    <w:rsid w:val="37062E78"/>
    <w:rsid w:val="3E4641F9"/>
    <w:rsid w:val="415C5D4C"/>
    <w:rsid w:val="43673129"/>
    <w:rsid w:val="44177331"/>
    <w:rsid w:val="463F02CC"/>
    <w:rsid w:val="4AD57CB9"/>
    <w:rsid w:val="4ADB5648"/>
    <w:rsid w:val="4CE84A37"/>
    <w:rsid w:val="4D04658D"/>
    <w:rsid w:val="4E082AC3"/>
    <w:rsid w:val="4E924F98"/>
    <w:rsid w:val="512A1260"/>
    <w:rsid w:val="53222229"/>
    <w:rsid w:val="57812A7B"/>
    <w:rsid w:val="58A233B0"/>
    <w:rsid w:val="5907456E"/>
    <w:rsid w:val="5A281691"/>
    <w:rsid w:val="5F3F03D6"/>
    <w:rsid w:val="61FD27F8"/>
    <w:rsid w:val="620E15C8"/>
    <w:rsid w:val="627B1E96"/>
    <w:rsid w:val="62C7775A"/>
    <w:rsid w:val="646A5631"/>
    <w:rsid w:val="6AD342E0"/>
    <w:rsid w:val="6D012AFF"/>
    <w:rsid w:val="6DD14FBA"/>
    <w:rsid w:val="6DFE22E0"/>
    <w:rsid w:val="6E1A4824"/>
    <w:rsid w:val="6EF745C7"/>
    <w:rsid w:val="70B23038"/>
    <w:rsid w:val="70CC6E53"/>
    <w:rsid w:val="72B8691A"/>
    <w:rsid w:val="72BF117A"/>
    <w:rsid w:val="742028A9"/>
    <w:rsid w:val="77BE06A3"/>
    <w:rsid w:val="78B54769"/>
    <w:rsid w:val="79BF0334"/>
    <w:rsid w:val="7F7C7D44"/>
    <w:rsid w:val="7FFE45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8">
    <w:name w:val="Default Paragraph Font"/>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footer"/>
    <w:basedOn w:val="1"/>
    <w:qFormat/>
    <w:uiPriority w:val="0"/>
    <w:pPr>
      <w:tabs>
        <w:tab w:val="center" w:pos="4153"/>
        <w:tab w:val="right" w:pos="8306"/>
      </w:tabs>
      <w:snapToGrid w:val="0"/>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qFormat/>
    <w:uiPriority w:val="34"/>
    <w:pPr>
      <w:ind w:firstLine="420" w:firstLineChars="200"/>
      <w:jc w:val="both"/>
    </w:pPr>
    <w:rPr>
      <w:rFonts w:eastAsia="宋体"/>
      <w:kern w:val="2"/>
      <w:sz w:val="21"/>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4C656-A7E8-4C07-B8BD-E82A77A35A4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1358</Words>
  <Characters>1492</Characters>
  <Lines>13</Lines>
  <Paragraphs>3</Paragraphs>
  <TotalTime>2</TotalTime>
  <ScaleCrop>false</ScaleCrop>
  <LinksUpToDate>false</LinksUpToDate>
  <CharactersWithSpaces>1883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2022-05-10T00:55:00Z</dcterms:created>
  <dc:creator>欧阳广华</dc:creator>
  <cp:lastModifiedBy>王建清</cp:lastModifiedBy>
  <cp:lastPrinted>2022-04-18T01:25:00Z</cp:lastPrinted>
  <dcterms:modified xsi:type="dcterms:W3CDTF">2023-07-31T00:50:59Z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E0317B73C08547839E531C556FAB43DC</vt:lpwstr>
  </property>
</Properties>
</file>