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eastAsia="仿宋_GB2312"/>
          <w:sz w:val="36"/>
          <w:szCs w:val="36"/>
        </w:rPr>
      </w:pPr>
      <w:r>
        <w:rPr>
          <w:rFonts w:hint="eastAsia" w:eastAsia="仿宋_GB2312"/>
          <w:sz w:val="36"/>
          <w:szCs w:val="36"/>
          <w:lang w:eastAsia="zh-CN"/>
        </w:rPr>
        <w:t>报批版</w:t>
      </w:r>
    </w:p>
    <w:p>
      <w:pPr>
        <w:rPr>
          <w:rFonts w:eastAsia="仿宋_GB2312"/>
          <w:sz w:val="36"/>
          <w:szCs w:val="36"/>
        </w:rPr>
      </w:pPr>
    </w:p>
    <w:p>
      <w:pPr>
        <w:rPr>
          <w:rFonts w:eastAsia="仿宋_GB2312"/>
          <w:sz w:val="36"/>
          <w:szCs w:val="36"/>
        </w:rPr>
      </w:pPr>
    </w:p>
    <w:p>
      <w:pPr>
        <w:rPr>
          <w:rFonts w:eastAsia="仿宋_GB2312"/>
          <w:sz w:val="36"/>
          <w:szCs w:val="36"/>
        </w:rPr>
      </w:pPr>
    </w:p>
    <w:p>
      <w:pPr>
        <w:rPr>
          <w:rFonts w:eastAsia="仿宋_GB2312"/>
          <w:sz w:val="36"/>
          <w:szCs w:val="36"/>
        </w:rPr>
      </w:pPr>
    </w:p>
    <w:p>
      <w:pPr>
        <w:adjustRightInd w:val="0"/>
        <w:snapToGrid w:val="0"/>
        <w:jc w:val="center"/>
        <w:outlineLvl w:val="0"/>
        <w:rPr>
          <w:rFonts w:eastAsia="方正小标宋_GBK"/>
          <w:bCs/>
          <w:sz w:val="72"/>
          <w:szCs w:val="72"/>
        </w:rPr>
      </w:pPr>
      <w:r>
        <w:rPr>
          <w:rFonts w:eastAsia="黑体"/>
          <w:bCs/>
          <w:sz w:val="72"/>
          <w:szCs w:val="72"/>
        </w:rPr>
        <w:t>建设项目环境影响报告表</w:t>
      </w:r>
    </w:p>
    <w:p>
      <w:pPr>
        <w:adjustRightInd w:val="0"/>
        <w:snapToGrid w:val="0"/>
        <w:spacing w:before="192" w:beforeLines="80"/>
        <w:jc w:val="center"/>
        <w:rPr>
          <w:rFonts w:eastAsia="楷体_GB2312"/>
          <w:bCs/>
          <w:sz w:val="48"/>
          <w:szCs w:val="48"/>
        </w:rPr>
      </w:pPr>
      <w:r>
        <w:rPr>
          <w:rFonts w:eastAsia="楷体_GB2312"/>
          <w:bCs/>
          <w:sz w:val="48"/>
          <w:szCs w:val="48"/>
        </w:rPr>
        <w:t>（污染影响类）</w:t>
      </w:r>
    </w:p>
    <w:p>
      <w:pPr>
        <w:adjustRightInd w:val="0"/>
        <w:snapToGrid w:val="0"/>
        <w:spacing w:line="288" w:lineRule="auto"/>
        <w:jc w:val="center"/>
        <w:outlineLvl w:val="0"/>
        <w:rPr>
          <w:rFonts w:eastAsia="华文仿宋"/>
          <w:color w:val="000000"/>
          <w:kern w:val="44"/>
          <w:sz w:val="44"/>
          <w:szCs w:val="44"/>
        </w:rPr>
      </w:pPr>
    </w:p>
    <w:p>
      <w:pPr>
        <w:jc w:val="center"/>
        <w:rPr>
          <w:rFonts w:eastAsia="仿宋"/>
          <w:sz w:val="52"/>
          <w:szCs w:val="52"/>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adjustRightInd w:val="0"/>
        <w:snapToGrid w:val="0"/>
        <w:spacing w:line="480" w:lineRule="auto"/>
        <w:rPr>
          <w:rFonts w:eastAsia="仿宋_GB2312"/>
          <w:sz w:val="36"/>
          <w:szCs w:val="36"/>
          <w:u w:val="single"/>
        </w:rPr>
      </w:pPr>
      <w:r>
        <w:rPr>
          <w:rFonts w:eastAsia="仿宋_GB2312"/>
          <w:sz w:val="36"/>
          <w:szCs w:val="36"/>
        </w:rPr>
        <w:t>项目名称：</w:t>
      </w:r>
      <w:r>
        <w:rPr>
          <w:rFonts w:eastAsia="仿宋_GB2312"/>
          <w:sz w:val="36"/>
          <w:szCs w:val="36"/>
          <w:u w:val="single"/>
        </w:rPr>
        <w:t xml:space="preserve">     </w:t>
      </w:r>
      <w:r>
        <w:rPr>
          <w:rFonts w:hint="eastAsia" w:eastAsia="仿宋_GB2312"/>
          <w:sz w:val="36"/>
          <w:szCs w:val="36"/>
          <w:u w:val="single"/>
          <w:lang w:eastAsia="zh-CN"/>
        </w:rPr>
        <w:t>洛阳市偃师区山化镇宫廷印象制鞋厂</w:t>
      </w:r>
      <w:r>
        <w:rPr>
          <w:rFonts w:eastAsia="仿宋_GB2312"/>
          <w:sz w:val="36"/>
          <w:szCs w:val="36"/>
          <w:u w:val="single"/>
        </w:rPr>
        <w:t xml:space="preserve">  </w:t>
      </w:r>
    </w:p>
    <w:p>
      <w:pPr>
        <w:adjustRightInd w:val="0"/>
        <w:snapToGrid w:val="0"/>
        <w:spacing w:line="480" w:lineRule="auto"/>
        <w:ind w:firstLine="1800" w:firstLineChars="500"/>
        <w:rPr>
          <w:rFonts w:hint="default" w:eastAsia="仿宋_GB2312"/>
          <w:sz w:val="36"/>
          <w:szCs w:val="36"/>
          <w:u w:val="single"/>
          <w:lang w:val="en-US" w:eastAsia="zh-CN"/>
        </w:rPr>
      </w:pPr>
      <w:r>
        <w:rPr>
          <w:rFonts w:hint="eastAsia" w:eastAsia="仿宋_GB2312"/>
          <w:sz w:val="36"/>
          <w:szCs w:val="36"/>
          <w:u w:val="single"/>
          <w:lang w:eastAsia="zh-CN"/>
        </w:rPr>
        <w:t>年产50万双布鞋和100万双鞋垫加工项目</w:t>
      </w:r>
      <w:r>
        <w:rPr>
          <w:rFonts w:hint="eastAsia" w:eastAsia="仿宋_GB2312"/>
          <w:sz w:val="36"/>
          <w:szCs w:val="36"/>
          <w:u w:val="single"/>
          <w:lang w:val="en-US" w:eastAsia="zh-CN"/>
        </w:rPr>
        <w:t xml:space="preserve">  </w:t>
      </w:r>
    </w:p>
    <w:p>
      <w:pPr>
        <w:adjustRightInd w:val="0"/>
        <w:snapToGrid w:val="0"/>
        <w:spacing w:line="480" w:lineRule="auto"/>
        <w:rPr>
          <w:rFonts w:eastAsia="仿宋_GB2312"/>
          <w:sz w:val="36"/>
          <w:szCs w:val="36"/>
          <w:u w:val="single"/>
        </w:rPr>
      </w:pPr>
      <w:r>
        <w:rPr>
          <w:rFonts w:eastAsia="仿宋_GB2312"/>
          <w:sz w:val="36"/>
          <w:szCs w:val="36"/>
        </w:rPr>
        <w:t>建设单位（盖章）：</w:t>
      </w:r>
      <w:r>
        <w:rPr>
          <w:rFonts w:hint="eastAsia" w:eastAsia="仿宋_GB2312"/>
          <w:sz w:val="36"/>
          <w:szCs w:val="36"/>
          <w:u w:val="single"/>
          <w:lang w:eastAsia="zh-CN"/>
        </w:rPr>
        <w:t>洛阳市偃师区山化镇宫廷印象制鞋厂</w:t>
      </w:r>
    </w:p>
    <w:p>
      <w:pPr>
        <w:adjustRightInd w:val="0"/>
        <w:snapToGrid w:val="0"/>
        <w:spacing w:line="480" w:lineRule="auto"/>
        <w:rPr>
          <w:rFonts w:eastAsia="仿宋_GB2312"/>
          <w:sz w:val="36"/>
          <w:szCs w:val="36"/>
          <w:u w:val="single"/>
        </w:rPr>
      </w:pPr>
      <w:r>
        <w:rPr>
          <w:rFonts w:eastAsia="仿宋_GB2312"/>
          <w:sz w:val="36"/>
          <w:szCs w:val="36"/>
        </w:rPr>
        <w:t>编制日期：</w:t>
      </w:r>
      <w:r>
        <w:rPr>
          <w:rFonts w:eastAsia="仿宋_GB2312"/>
          <w:sz w:val="36"/>
          <w:szCs w:val="36"/>
          <w:u w:val="single"/>
        </w:rPr>
        <w:t xml:space="preserve">               202</w:t>
      </w:r>
      <w:r>
        <w:rPr>
          <w:rFonts w:hint="eastAsia" w:eastAsia="仿宋_GB2312"/>
          <w:sz w:val="36"/>
          <w:szCs w:val="36"/>
          <w:u w:val="single"/>
          <w:lang w:val="en-US" w:eastAsia="zh-CN"/>
        </w:rPr>
        <w:t>3</w:t>
      </w:r>
      <w:r>
        <w:rPr>
          <w:rFonts w:eastAsia="仿宋_GB2312"/>
          <w:sz w:val="36"/>
          <w:szCs w:val="36"/>
          <w:u w:val="single"/>
        </w:rPr>
        <w:t>年</w:t>
      </w:r>
      <w:r>
        <w:rPr>
          <w:rFonts w:hint="eastAsia" w:eastAsia="仿宋_GB2312"/>
          <w:sz w:val="36"/>
          <w:szCs w:val="36"/>
          <w:u w:val="single"/>
          <w:lang w:val="en-US" w:eastAsia="zh-CN"/>
        </w:rPr>
        <w:t>08</w:t>
      </w:r>
      <w:r>
        <w:rPr>
          <w:rFonts w:eastAsia="仿宋_GB2312"/>
          <w:sz w:val="36"/>
          <w:szCs w:val="36"/>
          <w:u w:val="single"/>
        </w:rPr>
        <w:t xml:space="preserve">月             </w:t>
      </w:r>
    </w:p>
    <w:p>
      <w:pPr>
        <w:adjustRightInd w:val="0"/>
        <w:snapToGrid w:val="0"/>
        <w:spacing w:line="288" w:lineRule="auto"/>
        <w:ind w:firstLine="1040"/>
        <w:rPr>
          <w:rFonts w:ascii="Times New Roman" w:hAnsi="Times New Roman" w:eastAsia="仿宋_GB2312" w:cs="Times New Roman"/>
          <w:sz w:val="36"/>
          <w:szCs w:val="36"/>
        </w:rPr>
      </w:pPr>
      <w:bookmarkStart w:id="0" w:name="_Hlk57884087"/>
    </w:p>
    <w:p>
      <w:pPr>
        <w:adjustRightInd w:val="0"/>
        <w:snapToGrid w:val="0"/>
        <w:spacing w:line="288" w:lineRule="auto"/>
        <w:ind w:firstLine="1040"/>
        <w:rPr>
          <w:rFonts w:ascii="Times New Roman" w:hAnsi="Times New Roman" w:eastAsia="仿宋_GB2312" w:cs="Times New Roman"/>
          <w:sz w:val="36"/>
          <w:szCs w:val="36"/>
        </w:rPr>
      </w:pPr>
    </w:p>
    <w:p>
      <w:pPr>
        <w:adjustRightInd w:val="0"/>
        <w:snapToGrid w:val="0"/>
        <w:spacing w:line="288" w:lineRule="auto"/>
        <w:ind w:firstLine="1040"/>
        <w:rPr>
          <w:rFonts w:eastAsia="仿宋_GB2312"/>
          <w:sz w:val="36"/>
          <w:szCs w:val="36"/>
        </w:rPr>
      </w:pPr>
    </w:p>
    <w:bookmarkEnd w:id="0"/>
    <w:p>
      <w:pPr>
        <w:adjustRightInd w:val="0"/>
        <w:snapToGrid w:val="0"/>
        <w:spacing w:line="288" w:lineRule="auto"/>
        <w:jc w:val="center"/>
        <w:rPr>
          <w:rFonts w:eastAsia="楷体_GB2312"/>
          <w:sz w:val="36"/>
          <w:szCs w:val="36"/>
        </w:rPr>
      </w:pPr>
      <w:r>
        <w:rPr>
          <w:rFonts w:eastAsia="楷体_GB2312"/>
          <w:sz w:val="36"/>
          <w:szCs w:val="36"/>
        </w:rPr>
        <w:t>中华人民共和国生态环境部制</w:t>
      </w:r>
    </w:p>
    <w:p>
      <w:pPr>
        <w:spacing w:beforeLines="50" w:afterLines="50"/>
        <w:jc w:val="center"/>
        <w:outlineLvl w:val="0"/>
        <w:rPr>
          <w:rFonts w:hint="eastAsia" w:eastAsia="黑体"/>
          <w:b/>
          <w:bCs/>
          <w:sz w:val="30"/>
          <w:szCs w:val="30"/>
          <w:lang w:eastAsia="zh-CN"/>
        </w:rPr>
        <w:sectPr>
          <w:footerReference r:id="rId3" w:type="default"/>
          <w:pgSz w:w="11906" w:h="16838"/>
          <w:pgMar w:top="1701" w:right="1531" w:bottom="1701" w:left="1531" w:header="851" w:footer="851" w:gutter="0"/>
          <w:pgBorders>
            <w:top w:val="none" w:sz="0" w:space="0"/>
            <w:left w:val="none" w:sz="0" w:space="0"/>
            <w:bottom w:val="none" w:sz="0" w:space="0"/>
            <w:right w:val="none" w:sz="0" w:space="0"/>
          </w:pgBorders>
          <w:lnNumType w:countBy="0" w:restart="continuous"/>
          <w:pgNumType w:fmt="decimal" w:start="1"/>
          <w:cols w:space="720" w:num="1"/>
          <w:docGrid w:linePitch="312" w:charSpace="0"/>
        </w:sectPr>
      </w:pPr>
    </w:p>
    <w:p>
      <w:pPr>
        <w:rPr>
          <w:rFonts w:hint="eastAsia"/>
          <w:lang w:eastAsia="zh-CN"/>
        </w:rPr>
        <w:sectPr>
          <w:pgSz w:w="11906" w:h="16838"/>
          <w:pgMar w:top="1134" w:right="1134" w:bottom="1134" w:left="1134" w:header="851" w:footer="851" w:gutter="0"/>
          <w:pgBorders>
            <w:top w:val="none" w:sz="0" w:space="0"/>
            <w:left w:val="none" w:sz="0" w:space="0"/>
            <w:bottom w:val="none" w:sz="0" w:space="0"/>
            <w:right w:val="none" w:sz="0" w:space="0"/>
          </w:pgBorders>
          <w:lnNumType w:countBy="0" w:restart="continuous"/>
          <w:pgNumType w:fmt="decimal" w:start="1"/>
          <w:cols w:space="720" w:num="1"/>
          <w:docGrid w:linePitch="312" w:charSpace="0"/>
        </w:sectPr>
      </w:pPr>
      <w:r>
        <w:rPr>
          <w:rFonts w:hint="eastAsia"/>
          <w:lang w:eastAsia="zh-CN"/>
        </w:rPr>
        <w:drawing>
          <wp:inline distT="0" distB="0" distL="114300" distR="114300">
            <wp:extent cx="6177280" cy="8491855"/>
            <wp:effectExtent l="0" t="0" r="13970" b="4445"/>
            <wp:docPr id="2" name="图片 2" descr="2023-07-07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3-07-07_001"/>
                    <pic:cNvPicPr>
                      <a:picLocks noChangeAspect="1"/>
                    </pic:cNvPicPr>
                  </pic:nvPicPr>
                  <pic:blipFill>
                    <a:blip r:embed="rId8"/>
                    <a:stretch>
                      <a:fillRect/>
                    </a:stretch>
                  </pic:blipFill>
                  <pic:spPr>
                    <a:xfrm>
                      <a:off x="0" y="0"/>
                      <a:ext cx="6177280" cy="8491855"/>
                    </a:xfrm>
                    <a:prstGeom prst="rect">
                      <a:avLst/>
                    </a:prstGeom>
                  </pic:spPr>
                </pic:pic>
              </a:graphicData>
            </a:graphic>
          </wp:inline>
        </w:drawing>
      </w:r>
    </w:p>
    <w:p>
      <w:pPr>
        <w:spacing w:beforeLines="50" w:afterLines="50"/>
        <w:outlineLvl w:val="0"/>
        <w:rPr>
          <w:rFonts w:eastAsia="黑体"/>
          <w:b/>
          <w:bCs/>
          <w:sz w:val="30"/>
          <w:szCs w:val="30"/>
        </w:rPr>
      </w:pPr>
      <w:r>
        <w:rPr>
          <w:rFonts w:eastAsia="黑体"/>
          <w:b/>
          <w:bCs/>
          <w:sz w:val="30"/>
          <w:szCs w:val="30"/>
        </w:rPr>
        <w:t>一、建设项目基本情况</w:t>
      </w:r>
    </w:p>
    <w:tbl>
      <w:tblPr>
        <w:tblStyle w:val="21"/>
        <w:tblpPr w:leftFromText="181" w:rightFromText="181" w:vertAnchor="text" w:horzAnchor="page" w:tblpX="1435" w:tblpY="1"/>
        <w:tblOverlap w:val="never"/>
        <w:tblW w:w="4926" w:type="pct"/>
        <w:tblInd w:w="85"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758"/>
        <w:gridCol w:w="2117"/>
        <w:gridCol w:w="1811"/>
        <w:gridCol w:w="30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930" w:type="dxa"/>
            <w:tcMar>
              <w:top w:w="16" w:type="dxa"/>
              <w:left w:w="16" w:type="dxa"/>
              <w:right w:w="16" w:type="dxa"/>
            </w:tcMar>
            <w:vAlign w:val="center"/>
          </w:tcPr>
          <w:p>
            <w:pPr>
              <w:adjustRightInd w:val="0"/>
              <w:snapToGrid w:val="0"/>
              <w:spacing w:line="420" w:lineRule="exact"/>
              <w:jc w:val="center"/>
              <w:rPr>
                <w:b/>
                <w:bCs/>
                <w:sz w:val="24"/>
              </w:rPr>
            </w:pPr>
            <w:r>
              <w:rPr>
                <w:b/>
                <w:bCs/>
                <w:sz w:val="24"/>
              </w:rPr>
              <w:t>建设项目名称</w:t>
            </w:r>
          </w:p>
        </w:tc>
        <w:tc>
          <w:tcPr>
            <w:tcW w:w="7705" w:type="dxa"/>
            <w:gridSpan w:val="3"/>
            <w:vAlign w:val="center"/>
          </w:tcPr>
          <w:p>
            <w:pPr>
              <w:adjustRightInd w:val="0"/>
              <w:snapToGrid w:val="0"/>
              <w:spacing w:line="420" w:lineRule="exact"/>
              <w:jc w:val="center"/>
              <w:rPr>
                <w:rFonts w:hint="eastAsia" w:eastAsia="宋体"/>
                <w:sz w:val="24"/>
                <w:lang w:eastAsia="zh-CN"/>
              </w:rPr>
            </w:pPr>
            <w:r>
              <w:rPr>
                <w:rFonts w:hint="eastAsia"/>
                <w:sz w:val="24"/>
                <w:lang w:eastAsia="zh-CN"/>
              </w:rPr>
              <w:t>洛阳市偃师区山化镇宫廷印象制鞋厂年产50万双布鞋和100万双鞋垫加工项目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930" w:type="dxa"/>
            <w:tcMar>
              <w:top w:w="16" w:type="dxa"/>
              <w:left w:w="16" w:type="dxa"/>
              <w:right w:w="16" w:type="dxa"/>
            </w:tcMar>
            <w:vAlign w:val="center"/>
          </w:tcPr>
          <w:p>
            <w:pPr>
              <w:adjustRightInd w:val="0"/>
              <w:snapToGrid w:val="0"/>
              <w:spacing w:line="420" w:lineRule="exact"/>
              <w:jc w:val="center"/>
              <w:rPr>
                <w:b/>
                <w:bCs/>
                <w:sz w:val="24"/>
              </w:rPr>
            </w:pPr>
            <w:r>
              <w:rPr>
                <w:b/>
                <w:bCs/>
                <w:sz w:val="24"/>
              </w:rPr>
              <w:t>项目代码</w:t>
            </w:r>
          </w:p>
        </w:tc>
        <w:tc>
          <w:tcPr>
            <w:tcW w:w="7705" w:type="dxa"/>
            <w:gridSpan w:val="3"/>
            <w:vAlign w:val="center"/>
          </w:tcPr>
          <w:p>
            <w:pPr>
              <w:adjustRightInd w:val="0"/>
              <w:snapToGrid w:val="0"/>
              <w:spacing w:line="420" w:lineRule="exact"/>
              <w:jc w:val="center"/>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2305-410381-04-01-876266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930" w:type="dxa"/>
            <w:tcMar>
              <w:top w:w="16" w:type="dxa"/>
              <w:left w:w="16" w:type="dxa"/>
              <w:right w:w="16" w:type="dxa"/>
            </w:tcMar>
            <w:vAlign w:val="center"/>
          </w:tcPr>
          <w:p>
            <w:pPr>
              <w:adjustRightInd w:val="0"/>
              <w:snapToGrid w:val="0"/>
              <w:spacing w:line="420" w:lineRule="exact"/>
              <w:jc w:val="center"/>
              <w:rPr>
                <w:b/>
                <w:bCs/>
                <w:sz w:val="24"/>
              </w:rPr>
            </w:pPr>
            <w:r>
              <w:rPr>
                <w:b/>
                <w:bCs/>
                <w:sz w:val="24"/>
              </w:rPr>
              <w:t>建设单位联系人</w:t>
            </w:r>
          </w:p>
        </w:tc>
        <w:tc>
          <w:tcPr>
            <w:tcW w:w="2368" w:type="dxa"/>
            <w:vAlign w:val="center"/>
          </w:tcPr>
          <w:p>
            <w:pPr>
              <w:adjustRightInd w:val="0"/>
              <w:snapToGrid w:val="0"/>
              <w:spacing w:line="420" w:lineRule="exact"/>
              <w:jc w:val="center"/>
              <w:rPr>
                <w:rFonts w:hint="default" w:eastAsia="宋体"/>
                <w:sz w:val="24"/>
                <w:lang w:val="en-US" w:eastAsia="zh-CN"/>
              </w:rPr>
            </w:pPr>
            <w:r>
              <w:rPr>
                <w:rFonts w:hint="eastAsia"/>
                <w:sz w:val="24"/>
                <w:lang w:val="en-US" w:eastAsia="zh-CN"/>
              </w:rPr>
              <w:t>张**</w:t>
            </w:r>
          </w:p>
        </w:tc>
        <w:tc>
          <w:tcPr>
            <w:tcW w:w="1991" w:type="dxa"/>
            <w:vAlign w:val="center"/>
          </w:tcPr>
          <w:p>
            <w:pPr>
              <w:adjustRightInd w:val="0"/>
              <w:snapToGrid w:val="0"/>
              <w:spacing w:line="420" w:lineRule="exact"/>
              <w:jc w:val="center"/>
              <w:rPr>
                <w:sz w:val="24"/>
              </w:rPr>
            </w:pPr>
            <w:r>
              <w:rPr>
                <w:b/>
                <w:bCs/>
                <w:sz w:val="24"/>
              </w:rPr>
              <w:t>联系方式</w:t>
            </w:r>
          </w:p>
        </w:tc>
        <w:tc>
          <w:tcPr>
            <w:tcW w:w="3346" w:type="dxa"/>
            <w:vAlign w:val="center"/>
          </w:tcPr>
          <w:p>
            <w:pPr>
              <w:adjustRightInd w:val="0"/>
              <w:snapToGrid w:val="0"/>
              <w:spacing w:line="420" w:lineRule="exact"/>
              <w:jc w:val="center"/>
              <w:rPr>
                <w:rFonts w:hint="default" w:eastAsia="宋体"/>
                <w:sz w:val="24"/>
                <w:lang w:val="en-US" w:eastAsia="zh-CN"/>
              </w:rPr>
            </w:pPr>
            <w:bookmarkStart w:id="3" w:name="_GoBack"/>
            <w:bookmarkEnd w:id="3"/>
            <w:r>
              <w:rPr>
                <w:rFonts w:hint="eastAsia"/>
                <w:sz w:val="24"/>
                <w:lang w:val="en-US" w:eastAsia="zh-CN"/>
              </w:rPr>
              <w:t>152****6630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930" w:type="dxa"/>
            <w:tcMar>
              <w:top w:w="16" w:type="dxa"/>
              <w:left w:w="16" w:type="dxa"/>
              <w:right w:w="16" w:type="dxa"/>
            </w:tcMar>
            <w:vAlign w:val="center"/>
          </w:tcPr>
          <w:p>
            <w:pPr>
              <w:adjustRightInd w:val="0"/>
              <w:snapToGrid w:val="0"/>
              <w:spacing w:line="420" w:lineRule="exact"/>
              <w:jc w:val="center"/>
              <w:rPr>
                <w:b/>
                <w:bCs/>
                <w:sz w:val="24"/>
              </w:rPr>
            </w:pPr>
            <w:r>
              <w:rPr>
                <w:b/>
                <w:bCs/>
                <w:sz w:val="24"/>
              </w:rPr>
              <w:t>建设地点</w:t>
            </w:r>
          </w:p>
        </w:tc>
        <w:tc>
          <w:tcPr>
            <w:tcW w:w="7705" w:type="dxa"/>
            <w:gridSpan w:val="3"/>
            <w:vAlign w:val="center"/>
          </w:tcPr>
          <w:p>
            <w:pPr>
              <w:adjustRightInd w:val="0"/>
              <w:snapToGrid w:val="0"/>
              <w:spacing w:line="420" w:lineRule="exact"/>
              <w:jc w:val="center"/>
              <w:rPr>
                <w:sz w:val="24"/>
              </w:rPr>
            </w:pPr>
            <w:r>
              <w:rPr>
                <w:sz w:val="24"/>
                <w:u w:val="single"/>
              </w:rPr>
              <w:t xml:space="preserve"> 河南 </w:t>
            </w:r>
            <w:r>
              <w:rPr>
                <w:sz w:val="24"/>
              </w:rPr>
              <w:t>省（自治区）</w:t>
            </w:r>
            <w:r>
              <w:rPr>
                <w:sz w:val="24"/>
                <w:u w:val="single"/>
              </w:rPr>
              <w:t xml:space="preserve"> 洛阳 </w:t>
            </w:r>
            <w:r>
              <w:rPr>
                <w:sz w:val="24"/>
              </w:rPr>
              <w:t>市</w:t>
            </w:r>
            <w:r>
              <w:rPr>
                <w:sz w:val="24"/>
                <w:u w:val="single"/>
              </w:rPr>
              <w:t xml:space="preserve"> 偃师 </w:t>
            </w:r>
            <w:r>
              <w:rPr>
                <w:sz w:val="24"/>
              </w:rPr>
              <w:t>县（区）</w:t>
            </w:r>
            <w:r>
              <w:rPr>
                <w:sz w:val="24"/>
                <w:u w:val="single"/>
              </w:rPr>
              <w:t xml:space="preserve"> </w:t>
            </w:r>
            <w:r>
              <w:rPr>
                <w:rFonts w:hint="eastAsia"/>
                <w:sz w:val="24"/>
                <w:u w:val="single"/>
                <w:lang w:eastAsia="zh-CN"/>
              </w:rPr>
              <w:t>山化镇</w:t>
            </w:r>
            <w:r>
              <w:rPr>
                <w:sz w:val="24"/>
                <w:u w:val="single"/>
              </w:rPr>
              <w:t xml:space="preserve"> </w:t>
            </w:r>
            <w:r>
              <w:rPr>
                <w:sz w:val="24"/>
              </w:rPr>
              <w:t>（街道）</w:t>
            </w:r>
            <w:r>
              <w:rPr>
                <w:sz w:val="24"/>
                <w:u w:val="single"/>
              </w:rPr>
              <w:t xml:space="preserve"> </w:t>
            </w:r>
            <w:r>
              <w:rPr>
                <w:rFonts w:hint="eastAsia"/>
                <w:sz w:val="24"/>
                <w:u w:val="single"/>
                <w:lang w:val="en-US" w:eastAsia="zh-CN"/>
              </w:rPr>
              <w:t>汤泉工业区2号（汤泉村2组）</w:t>
            </w:r>
            <w:r>
              <w:rPr>
                <w:sz w:val="24"/>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930" w:type="dxa"/>
            <w:tcMar>
              <w:top w:w="16" w:type="dxa"/>
              <w:left w:w="16" w:type="dxa"/>
              <w:right w:w="16" w:type="dxa"/>
            </w:tcMar>
            <w:vAlign w:val="center"/>
          </w:tcPr>
          <w:p>
            <w:pPr>
              <w:adjustRightInd w:val="0"/>
              <w:snapToGrid w:val="0"/>
              <w:spacing w:line="420" w:lineRule="exact"/>
              <w:jc w:val="center"/>
              <w:rPr>
                <w:b/>
                <w:bCs/>
                <w:sz w:val="24"/>
              </w:rPr>
            </w:pPr>
            <w:r>
              <w:rPr>
                <w:b/>
                <w:bCs/>
                <w:sz w:val="24"/>
              </w:rPr>
              <w:t>地理坐标</w:t>
            </w:r>
          </w:p>
        </w:tc>
        <w:tc>
          <w:tcPr>
            <w:tcW w:w="7705" w:type="dxa"/>
            <w:gridSpan w:val="3"/>
            <w:vAlign w:val="center"/>
          </w:tcPr>
          <w:p>
            <w:pPr>
              <w:spacing w:line="420" w:lineRule="exact"/>
              <w:jc w:val="center"/>
              <w:rPr>
                <w:sz w:val="24"/>
                <w:highlight w:val="yellow"/>
              </w:rPr>
            </w:pPr>
            <w:r>
              <w:rPr>
                <w:sz w:val="24"/>
              </w:rPr>
              <w:t>经度</w:t>
            </w:r>
            <w:r>
              <w:rPr>
                <w:sz w:val="24"/>
                <w:u w:val="single"/>
              </w:rPr>
              <w:t xml:space="preserve"> 112 </w:t>
            </w:r>
            <w:r>
              <w:rPr>
                <w:sz w:val="24"/>
              </w:rPr>
              <w:t>度</w:t>
            </w:r>
            <w:r>
              <w:rPr>
                <w:sz w:val="24"/>
                <w:u w:val="single"/>
              </w:rPr>
              <w:t xml:space="preserve"> </w:t>
            </w:r>
            <w:r>
              <w:rPr>
                <w:rFonts w:hint="eastAsia"/>
                <w:sz w:val="24"/>
                <w:u w:val="single"/>
                <w:lang w:val="en-US" w:eastAsia="zh-CN"/>
              </w:rPr>
              <w:t>49</w:t>
            </w:r>
            <w:r>
              <w:rPr>
                <w:sz w:val="24"/>
                <w:u w:val="single"/>
              </w:rPr>
              <w:t xml:space="preserve"> </w:t>
            </w:r>
            <w:r>
              <w:rPr>
                <w:sz w:val="24"/>
              </w:rPr>
              <w:t>分</w:t>
            </w:r>
            <w:r>
              <w:rPr>
                <w:sz w:val="24"/>
                <w:u w:val="single"/>
              </w:rPr>
              <w:t xml:space="preserve"> 4</w:t>
            </w:r>
            <w:r>
              <w:rPr>
                <w:rFonts w:hint="eastAsia"/>
                <w:sz w:val="24"/>
                <w:u w:val="single"/>
                <w:lang w:val="en-US" w:eastAsia="zh-CN"/>
              </w:rPr>
              <w:t>9.613</w:t>
            </w:r>
            <w:r>
              <w:rPr>
                <w:sz w:val="24"/>
                <w:u w:val="single"/>
              </w:rPr>
              <w:t xml:space="preserve"> </w:t>
            </w:r>
            <w:r>
              <w:rPr>
                <w:sz w:val="24"/>
              </w:rPr>
              <w:t>秒，纬度</w:t>
            </w:r>
            <w:r>
              <w:rPr>
                <w:sz w:val="24"/>
                <w:u w:val="single"/>
              </w:rPr>
              <w:t xml:space="preserve"> 34 </w:t>
            </w:r>
            <w:r>
              <w:rPr>
                <w:sz w:val="24"/>
              </w:rPr>
              <w:t>度</w:t>
            </w:r>
            <w:r>
              <w:rPr>
                <w:sz w:val="24"/>
                <w:u w:val="single"/>
              </w:rPr>
              <w:t xml:space="preserve"> 4</w:t>
            </w:r>
            <w:r>
              <w:rPr>
                <w:rFonts w:hint="eastAsia"/>
                <w:sz w:val="24"/>
                <w:u w:val="single"/>
                <w:lang w:val="en-US" w:eastAsia="zh-CN"/>
              </w:rPr>
              <w:t>2</w:t>
            </w:r>
            <w:r>
              <w:rPr>
                <w:sz w:val="24"/>
                <w:u w:val="single"/>
              </w:rPr>
              <w:t xml:space="preserve"> </w:t>
            </w:r>
            <w:r>
              <w:rPr>
                <w:sz w:val="24"/>
              </w:rPr>
              <w:t>分</w:t>
            </w:r>
            <w:r>
              <w:rPr>
                <w:sz w:val="24"/>
                <w:u w:val="single"/>
              </w:rPr>
              <w:t xml:space="preserve"> </w:t>
            </w:r>
            <w:r>
              <w:rPr>
                <w:rFonts w:hint="eastAsia"/>
                <w:sz w:val="24"/>
                <w:u w:val="single"/>
                <w:lang w:val="en-US" w:eastAsia="zh-CN"/>
              </w:rPr>
              <w:t>54.474</w:t>
            </w:r>
            <w:r>
              <w:rPr>
                <w:sz w:val="24"/>
                <w:u w:val="single"/>
              </w:rPr>
              <w:t xml:space="preserve"> </w:t>
            </w:r>
            <w:r>
              <w:rPr>
                <w:sz w:val="24"/>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930" w:type="dxa"/>
            <w:tcMar>
              <w:top w:w="16" w:type="dxa"/>
              <w:left w:w="16" w:type="dxa"/>
              <w:right w:w="16" w:type="dxa"/>
            </w:tcMar>
            <w:vAlign w:val="center"/>
          </w:tcPr>
          <w:p>
            <w:pPr>
              <w:adjustRightInd w:val="0"/>
              <w:snapToGrid w:val="0"/>
              <w:spacing w:line="420" w:lineRule="exact"/>
              <w:jc w:val="center"/>
              <w:rPr>
                <w:b/>
                <w:bCs/>
                <w:sz w:val="24"/>
                <w:highlight w:val="none"/>
              </w:rPr>
            </w:pPr>
            <w:r>
              <w:rPr>
                <w:b/>
                <w:bCs/>
                <w:sz w:val="24"/>
                <w:highlight w:val="none"/>
              </w:rPr>
              <w:t>国民经济</w:t>
            </w:r>
          </w:p>
          <w:p>
            <w:pPr>
              <w:adjustRightInd w:val="0"/>
              <w:snapToGrid w:val="0"/>
              <w:spacing w:line="420" w:lineRule="exact"/>
              <w:jc w:val="center"/>
              <w:rPr>
                <w:b/>
                <w:bCs/>
                <w:sz w:val="24"/>
                <w:highlight w:val="none"/>
              </w:rPr>
            </w:pPr>
            <w:r>
              <w:rPr>
                <w:b/>
                <w:bCs/>
                <w:sz w:val="24"/>
                <w:highlight w:val="none"/>
              </w:rPr>
              <w:t>行业类别</w:t>
            </w:r>
          </w:p>
        </w:tc>
        <w:tc>
          <w:tcPr>
            <w:tcW w:w="2368" w:type="dxa"/>
            <w:vAlign w:val="center"/>
          </w:tcPr>
          <w:p>
            <w:pPr>
              <w:adjustRightInd w:val="0"/>
              <w:snapToGrid w:val="0"/>
              <w:spacing w:line="420" w:lineRule="exact"/>
              <w:jc w:val="center"/>
              <w:rPr>
                <w:rFonts w:hint="eastAsia" w:eastAsia="宋体"/>
                <w:sz w:val="24"/>
                <w:highlight w:val="none"/>
                <w:lang w:eastAsia="zh-CN"/>
              </w:rPr>
            </w:pPr>
            <w:r>
              <w:rPr>
                <w:rFonts w:hint="eastAsia" w:eastAsia="宋体"/>
                <w:sz w:val="24"/>
                <w:highlight w:val="none"/>
                <w:lang w:eastAsia="zh-CN"/>
              </w:rPr>
              <w:t>C</w:t>
            </w:r>
            <w:r>
              <w:rPr>
                <w:rFonts w:hint="eastAsia" w:eastAsia="宋体"/>
                <w:sz w:val="24"/>
                <w:highlight w:val="none"/>
                <w:lang w:val="en-US" w:eastAsia="zh-CN"/>
              </w:rPr>
              <w:t>1959其他制鞋业</w:t>
            </w:r>
          </w:p>
        </w:tc>
        <w:tc>
          <w:tcPr>
            <w:tcW w:w="1991" w:type="dxa"/>
            <w:vAlign w:val="center"/>
          </w:tcPr>
          <w:p>
            <w:pPr>
              <w:adjustRightInd w:val="0"/>
              <w:snapToGrid w:val="0"/>
              <w:spacing w:line="420" w:lineRule="exact"/>
              <w:jc w:val="center"/>
              <w:rPr>
                <w:b/>
                <w:bCs/>
                <w:sz w:val="24"/>
                <w:highlight w:val="none"/>
              </w:rPr>
            </w:pPr>
            <w:r>
              <w:rPr>
                <w:b/>
                <w:bCs/>
                <w:sz w:val="24"/>
                <w:highlight w:val="none"/>
              </w:rPr>
              <w:t>建设项目</w:t>
            </w:r>
          </w:p>
          <w:p>
            <w:pPr>
              <w:adjustRightInd w:val="0"/>
              <w:snapToGrid w:val="0"/>
              <w:spacing w:line="420" w:lineRule="exact"/>
              <w:jc w:val="center"/>
              <w:rPr>
                <w:b/>
                <w:bCs/>
                <w:sz w:val="24"/>
                <w:highlight w:val="none"/>
              </w:rPr>
            </w:pPr>
            <w:r>
              <w:rPr>
                <w:b/>
                <w:bCs/>
                <w:sz w:val="24"/>
                <w:highlight w:val="none"/>
              </w:rPr>
              <w:t>行业类别</w:t>
            </w:r>
          </w:p>
        </w:tc>
        <w:tc>
          <w:tcPr>
            <w:tcW w:w="3346" w:type="dxa"/>
            <w:vAlign w:val="center"/>
          </w:tcPr>
          <w:p>
            <w:pPr>
              <w:adjustRightInd w:val="0"/>
              <w:snapToGrid w:val="0"/>
              <w:spacing w:line="420" w:lineRule="exact"/>
              <w:jc w:val="center"/>
              <w:rPr>
                <w:rFonts w:hint="default"/>
                <w:sz w:val="24"/>
                <w:lang w:val="en-US"/>
              </w:rPr>
            </w:pPr>
            <w:r>
              <w:rPr>
                <w:rFonts w:hint="eastAsia"/>
                <w:sz w:val="24"/>
                <w:szCs w:val="24"/>
                <w:u w:val="single"/>
                <w:lang w:eastAsia="zh-CN"/>
              </w:rPr>
              <w:t>32制鞋业 195*有橡胶硫化工艺、塑料注塑工艺的；年用溶剂型胶粘剂10吨及以上的，或年用溶剂型处理剂3吨及以上的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930" w:type="dxa"/>
            <w:tcMar>
              <w:top w:w="16" w:type="dxa"/>
              <w:left w:w="16" w:type="dxa"/>
              <w:right w:w="16" w:type="dxa"/>
            </w:tcMar>
            <w:vAlign w:val="center"/>
          </w:tcPr>
          <w:p>
            <w:pPr>
              <w:adjustRightInd w:val="0"/>
              <w:snapToGrid w:val="0"/>
              <w:spacing w:line="420" w:lineRule="exact"/>
              <w:jc w:val="center"/>
              <w:rPr>
                <w:b/>
                <w:bCs/>
                <w:sz w:val="24"/>
              </w:rPr>
            </w:pPr>
            <w:r>
              <w:rPr>
                <w:b/>
                <w:bCs/>
                <w:sz w:val="24"/>
              </w:rPr>
              <w:t>建设性质</w:t>
            </w:r>
          </w:p>
        </w:tc>
        <w:tc>
          <w:tcPr>
            <w:tcW w:w="2368" w:type="dxa"/>
            <w:vAlign w:val="center"/>
          </w:tcPr>
          <w:p>
            <w:pPr>
              <w:spacing w:line="420" w:lineRule="exact"/>
              <w:jc w:val="left"/>
              <w:rPr>
                <w:rFonts w:eastAsia="宋体"/>
                <w:color w:val="auto"/>
                <w:sz w:val="24"/>
                <w:szCs w:val="24"/>
              </w:rPr>
            </w:pPr>
            <w:r>
              <w:rPr>
                <w:rFonts w:hint="eastAsia"/>
                <w:sz w:val="24"/>
                <w:lang w:eastAsia="zh-CN"/>
              </w:rPr>
              <w:sym w:font="Wingdings 2" w:char="0052"/>
            </w:r>
            <w:r>
              <w:rPr>
                <w:rFonts w:eastAsia="宋体"/>
                <w:color w:val="auto"/>
                <w:sz w:val="24"/>
                <w:szCs w:val="24"/>
              </w:rPr>
              <w:t>新建（迁建）</w:t>
            </w:r>
          </w:p>
          <w:p>
            <w:pPr>
              <w:spacing w:line="420" w:lineRule="exact"/>
              <w:jc w:val="left"/>
              <w:rPr>
                <w:rFonts w:eastAsia="宋体"/>
                <w:color w:val="auto"/>
                <w:sz w:val="24"/>
                <w:szCs w:val="24"/>
              </w:rPr>
            </w:pPr>
            <w:r>
              <w:rPr>
                <w:rFonts w:hint="eastAsia"/>
                <w:sz w:val="24"/>
                <w:lang w:eastAsia="zh-CN"/>
              </w:rPr>
              <w:t>□</w:t>
            </w:r>
            <w:r>
              <w:rPr>
                <w:rFonts w:eastAsia="宋体"/>
                <w:color w:val="auto"/>
                <w:sz w:val="24"/>
                <w:szCs w:val="24"/>
              </w:rPr>
              <w:t>改建</w:t>
            </w:r>
          </w:p>
          <w:p>
            <w:pPr>
              <w:spacing w:line="420" w:lineRule="exact"/>
              <w:jc w:val="left"/>
              <w:rPr>
                <w:rFonts w:eastAsia="宋体"/>
                <w:color w:val="auto"/>
                <w:sz w:val="24"/>
                <w:szCs w:val="24"/>
              </w:rPr>
            </w:pPr>
            <w:r>
              <w:rPr>
                <w:rFonts w:hint="eastAsia"/>
                <w:sz w:val="24"/>
                <w:lang w:eastAsia="zh-CN"/>
              </w:rPr>
              <w:t>□</w:t>
            </w:r>
            <w:r>
              <w:rPr>
                <w:rFonts w:eastAsia="宋体"/>
                <w:color w:val="auto"/>
                <w:sz w:val="24"/>
                <w:szCs w:val="24"/>
              </w:rPr>
              <w:t>扩建</w:t>
            </w:r>
          </w:p>
          <w:p>
            <w:pPr>
              <w:spacing w:line="420" w:lineRule="exact"/>
              <w:jc w:val="left"/>
              <w:rPr>
                <w:sz w:val="24"/>
              </w:rPr>
            </w:pPr>
            <w:r>
              <w:rPr>
                <w:rFonts w:hint="eastAsia"/>
                <w:sz w:val="24"/>
                <w:lang w:eastAsia="zh-CN"/>
              </w:rPr>
              <w:t>□</w:t>
            </w:r>
            <w:r>
              <w:rPr>
                <w:rFonts w:eastAsia="宋体"/>
                <w:color w:val="auto"/>
                <w:sz w:val="24"/>
                <w:szCs w:val="24"/>
              </w:rPr>
              <w:t>技术改造</w:t>
            </w:r>
          </w:p>
        </w:tc>
        <w:tc>
          <w:tcPr>
            <w:tcW w:w="1991" w:type="dxa"/>
            <w:vAlign w:val="center"/>
          </w:tcPr>
          <w:p>
            <w:pPr>
              <w:adjustRightInd w:val="0"/>
              <w:snapToGrid w:val="0"/>
              <w:spacing w:line="420" w:lineRule="exact"/>
              <w:jc w:val="center"/>
              <w:rPr>
                <w:b/>
                <w:bCs/>
                <w:sz w:val="24"/>
              </w:rPr>
            </w:pPr>
            <w:r>
              <w:rPr>
                <w:b/>
                <w:bCs/>
                <w:sz w:val="24"/>
              </w:rPr>
              <w:t>建设项目</w:t>
            </w:r>
          </w:p>
          <w:p>
            <w:pPr>
              <w:adjustRightInd w:val="0"/>
              <w:snapToGrid w:val="0"/>
              <w:spacing w:line="420" w:lineRule="exact"/>
              <w:jc w:val="center"/>
              <w:rPr>
                <w:b/>
                <w:bCs/>
                <w:sz w:val="24"/>
              </w:rPr>
            </w:pPr>
            <w:r>
              <w:rPr>
                <w:b/>
                <w:bCs/>
                <w:sz w:val="24"/>
              </w:rPr>
              <w:t>申报情形</w:t>
            </w:r>
          </w:p>
        </w:tc>
        <w:tc>
          <w:tcPr>
            <w:tcW w:w="3346" w:type="dxa"/>
            <w:vAlign w:val="center"/>
          </w:tcPr>
          <w:p>
            <w:pPr>
              <w:spacing w:line="420" w:lineRule="exact"/>
              <w:jc w:val="left"/>
              <w:rPr>
                <w:sz w:val="24"/>
              </w:rPr>
            </w:pPr>
            <w:r>
              <w:rPr>
                <w:rFonts w:hint="eastAsia"/>
                <w:sz w:val="24"/>
                <w:lang w:eastAsia="zh-CN"/>
              </w:rPr>
              <w:sym w:font="Wingdings 2" w:char="0052"/>
            </w:r>
            <w:r>
              <w:rPr>
                <w:sz w:val="24"/>
              </w:rPr>
              <w:t xml:space="preserve">首次申报项目             </w:t>
            </w:r>
          </w:p>
          <w:p>
            <w:pPr>
              <w:spacing w:line="420" w:lineRule="exact"/>
              <w:jc w:val="left"/>
              <w:rPr>
                <w:sz w:val="24"/>
              </w:rPr>
            </w:pPr>
            <w:r>
              <w:rPr>
                <w:rFonts w:hint="eastAsia"/>
                <w:sz w:val="24"/>
                <w:lang w:eastAsia="zh-CN"/>
              </w:rPr>
              <w:t>□</w:t>
            </w:r>
            <w:r>
              <w:rPr>
                <w:sz w:val="24"/>
              </w:rPr>
              <w:t>不予批准后再次申报项目</w:t>
            </w:r>
          </w:p>
          <w:p>
            <w:pPr>
              <w:spacing w:line="420" w:lineRule="exact"/>
              <w:jc w:val="left"/>
              <w:rPr>
                <w:sz w:val="24"/>
              </w:rPr>
            </w:pPr>
            <w:r>
              <w:rPr>
                <w:rFonts w:hint="eastAsia"/>
                <w:sz w:val="24"/>
                <w:lang w:eastAsia="zh-CN"/>
              </w:rPr>
              <w:t>□</w:t>
            </w:r>
            <w:r>
              <w:rPr>
                <w:sz w:val="24"/>
              </w:rPr>
              <w:t xml:space="preserve">超五年重新审核项目     </w:t>
            </w:r>
          </w:p>
          <w:p>
            <w:pPr>
              <w:spacing w:line="420" w:lineRule="exact"/>
              <w:jc w:val="left"/>
              <w:rPr>
                <w:sz w:val="24"/>
              </w:rPr>
            </w:pPr>
            <w:r>
              <w:rPr>
                <w:rFonts w:hint="eastAsia"/>
                <w:sz w:val="24"/>
                <w:lang w:eastAsia="zh-CN"/>
              </w:rPr>
              <w:t>□</w:t>
            </w:r>
            <w:r>
              <w:rPr>
                <w:sz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930" w:type="dxa"/>
            <w:tcMar>
              <w:top w:w="16" w:type="dxa"/>
              <w:left w:w="16" w:type="dxa"/>
              <w:right w:w="16" w:type="dxa"/>
            </w:tcMar>
            <w:vAlign w:val="center"/>
          </w:tcPr>
          <w:p>
            <w:pPr>
              <w:adjustRightInd w:val="0"/>
              <w:snapToGrid w:val="0"/>
              <w:spacing w:line="420" w:lineRule="exact"/>
              <w:jc w:val="center"/>
              <w:rPr>
                <w:b/>
                <w:bCs/>
                <w:sz w:val="24"/>
              </w:rPr>
            </w:pPr>
            <w:r>
              <w:rPr>
                <w:b/>
                <w:bCs/>
                <w:sz w:val="24"/>
              </w:rPr>
              <w:t>项目审批（核准/备案）部门（选填）</w:t>
            </w:r>
          </w:p>
        </w:tc>
        <w:tc>
          <w:tcPr>
            <w:tcW w:w="2368" w:type="dxa"/>
            <w:vAlign w:val="center"/>
          </w:tcPr>
          <w:p>
            <w:pPr>
              <w:adjustRightInd w:val="0"/>
              <w:snapToGrid w:val="0"/>
              <w:spacing w:line="420" w:lineRule="exact"/>
              <w:jc w:val="center"/>
              <w:rPr>
                <w:sz w:val="24"/>
              </w:rPr>
            </w:pPr>
            <w:r>
              <w:rPr>
                <w:rFonts w:hint="eastAsia"/>
                <w:sz w:val="24"/>
              </w:rPr>
              <w:t>洛阳市偃师区发展和改革委员会</w:t>
            </w:r>
          </w:p>
        </w:tc>
        <w:tc>
          <w:tcPr>
            <w:tcW w:w="1991" w:type="dxa"/>
            <w:vAlign w:val="center"/>
          </w:tcPr>
          <w:p>
            <w:pPr>
              <w:adjustRightInd w:val="0"/>
              <w:snapToGrid w:val="0"/>
              <w:spacing w:line="420" w:lineRule="exact"/>
              <w:jc w:val="center"/>
              <w:rPr>
                <w:b/>
                <w:bCs/>
                <w:sz w:val="24"/>
              </w:rPr>
            </w:pPr>
            <w:r>
              <w:rPr>
                <w:b/>
                <w:bCs/>
                <w:sz w:val="24"/>
              </w:rPr>
              <w:t>项目审批（核准/</w:t>
            </w:r>
          </w:p>
          <w:p>
            <w:pPr>
              <w:adjustRightInd w:val="0"/>
              <w:snapToGrid w:val="0"/>
              <w:spacing w:line="420" w:lineRule="exact"/>
              <w:jc w:val="center"/>
              <w:rPr>
                <w:b/>
                <w:bCs/>
                <w:sz w:val="24"/>
              </w:rPr>
            </w:pPr>
            <w:r>
              <w:rPr>
                <w:b/>
                <w:bCs/>
                <w:sz w:val="24"/>
              </w:rPr>
              <w:t>备案）文号（选填）</w:t>
            </w:r>
          </w:p>
        </w:tc>
        <w:tc>
          <w:tcPr>
            <w:tcW w:w="3346" w:type="dxa"/>
            <w:vAlign w:val="center"/>
          </w:tcPr>
          <w:p>
            <w:pPr>
              <w:adjustRightInd w:val="0"/>
              <w:snapToGrid w:val="0"/>
              <w:spacing w:line="420" w:lineRule="exact"/>
              <w:jc w:val="center"/>
              <w:rPr>
                <w:sz w:val="24"/>
              </w:rPr>
            </w:pPr>
            <w:r>
              <w:rPr>
                <w:rFonts w:hint="eastAsia"/>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930" w:type="dxa"/>
            <w:tcMar>
              <w:top w:w="16" w:type="dxa"/>
              <w:left w:w="16" w:type="dxa"/>
              <w:right w:w="16" w:type="dxa"/>
            </w:tcMar>
            <w:vAlign w:val="center"/>
          </w:tcPr>
          <w:p>
            <w:pPr>
              <w:adjustRightInd w:val="0"/>
              <w:snapToGrid w:val="0"/>
              <w:spacing w:line="420" w:lineRule="exact"/>
              <w:jc w:val="center"/>
              <w:rPr>
                <w:b/>
                <w:bCs/>
                <w:sz w:val="24"/>
              </w:rPr>
            </w:pPr>
            <w:r>
              <w:rPr>
                <w:b/>
                <w:bCs/>
                <w:sz w:val="24"/>
              </w:rPr>
              <w:t>总投资（万元）</w:t>
            </w:r>
          </w:p>
        </w:tc>
        <w:tc>
          <w:tcPr>
            <w:tcW w:w="2368" w:type="dxa"/>
            <w:vAlign w:val="center"/>
          </w:tcPr>
          <w:p>
            <w:pPr>
              <w:adjustRightInd w:val="0"/>
              <w:snapToGrid w:val="0"/>
              <w:spacing w:line="420" w:lineRule="exact"/>
              <w:jc w:val="center"/>
              <w:rPr>
                <w:rFonts w:hint="default" w:eastAsia="宋体"/>
                <w:color w:val="000000" w:themeColor="text1"/>
                <w:sz w:val="24"/>
                <w:lang w:val="en-US" w:eastAsia="zh-CN"/>
                <w14:textFill>
                  <w14:solidFill>
                    <w14:schemeClr w14:val="tx1"/>
                  </w14:solidFill>
                </w14:textFill>
              </w:rPr>
            </w:pPr>
            <w:r>
              <w:rPr>
                <w:rFonts w:hint="eastAsia"/>
                <w:color w:val="000000" w:themeColor="text1"/>
                <w:sz w:val="24"/>
                <w:highlight w:val="none"/>
                <w:u w:val="single"/>
                <w:lang w:val="en-US" w:eastAsia="zh-CN"/>
                <w14:textFill>
                  <w14:solidFill>
                    <w14:schemeClr w14:val="tx1"/>
                  </w14:solidFill>
                </w14:textFill>
              </w:rPr>
              <w:t>30.0</w:t>
            </w:r>
          </w:p>
        </w:tc>
        <w:tc>
          <w:tcPr>
            <w:tcW w:w="1991" w:type="dxa"/>
            <w:tcMar>
              <w:top w:w="16" w:type="dxa"/>
              <w:left w:w="16" w:type="dxa"/>
              <w:right w:w="16" w:type="dxa"/>
            </w:tcMar>
            <w:vAlign w:val="center"/>
          </w:tcPr>
          <w:p>
            <w:pPr>
              <w:adjustRightInd w:val="0"/>
              <w:snapToGrid w:val="0"/>
              <w:spacing w:line="420" w:lineRule="exact"/>
              <w:jc w:val="center"/>
              <w:rPr>
                <w:b/>
                <w:bCs/>
                <w:color w:val="000000" w:themeColor="text1"/>
                <w:sz w:val="24"/>
                <w14:textFill>
                  <w14:solidFill>
                    <w14:schemeClr w14:val="tx1"/>
                  </w14:solidFill>
                </w14:textFill>
              </w:rPr>
            </w:pPr>
            <w:r>
              <w:rPr>
                <w:b/>
                <w:bCs/>
                <w:color w:val="000000" w:themeColor="text1"/>
                <w:sz w:val="24"/>
                <w:highlight w:val="none"/>
                <w14:textFill>
                  <w14:solidFill>
                    <w14:schemeClr w14:val="tx1"/>
                  </w14:solidFill>
                </w14:textFill>
              </w:rPr>
              <w:t>环保投资（万元）</w:t>
            </w:r>
          </w:p>
        </w:tc>
        <w:tc>
          <w:tcPr>
            <w:tcW w:w="3346" w:type="dxa"/>
            <w:vAlign w:val="center"/>
          </w:tcPr>
          <w:p>
            <w:pPr>
              <w:adjustRightInd w:val="0"/>
              <w:snapToGrid w:val="0"/>
              <w:spacing w:line="420" w:lineRule="exact"/>
              <w:jc w:val="center"/>
              <w:rPr>
                <w:rFonts w:hint="default" w:eastAsia="宋体"/>
                <w:color w:val="000000" w:themeColor="text1"/>
                <w:sz w:val="24"/>
                <w:lang w:val="en-US" w:eastAsia="zh-CN"/>
                <w14:textFill>
                  <w14:solidFill>
                    <w14:schemeClr w14:val="tx1"/>
                  </w14:solidFill>
                </w14:textFill>
              </w:rPr>
            </w:pPr>
            <w:r>
              <w:rPr>
                <w:rFonts w:hint="eastAsia"/>
                <w:b w:val="0"/>
                <w:bCs w:val="0"/>
                <w:color w:val="000000" w:themeColor="text1"/>
                <w:sz w:val="24"/>
                <w:u w:val="none"/>
                <w:lang w:val="en-US" w:eastAsia="zh-CN"/>
                <w14:textFill>
                  <w14:solidFill>
                    <w14:schemeClr w14:val="tx1"/>
                  </w14:solidFill>
                </w14:textFill>
              </w:rPr>
              <w:t>5.3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930" w:type="dxa"/>
            <w:tcMar>
              <w:top w:w="16" w:type="dxa"/>
              <w:left w:w="16" w:type="dxa"/>
              <w:right w:w="16" w:type="dxa"/>
            </w:tcMar>
            <w:vAlign w:val="center"/>
          </w:tcPr>
          <w:p>
            <w:pPr>
              <w:adjustRightInd w:val="0"/>
              <w:snapToGrid w:val="0"/>
              <w:spacing w:line="420" w:lineRule="exact"/>
              <w:jc w:val="center"/>
              <w:rPr>
                <w:b/>
                <w:bCs/>
                <w:sz w:val="24"/>
                <w:highlight w:val="none"/>
              </w:rPr>
            </w:pPr>
            <w:r>
              <w:rPr>
                <w:b/>
                <w:bCs/>
                <w:sz w:val="24"/>
                <w:highlight w:val="none"/>
              </w:rPr>
              <w:t>环保投资占比（%）</w:t>
            </w:r>
          </w:p>
        </w:tc>
        <w:tc>
          <w:tcPr>
            <w:tcW w:w="2368" w:type="dxa"/>
            <w:vAlign w:val="center"/>
          </w:tcPr>
          <w:p>
            <w:pPr>
              <w:adjustRightInd w:val="0"/>
              <w:snapToGrid w:val="0"/>
              <w:spacing w:line="420" w:lineRule="exact"/>
              <w:jc w:val="center"/>
              <w:rPr>
                <w:rFonts w:hint="default" w:eastAsia="宋体"/>
                <w:color w:val="000000" w:themeColor="text1"/>
                <w:sz w:val="24"/>
                <w:lang w:val="en-US" w:eastAsia="zh-CN"/>
                <w14:textFill>
                  <w14:solidFill>
                    <w14:schemeClr w14:val="tx1"/>
                  </w14:solidFill>
                </w14:textFill>
              </w:rPr>
            </w:pPr>
            <w:r>
              <w:rPr>
                <w:rFonts w:hint="eastAsia"/>
                <w:b w:val="0"/>
                <w:bCs w:val="0"/>
                <w:color w:val="000000" w:themeColor="text1"/>
                <w:sz w:val="24"/>
                <w:u w:val="none"/>
                <w:lang w:val="en-US" w:eastAsia="zh-CN"/>
                <w14:textFill>
                  <w14:solidFill>
                    <w14:schemeClr w14:val="tx1"/>
                  </w14:solidFill>
                </w14:textFill>
              </w:rPr>
              <w:t>17.7</w:t>
            </w:r>
          </w:p>
        </w:tc>
        <w:tc>
          <w:tcPr>
            <w:tcW w:w="1991" w:type="dxa"/>
            <w:tcMar>
              <w:top w:w="16" w:type="dxa"/>
              <w:left w:w="16" w:type="dxa"/>
              <w:right w:w="16" w:type="dxa"/>
            </w:tcMar>
            <w:vAlign w:val="center"/>
          </w:tcPr>
          <w:p>
            <w:pPr>
              <w:adjustRightInd w:val="0"/>
              <w:snapToGrid w:val="0"/>
              <w:spacing w:line="420" w:lineRule="exact"/>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施工工期</w:t>
            </w:r>
          </w:p>
        </w:tc>
        <w:tc>
          <w:tcPr>
            <w:tcW w:w="3346" w:type="dxa"/>
            <w:vAlign w:val="center"/>
          </w:tcPr>
          <w:p>
            <w:pPr>
              <w:adjustRightInd w:val="0"/>
              <w:snapToGrid w:val="0"/>
              <w:spacing w:line="420" w:lineRule="exact"/>
              <w:jc w:val="center"/>
              <w:rPr>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r>
              <w:rPr>
                <w:rFonts w:hint="eastAsia"/>
                <w:color w:val="000000" w:themeColor="text1"/>
                <w:sz w:val="24"/>
                <w:highlight w:val="none"/>
                <w14:textFill>
                  <w14:solidFill>
                    <w14:schemeClr w14:val="tx1"/>
                  </w14:solidFill>
                </w14:textFill>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930" w:type="dxa"/>
            <w:tcMar>
              <w:top w:w="16" w:type="dxa"/>
              <w:left w:w="16" w:type="dxa"/>
              <w:right w:w="16" w:type="dxa"/>
            </w:tcMar>
            <w:vAlign w:val="center"/>
          </w:tcPr>
          <w:p>
            <w:pPr>
              <w:adjustRightInd w:val="0"/>
              <w:snapToGrid w:val="0"/>
              <w:spacing w:line="420" w:lineRule="exact"/>
              <w:jc w:val="center"/>
              <w:rPr>
                <w:b/>
                <w:bCs/>
                <w:sz w:val="24"/>
              </w:rPr>
            </w:pPr>
            <w:r>
              <w:rPr>
                <w:b/>
                <w:bCs/>
                <w:sz w:val="24"/>
              </w:rPr>
              <w:t>是否开工建设</w:t>
            </w:r>
          </w:p>
        </w:tc>
        <w:tc>
          <w:tcPr>
            <w:tcW w:w="2368" w:type="dxa"/>
            <w:vAlign w:val="center"/>
          </w:tcPr>
          <w:p>
            <w:pPr>
              <w:adjustRightInd w:val="0"/>
              <w:snapToGrid w:val="0"/>
              <w:spacing w:line="420" w:lineRule="exact"/>
              <w:rPr>
                <w:sz w:val="24"/>
              </w:rPr>
            </w:pPr>
            <w:r>
              <w:rPr>
                <w:rFonts w:hint="eastAsia"/>
                <w:sz w:val="24"/>
                <w:lang w:eastAsia="zh-CN"/>
              </w:rPr>
              <w:t>□</w:t>
            </w:r>
            <w:r>
              <w:rPr>
                <w:sz w:val="24"/>
              </w:rPr>
              <w:t>否</w:t>
            </w:r>
          </w:p>
          <w:p>
            <w:pPr>
              <w:adjustRightInd w:val="0"/>
              <w:snapToGrid w:val="0"/>
              <w:spacing w:line="420" w:lineRule="exact"/>
              <w:rPr>
                <w:sz w:val="24"/>
              </w:rPr>
            </w:pPr>
            <w:r>
              <w:rPr>
                <w:rFonts w:hint="eastAsia"/>
                <w:sz w:val="24"/>
                <w:lang w:eastAsia="zh-CN"/>
              </w:rPr>
              <w:t>☑</w:t>
            </w:r>
            <w:r>
              <w:rPr>
                <w:sz w:val="24"/>
              </w:rPr>
              <w:t>是：</w:t>
            </w:r>
            <w:r>
              <w:rPr>
                <w:rFonts w:hint="eastAsia" w:ascii="Times New Roman" w:eastAsia="宋体"/>
                <w:b w:val="0"/>
                <w:bCs w:val="0"/>
                <w:sz w:val="24"/>
                <w:highlight w:val="none"/>
                <w:u w:val="single"/>
                <w:lang w:val="en-US" w:eastAsia="zh-CN"/>
              </w:rPr>
              <w:t>项目部分生产设备已安装，属未批先建项目</w:t>
            </w:r>
            <w:r>
              <w:rPr>
                <w:rFonts w:hint="eastAsia" w:eastAsia="宋体"/>
                <w:b w:val="0"/>
                <w:bCs w:val="0"/>
                <w:sz w:val="24"/>
                <w:highlight w:val="none"/>
                <w:u w:val="single"/>
                <w:lang w:val="en-US" w:eastAsia="zh-CN"/>
              </w:rPr>
              <w:t>，</w:t>
            </w:r>
            <w:r>
              <w:rPr>
                <w:rFonts w:hint="eastAsia" w:ascii="Times New Roman" w:eastAsia="宋体"/>
                <w:b w:val="0"/>
                <w:bCs w:val="0"/>
                <w:sz w:val="24"/>
                <w:highlight w:val="none"/>
                <w:u w:val="single"/>
                <w:lang w:val="en-US" w:eastAsia="zh-CN"/>
              </w:rPr>
              <w:t>“未批先建”罚款缴纳单见附件8。</w:t>
            </w:r>
          </w:p>
        </w:tc>
        <w:tc>
          <w:tcPr>
            <w:tcW w:w="1991" w:type="dxa"/>
            <w:tcMar>
              <w:top w:w="16" w:type="dxa"/>
              <w:left w:w="16" w:type="dxa"/>
              <w:right w:w="16" w:type="dxa"/>
            </w:tcMar>
            <w:vAlign w:val="center"/>
          </w:tcPr>
          <w:p>
            <w:pPr>
              <w:adjustRightInd w:val="0"/>
              <w:snapToGrid w:val="0"/>
              <w:spacing w:line="420" w:lineRule="exact"/>
              <w:jc w:val="center"/>
              <w:rPr>
                <w:b/>
                <w:bCs/>
                <w:spacing w:val="-6"/>
                <w:sz w:val="24"/>
              </w:rPr>
            </w:pPr>
            <w:r>
              <w:rPr>
                <w:b/>
                <w:bCs/>
                <w:spacing w:val="-6"/>
                <w:sz w:val="24"/>
              </w:rPr>
              <w:t>用地（用海）</w:t>
            </w:r>
          </w:p>
          <w:p>
            <w:pPr>
              <w:adjustRightInd w:val="0"/>
              <w:snapToGrid w:val="0"/>
              <w:spacing w:line="420" w:lineRule="exact"/>
              <w:jc w:val="center"/>
              <w:rPr>
                <w:b/>
                <w:bCs/>
                <w:sz w:val="24"/>
              </w:rPr>
            </w:pPr>
            <w:r>
              <w:rPr>
                <w:b/>
                <w:bCs/>
                <w:spacing w:val="-6"/>
                <w:sz w:val="24"/>
              </w:rPr>
              <w:t>面积（m</w:t>
            </w:r>
            <w:r>
              <w:rPr>
                <w:b/>
                <w:bCs/>
                <w:spacing w:val="-6"/>
                <w:sz w:val="24"/>
                <w:vertAlign w:val="superscript"/>
              </w:rPr>
              <w:t>2</w:t>
            </w:r>
            <w:r>
              <w:rPr>
                <w:b/>
                <w:bCs/>
                <w:spacing w:val="-6"/>
                <w:sz w:val="24"/>
              </w:rPr>
              <w:t>）</w:t>
            </w:r>
          </w:p>
        </w:tc>
        <w:tc>
          <w:tcPr>
            <w:tcW w:w="3346" w:type="dxa"/>
            <w:vAlign w:val="center"/>
          </w:tcPr>
          <w:p>
            <w:pPr>
              <w:adjustRightInd w:val="0"/>
              <w:snapToGrid w:val="0"/>
              <w:spacing w:line="420" w:lineRule="exact"/>
              <w:jc w:val="center"/>
              <w:rPr>
                <w:rFonts w:hint="default" w:eastAsia="宋体"/>
                <w:sz w:val="24"/>
                <w:lang w:val="en-US" w:eastAsia="zh-CN"/>
              </w:rPr>
            </w:pPr>
            <w:r>
              <w:rPr>
                <w:rFonts w:hint="eastAsia"/>
                <w:sz w:val="24"/>
                <w:highlight w:val="none"/>
                <w:lang w:val="en-US" w:eastAsia="zh-CN"/>
              </w:rPr>
              <w:t>1450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30" w:type="dxa"/>
            <w:vAlign w:val="center"/>
          </w:tcPr>
          <w:p>
            <w:pPr>
              <w:autoSpaceDE w:val="0"/>
              <w:autoSpaceDN w:val="0"/>
              <w:adjustRightInd w:val="0"/>
              <w:snapToGrid w:val="0"/>
              <w:spacing w:line="420" w:lineRule="exact"/>
              <w:jc w:val="center"/>
              <w:rPr>
                <w:b/>
                <w:bCs/>
                <w:kern w:val="0"/>
                <w:sz w:val="24"/>
              </w:rPr>
            </w:pPr>
            <w:r>
              <w:rPr>
                <w:b/>
                <w:bCs/>
                <w:kern w:val="0"/>
                <w:sz w:val="24"/>
              </w:rPr>
              <w:t>专项评价设置情况</w:t>
            </w:r>
          </w:p>
        </w:tc>
        <w:tc>
          <w:tcPr>
            <w:tcW w:w="7705" w:type="dxa"/>
            <w:gridSpan w:val="3"/>
            <w:vAlign w:val="center"/>
          </w:tcPr>
          <w:p>
            <w:pPr>
              <w:pStyle w:val="5"/>
              <w:widowControl w:val="0"/>
              <w:numPr>
                <w:ilvl w:val="0"/>
                <w:numId w:val="0"/>
              </w:numPr>
              <w:spacing w:line="520" w:lineRule="exact"/>
              <w:jc w:val="center"/>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表1-1    专项评价设置原则表</w:t>
            </w:r>
          </w:p>
          <w:tbl>
            <w:tblPr>
              <w:tblStyle w:val="21"/>
              <w:tblW w:w="499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2718"/>
              <w:gridCol w:w="2255"/>
              <w:gridCol w:w="92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42"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320" w:lineRule="exact"/>
                    <w:jc w:val="center"/>
                    <w:textAlignment w:val="auto"/>
                    <w:rPr>
                      <w:b/>
                      <w:bCs/>
                      <w:sz w:val="21"/>
                      <w:szCs w:val="21"/>
                    </w:rPr>
                  </w:pPr>
                  <w:r>
                    <w:rPr>
                      <w:b/>
                      <w:bCs/>
                      <w:sz w:val="21"/>
                      <w:szCs w:val="21"/>
                    </w:rPr>
                    <w:t>专项评价的类别</w:t>
                  </w:r>
                </w:p>
              </w:tc>
              <w:tc>
                <w:tcPr>
                  <w:tcW w:w="2009"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320" w:lineRule="exact"/>
                    <w:jc w:val="center"/>
                    <w:textAlignment w:val="auto"/>
                    <w:rPr>
                      <w:b/>
                      <w:bCs/>
                      <w:sz w:val="21"/>
                      <w:szCs w:val="21"/>
                    </w:rPr>
                  </w:pPr>
                  <w:r>
                    <w:rPr>
                      <w:b/>
                      <w:bCs/>
                      <w:sz w:val="21"/>
                      <w:szCs w:val="21"/>
                    </w:rPr>
                    <w:t>设置原则</w:t>
                  </w:r>
                </w:p>
              </w:tc>
              <w:tc>
                <w:tcPr>
                  <w:tcW w:w="1667"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320" w:lineRule="exact"/>
                    <w:jc w:val="center"/>
                    <w:textAlignment w:val="auto"/>
                    <w:rPr>
                      <w:b/>
                      <w:bCs/>
                      <w:sz w:val="21"/>
                      <w:szCs w:val="21"/>
                    </w:rPr>
                  </w:pPr>
                  <w:r>
                    <w:rPr>
                      <w:b/>
                      <w:bCs/>
                      <w:sz w:val="21"/>
                      <w:szCs w:val="21"/>
                    </w:rPr>
                    <w:t>本项目</w:t>
                  </w:r>
                </w:p>
              </w:tc>
              <w:tc>
                <w:tcPr>
                  <w:tcW w:w="681"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320" w:lineRule="exact"/>
                    <w:jc w:val="center"/>
                    <w:textAlignment w:val="auto"/>
                    <w:rPr>
                      <w:b/>
                      <w:bCs/>
                      <w:sz w:val="21"/>
                      <w:szCs w:val="21"/>
                    </w:rPr>
                  </w:pPr>
                  <w:r>
                    <w:rPr>
                      <w:b/>
                      <w:bCs/>
                      <w:sz w:val="21"/>
                      <w:szCs w:val="21"/>
                    </w:rPr>
                    <w:t>是否需设置专项评价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320" w:lineRule="exact"/>
                    <w:jc w:val="center"/>
                    <w:textAlignment w:val="auto"/>
                    <w:rPr>
                      <w:sz w:val="21"/>
                      <w:szCs w:val="21"/>
                    </w:rPr>
                  </w:pPr>
                  <w:r>
                    <w:rPr>
                      <w:sz w:val="21"/>
                      <w:szCs w:val="21"/>
                    </w:rPr>
                    <w:t>大气</w:t>
                  </w:r>
                </w:p>
              </w:tc>
              <w:tc>
                <w:tcPr>
                  <w:tcW w:w="2009"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320" w:lineRule="exact"/>
                    <w:jc w:val="center"/>
                    <w:textAlignment w:val="auto"/>
                    <w:rPr>
                      <w:sz w:val="21"/>
                      <w:szCs w:val="21"/>
                    </w:rPr>
                  </w:pPr>
                  <w:r>
                    <w:rPr>
                      <w:sz w:val="21"/>
                      <w:szCs w:val="21"/>
                    </w:rPr>
                    <w:t>排放废气含有毒有害污染物</w:t>
                  </w:r>
                  <w:r>
                    <w:rPr>
                      <w:sz w:val="21"/>
                      <w:szCs w:val="21"/>
                      <w:vertAlign w:val="superscript"/>
                    </w:rPr>
                    <w:t>1</w:t>
                  </w:r>
                  <w:r>
                    <w:rPr>
                      <w:sz w:val="21"/>
                      <w:szCs w:val="21"/>
                    </w:rPr>
                    <w:t>、二噁英、苯并[</w:t>
                  </w:r>
                  <w:r>
                    <w:rPr>
                      <w:i/>
                      <w:sz w:val="21"/>
                      <w:szCs w:val="21"/>
                    </w:rPr>
                    <w:t>a</w:t>
                  </w:r>
                  <w:r>
                    <w:rPr>
                      <w:sz w:val="21"/>
                      <w:szCs w:val="21"/>
                    </w:rPr>
                    <w:t>]芘、氰化物、氯气且厂界外500米范围内有环境空气保护目标</w:t>
                  </w:r>
                  <w:r>
                    <w:rPr>
                      <w:sz w:val="21"/>
                      <w:szCs w:val="21"/>
                      <w:vertAlign w:val="superscript"/>
                    </w:rPr>
                    <w:t>2</w:t>
                  </w:r>
                  <w:r>
                    <w:rPr>
                      <w:sz w:val="21"/>
                      <w:szCs w:val="21"/>
                    </w:rPr>
                    <w:t>的建设项目。</w:t>
                  </w:r>
                </w:p>
              </w:tc>
              <w:tc>
                <w:tcPr>
                  <w:tcW w:w="1667" w:type="pct"/>
                  <w:tcBorders>
                    <w:tl2br w:val="nil"/>
                    <w:tr2bl w:val="nil"/>
                  </w:tcBorders>
                  <w:noWrap w:val="0"/>
                  <w:vAlign w:val="center"/>
                </w:tcPr>
                <w:p>
                  <w:pPr>
                    <w:pStyle w:val="7"/>
                    <w:keepNext w:val="0"/>
                    <w:keepLines w:val="0"/>
                    <w:pageBreakBefore w:val="0"/>
                    <w:widowControl w:val="0"/>
                    <w:kinsoku/>
                    <w:wordWrap/>
                    <w:overflowPunct/>
                    <w:autoSpaceDE/>
                    <w:autoSpaceDN/>
                    <w:bidi w:val="0"/>
                    <w:spacing w:line="320" w:lineRule="exact"/>
                    <w:textAlignment w:val="auto"/>
                    <w:rPr>
                      <w:sz w:val="21"/>
                      <w:szCs w:val="21"/>
                    </w:rPr>
                  </w:pPr>
                  <w:r>
                    <w:rPr>
                      <w:sz w:val="21"/>
                      <w:szCs w:val="21"/>
                    </w:rPr>
                    <w:t>本项目500m范围内有环境敏感点，但废气污染物为非甲烷总烃和颗粒物，不涉及有毒有害污染物排放。</w:t>
                  </w:r>
                </w:p>
              </w:tc>
              <w:tc>
                <w:tcPr>
                  <w:tcW w:w="681"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320" w:lineRule="exact"/>
                    <w:jc w:val="center"/>
                    <w:textAlignment w:val="auto"/>
                    <w:rPr>
                      <w:sz w:val="21"/>
                      <w:szCs w:val="21"/>
                    </w:rPr>
                  </w:pPr>
                  <w:r>
                    <w:rPr>
                      <w:sz w:val="21"/>
                      <w:szCs w:val="21"/>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320" w:lineRule="exact"/>
                    <w:jc w:val="center"/>
                    <w:textAlignment w:val="auto"/>
                    <w:rPr>
                      <w:sz w:val="21"/>
                      <w:szCs w:val="21"/>
                    </w:rPr>
                  </w:pPr>
                  <w:r>
                    <w:rPr>
                      <w:sz w:val="21"/>
                      <w:szCs w:val="21"/>
                    </w:rPr>
                    <w:t>地表水</w:t>
                  </w:r>
                </w:p>
              </w:tc>
              <w:tc>
                <w:tcPr>
                  <w:tcW w:w="2009"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320" w:lineRule="exact"/>
                    <w:jc w:val="center"/>
                    <w:textAlignment w:val="auto"/>
                    <w:rPr>
                      <w:sz w:val="21"/>
                      <w:szCs w:val="21"/>
                    </w:rPr>
                  </w:pPr>
                  <w:r>
                    <w:rPr>
                      <w:sz w:val="21"/>
                      <w:szCs w:val="21"/>
                    </w:rPr>
                    <w:t>新增工业废水直排建设项目（槽罐车外送污水处理厂的除外）；新增废水直排的污水集中处理厂。</w:t>
                  </w:r>
                </w:p>
              </w:tc>
              <w:tc>
                <w:tcPr>
                  <w:tcW w:w="1667"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320" w:lineRule="exact"/>
                    <w:jc w:val="center"/>
                    <w:textAlignment w:val="auto"/>
                    <w:rPr>
                      <w:sz w:val="21"/>
                      <w:szCs w:val="21"/>
                    </w:rPr>
                  </w:pPr>
                  <w:r>
                    <w:rPr>
                      <w:sz w:val="21"/>
                      <w:szCs w:val="21"/>
                    </w:rPr>
                    <w:t>本项目废水经厂区化粪池处理后，进入区域污水处理厂深度处理。</w:t>
                  </w:r>
                </w:p>
              </w:tc>
              <w:tc>
                <w:tcPr>
                  <w:tcW w:w="681"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320" w:lineRule="exact"/>
                    <w:jc w:val="center"/>
                    <w:textAlignment w:val="auto"/>
                    <w:rPr>
                      <w:sz w:val="21"/>
                      <w:szCs w:val="21"/>
                    </w:rPr>
                  </w:pPr>
                  <w:r>
                    <w:rPr>
                      <w:sz w:val="21"/>
                      <w:szCs w:val="21"/>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320" w:lineRule="exact"/>
                    <w:jc w:val="center"/>
                    <w:textAlignment w:val="auto"/>
                    <w:rPr>
                      <w:sz w:val="21"/>
                      <w:szCs w:val="21"/>
                    </w:rPr>
                  </w:pPr>
                  <w:r>
                    <w:rPr>
                      <w:sz w:val="21"/>
                      <w:szCs w:val="21"/>
                    </w:rPr>
                    <w:t>环境风险</w:t>
                  </w:r>
                </w:p>
              </w:tc>
              <w:tc>
                <w:tcPr>
                  <w:tcW w:w="2009"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320" w:lineRule="exact"/>
                    <w:jc w:val="center"/>
                    <w:textAlignment w:val="auto"/>
                    <w:rPr>
                      <w:sz w:val="21"/>
                      <w:szCs w:val="21"/>
                    </w:rPr>
                  </w:pPr>
                  <w:r>
                    <w:rPr>
                      <w:sz w:val="21"/>
                      <w:szCs w:val="21"/>
                    </w:rPr>
                    <w:t>有毒有害和易燃易爆危险物质存储量超过临界量</w:t>
                  </w:r>
                  <w:r>
                    <w:rPr>
                      <w:sz w:val="21"/>
                      <w:szCs w:val="21"/>
                      <w:vertAlign w:val="superscript"/>
                    </w:rPr>
                    <w:t>3</w:t>
                  </w:r>
                  <w:r>
                    <w:rPr>
                      <w:sz w:val="21"/>
                      <w:szCs w:val="21"/>
                    </w:rPr>
                    <w:t>的建设项目。</w:t>
                  </w:r>
                </w:p>
              </w:tc>
              <w:tc>
                <w:tcPr>
                  <w:tcW w:w="1667" w:type="pct"/>
                  <w:tcBorders>
                    <w:tl2br w:val="nil"/>
                    <w:tr2bl w:val="nil"/>
                  </w:tcBorders>
                  <w:noWrap w:val="0"/>
                  <w:vAlign w:val="center"/>
                </w:tcPr>
                <w:p>
                  <w:pPr>
                    <w:pStyle w:val="7"/>
                    <w:keepNext w:val="0"/>
                    <w:keepLines w:val="0"/>
                    <w:pageBreakBefore w:val="0"/>
                    <w:widowControl w:val="0"/>
                    <w:kinsoku/>
                    <w:wordWrap/>
                    <w:overflowPunct/>
                    <w:autoSpaceDE/>
                    <w:autoSpaceDN/>
                    <w:bidi w:val="0"/>
                    <w:spacing w:line="320" w:lineRule="exact"/>
                    <w:textAlignment w:val="auto"/>
                    <w:rPr>
                      <w:sz w:val="21"/>
                      <w:szCs w:val="21"/>
                    </w:rPr>
                  </w:pPr>
                  <w:r>
                    <w:rPr>
                      <w:sz w:val="21"/>
                      <w:szCs w:val="21"/>
                    </w:rPr>
                    <w:t>本项目</w:t>
                  </w:r>
                  <w:r>
                    <w:rPr>
                      <w:kern w:val="2"/>
                      <w:sz w:val="21"/>
                      <w:szCs w:val="21"/>
                    </w:rPr>
                    <w:t>的有毒有害和易燃易爆危险物质存在量远小于临界量。</w:t>
                  </w:r>
                </w:p>
              </w:tc>
              <w:tc>
                <w:tcPr>
                  <w:tcW w:w="681"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320" w:lineRule="exact"/>
                    <w:jc w:val="center"/>
                    <w:textAlignment w:val="auto"/>
                    <w:rPr>
                      <w:sz w:val="21"/>
                      <w:szCs w:val="21"/>
                    </w:rPr>
                  </w:pPr>
                  <w:r>
                    <w:rPr>
                      <w:sz w:val="21"/>
                      <w:szCs w:val="21"/>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320" w:lineRule="exact"/>
                    <w:jc w:val="center"/>
                    <w:textAlignment w:val="auto"/>
                    <w:rPr>
                      <w:sz w:val="21"/>
                      <w:szCs w:val="21"/>
                    </w:rPr>
                  </w:pPr>
                  <w:r>
                    <w:rPr>
                      <w:sz w:val="21"/>
                      <w:szCs w:val="21"/>
                    </w:rPr>
                    <w:t>生态</w:t>
                  </w:r>
                </w:p>
              </w:tc>
              <w:tc>
                <w:tcPr>
                  <w:tcW w:w="2009"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320" w:lineRule="exact"/>
                    <w:jc w:val="center"/>
                    <w:textAlignment w:val="auto"/>
                    <w:rPr>
                      <w:sz w:val="21"/>
                      <w:szCs w:val="21"/>
                    </w:rPr>
                  </w:pPr>
                  <w:r>
                    <w:rPr>
                      <w:sz w:val="21"/>
                      <w:szCs w:val="21"/>
                    </w:rPr>
                    <w:t>取水口下游500米范围内有重要水生生物的自然产卵场、索饵场、越冬场和洄游通道的新增河道取水的污染类建设项目。</w:t>
                  </w:r>
                </w:p>
              </w:tc>
              <w:tc>
                <w:tcPr>
                  <w:tcW w:w="1667"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320" w:lineRule="exact"/>
                    <w:jc w:val="center"/>
                    <w:textAlignment w:val="auto"/>
                    <w:rPr>
                      <w:sz w:val="21"/>
                      <w:szCs w:val="21"/>
                    </w:rPr>
                  </w:pPr>
                  <w:r>
                    <w:rPr>
                      <w:sz w:val="21"/>
                      <w:szCs w:val="21"/>
                    </w:rPr>
                    <w:t>本项目不涉及。</w:t>
                  </w:r>
                </w:p>
              </w:tc>
              <w:tc>
                <w:tcPr>
                  <w:tcW w:w="681"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320" w:lineRule="exact"/>
                    <w:jc w:val="center"/>
                    <w:textAlignment w:val="auto"/>
                    <w:rPr>
                      <w:sz w:val="21"/>
                      <w:szCs w:val="21"/>
                    </w:rPr>
                  </w:pPr>
                  <w:r>
                    <w:rPr>
                      <w:sz w:val="21"/>
                      <w:szCs w:val="21"/>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320" w:lineRule="exact"/>
                    <w:jc w:val="center"/>
                    <w:textAlignment w:val="auto"/>
                    <w:rPr>
                      <w:sz w:val="21"/>
                      <w:szCs w:val="21"/>
                    </w:rPr>
                  </w:pPr>
                  <w:r>
                    <w:rPr>
                      <w:sz w:val="21"/>
                      <w:szCs w:val="21"/>
                    </w:rPr>
                    <w:t>海洋</w:t>
                  </w:r>
                </w:p>
              </w:tc>
              <w:tc>
                <w:tcPr>
                  <w:tcW w:w="2009"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320" w:lineRule="exact"/>
                    <w:jc w:val="center"/>
                    <w:textAlignment w:val="auto"/>
                    <w:rPr>
                      <w:sz w:val="21"/>
                      <w:szCs w:val="21"/>
                    </w:rPr>
                  </w:pPr>
                  <w:r>
                    <w:rPr>
                      <w:sz w:val="21"/>
                      <w:szCs w:val="21"/>
                    </w:rPr>
                    <w:t>直接向海排放污染物的海洋工程建设项目。</w:t>
                  </w:r>
                </w:p>
              </w:tc>
              <w:tc>
                <w:tcPr>
                  <w:tcW w:w="1667"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320" w:lineRule="exact"/>
                    <w:jc w:val="center"/>
                    <w:textAlignment w:val="auto"/>
                    <w:rPr>
                      <w:sz w:val="21"/>
                      <w:szCs w:val="21"/>
                    </w:rPr>
                  </w:pPr>
                  <w:r>
                    <w:rPr>
                      <w:sz w:val="21"/>
                      <w:szCs w:val="21"/>
                    </w:rPr>
                    <w:t>本项目不涉及。</w:t>
                  </w:r>
                </w:p>
              </w:tc>
              <w:tc>
                <w:tcPr>
                  <w:tcW w:w="681"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320" w:lineRule="exact"/>
                    <w:jc w:val="center"/>
                    <w:textAlignment w:val="auto"/>
                    <w:rPr>
                      <w:sz w:val="21"/>
                      <w:szCs w:val="21"/>
                    </w:rPr>
                  </w:pPr>
                  <w:r>
                    <w:rPr>
                      <w:sz w:val="21"/>
                      <w:szCs w:val="21"/>
                    </w:rPr>
                    <w:t>否</w:t>
                  </w:r>
                </w:p>
              </w:tc>
            </w:tr>
          </w:tbl>
          <w:p>
            <w:pPr>
              <w:tabs>
                <w:tab w:val="left" w:pos="576"/>
                <w:tab w:val="left" w:pos="2520"/>
                <w:tab w:val="left" w:pos="5180"/>
              </w:tabs>
              <w:topLinePunct/>
              <w:adjustRightInd w:val="0"/>
              <w:snapToGrid w:val="0"/>
              <w:spacing w:line="240" w:lineRule="auto"/>
              <w:jc w:val="left"/>
              <w:rPr>
                <w:snapToGrid w:val="0"/>
              </w:rPr>
            </w:pPr>
            <w:bookmarkStart w:id="1" w:name="_Hlk57731875"/>
            <w:r>
              <w:rPr>
                <w:bCs/>
                <w:snapToGrid w:val="0"/>
                <w:szCs w:val="21"/>
              </w:rPr>
              <w:t>注：1.</w:t>
            </w:r>
            <w:r>
              <w:rPr>
                <w:snapToGrid w:val="0"/>
              </w:rPr>
              <w:t>废气中有毒有害污染物指纳入《有毒有害大气污染物名录》的污染物（不包括无排放标准的污染物）</w:t>
            </w:r>
            <w:bookmarkEnd w:id="1"/>
            <w:r>
              <w:rPr>
                <w:snapToGrid w:val="0"/>
              </w:rPr>
              <w:t>。</w:t>
            </w:r>
          </w:p>
          <w:p>
            <w:pPr>
              <w:tabs>
                <w:tab w:val="left" w:pos="576"/>
                <w:tab w:val="left" w:pos="2520"/>
                <w:tab w:val="left" w:pos="5180"/>
              </w:tabs>
              <w:topLinePunct/>
              <w:adjustRightInd w:val="0"/>
              <w:snapToGrid w:val="0"/>
              <w:spacing w:line="240" w:lineRule="auto"/>
              <w:jc w:val="left"/>
              <w:rPr>
                <w:snapToGrid w:val="0"/>
                <w:szCs w:val="21"/>
              </w:rPr>
            </w:pPr>
            <w:r>
              <w:rPr>
                <w:snapToGrid w:val="0"/>
              </w:rPr>
              <w:t>2.环境空气保护目标指自然保护区、风景名胜区、居住区、文化区和农村地区中人群较集中的区域</w:t>
            </w:r>
            <w:r>
              <w:rPr>
                <w:snapToGrid w:val="0"/>
                <w:szCs w:val="21"/>
              </w:rPr>
              <w:t>。</w:t>
            </w:r>
          </w:p>
          <w:p>
            <w:pPr>
              <w:autoSpaceDE w:val="0"/>
              <w:autoSpaceDN w:val="0"/>
              <w:adjustRightInd w:val="0"/>
              <w:snapToGrid w:val="0"/>
              <w:spacing w:line="240" w:lineRule="auto"/>
              <w:jc w:val="left"/>
              <w:rPr>
                <w:kern w:val="0"/>
                <w:sz w:val="24"/>
              </w:rPr>
            </w:pPr>
            <w:r>
              <w:rPr>
                <w:snapToGrid w:val="0"/>
                <w:szCs w:val="21"/>
              </w:rPr>
              <w:t>3.</w:t>
            </w:r>
            <w:r>
              <w:rPr>
                <w:snapToGrid w:val="0"/>
              </w:rPr>
              <w:t>临界量及其计算方法可参考《建设项目环境风险评价技术导则》（HJ 169）附录B、附录C。</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930" w:type="dxa"/>
            <w:vAlign w:val="center"/>
          </w:tcPr>
          <w:p>
            <w:pPr>
              <w:autoSpaceDE w:val="0"/>
              <w:autoSpaceDN w:val="0"/>
              <w:adjustRightInd w:val="0"/>
              <w:snapToGrid w:val="0"/>
              <w:spacing w:line="420" w:lineRule="exact"/>
              <w:jc w:val="center"/>
              <w:rPr>
                <w:b/>
                <w:bCs/>
                <w:kern w:val="0"/>
                <w:sz w:val="24"/>
              </w:rPr>
            </w:pPr>
            <w:r>
              <w:rPr>
                <w:b/>
                <w:bCs/>
                <w:sz w:val="24"/>
              </w:rPr>
              <w:t>规划情况</w:t>
            </w:r>
          </w:p>
        </w:tc>
        <w:tc>
          <w:tcPr>
            <w:tcW w:w="7705" w:type="dxa"/>
            <w:gridSpan w:val="3"/>
            <w:vAlign w:val="center"/>
          </w:tcPr>
          <w:p>
            <w:pPr>
              <w:adjustRightInd w:val="0"/>
              <w:snapToGrid w:val="0"/>
              <w:spacing w:line="460" w:lineRule="exact"/>
              <w:jc w:val="center"/>
              <w:textAlignment w:val="baseline"/>
              <w:rPr>
                <w:kern w:val="0"/>
                <w:sz w:val="24"/>
                <w:highlight w:val="yellow"/>
              </w:rPr>
            </w:pPr>
            <w:r>
              <w:rPr>
                <w:rFonts w:hint="eastAsia"/>
                <w:b w:val="0"/>
                <w:bCs w:val="0"/>
                <w:color w:val="000000"/>
                <w:sz w:val="24"/>
                <w:u w:val="non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930" w:type="dxa"/>
            <w:vAlign w:val="center"/>
          </w:tcPr>
          <w:p>
            <w:pPr>
              <w:adjustRightInd w:val="0"/>
              <w:snapToGrid w:val="0"/>
              <w:spacing w:line="420" w:lineRule="exact"/>
              <w:jc w:val="center"/>
              <w:rPr>
                <w:b/>
                <w:bCs/>
                <w:kern w:val="0"/>
                <w:sz w:val="24"/>
              </w:rPr>
            </w:pPr>
            <w:r>
              <w:rPr>
                <w:b/>
                <w:bCs/>
                <w:sz w:val="24"/>
              </w:rPr>
              <w:t>规划环境影响评价情况</w:t>
            </w:r>
          </w:p>
        </w:tc>
        <w:tc>
          <w:tcPr>
            <w:tcW w:w="7705" w:type="dxa"/>
            <w:gridSpan w:val="3"/>
            <w:vAlign w:val="center"/>
          </w:tcPr>
          <w:p>
            <w:pPr>
              <w:snapToGrid w:val="0"/>
              <w:spacing w:line="420" w:lineRule="exact"/>
              <w:jc w:val="center"/>
            </w:pPr>
            <w:r>
              <w:rPr>
                <w:rFonts w:hint="eastAsia"/>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930" w:type="dxa"/>
            <w:vAlign w:val="center"/>
          </w:tcPr>
          <w:p>
            <w:pPr>
              <w:autoSpaceDE w:val="0"/>
              <w:autoSpaceDN w:val="0"/>
              <w:adjustRightInd w:val="0"/>
              <w:snapToGrid w:val="0"/>
              <w:jc w:val="center"/>
              <w:rPr>
                <w:b/>
                <w:bCs/>
                <w:sz w:val="24"/>
              </w:rPr>
            </w:pPr>
            <w:r>
              <w:rPr>
                <w:b/>
                <w:bCs/>
                <w:color w:val="000000"/>
                <w:kern w:val="0"/>
                <w:sz w:val="24"/>
              </w:rPr>
              <w:t>规划及规划环境影响评价符合性分析</w:t>
            </w:r>
          </w:p>
        </w:tc>
        <w:tc>
          <w:tcPr>
            <w:tcW w:w="7705" w:type="dxa"/>
            <w:gridSpan w:val="3"/>
            <w:vAlign w:val="center"/>
          </w:tcPr>
          <w:p>
            <w:pPr>
              <w:spacing w:line="460" w:lineRule="exact"/>
              <w:jc w:val="center"/>
              <w:textAlignment w:val="baseline"/>
              <w:rPr>
                <w:sz w:val="24"/>
              </w:rPr>
            </w:pPr>
            <w:r>
              <w:rPr>
                <w:rFonts w:hint="eastAsia"/>
                <w:b w:val="0"/>
                <w:bCs w:val="0"/>
                <w:color w:val="000000"/>
                <w:sz w:val="24"/>
                <w:u w:val="none"/>
              </w:rPr>
              <w:t>无</w:t>
            </w:r>
          </w:p>
        </w:tc>
      </w:tr>
    </w:tbl>
    <w:tbl>
      <w:tblPr>
        <w:tblStyle w:val="21"/>
        <w:tblW w:w="485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61"/>
        <w:gridCol w:w="82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34" w:hRule="atLeast"/>
          <w:jc w:val="center"/>
        </w:trPr>
        <w:tc>
          <w:tcPr>
            <w:tcW w:w="597" w:type="dxa"/>
            <w:vAlign w:val="center"/>
          </w:tcPr>
          <w:p>
            <w:pPr>
              <w:autoSpaceDE w:val="0"/>
              <w:autoSpaceDN w:val="0"/>
              <w:adjustRightInd w:val="0"/>
              <w:snapToGrid w:val="0"/>
              <w:jc w:val="center"/>
              <w:rPr>
                <w:b/>
                <w:bCs/>
                <w:sz w:val="24"/>
                <w:u w:val="none"/>
              </w:rPr>
            </w:pPr>
            <w:r>
              <w:rPr>
                <w:b/>
                <w:bCs/>
                <w:color w:val="000000"/>
                <w:kern w:val="0"/>
                <w:sz w:val="24"/>
                <w:u w:val="none"/>
              </w:rPr>
              <w:t>其他符合性分析</w:t>
            </w:r>
          </w:p>
        </w:tc>
        <w:tc>
          <w:tcPr>
            <w:tcW w:w="9076"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firstLine="482" w:firstLineChars="200"/>
              <w:textAlignment w:val="auto"/>
              <w:rPr>
                <w:b/>
                <w:bCs/>
                <w:color w:val="000000"/>
                <w:sz w:val="24"/>
                <w:u w:val="none"/>
                <w:lang w:val="zh-CN"/>
              </w:rPr>
            </w:pPr>
            <w:r>
              <w:rPr>
                <w:rFonts w:hint="eastAsia"/>
                <w:b/>
                <w:bCs/>
                <w:color w:val="000000"/>
                <w:sz w:val="24"/>
                <w:u w:val="none"/>
                <w:lang w:val="en-US" w:eastAsia="zh-CN"/>
              </w:rPr>
              <w:t>1、</w:t>
            </w:r>
            <w:r>
              <w:rPr>
                <w:b/>
                <w:bCs/>
                <w:color w:val="000000"/>
                <w:sz w:val="24"/>
                <w:u w:val="none"/>
                <w:lang w:val="zh-CN"/>
              </w:rPr>
              <w:t>与《产业结构调整指导目录》相符性分析</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b/>
                <w:bCs/>
                <w:color w:val="000000"/>
                <w:u w:val="none"/>
              </w:rPr>
            </w:pPr>
            <w:r>
              <w:rPr>
                <w:rFonts w:hint="eastAsia"/>
                <w:color w:val="000000"/>
                <w:sz w:val="24"/>
                <w:u w:val="single"/>
              </w:rPr>
              <w:t>本</w:t>
            </w:r>
            <w:r>
              <w:rPr>
                <w:color w:val="000000"/>
                <w:sz w:val="24"/>
                <w:u w:val="single"/>
              </w:rPr>
              <w:t>项目不属于《产业结构调整指导目录》（2019年本</w:t>
            </w:r>
            <w:r>
              <w:rPr>
                <w:rFonts w:hint="eastAsia"/>
                <w:color w:val="000000"/>
                <w:sz w:val="24"/>
                <w:u w:val="single"/>
                <w:lang w:eastAsia="zh-CN"/>
              </w:rPr>
              <w:t>，</w:t>
            </w:r>
            <w:r>
              <w:rPr>
                <w:rFonts w:hint="eastAsia"/>
                <w:color w:val="000000"/>
                <w:sz w:val="24"/>
                <w:u w:val="single"/>
                <w:lang w:val="en-US" w:eastAsia="zh-CN"/>
              </w:rPr>
              <w:t>2021年修订</w:t>
            </w:r>
            <w:r>
              <w:rPr>
                <w:color w:val="000000"/>
                <w:sz w:val="24"/>
                <w:u w:val="single"/>
              </w:rPr>
              <w:t>）（国家发展改革委令2019第29号，202</w:t>
            </w:r>
            <w:r>
              <w:rPr>
                <w:rFonts w:hint="eastAsia"/>
                <w:color w:val="000000"/>
                <w:sz w:val="24"/>
                <w:u w:val="single"/>
                <w:lang w:val="en-US" w:eastAsia="zh-CN"/>
              </w:rPr>
              <w:t>1</w:t>
            </w:r>
            <w:r>
              <w:rPr>
                <w:color w:val="000000"/>
                <w:sz w:val="24"/>
                <w:u w:val="single"/>
              </w:rPr>
              <w:t>年</w:t>
            </w:r>
            <w:r>
              <w:rPr>
                <w:rFonts w:hint="eastAsia"/>
                <w:color w:val="000000"/>
                <w:sz w:val="24"/>
                <w:u w:val="single"/>
                <w:lang w:val="en-US" w:eastAsia="zh-CN"/>
              </w:rPr>
              <w:t>12</w:t>
            </w:r>
            <w:r>
              <w:rPr>
                <w:color w:val="000000"/>
                <w:sz w:val="24"/>
                <w:u w:val="single"/>
              </w:rPr>
              <w:t>月</w:t>
            </w:r>
            <w:r>
              <w:rPr>
                <w:rFonts w:hint="eastAsia"/>
                <w:color w:val="000000"/>
                <w:sz w:val="24"/>
                <w:u w:val="single"/>
                <w:lang w:val="en-US" w:eastAsia="zh-CN"/>
              </w:rPr>
              <w:t>30</w:t>
            </w:r>
            <w:r>
              <w:rPr>
                <w:color w:val="000000"/>
                <w:sz w:val="24"/>
                <w:u w:val="single"/>
              </w:rPr>
              <w:t>日后实施）限制类及淘汰类项目，为允许建设项目，符合相关国家产业政策要求。</w:t>
            </w:r>
            <w:r>
              <w:rPr>
                <w:sz w:val="24"/>
              </w:rPr>
              <w:t>该项目已由洛阳市偃师区发展和改革委员会审核同意备案，项目代</w:t>
            </w:r>
            <w:r>
              <w:rPr>
                <w:color w:val="000000"/>
                <w:sz w:val="24"/>
              </w:rPr>
              <w:t>码：</w:t>
            </w:r>
            <w:r>
              <w:rPr>
                <w:rFonts w:hint="eastAsia"/>
                <w:color w:val="000000" w:themeColor="text1"/>
                <w:sz w:val="24"/>
                <w:lang w:val="en-US" w:eastAsia="zh-CN"/>
                <w14:textFill>
                  <w14:solidFill>
                    <w14:schemeClr w14:val="tx1"/>
                  </w14:solidFill>
                </w14:textFill>
              </w:rPr>
              <w:t>2305-410381-04-01-876266</w:t>
            </w:r>
            <w:r>
              <w:rPr>
                <w:color w:val="000000"/>
                <w:sz w:val="24"/>
              </w:rPr>
              <w:t>。</w:t>
            </w:r>
            <w:r>
              <w:rPr>
                <w:sz w:val="24"/>
              </w:rPr>
              <w:t>备案证明文件见附件2。</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2" w:firstLineChars="200"/>
              <w:jc w:val="left"/>
              <w:textAlignment w:val="auto"/>
              <w:rPr>
                <w:b w:val="0"/>
                <w:bCs w:val="0"/>
                <w:sz w:val="24"/>
                <w:szCs w:val="24"/>
              </w:rPr>
            </w:pPr>
            <w:r>
              <w:rPr>
                <w:b/>
                <w:bCs/>
                <w:sz w:val="24"/>
              </w:rPr>
              <w:t>2、</w:t>
            </w:r>
            <w:r>
              <w:rPr>
                <w:rFonts w:hint="eastAsia" w:ascii="宋体" w:hAnsi="宋体" w:eastAsia="宋体" w:cs="宋体"/>
                <w:b/>
                <w:bCs/>
                <w:color w:val="000000"/>
                <w:kern w:val="0"/>
                <w:sz w:val="24"/>
                <w:szCs w:val="24"/>
                <w:lang w:val="en-US" w:eastAsia="zh-CN" w:bidi="ar"/>
              </w:rPr>
              <w:t>山化镇总体规划</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b w:val="0"/>
                <w:bCs w:val="0"/>
                <w:sz w:val="24"/>
                <w:szCs w:val="24"/>
              </w:rPr>
            </w:pPr>
            <w:r>
              <w:rPr>
                <w:rFonts w:hint="eastAsia" w:ascii="宋体" w:hAnsi="宋体" w:eastAsia="宋体" w:cs="宋体"/>
                <w:b w:val="0"/>
                <w:bCs w:val="0"/>
                <w:color w:val="000000"/>
                <w:kern w:val="0"/>
                <w:sz w:val="24"/>
                <w:szCs w:val="24"/>
                <w:lang w:val="en-US" w:eastAsia="zh-CN" w:bidi="ar"/>
              </w:rPr>
              <w:t>根据《山化镇总体规划》（</w:t>
            </w:r>
            <w:r>
              <w:rPr>
                <w:rFonts w:hint="default" w:ascii="Times New Roman" w:hAnsi="Times New Roman" w:eastAsia="宋体" w:cs="Times New Roman"/>
                <w:b w:val="0"/>
                <w:bCs w:val="0"/>
                <w:color w:val="000000"/>
                <w:kern w:val="0"/>
                <w:sz w:val="24"/>
                <w:szCs w:val="24"/>
                <w:lang w:val="en-US" w:eastAsia="zh-CN" w:bidi="ar"/>
              </w:rPr>
              <w:t>2015~2030</w:t>
            </w:r>
            <w:r>
              <w:rPr>
                <w:rFonts w:hint="eastAsia" w:ascii="宋体" w:hAnsi="宋体" w:eastAsia="宋体" w:cs="宋体"/>
                <w:b w:val="0"/>
                <w:bCs w:val="0"/>
                <w:color w:val="000000"/>
                <w:kern w:val="0"/>
                <w:sz w:val="24"/>
                <w:szCs w:val="24"/>
                <w:lang w:val="en-US" w:eastAsia="zh-CN" w:bidi="ar"/>
              </w:rPr>
              <w:t>），镇村职能结构规划：镇村体系职能规划的重点是要明确体系中各镇村的职能和分工，通过劳动地域分工使用各镇村的优势得到充分发挥，镇村职能结构规划分为职能等级规划和职能类型规划。</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b w:val="0"/>
                <w:bCs w:val="0"/>
                <w:sz w:val="24"/>
                <w:szCs w:val="24"/>
              </w:rPr>
            </w:pPr>
            <w:r>
              <w:rPr>
                <w:rFonts w:hint="eastAsia" w:ascii="宋体" w:hAnsi="宋体" w:eastAsia="宋体" w:cs="宋体"/>
                <w:b w:val="0"/>
                <w:bCs w:val="0"/>
                <w:color w:val="000000"/>
                <w:kern w:val="0"/>
                <w:sz w:val="24"/>
                <w:szCs w:val="24"/>
                <w:lang w:val="en-US" w:eastAsia="zh-CN" w:bidi="ar"/>
              </w:rPr>
              <w:t>城镇空间结构规划：结合山化镇空间布局，确定镇域“两心、三轴、六区”的空间布局结构。</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b w:val="0"/>
                <w:bCs w:val="0"/>
                <w:sz w:val="24"/>
                <w:szCs w:val="24"/>
              </w:rPr>
            </w:pPr>
            <w:r>
              <w:rPr>
                <w:rFonts w:hint="eastAsia" w:ascii="宋体" w:hAnsi="宋体" w:eastAsia="宋体" w:cs="宋体"/>
                <w:b w:val="0"/>
                <w:bCs w:val="0"/>
                <w:color w:val="000000"/>
                <w:kern w:val="0"/>
                <w:sz w:val="24"/>
                <w:szCs w:val="24"/>
                <w:lang w:val="en-US" w:eastAsia="zh-CN" w:bidi="ar"/>
              </w:rPr>
              <w:t>（</w:t>
            </w:r>
            <w:r>
              <w:rPr>
                <w:rFonts w:hint="default" w:ascii="Times New Roman" w:hAnsi="Times New Roman" w:eastAsia="宋体" w:cs="Times New Roman"/>
                <w:b w:val="0"/>
                <w:bCs w:val="0"/>
                <w:color w:val="000000"/>
                <w:kern w:val="0"/>
                <w:sz w:val="24"/>
                <w:szCs w:val="24"/>
                <w:lang w:val="en-US" w:eastAsia="zh-CN" w:bidi="ar"/>
              </w:rPr>
              <w:t>1</w:t>
            </w:r>
            <w:r>
              <w:rPr>
                <w:rFonts w:hint="eastAsia" w:ascii="宋体" w:hAnsi="宋体" w:eastAsia="宋体" w:cs="宋体"/>
                <w:b w:val="0"/>
                <w:bCs w:val="0"/>
                <w:color w:val="000000"/>
                <w:kern w:val="0"/>
                <w:sz w:val="24"/>
                <w:szCs w:val="24"/>
                <w:lang w:val="en-US" w:eastAsia="zh-CN" w:bidi="ar"/>
              </w:rPr>
              <w:t>）两个发展中心</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以山化镇镇区为镇域发展主核心，做大做强山化镇区，改变其功能不突出、经济实力不强的问题。强化镇区作为全镇政治、经济、文化中心的作用，不断完善镇区在镇村体系中的功能，扩大镇区的规模；加快发展商贸业、旅游服务业、制造业、鞋业加工业、观光农业，实现产业升级和行业扩大，提升经济实力，带动全镇社会经济发展。</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b w:val="0"/>
                <w:bCs w:val="0"/>
                <w:sz w:val="24"/>
                <w:szCs w:val="24"/>
              </w:rPr>
            </w:pPr>
            <w:r>
              <w:rPr>
                <w:rFonts w:hint="eastAsia" w:ascii="宋体" w:hAnsi="宋体" w:eastAsia="宋体" w:cs="宋体"/>
                <w:b w:val="0"/>
                <w:bCs w:val="0"/>
                <w:color w:val="000000"/>
                <w:kern w:val="0"/>
                <w:sz w:val="24"/>
                <w:szCs w:val="24"/>
                <w:lang w:val="en-US" w:eastAsia="zh-CN" w:bidi="ar"/>
              </w:rPr>
              <w:t>以工业园区为镇域发展副核心，抓住工业向园区集中的契机，高标准规划建设山化镇工业用地，加快基础设施配套建设，优化投资环境，吸纳更多更好的规模性、科技型、外向型企业进区投资兴业，以此带动全镇工业经济结构调整，支撑全镇工业做大做强。积极调整产业结构，重点扶持已有基础的制鞋、机械加工业，树立名牌意识，提高产品科技产量，壮大企业规模，同时引进规模较大、科技含量较高、外向度较强的新型工业项目，构建山化工业经济发展新格局。</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b w:val="0"/>
                <w:bCs w:val="0"/>
                <w:sz w:val="24"/>
                <w:szCs w:val="24"/>
              </w:rPr>
            </w:pPr>
            <w:r>
              <w:rPr>
                <w:rFonts w:hint="eastAsia" w:ascii="宋体" w:hAnsi="宋体" w:eastAsia="宋体" w:cs="宋体"/>
                <w:b w:val="0"/>
                <w:bCs w:val="0"/>
                <w:color w:val="000000"/>
                <w:kern w:val="0"/>
                <w:sz w:val="24"/>
                <w:szCs w:val="24"/>
                <w:lang w:val="en-US" w:eastAsia="zh-CN" w:bidi="ar"/>
              </w:rPr>
              <w:t>（</w:t>
            </w:r>
            <w:r>
              <w:rPr>
                <w:rFonts w:hint="default" w:ascii="Times New Roman" w:hAnsi="Times New Roman" w:eastAsia="宋体" w:cs="Times New Roman"/>
                <w:b w:val="0"/>
                <w:bCs w:val="0"/>
                <w:color w:val="000000"/>
                <w:kern w:val="0"/>
                <w:sz w:val="24"/>
                <w:szCs w:val="24"/>
                <w:lang w:val="en-US" w:eastAsia="zh-CN" w:bidi="ar"/>
              </w:rPr>
              <w:t>2</w:t>
            </w:r>
            <w:r>
              <w:rPr>
                <w:rFonts w:hint="eastAsia" w:ascii="宋体" w:hAnsi="宋体" w:eastAsia="宋体" w:cs="宋体"/>
                <w:b w:val="0"/>
                <w:bCs w:val="0"/>
                <w:color w:val="000000"/>
                <w:kern w:val="0"/>
                <w:sz w:val="24"/>
                <w:szCs w:val="24"/>
                <w:lang w:val="en-US" w:eastAsia="zh-CN" w:bidi="ar"/>
              </w:rPr>
              <w:t>）三条发展轴线</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以拟修建的连霍高速引线为第一条发展轴线，作为联系集镇区与关窑组团以及偃师区的纽带。</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以</w:t>
            </w:r>
            <w:r>
              <w:rPr>
                <w:rFonts w:hint="default" w:ascii="Times New Roman" w:hAnsi="Times New Roman" w:eastAsia="宋体" w:cs="Times New Roman"/>
                <w:b w:val="0"/>
                <w:bCs w:val="0"/>
                <w:color w:val="000000"/>
                <w:kern w:val="0"/>
                <w:sz w:val="24"/>
                <w:szCs w:val="24"/>
                <w:lang w:val="en-US" w:eastAsia="zh-CN" w:bidi="ar"/>
              </w:rPr>
              <w:t>S314</w:t>
            </w:r>
            <w:r>
              <w:rPr>
                <w:rFonts w:hint="eastAsia" w:ascii="宋体" w:hAnsi="宋体" w:eastAsia="宋体" w:cs="宋体"/>
                <w:b w:val="0"/>
                <w:bCs w:val="0"/>
                <w:color w:val="000000"/>
                <w:kern w:val="0"/>
                <w:sz w:val="24"/>
                <w:szCs w:val="24"/>
                <w:lang w:val="en-US" w:eastAsia="zh-CN" w:bidi="ar"/>
              </w:rPr>
              <w:t>为第二发展轴，借助其跨越镇域东西部，联络偃师区和山化镇之间的主要通道的优势，促进山化镇的对外联系，加快山化镇外向型经济的发展。</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以连霍高速为第三发展轴，连通镇域北部东西向的区域交通。</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b w:val="0"/>
                <w:bCs w:val="0"/>
                <w:sz w:val="24"/>
                <w:szCs w:val="24"/>
              </w:rPr>
            </w:pPr>
            <w:r>
              <w:rPr>
                <w:rFonts w:hint="eastAsia" w:ascii="宋体" w:hAnsi="宋体" w:eastAsia="宋体" w:cs="宋体"/>
                <w:b w:val="0"/>
                <w:bCs w:val="0"/>
                <w:color w:val="000000"/>
                <w:kern w:val="0"/>
                <w:sz w:val="24"/>
                <w:szCs w:val="24"/>
                <w:lang w:val="en-US" w:eastAsia="zh-CN" w:bidi="ar"/>
              </w:rPr>
              <w:t>交通联系是地域发展的重要影响因素，应特别注意三条发展轴，实现“以线带点，以点促面”，带动全镇经济的快速发展。</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b w:val="0"/>
                <w:bCs w:val="0"/>
                <w:sz w:val="24"/>
                <w:szCs w:val="24"/>
              </w:rPr>
            </w:pPr>
            <w:r>
              <w:rPr>
                <w:rFonts w:hint="eastAsia" w:ascii="宋体" w:hAnsi="宋体" w:eastAsia="宋体" w:cs="宋体"/>
                <w:b w:val="0"/>
                <w:bCs w:val="0"/>
                <w:color w:val="000000"/>
                <w:kern w:val="0"/>
                <w:sz w:val="24"/>
                <w:szCs w:val="24"/>
                <w:lang w:val="en-US" w:eastAsia="zh-CN" w:bidi="ar"/>
              </w:rPr>
              <w:t>（</w:t>
            </w:r>
            <w:r>
              <w:rPr>
                <w:rFonts w:hint="default" w:ascii="Times New Roman" w:hAnsi="Times New Roman" w:eastAsia="宋体" w:cs="Times New Roman"/>
                <w:b w:val="0"/>
                <w:bCs w:val="0"/>
                <w:color w:val="000000"/>
                <w:kern w:val="0"/>
                <w:sz w:val="24"/>
                <w:szCs w:val="24"/>
                <w:lang w:val="en-US" w:eastAsia="zh-CN" w:bidi="ar"/>
              </w:rPr>
              <w:t>3</w:t>
            </w:r>
            <w:r>
              <w:rPr>
                <w:rFonts w:hint="eastAsia" w:ascii="宋体" w:hAnsi="宋体" w:eastAsia="宋体" w:cs="宋体"/>
                <w:b w:val="0"/>
                <w:bCs w:val="0"/>
                <w:color w:val="000000"/>
                <w:kern w:val="0"/>
                <w:sz w:val="24"/>
                <w:szCs w:val="24"/>
                <w:lang w:val="en-US" w:eastAsia="zh-CN" w:bidi="ar"/>
              </w:rPr>
              <w:t>）六个经济区</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b w:val="0"/>
                <w:bCs w:val="0"/>
                <w:sz w:val="24"/>
                <w:szCs w:val="24"/>
              </w:rPr>
            </w:pPr>
            <w:r>
              <w:rPr>
                <w:rFonts w:hint="eastAsia" w:ascii="宋体" w:hAnsi="宋体" w:eastAsia="宋体" w:cs="宋体"/>
                <w:b w:val="0"/>
                <w:bCs w:val="0"/>
                <w:color w:val="000000"/>
                <w:kern w:val="0"/>
                <w:sz w:val="24"/>
                <w:szCs w:val="24"/>
                <w:lang w:val="en-US" w:eastAsia="zh-CN" w:bidi="ar"/>
              </w:rPr>
              <w:t>在镇域范围内，依据各城镇经济发展现状主要产业特点，划分六个经济区，适度联合、扬长避短、优势突破，做大做强特色产业，促进镇域经济水平的整体提升。</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b w:val="0"/>
                <w:bCs w:val="0"/>
                <w:sz w:val="24"/>
                <w:szCs w:val="24"/>
              </w:rPr>
            </w:pPr>
            <w:r>
              <w:rPr>
                <w:rFonts w:hint="eastAsia" w:ascii="宋体" w:hAnsi="宋体" w:eastAsia="宋体" w:cs="宋体"/>
                <w:b w:val="0"/>
                <w:bCs w:val="0"/>
                <w:color w:val="000000"/>
                <w:kern w:val="0"/>
                <w:sz w:val="24"/>
                <w:szCs w:val="24"/>
                <w:lang w:val="en-US" w:eastAsia="zh-CN" w:bidi="ar"/>
              </w:rPr>
              <w:t>综合经济区：以山化镇镇区为中心的综合经济区；</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b w:val="0"/>
                <w:bCs w:val="0"/>
                <w:sz w:val="24"/>
                <w:szCs w:val="24"/>
              </w:rPr>
            </w:pPr>
            <w:r>
              <w:rPr>
                <w:rFonts w:hint="eastAsia" w:ascii="宋体" w:hAnsi="宋体" w:eastAsia="宋体" w:cs="宋体"/>
                <w:b w:val="0"/>
                <w:bCs w:val="0"/>
                <w:color w:val="000000"/>
                <w:kern w:val="0"/>
                <w:sz w:val="24"/>
                <w:szCs w:val="24"/>
                <w:lang w:val="en-US" w:eastAsia="zh-CN" w:bidi="ar"/>
              </w:rPr>
              <w:t>南园：以东屯村为中心的鞋业产业园区；</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b w:val="0"/>
                <w:bCs w:val="0"/>
                <w:sz w:val="24"/>
                <w:szCs w:val="24"/>
              </w:rPr>
            </w:pPr>
            <w:r>
              <w:rPr>
                <w:rFonts w:hint="eastAsia" w:ascii="宋体" w:hAnsi="宋体" w:eastAsia="宋体" w:cs="宋体"/>
                <w:b w:val="0"/>
                <w:bCs w:val="0"/>
                <w:color w:val="000000"/>
                <w:kern w:val="0"/>
                <w:sz w:val="24"/>
                <w:szCs w:val="24"/>
                <w:lang w:val="en-US" w:eastAsia="zh-CN" w:bidi="ar"/>
              </w:rPr>
              <w:t>生态农业旅游经济区：以镇域东南部生态旅游和特色农业种植为主的生态农业旅游区；</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b w:val="0"/>
                <w:bCs w:val="0"/>
                <w:sz w:val="24"/>
                <w:szCs w:val="24"/>
              </w:rPr>
            </w:pPr>
            <w:r>
              <w:rPr>
                <w:rFonts w:hint="eastAsia" w:ascii="宋体" w:hAnsi="宋体" w:eastAsia="宋体" w:cs="宋体"/>
                <w:b w:val="0"/>
                <w:bCs w:val="0"/>
                <w:color w:val="000000"/>
                <w:kern w:val="0"/>
                <w:sz w:val="24"/>
                <w:szCs w:val="24"/>
                <w:lang w:val="en-US" w:eastAsia="zh-CN" w:bidi="ar"/>
              </w:rPr>
              <w:t>北园：以关窑村为中心的关窑工业园区；</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b w:val="0"/>
                <w:bCs w:val="0"/>
                <w:sz w:val="24"/>
                <w:szCs w:val="24"/>
              </w:rPr>
            </w:pPr>
            <w:r>
              <w:rPr>
                <w:rFonts w:hint="eastAsia" w:ascii="宋体" w:hAnsi="宋体" w:eastAsia="宋体" w:cs="宋体"/>
                <w:b w:val="0"/>
                <w:bCs w:val="0"/>
                <w:color w:val="000000"/>
                <w:kern w:val="0"/>
                <w:sz w:val="24"/>
                <w:szCs w:val="24"/>
                <w:lang w:val="en-US" w:eastAsia="zh-CN" w:bidi="ar"/>
              </w:rPr>
              <w:t>综合农业生产区：以镇东北部农业种植为主的综合农业种植区；</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b w:val="0"/>
                <w:bCs w:val="0"/>
                <w:sz w:val="24"/>
                <w:szCs w:val="24"/>
              </w:rPr>
            </w:pPr>
            <w:r>
              <w:rPr>
                <w:rFonts w:hint="eastAsia" w:ascii="宋体" w:hAnsi="宋体" w:eastAsia="宋体" w:cs="宋体"/>
                <w:b w:val="0"/>
                <w:bCs w:val="0"/>
                <w:color w:val="000000"/>
                <w:kern w:val="0"/>
                <w:sz w:val="24"/>
                <w:szCs w:val="24"/>
                <w:lang w:val="en-US" w:eastAsia="zh-CN" w:bidi="ar"/>
              </w:rPr>
              <w:t>特色农业种植区：以镇域北部生态旅游和特色农业种植为主的特色农业种植区。</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cs="Times New Roman"/>
                <w:b/>
                <w:bCs/>
                <w:sz w:val="24"/>
                <w:u w:val="single"/>
              </w:rPr>
            </w:pPr>
            <w:r>
              <w:rPr>
                <w:rFonts w:hint="default" w:ascii="Times New Roman" w:hAnsi="Times New Roman" w:eastAsia="宋体" w:cs="Times New Roman"/>
                <w:b w:val="0"/>
                <w:bCs w:val="0"/>
                <w:color w:val="000000"/>
                <w:kern w:val="0"/>
                <w:sz w:val="24"/>
                <w:szCs w:val="24"/>
                <w:u w:val="single"/>
                <w:lang w:val="en-US" w:eastAsia="zh-CN" w:bidi="ar"/>
              </w:rPr>
              <w:t>本项目选址洛阳偃师区先进制造业开发区中的山化片区（</w:t>
            </w:r>
            <w:r>
              <w:rPr>
                <w:rFonts w:hint="default" w:ascii="Times New Roman" w:hAnsi="Times New Roman" w:cs="Times New Roman"/>
                <w:b w:val="0"/>
                <w:bCs w:val="0"/>
                <w:color w:val="000000"/>
                <w:kern w:val="0"/>
                <w:sz w:val="24"/>
                <w:szCs w:val="24"/>
                <w:u w:val="single"/>
                <w:lang w:val="en-US" w:eastAsia="zh-CN" w:bidi="ar"/>
              </w:rPr>
              <w:t>目前</w:t>
            </w:r>
            <w:r>
              <w:rPr>
                <w:rFonts w:hint="default" w:ascii="Times New Roman" w:hAnsi="Times New Roman" w:eastAsia="宋体" w:cs="Times New Roman"/>
                <w:b w:val="0"/>
                <w:bCs w:val="0"/>
                <w:color w:val="000000"/>
                <w:kern w:val="0"/>
                <w:sz w:val="24"/>
                <w:szCs w:val="24"/>
                <w:u w:val="single"/>
                <w:lang w:val="en-US" w:eastAsia="zh-CN" w:bidi="ar"/>
              </w:rPr>
              <w:t>洛阳偃师区先进制造业开发区</w:t>
            </w:r>
            <w:r>
              <w:rPr>
                <w:rFonts w:hint="default" w:ascii="Times New Roman" w:hAnsi="Times New Roman" w:cs="Times New Roman"/>
                <w:b w:val="0"/>
                <w:bCs w:val="0"/>
                <w:color w:val="000000"/>
                <w:kern w:val="0"/>
                <w:sz w:val="24"/>
                <w:szCs w:val="24"/>
                <w:u w:val="single"/>
                <w:lang w:val="en-US" w:eastAsia="zh-CN" w:bidi="ar"/>
              </w:rPr>
              <w:t>的规划环评正在编制中</w:t>
            </w:r>
            <w:r>
              <w:rPr>
                <w:rFonts w:hint="default" w:ascii="Times New Roman" w:hAnsi="Times New Roman" w:eastAsia="宋体" w:cs="Times New Roman"/>
                <w:b w:val="0"/>
                <w:bCs w:val="0"/>
                <w:color w:val="000000"/>
                <w:kern w:val="0"/>
                <w:sz w:val="24"/>
                <w:szCs w:val="24"/>
                <w:u w:val="single"/>
                <w:lang w:val="en-US" w:eastAsia="zh-CN" w:bidi="ar"/>
              </w:rPr>
              <w:t>），</w:t>
            </w:r>
            <w:r>
              <w:rPr>
                <w:rFonts w:hint="eastAsia" w:cs="Times New Roman"/>
                <w:b w:val="0"/>
                <w:bCs w:val="0"/>
                <w:color w:val="000000"/>
                <w:kern w:val="0"/>
                <w:sz w:val="24"/>
                <w:szCs w:val="24"/>
                <w:u w:val="single"/>
                <w:lang w:val="en-US" w:eastAsia="zh-CN" w:bidi="ar"/>
              </w:rPr>
              <w:t>属于</w:t>
            </w:r>
            <w:r>
              <w:rPr>
                <w:rFonts w:hint="default" w:ascii="Times New Roman" w:hAnsi="Times New Roman" w:eastAsia="宋体" w:cs="Times New Roman"/>
                <w:b w:val="0"/>
                <w:bCs w:val="0"/>
                <w:color w:val="000000"/>
                <w:kern w:val="0"/>
                <w:sz w:val="24"/>
                <w:szCs w:val="24"/>
                <w:u w:val="single"/>
                <w:lang w:val="en-US" w:eastAsia="zh-CN" w:bidi="ar"/>
              </w:rPr>
              <w:t>山化镇六个经济区中的南园（以东屯村为中心的鞋业产业园区）内</w:t>
            </w:r>
            <w:r>
              <w:rPr>
                <w:rFonts w:hint="default" w:ascii="Times New Roman" w:hAnsi="Times New Roman" w:cs="Times New Roman"/>
                <w:b w:val="0"/>
                <w:bCs w:val="0"/>
                <w:color w:val="000000"/>
                <w:kern w:val="0"/>
                <w:sz w:val="24"/>
                <w:szCs w:val="24"/>
                <w:u w:val="single"/>
                <w:lang w:val="en-US" w:eastAsia="zh-CN" w:bidi="ar"/>
              </w:rPr>
              <w:t>，</w:t>
            </w:r>
            <w:r>
              <w:rPr>
                <w:rFonts w:hint="default" w:ascii="Times New Roman" w:hAnsi="Times New Roman" w:eastAsia="宋体" w:cs="Times New Roman"/>
                <w:b w:val="0"/>
                <w:bCs w:val="0"/>
                <w:color w:val="000000"/>
                <w:kern w:val="0"/>
                <w:sz w:val="24"/>
                <w:szCs w:val="24"/>
                <w:u w:val="single"/>
                <w:lang w:val="en-US" w:eastAsia="zh-CN" w:bidi="ar"/>
              </w:rPr>
              <w:t>项目主要进行布鞋及鞋垫生产，符合山化镇总体规划用地要求</w:t>
            </w:r>
            <w:r>
              <w:rPr>
                <w:rFonts w:hint="default" w:ascii="Times New Roman" w:hAnsi="Times New Roman" w:cs="Times New Roman"/>
                <w:b w:val="0"/>
                <w:bCs w:val="0"/>
                <w:color w:val="000000"/>
                <w:kern w:val="0"/>
                <w:sz w:val="24"/>
                <w:szCs w:val="24"/>
                <w:u w:val="single"/>
                <w:lang w:val="en-US" w:eastAsia="zh-CN" w:bidi="ar"/>
              </w:rPr>
              <w:t>，且项目已由偃师区山化镇人民政府开具准入证明（详见附件4）</w:t>
            </w:r>
            <w:r>
              <w:rPr>
                <w:rFonts w:hint="default" w:ascii="Times New Roman" w:hAnsi="Times New Roman" w:eastAsia="宋体" w:cs="Times New Roman"/>
                <w:b w:val="0"/>
                <w:bCs w:val="0"/>
                <w:color w:val="000000"/>
                <w:kern w:val="0"/>
                <w:sz w:val="24"/>
                <w:szCs w:val="24"/>
                <w:u w:val="single"/>
                <w:lang w:val="en-US" w:eastAsia="zh-CN" w:bidi="ar"/>
              </w:rPr>
              <w:t>。</w:t>
            </w:r>
          </w:p>
          <w:p>
            <w:pPr>
              <w:keepNext w:val="0"/>
              <w:keepLines w:val="0"/>
              <w:pageBreakBefore w:val="0"/>
              <w:widowControl w:val="0"/>
              <w:kinsoku/>
              <w:wordWrap/>
              <w:overflowPunct/>
              <w:topLinePunct w:val="0"/>
              <w:autoSpaceDE/>
              <w:autoSpaceDN/>
              <w:bidi w:val="0"/>
              <w:spacing w:line="520" w:lineRule="exact"/>
              <w:rPr>
                <w:b/>
                <w:bCs/>
                <w:sz w:val="24"/>
              </w:rPr>
            </w:pPr>
            <w:r>
              <w:rPr>
                <w:rFonts w:hint="eastAsia"/>
                <w:b/>
                <w:bCs/>
                <w:sz w:val="24"/>
                <w:lang w:val="en-US" w:eastAsia="zh-CN"/>
              </w:rPr>
              <w:t>3、</w:t>
            </w:r>
            <w:r>
              <w:rPr>
                <w:b/>
                <w:bCs/>
                <w:sz w:val="24"/>
              </w:rPr>
              <w:t>与《洛阳市人民政府关于实施“三线一单”生态环境分区管控的意见》（洛政〔2021〕7号）相符性分析</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rPr>
                <w:sz w:val="24"/>
              </w:rPr>
            </w:pPr>
            <w:r>
              <w:rPr>
                <w:sz w:val="24"/>
              </w:rPr>
              <w:t>（一）环境管控单元划分</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rPr>
                <w:sz w:val="24"/>
              </w:rPr>
            </w:pPr>
            <w:r>
              <w:rPr>
                <w:sz w:val="24"/>
              </w:rPr>
              <w:t>我市环境管控单元共96个，其中优先保护单元32个，面积占全市国土面积的52.84%；重点管控单元55个，面积占全市国土面积的12.47%；一般管控单元9个，面积占全市国土面积的34.69%。生态环境分区管控单元根据生态保护红线和相关生态功能区域评估调整进行优化。</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rPr>
                <w:sz w:val="24"/>
              </w:rPr>
            </w:pPr>
            <w:r>
              <w:rPr>
                <w:sz w:val="24"/>
              </w:rPr>
              <w:t>优先保护单元指具有一定生态功能、以生态环境保护为主的区域，主要包括生态保护红线、一般生态空间、各类自然保护区、风景名胜区、饮用水源保护区、源头水保护区、重要水产种质资源保护区、森林公园、湿地公园、地质公园、永久基本农田保护区等。重点管控单元指涉及水、大气、土壤、自然资源等资源环境要素重点管控的区域，主要包括城镇规划区、各类工业园区（集聚区）和人口密集、开发强度大、污染物排放强度高的区域等。一般管控单元指优先保护单元和重点管控单元之外的其他区域。</w:t>
            </w:r>
          </w:p>
          <w:p>
            <w:pPr>
              <w:keepNext w:val="0"/>
              <w:keepLines w:val="0"/>
              <w:pageBreakBefore w:val="0"/>
              <w:widowControl w:val="0"/>
              <w:numPr>
                <w:ilvl w:val="0"/>
                <w:numId w:val="4"/>
              </w:numPr>
              <w:kinsoku/>
              <w:wordWrap/>
              <w:overflowPunct/>
              <w:topLinePunct w:val="0"/>
              <w:autoSpaceDE/>
              <w:autoSpaceDN/>
              <w:bidi w:val="0"/>
              <w:adjustRightInd w:val="0"/>
              <w:snapToGrid w:val="0"/>
              <w:spacing w:line="520" w:lineRule="exact"/>
              <w:ind w:firstLine="480" w:firstLineChars="200"/>
              <w:rPr>
                <w:sz w:val="24"/>
              </w:rPr>
            </w:pPr>
            <w:r>
              <w:rPr>
                <w:sz w:val="24"/>
              </w:rPr>
              <w:t>分区环境管控要求</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rPr>
                <w:sz w:val="24"/>
              </w:rPr>
            </w:pPr>
            <w:r>
              <w:rPr>
                <w:sz w:val="24"/>
              </w:rPr>
              <w:t>优先保护单元以绿色发展为导向，以生态保护优先为原则，突出空间用途管控，依法禁止或限制大规模、高强度的开发建设活动，在功能受损的优先保护单元优先开展生态保护修复活动，恢复生态系统服务功能，确保生态环境功能不降低。重点管控单元以产业高质量发展和环境保护协调为主，优化空间布局，加强污染物排放控制和环境风险防控，不断提升资源利用效率，深入推进中心城区、城镇开发区在各领域污染物减排，推动产业结构转型升级，守住环境质量底线。一般管控单元以经济社会可持续发展为导向，开发建设主要落实现行生态环境保护基本要求，生态环境状况得到保持或优化。</w:t>
            </w:r>
          </w:p>
          <w:p>
            <w:pPr>
              <w:keepNext w:val="0"/>
              <w:keepLines w:val="0"/>
              <w:pageBreakBefore w:val="0"/>
              <w:widowControl w:val="0"/>
              <w:kinsoku/>
              <w:wordWrap/>
              <w:overflowPunct/>
              <w:topLinePunct w:val="0"/>
              <w:autoSpaceDE/>
              <w:autoSpaceDN/>
              <w:bidi w:val="0"/>
              <w:adjustRightInd w:val="0"/>
              <w:snapToGrid w:val="0"/>
              <w:spacing w:line="520" w:lineRule="exact"/>
              <w:ind w:firstLine="482" w:firstLineChars="200"/>
              <w:rPr>
                <w:b/>
                <w:bCs/>
                <w:sz w:val="24"/>
              </w:rPr>
            </w:pPr>
            <w:r>
              <w:rPr>
                <w:rFonts w:hint="eastAsia"/>
                <w:b/>
                <w:bCs/>
                <w:sz w:val="24"/>
                <w:lang w:val="en-US" w:eastAsia="zh-CN"/>
              </w:rPr>
              <w:t>3</w:t>
            </w:r>
            <w:r>
              <w:rPr>
                <w:b/>
                <w:bCs/>
                <w:sz w:val="24"/>
              </w:rPr>
              <w:t>.1生态保护红线</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rPr>
                <w:sz w:val="24"/>
              </w:rPr>
            </w:pPr>
            <w:r>
              <w:rPr>
                <w:sz w:val="24"/>
              </w:rPr>
              <w:t>生态保护红线是生态空间范围内具有特殊重要生态功能必须实行强制性严格保护的区域。相关规划环评应将生态空间管控作为重要内容，规划区域涉及生态保护红线的，在规划环评结论和审查意见中应落实生态保护红线的管理要求，提出相应对策措施。除受自然条件限制、确实无法避让的铁路、公路、航道、防洪、管道、干渠、通讯、输变电等重要基础设施项目外，在生态保护红线范围内，严控各类开发建设活动，依法不予审批新建工业项目和矿产开发项目的环评文件。</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rPr>
                <w:sz w:val="24"/>
              </w:rPr>
            </w:pPr>
            <w:r>
              <w:rPr>
                <w:sz w:val="24"/>
              </w:rPr>
              <w:t>项目选址位于</w:t>
            </w:r>
            <w:r>
              <w:rPr>
                <w:rFonts w:hint="eastAsia"/>
                <w:sz w:val="24"/>
                <w:lang w:eastAsia="zh-CN"/>
              </w:rPr>
              <w:t>河南省洛阳市偃师区山化镇汤泉工业区2号（汤泉村2组）</w:t>
            </w:r>
            <w:r>
              <w:rPr>
                <w:sz w:val="24"/>
              </w:rPr>
              <w:t>，不在自然保护区、风景名胜区、森林公园、地质公园、重要生态功能区、生态敏感区和脆弱区以及其他要求禁止建设的环境敏感区内，不涉及河南省划定的生态保护红线范围。</w:t>
            </w:r>
          </w:p>
          <w:p>
            <w:pPr>
              <w:keepNext w:val="0"/>
              <w:keepLines w:val="0"/>
              <w:pageBreakBefore w:val="0"/>
              <w:widowControl w:val="0"/>
              <w:kinsoku/>
              <w:wordWrap/>
              <w:overflowPunct/>
              <w:topLinePunct w:val="0"/>
              <w:autoSpaceDE/>
              <w:autoSpaceDN/>
              <w:bidi w:val="0"/>
              <w:adjustRightInd w:val="0"/>
              <w:snapToGrid w:val="0"/>
              <w:spacing w:line="520" w:lineRule="exact"/>
              <w:ind w:firstLine="482" w:firstLineChars="200"/>
              <w:rPr>
                <w:b/>
                <w:bCs/>
                <w:sz w:val="24"/>
              </w:rPr>
            </w:pPr>
            <w:r>
              <w:rPr>
                <w:rFonts w:hint="eastAsia"/>
                <w:b/>
                <w:bCs/>
                <w:sz w:val="24"/>
                <w:lang w:val="en-US" w:eastAsia="zh-CN"/>
              </w:rPr>
              <w:t>3</w:t>
            </w:r>
            <w:r>
              <w:rPr>
                <w:b/>
                <w:bCs/>
                <w:sz w:val="24"/>
              </w:rPr>
              <w:t>.2环境质量底线</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rPr>
                <w:sz w:val="24"/>
              </w:rPr>
            </w:pPr>
            <w:r>
              <w:rPr>
                <w:sz w:val="24"/>
              </w:rPr>
              <w:t>环境质量底线是国家和地方设置的大气、水和土壤环境质量目标，也是改善环境质量的基准线。有关规划环评应落实区域环境质量目标管理要求，提出区域或者行业污染物排放总量管控建议以及优化区域或行业发展布局、结构和规模的对策措施。项目环评应对照区域环境质量目标，深入分析预测项目建设对环境质量的影响，强化污染防治措施和污染物排放控制要求。</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rPr>
                <w:sz w:val="24"/>
              </w:rPr>
            </w:pPr>
            <w:r>
              <w:rPr>
                <w:sz w:val="24"/>
                <w:u w:val="single"/>
              </w:rPr>
              <w:t>项目选址区域为环境空气功能区二类区，执行二级标准，根据洛阳市生态环境局公布的《202</w:t>
            </w:r>
            <w:r>
              <w:rPr>
                <w:rFonts w:hint="eastAsia"/>
                <w:sz w:val="24"/>
                <w:u w:val="single"/>
                <w:lang w:val="en-US" w:eastAsia="zh-CN"/>
              </w:rPr>
              <w:t>2</w:t>
            </w:r>
            <w:r>
              <w:rPr>
                <w:sz w:val="24"/>
                <w:u w:val="single"/>
              </w:rPr>
              <w:t>年洛阳市生态环境状况公报》，项目所在评价区域PM</w:t>
            </w:r>
            <w:r>
              <w:rPr>
                <w:sz w:val="24"/>
                <w:u w:val="single"/>
                <w:vertAlign w:val="subscript"/>
              </w:rPr>
              <w:t>2.5</w:t>
            </w:r>
            <w:r>
              <w:rPr>
                <w:sz w:val="24"/>
                <w:u w:val="single"/>
              </w:rPr>
              <w:t>、PM</w:t>
            </w:r>
            <w:r>
              <w:rPr>
                <w:sz w:val="24"/>
                <w:u w:val="single"/>
                <w:vertAlign w:val="subscript"/>
              </w:rPr>
              <w:t>10</w:t>
            </w:r>
            <w:r>
              <w:rPr>
                <w:sz w:val="24"/>
                <w:u w:val="single"/>
              </w:rPr>
              <w:t>、O</w:t>
            </w:r>
            <w:r>
              <w:rPr>
                <w:sz w:val="24"/>
                <w:u w:val="single"/>
                <w:vertAlign w:val="subscript"/>
              </w:rPr>
              <w:t>3</w:t>
            </w:r>
            <w:r>
              <w:rPr>
                <w:sz w:val="24"/>
                <w:u w:val="single"/>
              </w:rPr>
              <w:t>不能满足《环境空气质量标准》（GB3095-2012）二级标准要求，因此项目所在区域为环境空气质量不达标区。</w:t>
            </w:r>
            <w:r>
              <w:rPr>
                <w:rFonts w:hint="eastAsia"/>
                <w:sz w:val="24"/>
                <w:u w:val="single"/>
                <w:lang w:eastAsia="zh-CN"/>
              </w:rPr>
              <w:t>根据</w:t>
            </w:r>
            <w:r>
              <w:rPr>
                <w:sz w:val="24"/>
                <w:u w:val="single"/>
              </w:rPr>
              <w:t>《202</w:t>
            </w:r>
            <w:r>
              <w:rPr>
                <w:rFonts w:hint="eastAsia"/>
                <w:sz w:val="24"/>
                <w:u w:val="single"/>
                <w:lang w:val="en-US" w:eastAsia="zh-CN"/>
              </w:rPr>
              <w:t>2</w:t>
            </w:r>
            <w:r>
              <w:rPr>
                <w:sz w:val="24"/>
                <w:u w:val="single"/>
              </w:rPr>
              <w:t>年洛阳市生态环境状况公报》</w:t>
            </w:r>
            <w:r>
              <w:rPr>
                <w:rFonts w:hint="eastAsia"/>
                <w:sz w:val="24"/>
                <w:u w:val="single"/>
                <w:lang w:eastAsia="zh-CN"/>
              </w:rPr>
              <w:t>，</w:t>
            </w:r>
            <w:r>
              <w:rPr>
                <w:bCs/>
                <w:sz w:val="24"/>
                <w:highlight w:val="none"/>
                <w:u w:val="single"/>
              </w:rPr>
              <w:t>偃师区202</w:t>
            </w:r>
            <w:r>
              <w:rPr>
                <w:rFonts w:hint="eastAsia"/>
                <w:bCs/>
                <w:sz w:val="24"/>
                <w:highlight w:val="none"/>
                <w:u w:val="single"/>
                <w:lang w:val="en-US" w:eastAsia="zh-CN"/>
              </w:rPr>
              <w:t>2</w:t>
            </w:r>
            <w:r>
              <w:rPr>
                <w:bCs/>
                <w:sz w:val="24"/>
                <w:highlight w:val="none"/>
                <w:u w:val="single"/>
              </w:rPr>
              <w:t>年连续一年的</w:t>
            </w:r>
            <w:r>
              <w:rPr>
                <w:sz w:val="24"/>
                <w:highlight w:val="none"/>
                <w:u w:val="single"/>
              </w:rPr>
              <w:t>PM</w:t>
            </w:r>
            <w:r>
              <w:rPr>
                <w:sz w:val="24"/>
                <w:highlight w:val="none"/>
                <w:u w:val="single"/>
                <w:vertAlign w:val="subscript"/>
              </w:rPr>
              <w:t>2.5</w:t>
            </w:r>
            <w:r>
              <w:rPr>
                <w:sz w:val="24"/>
                <w:highlight w:val="none"/>
                <w:u w:val="single"/>
              </w:rPr>
              <w:t>、PM</w:t>
            </w:r>
            <w:r>
              <w:rPr>
                <w:sz w:val="24"/>
                <w:highlight w:val="none"/>
                <w:u w:val="single"/>
                <w:vertAlign w:val="subscript"/>
              </w:rPr>
              <w:t>10</w:t>
            </w:r>
            <w:r>
              <w:rPr>
                <w:sz w:val="24"/>
                <w:highlight w:val="none"/>
                <w:u w:val="single"/>
              </w:rPr>
              <w:t>不能满足《环境空气质量标准》（GB3095-2012）二级标准要求。</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rPr>
                <w:bCs/>
                <w:color w:val="000000"/>
                <w:sz w:val="24"/>
                <w:u w:val="single"/>
              </w:rPr>
            </w:pPr>
            <w:r>
              <w:rPr>
                <w:sz w:val="24"/>
                <w:u w:val="single"/>
              </w:rPr>
              <w:t>距项目最近的地表水体为伊洛河，根据洛阳市生态环境局发布的环境质量公报，伊洛河水质为Ⅲ类，水质状况为“良好”。本项目废水主要为职工生活污水，依托厂区</w:t>
            </w:r>
            <w:r>
              <w:rPr>
                <w:rFonts w:hint="eastAsia"/>
                <w:sz w:val="24"/>
                <w:u w:val="single"/>
                <w:lang w:eastAsia="zh-CN"/>
              </w:rPr>
              <w:t>租赁</w:t>
            </w:r>
            <w:r>
              <w:rPr>
                <w:sz w:val="24"/>
                <w:u w:val="single"/>
              </w:rPr>
              <w:t>现有化粪池处理后</w:t>
            </w:r>
            <w:r>
              <w:rPr>
                <w:rFonts w:hint="eastAsia"/>
                <w:sz w:val="24"/>
                <w:u w:val="single"/>
                <w:lang w:eastAsia="zh-CN"/>
              </w:rPr>
              <w:t>，</w:t>
            </w:r>
            <w:r>
              <w:rPr>
                <w:sz w:val="24"/>
                <w:u w:val="single"/>
              </w:rPr>
              <w:t>废水排放浓度可满足《污水综合排放标准》（GB8978-1996）表4三级标准</w:t>
            </w:r>
            <w:r>
              <w:rPr>
                <w:bCs/>
                <w:color w:val="000000"/>
                <w:sz w:val="24"/>
                <w:u w:val="single"/>
              </w:rPr>
              <w:t>，经市政污水管网进入</w:t>
            </w:r>
            <w:r>
              <w:rPr>
                <w:rFonts w:hint="eastAsia"/>
                <w:bCs/>
                <w:color w:val="000000"/>
                <w:sz w:val="24"/>
                <w:u w:val="single"/>
                <w:lang w:eastAsia="zh-CN"/>
              </w:rPr>
              <w:t>中州渠人工湿地</w:t>
            </w:r>
            <w:r>
              <w:rPr>
                <w:bCs/>
                <w:color w:val="000000"/>
                <w:sz w:val="24"/>
                <w:u w:val="single"/>
              </w:rPr>
              <w:t>深度处理，出水最终排入洛河，对区域地表水环境产生影响较小。</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rPr>
                <w:sz w:val="24"/>
              </w:rPr>
            </w:pPr>
            <w:r>
              <w:rPr>
                <w:sz w:val="24"/>
              </w:rPr>
              <w:t>项目所在区域为2类声环境功能区，本项目建成后通过基础减震、厂房隔声等降噪措施后，噪声排放量小，不会改变项目所在区域的声环境功能。</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rPr>
                <w:sz w:val="24"/>
              </w:rPr>
            </w:pPr>
            <w:r>
              <w:rPr>
                <w:sz w:val="24"/>
              </w:rPr>
              <w:t>综合上述分析，本项目建设符合环境质量底线的要求。</w:t>
            </w:r>
          </w:p>
          <w:p>
            <w:pPr>
              <w:keepNext w:val="0"/>
              <w:keepLines w:val="0"/>
              <w:pageBreakBefore w:val="0"/>
              <w:widowControl w:val="0"/>
              <w:kinsoku/>
              <w:wordWrap/>
              <w:overflowPunct/>
              <w:topLinePunct w:val="0"/>
              <w:autoSpaceDE/>
              <w:autoSpaceDN/>
              <w:bidi w:val="0"/>
              <w:adjustRightInd w:val="0"/>
              <w:snapToGrid w:val="0"/>
              <w:spacing w:line="520" w:lineRule="exact"/>
              <w:ind w:firstLine="482" w:firstLineChars="200"/>
              <w:rPr>
                <w:b/>
                <w:bCs/>
                <w:sz w:val="24"/>
              </w:rPr>
            </w:pPr>
            <w:r>
              <w:rPr>
                <w:rFonts w:hint="eastAsia"/>
                <w:b/>
                <w:bCs/>
                <w:sz w:val="24"/>
                <w:lang w:val="en-US" w:eastAsia="zh-CN"/>
              </w:rPr>
              <w:t>3</w:t>
            </w:r>
            <w:r>
              <w:rPr>
                <w:b/>
                <w:bCs/>
                <w:sz w:val="24"/>
              </w:rPr>
              <w:t>.3资源利用上线</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rPr>
                <w:sz w:val="24"/>
              </w:rPr>
            </w:pPr>
            <w:r>
              <w:rPr>
                <w:sz w:val="24"/>
              </w:rPr>
              <w:t>本项目用水来自市政供水，用电来自市政供电，所用能源不涉及燃煤。项目建成运行后通过加强内部管理、设备选择、原辅料的选用和管理、废物回收和利用、污染防治等多个方面采取合理可行的防治措施，以“节能、降耗、减污”为目标，有效的控制污染。项目的水、电等资源利用不会突破区域的资源利用上线。</w:t>
            </w:r>
          </w:p>
          <w:p>
            <w:pPr>
              <w:keepNext w:val="0"/>
              <w:keepLines w:val="0"/>
              <w:pageBreakBefore w:val="0"/>
              <w:widowControl w:val="0"/>
              <w:kinsoku/>
              <w:wordWrap/>
              <w:overflowPunct/>
              <w:topLinePunct w:val="0"/>
              <w:autoSpaceDE/>
              <w:autoSpaceDN/>
              <w:bidi w:val="0"/>
              <w:adjustRightInd w:val="0"/>
              <w:snapToGrid w:val="0"/>
              <w:spacing w:line="520" w:lineRule="exact"/>
              <w:ind w:firstLine="482" w:firstLineChars="200"/>
              <w:rPr>
                <w:b/>
                <w:bCs/>
                <w:sz w:val="24"/>
              </w:rPr>
            </w:pPr>
            <w:r>
              <w:rPr>
                <w:rFonts w:hint="eastAsia"/>
                <w:b/>
                <w:bCs/>
                <w:sz w:val="24"/>
                <w:lang w:val="en-US" w:eastAsia="zh-CN"/>
              </w:rPr>
              <w:t>3</w:t>
            </w:r>
            <w:r>
              <w:rPr>
                <w:b/>
                <w:bCs/>
                <w:sz w:val="24"/>
              </w:rPr>
              <w:t>.4环境准入清单</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rPr>
                <w:sz w:val="24"/>
                <w:u w:val="none"/>
              </w:rPr>
            </w:pPr>
            <w:r>
              <w:rPr>
                <w:sz w:val="24"/>
                <w:u w:val="none"/>
              </w:rPr>
              <w:t>根据《洛阳市生态环境局关于发布洛阳市“三线一单”生态环境准入清单（试行）的函》（洛市环〔2021〕58号），本项目位于洛阳市</w:t>
            </w:r>
            <w:r>
              <w:rPr>
                <w:rFonts w:hint="eastAsia"/>
                <w:sz w:val="24"/>
                <w:u w:val="none"/>
                <w:lang w:eastAsia="zh-CN"/>
              </w:rPr>
              <w:t>偃师区山化镇</w:t>
            </w:r>
            <w:r>
              <w:rPr>
                <w:sz w:val="24"/>
                <w:u w:val="none"/>
              </w:rPr>
              <w:t>，</w:t>
            </w:r>
            <w:r>
              <w:rPr>
                <w:color w:val="000000"/>
                <w:sz w:val="24"/>
                <w:u w:val="none"/>
              </w:rPr>
              <w:t>属于偃师区一般管控单元（环境管控单元编码</w:t>
            </w:r>
            <w:r>
              <w:rPr>
                <w:rFonts w:hint="eastAsia"/>
                <w:color w:val="000000"/>
                <w:sz w:val="24"/>
                <w:u w:val="none"/>
                <w:lang w:eastAsia="zh-CN"/>
              </w:rPr>
              <w:t>ZH41038130001</w:t>
            </w:r>
            <w:r>
              <w:rPr>
                <w:color w:val="000000"/>
                <w:sz w:val="24"/>
                <w:u w:val="none"/>
              </w:rPr>
              <w:t>）管控单元，</w:t>
            </w:r>
            <w:r>
              <w:rPr>
                <w:sz w:val="24"/>
                <w:u w:val="none"/>
              </w:rPr>
              <w:t>本项目建设与环境准入清单符合性分析见下表。</w:t>
            </w:r>
          </w:p>
          <w:p>
            <w:pPr>
              <w:pStyle w:val="5"/>
              <w:widowControl w:val="0"/>
              <w:numPr>
                <w:ilvl w:val="0"/>
                <w:numId w:val="0"/>
              </w:numPr>
              <w:spacing w:line="520" w:lineRule="exact"/>
              <w:jc w:val="center"/>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表1-</w:t>
            </w:r>
            <w:r>
              <w:rPr>
                <w:rFonts w:hint="eastAsia" w:eastAsia="黑体" w:cs="Times New Roman"/>
                <w:b w:val="0"/>
                <w:bCs w:val="0"/>
                <w:sz w:val="24"/>
                <w:szCs w:val="24"/>
                <w:lang w:val="en-US" w:eastAsia="zh-CN"/>
              </w:rPr>
              <w:t>2</w:t>
            </w:r>
            <w:r>
              <w:rPr>
                <w:rFonts w:hint="default" w:ascii="Times New Roman" w:hAnsi="Times New Roman" w:eastAsia="黑体" w:cs="Times New Roman"/>
                <w:b w:val="0"/>
                <w:bCs w:val="0"/>
                <w:sz w:val="24"/>
                <w:szCs w:val="24"/>
              </w:rPr>
              <w:t xml:space="preserve">   </w:t>
            </w:r>
            <w:r>
              <w:rPr>
                <w:rFonts w:hint="eastAsia" w:eastAsia="黑体" w:cs="Times New Roman"/>
                <w:b w:val="0"/>
                <w:bCs w:val="0"/>
                <w:sz w:val="24"/>
                <w:szCs w:val="24"/>
                <w:lang w:val="en-US" w:eastAsia="zh-CN"/>
              </w:rPr>
              <w:t xml:space="preserve"> </w:t>
            </w:r>
            <w:r>
              <w:rPr>
                <w:rFonts w:hint="default" w:ascii="Times New Roman" w:hAnsi="Times New Roman" w:eastAsia="黑体" w:cs="Times New Roman"/>
                <w:b w:val="0"/>
                <w:bCs w:val="0"/>
                <w:sz w:val="24"/>
                <w:szCs w:val="24"/>
              </w:rPr>
              <w:t xml:space="preserve"> 与环境准入清单符合性分析</w:t>
            </w:r>
          </w:p>
          <w:tbl>
            <w:tblPr>
              <w:tblStyle w:val="21"/>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590"/>
              <w:gridCol w:w="1414"/>
              <w:gridCol w:w="1827"/>
              <w:gridCol w:w="574"/>
              <w:gridCol w:w="1312"/>
              <w:gridCol w:w="1621"/>
              <w:gridCol w:w="67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250" w:type="pct"/>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b/>
                      <w:bCs/>
                      <w:kern w:val="2"/>
                      <w:sz w:val="21"/>
                      <w:szCs w:val="21"/>
                      <w:u w:val="none"/>
                      <w:lang w:val="en-US" w:eastAsia="zh-CN" w:bidi="ar-SA"/>
                    </w:rPr>
                  </w:pPr>
                  <w:r>
                    <w:rPr>
                      <w:b/>
                      <w:bCs/>
                      <w:sz w:val="21"/>
                      <w:szCs w:val="21"/>
                      <w:u w:val="none"/>
                    </w:rPr>
                    <w:t>环境管控单元编码</w:t>
                  </w:r>
                </w:p>
              </w:tc>
              <w:tc>
                <w:tcPr>
                  <w:tcW w:w="1139"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b/>
                      <w:bCs/>
                      <w:kern w:val="2"/>
                      <w:sz w:val="21"/>
                      <w:szCs w:val="21"/>
                      <w:u w:val="none"/>
                      <w:lang w:val="en-US" w:eastAsia="zh-CN" w:bidi="ar-SA"/>
                    </w:rPr>
                  </w:pPr>
                  <w:r>
                    <w:rPr>
                      <w:b/>
                      <w:bCs/>
                      <w:sz w:val="21"/>
                      <w:szCs w:val="21"/>
                      <w:u w:val="none"/>
                    </w:rPr>
                    <w:t>管控单元分类</w:t>
                  </w:r>
                </w:p>
              </w:tc>
              <w:tc>
                <w:tcPr>
                  <w:tcW w:w="1176" w:type="pct"/>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b/>
                      <w:bCs/>
                      <w:kern w:val="2"/>
                      <w:sz w:val="21"/>
                      <w:szCs w:val="21"/>
                      <w:u w:val="none"/>
                      <w:lang w:val="en-US" w:eastAsia="zh-CN" w:bidi="ar-SA"/>
                    </w:rPr>
                  </w:pPr>
                  <w:r>
                    <w:rPr>
                      <w:b/>
                      <w:bCs/>
                      <w:sz w:val="21"/>
                      <w:szCs w:val="21"/>
                      <w:u w:val="none"/>
                    </w:rPr>
                    <w:t>环境管控单元名称</w:t>
                  </w:r>
                </w:p>
              </w:tc>
              <w:tc>
                <w:tcPr>
                  <w:tcW w:w="1433" w:type="pct"/>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b/>
                      <w:bCs/>
                      <w:kern w:val="2"/>
                      <w:sz w:val="21"/>
                      <w:szCs w:val="21"/>
                      <w:u w:val="none"/>
                      <w:lang w:val="en-US" w:eastAsia="zh-CN" w:bidi="ar-SA"/>
                    </w:rPr>
                  </w:pPr>
                  <w:r>
                    <w:rPr>
                      <w:b/>
                      <w:bCs/>
                      <w:sz w:val="21"/>
                      <w:szCs w:val="21"/>
                      <w:u w:val="none"/>
                    </w:rPr>
                    <w:t>行政区划乡镇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250" w:type="pct"/>
                  <w:gridSpan w:val="2"/>
                  <w:tcBorders>
                    <w:tl2br w:val="nil"/>
                    <w:tr2bl w:val="nil"/>
                  </w:tcBorders>
                  <w:vAlign w:val="center"/>
                </w:tcPr>
                <w:p>
                  <w:pPr>
                    <w:pStyle w:val="48"/>
                    <w:keepNext w:val="0"/>
                    <w:keepLines w:val="0"/>
                    <w:pageBreakBefore w:val="0"/>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color w:val="auto"/>
                      <w:kern w:val="2"/>
                      <w:sz w:val="21"/>
                      <w:szCs w:val="21"/>
                      <w:u w:val="none"/>
                      <w:lang w:val="en-US" w:eastAsia="zh-CN" w:bidi="ar-SA"/>
                    </w:rPr>
                  </w:pPr>
                  <w:r>
                    <w:rPr>
                      <w:color w:val="auto"/>
                      <w:sz w:val="21"/>
                      <w:szCs w:val="21"/>
                      <w:u w:val="none"/>
                    </w:rPr>
                    <w:t>ZH410381</w:t>
                  </w:r>
                  <w:r>
                    <w:rPr>
                      <w:rFonts w:hint="eastAsia"/>
                      <w:color w:val="auto"/>
                      <w:sz w:val="21"/>
                      <w:szCs w:val="21"/>
                      <w:u w:val="none"/>
                      <w:lang w:val="en-US" w:eastAsia="zh-CN"/>
                    </w:rPr>
                    <w:t>3</w:t>
                  </w:r>
                  <w:r>
                    <w:rPr>
                      <w:color w:val="auto"/>
                      <w:sz w:val="21"/>
                      <w:szCs w:val="21"/>
                      <w:u w:val="none"/>
                    </w:rPr>
                    <w:t>000</w:t>
                  </w:r>
                  <w:r>
                    <w:rPr>
                      <w:rFonts w:hint="eastAsia"/>
                      <w:color w:val="auto"/>
                      <w:sz w:val="21"/>
                      <w:szCs w:val="21"/>
                      <w:u w:val="none"/>
                      <w:lang w:val="en-US" w:eastAsia="zh-CN"/>
                    </w:rPr>
                    <w:t>1</w:t>
                  </w:r>
                </w:p>
              </w:tc>
              <w:tc>
                <w:tcPr>
                  <w:tcW w:w="1139" w:type="pct"/>
                  <w:tcBorders>
                    <w:tl2br w:val="nil"/>
                    <w:tr2bl w:val="nil"/>
                  </w:tcBorders>
                  <w:vAlign w:val="center"/>
                </w:tcPr>
                <w:p>
                  <w:pPr>
                    <w:pStyle w:val="48"/>
                    <w:keepNext w:val="0"/>
                    <w:keepLines w:val="0"/>
                    <w:pageBreakBefore w:val="0"/>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color w:val="auto"/>
                      <w:kern w:val="2"/>
                      <w:sz w:val="21"/>
                      <w:szCs w:val="21"/>
                      <w:u w:val="none"/>
                      <w:lang w:val="en-US" w:eastAsia="zh-CN" w:bidi="ar-SA"/>
                    </w:rPr>
                  </w:pPr>
                  <w:r>
                    <w:rPr>
                      <w:rFonts w:hint="eastAsia"/>
                      <w:color w:val="auto"/>
                      <w:sz w:val="21"/>
                      <w:szCs w:val="21"/>
                      <w:u w:val="none"/>
                      <w:lang w:val="en-US" w:eastAsia="zh-CN"/>
                    </w:rPr>
                    <w:t>一般</w:t>
                  </w:r>
                  <w:r>
                    <w:rPr>
                      <w:rFonts w:hint="eastAsia"/>
                      <w:color w:val="auto"/>
                      <w:sz w:val="21"/>
                      <w:szCs w:val="21"/>
                      <w:u w:val="none"/>
                    </w:rPr>
                    <w:t>管控单元</w:t>
                  </w:r>
                </w:p>
              </w:tc>
              <w:tc>
                <w:tcPr>
                  <w:tcW w:w="1176" w:type="pct"/>
                  <w:gridSpan w:val="2"/>
                  <w:tcBorders>
                    <w:tl2br w:val="nil"/>
                    <w:tr2bl w:val="nil"/>
                  </w:tcBorders>
                  <w:vAlign w:val="center"/>
                </w:tcPr>
                <w:p>
                  <w:pPr>
                    <w:pStyle w:val="48"/>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color w:val="auto"/>
                      <w:kern w:val="2"/>
                      <w:sz w:val="21"/>
                      <w:szCs w:val="21"/>
                      <w:u w:val="none"/>
                      <w:lang w:val="en-US" w:eastAsia="zh-CN" w:bidi="ar-SA"/>
                    </w:rPr>
                  </w:pPr>
                  <w:r>
                    <w:rPr>
                      <w:rFonts w:hint="eastAsia"/>
                      <w:color w:val="auto"/>
                      <w:sz w:val="21"/>
                      <w:szCs w:val="21"/>
                      <w:u w:val="none"/>
                      <w:lang w:val="en-US" w:eastAsia="zh-CN"/>
                    </w:rPr>
                    <w:t>一般管控单元</w:t>
                  </w:r>
                </w:p>
              </w:tc>
              <w:tc>
                <w:tcPr>
                  <w:tcW w:w="1433" w:type="pct"/>
                  <w:gridSpan w:val="2"/>
                  <w:tcBorders>
                    <w:tl2br w:val="nil"/>
                    <w:tr2bl w:val="nil"/>
                  </w:tcBorders>
                  <w:vAlign w:val="center"/>
                </w:tcPr>
                <w:p>
                  <w:pPr>
                    <w:pStyle w:val="48"/>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kern w:val="2"/>
                      <w:sz w:val="21"/>
                      <w:szCs w:val="21"/>
                      <w:u w:val="none"/>
                      <w:lang w:val="en-US" w:eastAsia="zh-CN" w:bidi="ar-SA"/>
                    </w:rPr>
                  </w:pPr>
                  <w:r>
                    <w:rPr>
                      <w:rFonts w:hint="eastAsia"/>
                      <w:color w:val="auto"/>
                      <w:sz w:val="21"/>
                      <w:szCs w:val="21"/>
                      <w:u w:val="none"/>
                      <w:lang w:val="en-US" w:eastAsia="zh-CN"/>
                    </w:rPr>
                    <w:t>山化乡、邙岭乡、首阳山镇、城关镇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2747" w:type="pct"/>
                  <w:gridSpan w:val="4"/>
                  <w:tcBorders>
                    <w:tl2br w:val="nil"/>
                    <w:tr2bl w:val="nil"/>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b/>
                      <w:bCs/>
                      <w:kern w:val="2"/>
                      <w:sz w:val="21"/>
                      <w:szCs w:val="21"/>
                      <w:u w:val="none"/>
                      <w:lang w:val="en-US" w:eastAsia="zh-CN" w:bidi="ar-SA"/>
                    </w:rPr>
                  </w:pPr>
                  <w:r>
                    <w:rPr>
                      <w:b/>
                      <w:bCs/>
                      <w:sz w:val="21"/>
                      <w:szCs w:val="21"/>
                      <w:u w:val="none"/>
                    </w:rPr>
                    <w:t>管控要求</w:t>
                  </w:r>
                </w:p>
              </w:tc>
              <w:tc>
                <w:tcPr>
                  <w:tcW w:w="1829" w:type="pct"/>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b/>
                      <w:bCs/>
                      <w:kern w:val="2"/>
                      <w:sz w:val="21"/>
                      <w:szCs w:val="21"/>
                      <w:u w:val="none"/>
                      <w:lang w:val="en-US" w:eastAsia="zh-CN" w:bidi="ar-SA"/>
                    </w:rPr>
                  </w:pPr>
                  <w:r>
                    <w:rPr>
                      <w:b/>
                      <w:bCs/>
                      <w:sz w:val="21"/>
                      <w:szCs w:val="21"/>
                      <w:u w:val="none"/>
                    </w:rPr>
                    <w:t>本项目情况</w:t>
                  </w:r>
                </w:p>
              </w:tc>
              <w:tc>
                <w:tcPr>
                  <w:tcW w:w="422"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b/>
                      <w:bCs/>
                      <w:kern w:val="2"/>
                      <w:sz w:val="21"/>
                      <w:szCs w:val="21"/>
                      <w:u w:val="none"/>
                      <w:lang w:val="en-US" w:eastAsia="zh-CN" w:bidi="ar-SA"/>
                    </w:rPr>
                  </w:pPr>
                  <w:r>
                    <w:rPr>
                      <w:b/>
                      <w:bCs/>
                      <w:sz w:val="21"/>
                      <w:szCs w:val="21"/>
                      <w:u w:val="none"/>
                    </w:rPr>
                    <w:t>相符性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1131" w:hRule="atLeast"/>
                <w:jc w:val="center"/>
              </w:trPr>
              <w:tc>
                <w:tcPr>
                  <w:tcW w:w="368" w:type="pct"/>
                  <w:vMerge w:val="restart"/>
                  <w:tcBorders>
                    <w:tl2br w:val="nil"/>
                    <w:tr2bl w:val="nil"/>
                  </w:tcBorders>
                  <w:vAlign w:val="center"/>
                </w:tcPr>
                <w:p>
                  <w:pPr>
                    <w:pStyle w:val="48"/>
                    <w:keepNext w:val="0"/>
                    <w:keepLines w:val="0"/>
                    <w:pageBreakBefore w:val="0"/>
                    <w:kinsoku/>
                    <w:wordWrap/>
                    <w:overflowPunct/>
                    <w:topLinePunct w:val="0"/>
                    <w:autoSpaceDE/>
                    <w:autoSpaceDN/>
                    <w:bidi w:val="0"/>
                    <w:adjustRightInd/>
                    <w:snapToGrid/>
                    <w:spacing w:line="320" w:lineRule="exact"/>
                    <w:jc w:val="center"/>
                    <w:textAlignment w:val="auto"/>
                    <w:rPr>
                      <w:color w:val="auto"/>
                      <w:sz w:val="21"/>
                      <w:szCs w:val="21"/>
                      <w:u w:val="none"/>
                    </w:rPr>
                  </w:pPr>
                  <w:r>
                    <w:rPr>
                      <w:color w:val="auto"/>
                      <w:sz w:val="21"/>
                      <w:szCs w:val="21"/>
                      <w:u w:val="none"/>
                    </w:rPr>
                    <w:t>空间布局约束</w:t>
                  </w:r>
                </w:p>
              </w:tc>
              <w:tc>
                <w:tcPr>
                  <w:tcW w:w="2378" w:type="pct"/>
                  <w:gridSpan w:val="3"/>
                  <w:vMerge w:val="restart"/>
                  <w:tcBorders>
                    <w:tl2br w:val="nil"/>
                    <w:tr2bl w:val="nil"/>
                  </w:tcBorders>
                  <w:vAlign w:val="center"/>
                </w:tcPr>
                <w:p>
                  <w:pPr>
                    <w:pStyle w:val="51"/>
                    <w:keepNext w:val="0"/>
                    <w:keepLines w:val="0"/>
                    <w:pageBreakBefore w:val="0"/>
                    <w:kinsoku/>
                    <w:wordWrap/>
                    <w:overflowPunct/>
                    <w:topLinePunct w:val="0"/>
                    <w:autoSpaceDE/>
                    <w:autoSpaceDN/>
                    <w:bidi w:val="0"/>
                    <w:adjustRightInd/>
                    <w:snapToGrid/>
                    <w:spacing w:line="320" w:lineRule="exact"/>
                    <w:jc w:val="left"/>
                    <w:textAlignment w:val="auto"/>
                    <w:rPr>
                      <w:sz w:val="21"/>
                      <w:szCs w:val="21"/>
                    </w:rPr>
                  </w:pPr>
                  <w:r>
                    <w:rPr>
                      <w:sz w:val="21"/>
                      <w:szCs w:val="21"/>
                    </w:rPr>
                    <w:t>1、重点行业新建涉VOCs排放的工业企业要入园区，实行区域内VOCs排放等量或倍量削减替代。</w:t>
                  </w:r>
                </w:p>
                <w:p>
                  <w:pPr>
                    <w:pStyle w:val="51"/>
                    <w:keepNext w:val="0"/>
                    <w:keepLines w:val="0"/>
                    <w:pageBreakBefore w:val="0"/>
                    <w:kinsoku/>
                    <w:wordWrap/>
                    <w:overflowPunct/>
                    <w:topLinePunct w:val="0"/>
                    <w:autoSpaceDE/>
                    <w:autoSpaceDN/>
                    <w:bidi w:val="0"/>
                    <w:adjustRightInd/>
                    <w:snapToGrid/>
                    <w:spacing w:line="320" w:lineRule="exact"/>
                    <w:jc w:val="left"/>
                    <w:textAlignment w:val="auto"/>
                    <w:rPr>
                      <w:sz w:val="21"/>
                      <w:szCs w:val="21"/>
                    </w:rPr>
                  </w:pPr>
                  <w:r>
                    <w:rPr>
                      <w:sz w:val="21"/>
                      <w:szCs w:val="21"/>
                    </w:rPr>
                    <w:t>2、以市鞋业园区为主，包括东屯村鞋业园区、汤泉村泉兴鞋业园区等功能园区，重点集聚发展制鞋企业，新上制鞋企业应入园入区，远离居民区等环境敏感点。</w:t>
                  </w:r>
                </w:p>
                <w:p>
                  <w:pPr>
                    <w:pStyle w:val="48"/>
                    <w:keepNext w:val="0"/>
                    <w:keepLines w:val="0"/>
                    <w:pageBreakBefore w:val="0"/>
                    <w:kinsoku/>
                    <w:wordWrap/>
                    <w:overflowPunct/>
                    <w:topLinePunct w:val="0"/>
                    <w:autoSpaceDE/>
                    <w:autoSpaceDN/>
                    <w:bidi w:val="0"/>
                    <w:adjustRightInd/>
                    <w:snapToGrid/>
                    <w:spacing w:line="320" w:lineRule="exact"/>
                    <w:textAlignment w:val="auto"/>
                    <w:rPr>
                      <w:color w:val="auto"/>
                      <w:sz w:val="21"/>
                      <w:szCs w:val="21"/>
                      <w:u w:val="none"/>
                    </w:rPr>
                  </w:pPr>
                  <w:r>
                    <w:rPr>
                      <w:sz w:val="21"/>
                      <w:szCs w:val="21"/>
                    </w:rPr>
                    <w:t>3、依托邙岭镇现有壁纸、彩印包装等企业成立印刷产业园区，重点发展新型环保壁纸和新型环保包装材料，培育生态旅游、黄杨加电商等产业。逐步引导区内铸造企业入园入区发展。</w:t>
                  </w:r>
                </w:p>
              </w:tc>
              <w:tc>
                <w:tcPr>
                  <w:tcW w:w="1829" w:type="pct"/>
                  <w:gridSpan w:val="2"/>
                  <w:tcBorders>
                    <w:tl2br w:val="nil"/>
                    <w:tr2bl w:val="nil"/>
                  </w:tcBorders>
                  <w:vAlign w:val="center"/>
                </w:tcPr>
                <w:p>
                  <w:pPr>
                    <w:pStyle w:val="51"/>
                    <w:keepNext w:val="0"/>
                    <w:keepLines w:val="0"/>
                    <w:pageBreakBefore w:val="0"/>
                    <w:kinsoku/>
                    <w:wordWrap/>
                    <w:overflowPunct/>
                    <w:topLinePunct w:val="0"/>
                    <w:autoSpaceDE/>
                    <w:autoSpaceDN/>
                    <w:bidi w:val="0"/>
                    <w:adjustRightInd/>
                    <w:snapToGrid/>
                    <w:spacing w:line="320" w:lineRule="exact"/>
                    <w:jc w:val="left"/>
                    <w:textAlignment w:val="auto"/>
                    <w:rPr>
                      <w:rFonts w:hint="default" w:eastAsia="宋体"/>
                      <w:sz w:val="21"/>
                      <w:szCs w:val="21"/>
                      <w:u w:val="none"/>
                      <w:lang w:val="en-US" w:eastAsia="zh-CN"/>
                    </w:rPr>
                  </w:pPr>
                  <w:r>
                    <w:rPr>
                      <w:rFonts w:hint="eastAsia"/>
                      <w:sz w:val="21"/>
                      <w:szCs w:val="21"/>
                      <w:lang w:val="en-US" w:eastAsia="zh-CN"/>
                    </w:rPr>
                    <w:t>1.本项目属于制鞋业，不属于重点行业。项目实行区域内</w:t>
                  </w:r>
                  <w:r>
                    <w:rPr>
                      <w:rFonts w:hint="default"/>
                      <w:sz w:val="21"/>
                      <w:szCs w:val="21"/>
                      <w:lang w:val="en-US" w:eastAsia="zh-CN"/>
                    </w:rPr>
                    <w:t>VOCs</w:t>
                  </w:r>
                  <w:r>
                    <w:rPr>
                      <w:rFonts w:hint="eastAsia"/>
                      <w:sz w:val="21"/>
                      <w:szCs w:val="21"/>
                      <w:lang w:val="en-US" w:eastAsia="zh-CN"/>
                    </w:rPr>
                    <w:t>排放削减替代。</w:t>
                  </w:r>
                </w:p>
              </w:tc>
              <w:tc>
                <w:tcPr>
                  <w:tcW w:w="422"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sz w:val="21"/>
                      <w:szCs w:val="21"/>
                      <w:u w:val="none"/>
                    </w:rPr>
                  </w:pPr>
                  <w:r>
                    <w:rPr>
                      <w:sz w:val="21"/>
                      <w:szCs w:val="21"/>
                      <w:u w:val="none"/>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1254" w:hRule="atLeast"/>
                <w:jc w:val="center"/>
              </w:trPr>
              <w:tc>
                <w:tcPr>
                  <w:tcW w:w="368"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20" w:lineRule="exact"/>
                    <w:textAlignment w:val="auto"/>
                    <w:rPr>
                      <w:sz w:val="21"/>
                      <w:szCs w:val="21"/>
                    </w:rPr>
                  </w:pPr>
                </w:p>
              </w:tc>
              <w:tc>
                <w:tcPr>
                  <w:tcW w:w="2378" w:type="pct"/>
                  <w:gridSpan w:val="3"/>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20" w:lineRule="exact"/>
                    <w:textAlignment w:val="auto"/>
                    <w:rPr>
                      <w:sz w:val="21"/>
                      <w:szCs w:val="21"/>
                    </w:rPr>
                  </w:pPr>
                </w:p>
              </w:tc>
              <w:tc>
                <w:tcPr>
                  <w:tcW w:w="1829" w:type="pct"/>
                  <w:gridSpan w:val="2"/>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Times New Roman" w:hAnsi="Times New Roman" w:cs="Times New Roman"/>
                      <w:color w:val="000000"/>
                      <w:kern w:val="2"/>
                      <w:sz w:val="21"/>
                      <w:szCs w:val="21"/>
                      <w:lang w:val="en-US" w:eastAsia="zh-CN" w:bidi="ar-SA"/>
                    </w:rPr>
                  </w:pPr>
                  <w:r>
                    <w:rPr>
                      <w:rFonts w:hint="eastAsia" w:cs="Times New Roman"/>
                      <w:color w:val="auto"/>
                      <w:kern w:val="2"/>
                      <w:sz w:val="21"/>
                      <w:szCs w:val="21"/>
                      <w:lang w:val="en-US" w:eastAsia="zh-CN" w:bidi="ar-SA"/>
                    </w:rPr>
                    <w:t>2.</w:t>
                  </w:r>
                  <w:r>
                    <w:rPr>
                      <w:rFonts w:hint="eastAsia" w:eastAsia="宋体" w:cs="Times New Roman"/>
                      <w:color w:val="auto"/>
                      <w:kern w:val="2"/>
                      <w:sz w:val="21"/>
                      <w:szCs w:val="21"/>
                      <w:lang w:val="en-US" w:eastAsia="zh-CN" w:bidi="ar-SA"/>
                    </w:rPr>
                    <w:t>项目</w:t>
                  </w:r>
                  <w:r>
                    <w:rPr>
                      <w:rFonts w:hint="eastAsia" w:ascii="Times New Roman" w:hAnsi="Times New Roman" w:eastAsia="宋体" w:cs="Times New Roman"/>
                      <w:color w:val="auto"/>
                      <w:kern w:val="2"/>
                      <w:sz w:val="21"/>
                      <w:szCs w:val="21"/>
                      <w:lang w:val="en-US" w:eastAsia="zh-CN" w:bidi="ar-SA"/>
                    </w:rPr>
                    <w:t>位于偃师区</w:t>
                  </w:r>
                  <w:r>
                    <w:rPr>
                      <w:rFonts w:hint="eastAsia" w:cs="Times New Roman"/>
                      <w:color w:val="auto"/>
                      <w:kern w:val="2"/>
                      <w:sz w:val="21"/>
                      <w:szCs w:val="21"/>
                      <w:lang w:val="en-US" w:eastAsia="zh-CN" w:bidi="ar-SA"/>
                    </w:rPr>
                    <w:t>山化镇汤泉工业区2号</w:t>
                  </w:r>
                  <w:r>
                    <w:rPr>
                      <w:rFonts w:hint="eastAsia" w:ascii="Times New Roman" w:hAnsi="Times New Roman" w:eastAsia="宋体" w:cs="Times New Roman"/>
                      <w:color w:val="auto"/>
                      <w:kern w:val="2"/>
                      <w:sz w:val="21"/>
                      <w:szCs w:val="21"/>
                      <w:lang w:val="en-US" w:eastAsia="zh-CN" w:bidi="ar-SA"/>
                    </w:rPr>
                    <w:t>，属于</w:t>
                  </w:r>
                  <w:r>
                    <w:rPr>
                      <w:rFonts w:hint="eastAsia"/>
                      <w:sz w:val="21"/>
                      <w:szCs w:val="21"/>
                      <w:u w:val="single"/>
                      <w:lang w:val="en-US" w:eastAsia="zh-CN"/>
                    </w:rPr>
                    <w:t>偃师区先进制造业开发区中的山化片区</w:t>
                  </w:r>
                  <w:r>
                    <w:rPr>
                      <w:rFonts w:hint="eastAsia"/>
                      <w:sz w:val="21"/>
                      <w:szCs w:val="21"/>
                      <w:u w:val="none"/>
                      <w:lang w:eastAsia="zh-CN"/>
                    </w:rPr>
                    <w:t>。</w:t>
                  </w:r>
                </w:p>
              </w:tc>
              <w:tc>
                <w:tcPr>
                  <w:tcW w:w="422"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Times New Roman" w:hAnsi="Times New Roman" w:cs="Times New Roman"/>
                      <w:color w:val="000000"/>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68"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Times New Roman" w:hAnsi="Times New Roman" w:cs="Times New Roman"/>
                      <w:color w:val="000000"/>
                      <w:kern w:val="2"/>
                      <w:sz w:val="21"/>
                      <w:szCs w:val="21"/>
                      <w:lang w:val="en-US" w:eastAsia="zh-CN" w:bidi="ar-SA"/>
                    </w:rPr>
                  </w:pPr>
                </w:p>
              </w:tc>
              <w:tc>
                <w:tcPr>
                  <w:tcW w:w="2378" w:type="pct"/>
                  <w:gridSpan w:val="3"/>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Times New Roman" w:hAnsi="Times New Roman" w:cs="Times New Roman"/>
                      <w:color w:val="000000"/>
                      <w:kern w:val="2"/>
                      <w:sz w:val="21"/>
                      <w:szCs w:val="21"/>
                      <w:lang w:val="en-US" w:eastAsia="zh-CN" w:bidi="ar-SA"/>
                    </w:rPr>
                  </w:pPr>
                </w:p>
              </w:tc>
              <w:tc>
                <w:tcPr>
                  <w:tcW w:w="1829" w:type="pct"/>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Times New Roman" w:hAnsi="Times New Roman" w:cs="Times New Roman"/>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3、</w:t>
                  </w:r>
                  <w:r>
                    <w:rPr>
                      <w:rFonts w:hint="eastAsia" w:ascii="Times New Roman" w:hAnsi="Times New Roman" w:eastAsia="宋体" w:cs="Times New Roman"/>
                      <w:color w:val="000000"/>
                      <w:kern w:val="2"/>
                      <w:sz w:val="21"/>
                      <w:szCs w:val="21"/>
                      <w:lang w:val="en-US" w:eastAsia="zh-CN" w:bidi="ar-SA"/>
                    </w:rPr>
                    <w:t>项目不涉及印刷工序</w:t>
                  </w:r>
                  <w:r>
                    <w:rPr>
                      <w:rFonts w:hint="eastAsia" w:cs="Times New Roman"/>
                      <w:color w:val="000000"/>
                      <w:kern w:val="2"/>
                      <w:sz w:val="21"/>
                      <w:szCs w:val="21"/>
                      <w:lang w:val="en-US" w:eastAsia="zh-CN" w:bidi="ar-SA"/>
                    </w:rPr>
                    <w:t>。</w:t>
                  </w:r>
                </w:p>
              </w:tc>
              <w:tc>
                <w:tcPr>
                  <w:tcW w:w="422"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Times New Roman" w:hAnsi="Times New Roman" w:cs="Times New Roman"/>
                      <w:color w:val="000000"/>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68"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1"/>
                      <w:szCs w:val="21"/>
                      <w:u w:val="none"/>
                    </w:rPr>
                  </w:pPr>
                  <w:r>
                    <w:rPr>
                      <w:sz w:val="21"/>
                      <w:szCs w:val="21"/>
                      <w:u w:val="none"/>
                    </w:rPr>
                    <w:t>污染物排放管控</w:t>
                  </w:r>
                </w:p>
              </w:tc>
              <w:tc>
                <w:tcPr>
                  <w:tcW w:w="2378" w:type="pct"/>
                  <w:gridSpan w:val="3"/>
                  <w:vMerge w:val="restart"/>
                  <w:tcBorders>
                    <w:tl2br w:val="nil"/>
                    <w:tr2bl w:val="nil"/>
                  </w:tcBorders>
                  <w:vAlign w:val="center"/>
                </w:tcPr>
                <w:p>
                  <w:pPr>
                    <w:pStyle w:val="51"/>
                    <w:keepNext w:val="0"/>
                    <w:keepLines w:val="0"/>
                    <w:pageBreakBefore w:val="0"/>
                    <w:kinsoku/>
                    <w:wordWrap/>
                    <w:overflowPunct/>
                    <w:topLinePunct w:val="0"/>
                    <w:autoSpaceDE/>
                    <w:autoSpaceDN/>
                    <w:bidi w:val="0"/>
                    <w:adjustRightInd/>
                    <w:snapToGrid/>
                    <w:spacing w:line="320" w:lineRule="exact"/>
                    <w:jc w:val="left"/>
                    <w:textAlignment w:val="auto"/>
                    <w:rPr>
                      <w:rFonts w:hint="eastAsia"/>
                      <w:sz w:val="21"/>
                      <w:szCs w:val="21"/>
                    </w:rPr>
                  </w:pPr>
                  <w:r>
                    <w:rPr>
                      <w:rFonts w:hint="eastAsia"/>
                      <w:sz w:val="21"/>
                      <w:szCs w:val="21"/>
                    </w:rPr>
                    <w:t>1、禁用不符合国家标准和本省使用要求的机动车船、非道路移动机械用燃料。</w:t>
                  </w:r>
                </w:p>
                <w:p>
                  <w:pPr>
                    <w:pStyle w:val="51"/>
                    <w:keepNext w:val="0"/>
                    <w:keepLines w:val="0"/>
                    <w:pageBreakBefore w:val="0"/>
                    <w:kinsoku/>
                    <w:wordWrap/>
                    <w:overflowPunct/>
                    <w:topLinePunct w:val="0"/>
                    <w:autoSpaceDE/>
                    <w:autoSpaceDN/>
                    <w:bidi w:val="0"/>
                    <w:adjustRightInd/>
                    <w:snapToGrid/>
                    <w:spacing w:line="320" w:lineRule="exact"/>
                    <w:jc w:val="left"/>
                    <w:textAlignment w:val="auto"/>
                    <w:rPr>
                      <w:rFonts w:hint="eastAsia"/>
                      <w:sz w:val="21"/>
                      <w:szCs w:val="21"/>
                    </w:rPr>
                  </w:pPr>
                  <w:r>
                    <w:rPr>
                      <w:rFonts w:hint="eastAsia"/>
                      <w:sz w:val="21"/>
                      <w:szCs w:val="21"/>
                    </w:rPr>
                    <w:t>2、现有工业企业应逐步提升清洁生产水平，减少污染物排放量。</w:t>
                  </w:r>
                </w:p>
                <w:p>
                  <w:pPr>
                    <w:pStyle w:val="51"/>
                    <w:keepNext w:val="0"/>
                    <w:keepLines w:val="0"/>
                    <w:pageBreakBefore w:val="0"/>
                    <w:kinsoku/>
                    <w:wordWrap/>
                    <w:overflowPunct/>
                    <w:topLinePunct w:val="0"/>
                    <w:autoSpaceDE/>
                    <w:autoSpaceDN/>
                    <w:bidi w:val="0"/>
                    <w:adjustRightInd/>
                    <w:snapToGrid/>
                    <w:spacing w:line="320" w:lineRule="exact"/>
                    <w:jc w:val="left"/>
                    <w:textAlignment w:val="auto"/>
                    <w:rPr>
                      <w:rFonts w:hint="eastAsia"/>
                      <w:sz w:val="21"/>
                      <w:szCs w:val="21"/>
                    </w:rPr>
                  </w:pPr>
                  <w:r>
                    <w:rPr>
                      <w:rFonts w:hint="eastAsia"/>
                      <w:sz w:val="21"/>
                      <w:szCs w:val="21"/>
                    </w:rPr>
                    <w:t>3、重点行业（包装印刷）二氧化硫、氮氧化物、颗粒物、VOCs全面执行大气污染物特别排放限值。</w:t>
                  </w:r>
                </w:p>
                <w:p>
                  <w:pPr>
                    <w:pStyle w:val="51"/>
                    <w:keepNext w:val="0"/>
                    <w:keepLines w:val="0"/>
                    <w:pageBreakBefore w:val="0"/>
                    <w:kinsoku/>
                    <w:wordWrap/>
                    <w:overflowPunct/>
                    <w:topLinePunct w:val="0"/>
                    <w:autoSpaceDE/>
                    <w:autoSpaceDN/>
                    <w:bidi w:val="0"/>
                    <w:adjustRightInd/>
                    <w:snapToGrid/>
                    <w:spacing w:line="320" w:lineRule="exact"/>
                    <w:jc w:val="left"/>
                    <w:textAlignment w:val="auto"/>
                    <w:rPr>
                      <w:rFonts w:hint="eastAsia"/>
                      <w:sz w:val="21"/>
                      <w:szCs w:val="21"/>
                    </w:rPr>
                  </w:pPr>
                  <w:r>
                    <w:rPr>
                      <w:rFonts w:hint="eastAsia"/>
                      <w:sz w:val="21"/>
                      <w:szCs w:val="21"/>
                    </w:rPr>
                    <w:t>4、新建或扩建城镇污水处理厂必须达到或优于《河南省黄河流域水污染物排放标准》（DB41/2087-2021）中的相关标准。</w:t>
                  </w:r>
                </w:p>
                <w:p>
                  <w:pPr>
                    <w:pStyle w:val="48"/>
                    <w:keepNext w:val="0"/>
                    <w:keepLines w:val="0"/>
                    <w:pageBreakBefore w:val="0"/>
                    <w:kinsoku/>
                    <w:wordWrap/>
                    <w:overflowPunct/>
                    <w:topLinePunct w:val="0"/>
                    <w:autoSpaceDE/>
                    <w:autoSpaceDN/>
                    <w:bidi w:val="0"/>
                    <w:adjustRightInd/>
                    <w:snapToGrid/>
                    <w:spacing w:line="320" w:lineRule="exact"/>
                    <w:textAlignment w:val="auto"/>
                    <w:rPr>
                      <w:color w:val="auto"/>
                      <w:sz w:val="21"/>
                      <w:szCs w:val="21"/>
                      <w:u w:val="none"/>
                    </w:rPr>
                  </w:pPr>
                  <w:r>
                    <w:rPr>
                      <w:rFonts w:hint="eastAsia"/>
                      <w:sz w:val="21"/>
                      <w:szCs w:val="21"/>
                    </w:rPr>
                    <w:t>5、强化餐饮油烟的治理和管控。</w:t>
                  </w:r>
                </w:p>
              </w:tc>
              <w:tc>
                <w:tcPr>
                  <w:tcW w:w="1829" w:type="pct"/>
                  <w:gridSpan w:val="2"/>
                  <w:tcBorders>
                    <w:tl2br w:val="nil"/>
                    <w:tr2bl w:val="nil"/>
                  </w:tcBorders>
                  <w:vAlign w:val="center"/>
                </w:tcPr>
                <w:p>
                  <w:pPr>
                    <w:pStyle w:val="51"/>
                    <w:keepNext w:val="0"/>
                    <w:keepLines w:val="0"/>
                    <w:pageBreakBefore w:val="0"/>
                    <w:kinsoku/>
                    <w:wordWrap/>
                    <w:overflowPunct/>
                    <w:topLinePunct w:val="0"/>
                    <w:autoSpaceDE/>
                    <w:autoSpaceDN/>
                    <w:bidi w:val="0"/>
                    <w:adjustRightInd/>
                    <w:snapToGrid/>
                    <w:spacing w:line="320" w:lineRule="exact"/>
                    <w:jc w:val="both"/>
                    <w:textAlignment w:val="auto"/>
                    <w:rPr>
                      <w:sz w:val="21"/>
                      <w:szCs w:val="21"/>
                      <w:u w:val="none"/>
                    </w:rPr>
                  </w:pPr>
                  <w:r>
                    <w:rPr>
                      <w:rFonts w:hint="eastAsia"/>
                      <w:sz w:val="21"/>
                      <w:szCs w:val="21"/>
                      <w:lang w:val="en-US" w:eastAsia="zh-CN"/>
                    </w:rPr>
                    <w:t>1、</w:t>
                  </w:r>
                  <w:r>
                    <w:rPr>
                      <w:rFonts w:hint="eastAsia" w:eastAsia="宋体"/>
                      <w:sz w:val="21"/>
                      <w:szCs w:val="21"/>
                    </w:rPr>
                    <w:t>本项目不使用不符合国家标准和本省使用要求的机动车船、非道路移动机械用燃料</w:t>
                  </w:r>
                  <w:r>
                    <w:rPr>
                      <w:rFonts w:hint="eastAsia"/>
                      <w:sz w:val="21"/>
                      <w:szCs w:val="21"/>
                      <w:lang w:eastAsia="zh-CN"/>
                    </w:rPr>
                    <w:t>。</w:t>
                  </w:r>
                </w:p>
              </w:tc>
              <w:tc>
                <w:tcPr>
                  <w:tcW w:w="422"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sz w:val="21"/>
                      <w:szCs w:val="21"/>
                      <w:u w:val="none"/>
                    </w:rPr>
                  </w:pPr>
                  <w:r>
                    <w:rPr>
                      <w:sz w:val="21"/>
                      <w:szCs w:val="21"/>
                      <w:u w:val="none"/>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68" w:type="pct"/>
                  <w:vMerge w:val="continue"/>
                  <w:tcBorders>
                    <w:tl2br w:val="nil"/>
                    <w:tr2bl w:val="nil"/>
                  </w:tcBorders>
                  <w:vAlign w:val="center"/>
                </w:tcPr>
                <w:p>
                  <w:pPr>
                    <w:pStyle w:val="51"/>
                    <w:keepNext w:val="0"/>
                    <w:keepLines w:val="0"/>
                    <w:pageBreakBefore w:val="0"/>
                    <w:kinsoku/>
                    <w:wordWrap/>
                    <w:overflowPunct/>
                    <w:topLinePunct w:val="0"/>
                    <w:autoSpaceDE/>
                    <w:autoSpaceDN/>
                    <w:bidi w:val="0"/>
                    <w:adjustRightInd/>
                    <w:snapToGrid/>
                    <w:spacing w:line="320" w:lineRule="exact"/>
                    <w:jc w:val="both"/>
                    <w:textAlignment w:val="auto"/>
                    <w:rPr>
                      <w:sz w:val="21"/>
                      <w:szCs w:val="21"/>
                    </w:rPr>
                  </w:pPr>
                </w:p>
              </w:tc>
              <w:tc>
                <w:tcPr>
                  <w:tcW w:w="2378" w:type="pct"/>
                  <w:gridSpan w:val="3"/>
                  <w:vMerge w:val="continue"/>
                  <w:tcBorders>
                    <w:tl2br w:val="nil"/>
                    <w:tr2bl w:val="nil"/>
                  </w:tcBorders>
                  <w:vAlign w:val="center"/>
                </w:tcPr>
                <w:p>
                  <w:pPr>
                    <w:pStyle w:val="51"/>
                    <w:keepNext w:val="0"/>
                    <w:keepLines w:val="0"/>
                    <w:pageBreakBefore w:val="0"/>
                    <w:kinsoku/>
                    <w:wordWrap/>
                    <w:overflowPunct/>
                    <w:topLinePunct w:val="0"/>
                    <w:autoSpaceDE/>
                    <w:autoSpaceDN/>
                    <w:bidi w:val="0"/>
                    <w:adjustRightInd/>
                    <w:snapToGrid/>
                    <w:spacing w:line="320" w:lineRule="exact"/>
                    <w:jc w:val="both"/>
                    <w:textAlignment w:val="auto"/>
                    <w:rPr>
                      <w:sz w:val="21"/>
                      <w:szCs w:val="21"/>
                    </w:rPr>
                  </w:pPr>
                </w:p>
              </w:tc>
              <w:tc>
                <w:tcPr>
                  <w:tcW w:w="1829" w:type="pct"/>
                  <w:gridSpan w:val="2"/>
                  <w:tcBorders>
                    <w:tl2br w:val="nil"/>
                    <w:tr2bl w:val="nil"/>
                  </w:tcBorders>
                  <w:vAlign w:val="center"/>
                </w:tcPr>
                <w:p>
                  <w:pPr>
                    <w:pStyle w:val="51"/>
                    <w:keepNext w:val="0"/>
                    <w:keepLines w:val="0"/>
                    <w:pageBreakBefore w:val="0"/>
                    <w:kinsoku/>
                    <w:wordWrap/>
                    <w:overflowPunct/>
                    <w:topLinePunct w:val="0"/>
                    <w:autoSpaceDE/>
                    <w:autoSpaceDN/>
                    <w:bidi w:val="0"/>
                    <w:adjustRightInd/>
                    <w:snapToGrid/>
                    <w:spacing w:line="320" w:lineRule="exact"/>
                    <w:jc w:val="both"/>
                    <w:textAlignment w:val="auto"/>
                    <w:rPr>
                      <w:rFonts w:hint="eastAsia"/>
                      <w:sz w:val="21"/>
                      <w:szCs w:val="21"/>
                      <w:lang w:val="en-US" w:eastAsia="zh-CN"/>
                    </w:rPr>
                  </w:pPr>
                  <w:r>
                    <w:rPr>
                      <w:rFonts w:hint="eastAsia"/>
                      <w:sz w:val="21"/>
                      <w:szCs w:val="21"/>
                      <w:lang w:val="en-US" w:eastAsia="zh-CN"/>
                    </w:rPr>
                    <w:t>2、</w:t>
                  </w:r>
                  <w:r>
                    <w:rPr>
                      <w:rFonts w:hint="eastAsia" w:ascii="Times New Roman" w:hAnsi="Times New Roman" w:eastAsia="宋体" w:cs="Times New Roman"/>
                      <w:color w:val="000000"/>
                      <w:kern w:val="2"/>
                      <w:sz w:val="21"/>
                      <w:szCs w:val="21"/>
                      <w:lang w:val="en-US" w:eastAsia="zh-CN" w:bidi="ar-SA"/>
                    </w:rPr>
                    <w:t>项目建成后逐步提升清洁生产水平，减少污染物排放量</w:t>
                  </w:r>
                  <w:r>
                    <w:rPr>
                      <w:rFonts w:hint="eastAsia" w:ascii="Times New Roman" w:hAnsi="Times New Roman" w:cs="Times New Roman"/>
                      <w:color w:val="000000"/>
                      <w:kern w:val="2"/>
                      <w:sz w:val="21"/>
                      <w:szCs w:val="21"/>
                      <w:lang w:val="en-US" w:eastAsia="zh-CN" w:bidi="ar-SA"/>
                    </w:rPr>
                    <w:t>。</w:t>
                  </w:r>
                </w:p>
              </w:tc>
              <w:tc>
                <w:tcPr>
                  <w:tcW w:w="422" w:type="pct"/>
                  <w:vMerge w:val="continue"/>
                  <w:tcBorders>
                    <w:tl2br w:val="nil"/>
                    <w:tr2bl w:val="nil"/>
                  </w:tcBorders>
                  <w:vAlign w:val="center"/>
                </w:tcPr>
                <w:p>
                  <w:pPr>
                    <w:pStyle w:val="51"/>
                    <w:keepNext w:val="0"/>
                    <w:keepLines w:val="0"/>
                    <w:pageBreakBefore w:val="0"/>
                    <w:kinsoku/>
                    <w:wordWrap/>
                    <w:overflowPunct/>
                    <w:topLinePunct w:val="0"/>
                    <w:autoSpaceDE/>
                    <w:autoSpaceDN/>
                    <w:bidi w:val="0"/>
                    <w:adjustRightInd/>
                    <w:snapToGrid/>
                    <w:spacing w:line="320" w:lineRule="exact"/>
                    <w:jc w:val="both"/>
                    <w:textAlignment w:val="auto"/>
                    <w:rPr>
                      <w:rFonts w:hint="eastAsia"/>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68" w:type="pct"/>
                  <w:vMerge w:val="continue"/>
                  <w:tcBorders>
                    <w:tl2br w:val="nil"/>
                    <w:tr2bl w:val="nil"/>
                  </w:tcBorders>
                  <w:vAlign w:val="center"/>
                </w:tcPr>
                <w:p>
                  <w:pPr>
                    <w:pStyle w:val="51"/>
                    <w:keepNext w:val="0"/>
                    <w:keepLines w:val="0"/>
                    <w:pageBreakBefore w:val="0"/>
                    <w:kinsoku/>
                    <w:wordWrap/>
                    <w:overflowPunct/>
                    <w:topLinePunct w:val="0"/>
                    <w:autoSpaceDE/>
                    <w:autoSpaceDN/>
                    <w:bidi w:val="0"/>
                    <w:adjustRightInd/>
                    <w:snapToGrid/>
                    <w:spacing w:line="320" w:lineRule="exact"/>
                    <w:jc w:val="both"/>
                    <w:textAlignment w:val="auto"/>
                    <w:rPr>
                      <w:rFonts w:hint="eastAsia"/>
                      <w:sz w:val="21"/>
                      <w:szCs w:val="21"/>
                      <w:lang w:val="en-US" w:eastAsia="zh-CN"/>
                    </w:rPr>
                  </w:pPr>
                </w:p>
              </w:tc>
              <w:tc>
                <w:tcPr>
                  <w:tcW w:w="2378" w:type="pct"/>
                  <w:gridSpan w:val="3"/>
                  <w:vMerge w:val="continue"/>
                  <w:tcBorders>
                    <w:tl2br w:val="nil"/>
                    <w:tr2bl w:val="nil"/>
                  </w:tcBorders>
                  <w:vAlign w:val="center"/>
                </w:tcPr>
                <w:p>
                  <w:pPr>
                    <w:pStyle w:val="51"/>
                    <w:keepNext w:val="0"/>
                    <w:keepLines w:val="0"/>
                    <w:pageBreakBefore w:val="0"/>
                    <w:kinsoku/>
                    <w:wordWrap/>
                    <w:overflowPunct/>
                    <w:topLinePunct w:val="0"/>
                    <w:autoSpaceDE/>
                    <w:autoSpaceDN/>
                    <w:bidi w:val="0"/>
                    <w:adjustRightInd/>
                    <w:snapToGrid/>
                    <w:spacing w:line="320" w:lineRule="exact"/>
                    <w:jc w:val="both"/>
                    <w:textAlignment w:val="auto"/>
                    <w:rPr>
                      <w:rFonts w:hint="eastAsia"/>
                      <w:sz w:val="21"/>
                      <w:szCs w:val="21"/>
                      <w:lang w:val="en-US" w:eastAsia="zh-CN"/>
                    </w:rPr>
                  </w:pPr>
                </w:p>
              </w:tc>
              <w:tc>
                <w:tcPr>
                  <w:tcW w:w="1829" w:type="pct"/>
                  <w:gridSpan w:val="2"/>
                  <w:tcBorders>
                    <w:tl2br w:val="nil"/>
                    <w:tr2bl w:val="nil"/>
                  </w:tcBorders>
                  <w:vAlign w:val="center"/>
                </w:tcPr>
                <w:p>
                  <w:pPr>
                    <w:pStyle w:val="51"/>
                    <w:keepNext w:val="0"/>
                    <w:keepLines w:val="0"/>
                    <w:pageBreakBefore w:val="0"/>
                    <w:kinsoku/>
                    <w:wordWrap/>
                    <w:overflowPunct/>
                    <w:topLinePunct w:val="0"/>
                    <w:autoSpaceDE/>
                    <w:autoSpaceDN/>
                    <w:bidi w:val="0"/>
                    <w:adjustRightInd/>
                    <w:snapToGrid/>
                    <w:spacing w:line="320" w:lineRule="exact"/>
                    <w:jc w:val="both"/>
                    <w:textAlignment w:val="auto"/>
                    <w:rPr>
                      <w:rFonts w:hint="eastAsia"/>
                      <w:sz w:val="21"/>
                      <w:szCs w:val="21"/>
                      <w:lang w:val="en-US" w:eastAsia="zh-CN"/>
                    </w:rPr>
                  </w:pPr>
                  <w:r>
                    <w:rPr>
                      <w:rFonts w:hint="eastAsia"/>
                      <w:sz w:val="21"/>
                      <w:szCs w:val="21"/>
                      <w:lang w:val="en-US" w:eastAsia="zh-CN"/>
                    </w:rPr>
                    <w:t>3、</w:t>
                  </w:r>
                  <w:r>
                    <w:rPr>
                      <w:rFonts w:hint="eastAsia" w:eastAsia="宋体"/>
                      <w:sz w:val="21"/>
                      <w:szCs w:val="21"/>
                      <w:lang w:val="en-US" w:eastAsia="zh-CN"/>
                    </w:rPr>
                    <w:t>项目</w:t>
                  </w:r>
                  <w:r>
                    <w:rPr>
                      <w:rFonts w:hint="eastAsia"/>
                      <w:sz w:val="21"/>
                      <w:szCs w:val="21"/>
                    </w:rPr>
                    <w:t>不涉及二氧化硫、氮氧化物排放</w:t>
                  </w:r>
                  <w:r>
                    <w:rPr>
                      <w:rFonts w:hint="eastAsia"/>
                      <w:sz w:val="21"/>
                      <w:szCs w:val="21"/>
                      <w:lang w:eastAsia="zh-CN"/>
                    </w:rPr>
                    <w:t>；</w:t>
                  </w:r>
                  <w:r>
                    <w:rPr>
                      <w:rFonts w:hint="eastAsia"/>
                      <w:sz w:val="21"/>
                      <w:szCs w:val="21"/>
                    </w:rPr>
                    <w:t>颗粒物、VOCs排放执行相关要求限值</w:t>
                  </w:r>
                  <w:r>
                    <w:rPr>
                      <w:rFonts w:hint="eastAsia"/>
                      <w:sz w:val="21"/>
                      <w:szCs w:val="21"/>
                      <w:lang w:eastAsia="zh-CN"/>
                    </w:rPr>
                    <w:t>。</w:t>
                  </w:r>
                </w:p>
              </w:tc>
              <w:tc>
                <w:tcPr>
                  <w:tcW w:w="422" w:type="pct"/>
                  <w:vMerge w:val="continue"/>
                  <w:tcBorders>
                    <w:tl2br w:val="nil"/>
                    <w:tr2bl w:val="nil"/>
                  </w:tcBorders>
                  <w:vAlign w:val="center"/>
                </w:tcPr>
                <w:p>
                  <w:pPr>
                    <w:pStyle w:val="51"/>
                    <w:keepNext w:val="0"/>
                    <w:keepLines w:val="0"/>
                    <w:pageBreakBefore w:val="0"/>
                    <w:kinsoku/>
                    <w:wordWrap/>
                    <w:overflowPunct/>
                    <w:topLinePunct w:val="0"/>
                    <w:autoSpaceDE/>
                    <w:autoSpaceDN/>
                    <w:bidi w:val="0"/>
                    <w:adjustRightInd/>
                    <w:snapToGrid/>
                    <w:spacing w:line="320" w:lineRule="exact"/>
                    <w:jc w:val="both"/>
                    <w:textAlignment w:val="auto"/>
                    <w:rPr>
                      <w:rFonts w:hint="eastAsia"/>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68" w:type="pct"/>
                  <w:vMerge w:val="continue"/>
                  <w:tcBorders>
                    <w:tl2br w:val="nil"/>
                    <w:tr2bl w:val="nil"/>
                  </w:tcBorders>
                  <w:vAlign w:val="center"/>
                </w:tcPr>
                <w:p>
                  <w:pPr>
                    <w:pStyle w:val="51"/>
                    <w:keepNext w:val="0"/>
                    <w:keepLines w:val="0"/>
                    <w:pageBreakBefore w:val="0"/>
                    <w:kinsoku/>
                    <w:wordWrap/>
                    <w:overflowPunct/>
                    <w:topLinePunct w:val="0"/>
                    <w:autoSpaceDE/>
                    <w:autoSpaceDN/>
                    <w:bidi w:val="0"/>
                    <w:adjustRightInd/>
                    <w:snapToGrid/>
                    <w:spacing w:line="320" w:lineRule="exact"/>
                    <w:jc w:val="both"/>
                    <w:textAlignment w:val="auto"/>
                    <w:rPr>
                      <w:rFonts w:hint="eastAsia"/>
                      <w:sz w:val="21"/>
                      <w:szCs w:val="21"/>
                      <w:lang w:val="en-US" w:eastAsia="zh-CN"/>
                    </w:rPr>
                  </w:pPr>
                </w:p>
              </w:tc>
              <w:tc>
                <w:tcPr>
                  <w:tcW w:w="2378" w:type="pct"/>
                  <w:gridSpan w:val="3"/>
                  <w:vMerge w:val="continue"/>
                  <w:tcBorders>
                    <w:tl2br w:val="nil"/>
                    <w:tr2bl w:val="nil"/>
                  </w:tcBorders>
                  <w:vAlign w:val="center"/>
                </w:tcPr>
                <w:p>
                  <w:pPr>
                    <w:pStyle w:val="51"/>
                    <w:keepNext w:val="0"/>
                    <w:keepLines w:val="0"/>
                    <w:pageBreakBefore w:val="0"/>
                    <w:kinsoku/>
                    <w:wordWrap/>
                    <w:overflowPunct/>
                    <w:topLinePunct w:val="0"/>
                    <w:autoSpaceDE/>
                    <w:autoSpaceDN/>
                    <w:bidi w:val="0"/>
                    <w:adjustRightInd/>
                    <w:snapToGrid/>
                    <w:spacing w:line="320" w:lineRule="exact"/>
                    <w:jc w:val="both"/>
                    <w:textAlignment w:val="auto"/>
                    <w:rPr>
                      <w:rFonts w:hint="eastAsia"/>
                      <w:sz w:val="21"/>
                      <w:szCs w:val="21"/>
                      <w:lang w:val="en-US" w:eastAsia="zh-CN"/>
                    </w:rPr>
                  </w:pPr>
                </w:p>
              </w:tc>
              <w:tc>
                <w:tcPr>
                  <w:tcW w:w="1829" w:type="pct"/>
                  <w:gridSpan w:val="2"/>
                  <w:tcBorders>
                    <w:tl2br w:val="nil"/>
                    <w:tr2bl w:val="nil"/>
                  </w:tcBorders>
                  <w:vAlign w:val="center"/>
                </w:tcPr>
                <w:p>
                  <w:pPr>
                    <w:pStyle w:val="51"/>
                    <w:keepNext w:val="0"/>
                    <w:keepLines w:val="0"/>
                    <w:pageBreakBefore w:val="0"/>
                    <w:kinsoku/>
                    <w:wordWrap/>
                    <w:overflowPunct/>
                    <w:topLinePunct w:val="0"/>
                    <w:autoSpaceDE/>
                    <w:autoSpaceDN/>
                    <w:bidi w:val="0"/>
                    <w:adjustRightInd/>
                    <w:snapToGrid/>
                    <w:spacing w:line="320" w:lineRule="exact"/>
                    <w:jc w:val="both"/>
                    <w:textAlignment w:val="auto"/>
                    <w:rPr>
                      <w:rFonts w:hint="eastAsia"/>
                      <w:sz w:val="21"/>
                      <w:szCs w:val="21"/>
                      <w:lang w:val="en-US" w:eastAsia="zh-CN"/>
                    </w:rPr>
                  </w:pPr>
                  <w:r>
                    <w:rPr>
                      <w:rFonts w:hint="eastAsia"/>
                      <w:sz w:val="21"/>
                      <w:szCs w:val="21"/>
                      <w:lang w:val="en-US" w:eastAsia="zh-CN"/>
                    </w:rPr>
                    <w:t>4、项目</w:t>
                  </w:r>
                  <w:r>
                    <w:rPr>
                      <w:rFonts w:hint="eastAsia" w:eastAsia="宋体"/>
                      <w:sz w:val="21"/>
                      <w:szCs w:val="21"/>
                    </w:rPr>
                    <w:t>不属于污水厂项目</w:t>
                  </w:r>
                  <w:r>
                    <w:rPr>
                      <w:rFonts w:hint="eastAsia"/>
                      <w:sz w:val="21"/>
                      <w:szCs w:val="21"/>
                      <w:lang w:eastAsia="zh-CN"/>
                    </w:rPr>
                    <w:t>。</w:t>
                  </w:r>
                </w:p>
              </w:tc>
              <w:tc>
                <w:tcPr>
                  <w:tcW w:w="422" w:type="pct"/>
                  <w:vMerge w:val="continue"/>
                  <w:tcBorders>
                    <w:tl2br w:val="nil"/>
                    <w:tr2bl w:val="nil"/>
                  </w:tcBorders>
                  <w:vAlign w:val="center"/>
                </w:tcPr>
                <w:p>
                  <w:pPr>
                    <w:pStyle w:val="51"/>
                    <w:keepNext w:val="0"/>
                    <w:keepLines w:val="0"/>
                    <w:pageBreakBefore w:val="0"/>
                    <w:kinsoku/>
                    <w:wordWrap/>
                    <w:overflowPunct/>
                    <w:topLinePunct w:val="0"/>
                    <w:autoSpaceDE/>
                    <w:autoSpaceDN/>
                    <w:bidi w:val="0"/>
                    <w:adjustRightInd/>
                    <w:snapToGrid/>
                    <w:spacing w:line="320" w:lineRule="exact"/>
                    <w:jc w:val="both"/>
                    <w:textAlignment w:val="auto"/>
                    <w:rPr>
                      <w:rFonts w:hint="eastAsia"/>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68" w:type="pct"/>
                  <w:vMerge w:val="continue"/>
                  <w:tcBorders>
                    <w:tl2br w:val="nil"/>
                    <w:tr2bl w:val="nil"/>
                  </w:tcBorders>
                  <w:vAlign w:val="center"/>
                </w:tcPr>
                <w:p>
                  <w:pPr>
                    <w:pStyle w:val="51"/>
                    <w:keepNext w:val="0"/>
                    <w:keepLines w:val="0"/>
                    <w:pageBreakBefore w:val="0"/>
                    <w:kinsoku/>
                    <w:wordWrap/>
                    <w:overflowPunct/>
                    <w:topLinePunct w:val="0"/>
                    <w:autoSpaceDE/>
                    <w:autoSpaceDN/>
                    <w:bidi w:val="0"/>
                    <w:adjustRightInd/>
                    <w:snapToGrid/>
                    <w:spacing w:line="320" w:lineRule="exact"/>
                    <w:jc w:val="both"/>
                    <w:textAlignment w:val="auto"/>
                    <w:rPr>
                      <w:rFonts w:hint="eastAsia"/>
                      <w:sz w:val="21"/>
                      <w:szCs w:val="21"/>
                      <w:lang w:val="en-US" w:eastAsia="zh-CN"/>
                    </w:rPr>
                  </w:pPr>
                </w:p>
              </w:tc>
              <w:tc>
                <w:tcPr>
                  <w:tcW w:w="2378" w:type="pct"/>
                  <w:gridSpan w:val="3"/>
                  <w:vMerge w:val="continue"/>
                  <w:tcBorders>
                    <w:tl2br w:val="nil"/>
                    <w:tr2bl w:val="nil"/>
                  </w:tcBorders>
                  <w:vAlign w:val="center"/>
                </w:tcPr>
                <w:p>
                  <w:pPr>
                    <w:pStyle w:val="51"/>
                    <w:keepNext w:val="0"/>
                    <w:keepLines w:val="0"/>
                    <w:pageBreakBefore w:val="0"/>
                    <w:kinsoku/>
                    <w:wordWrap/>
                    <w:overflowPunct/>
                    <w:topLinePunct w:val="0"/>
                    <w:autoSpaceDE/>
                    <w:autoSpaceDN/>
                    <w:bidi w:val="0"/>
                    <w:adjustRightInd/>
                    <w:snapToGrid/>
                    <w:spacing w:line="320" w:lineRule="exact"/>
                    <w:jc w:val="both"/>
                    <w:textAlignment w:val="auto"/>
                    <w:rPr>
                      <w:rFonts w:hint="eastAsia"/>
                      <w:sz w:val="21"/>
                      <w:szCs w:val="21"/>
                      <w:lang w:val="en-US" w:eastAsia="zh-CN"/>
                    </w:rPr>
                  </w:pPr>
                </w:p>
              </w:tc>
              <w:tc>
                <w:tcPr>
                  <w:tcW w:w="1829" w:type="pct"/>
                  <w:gridSpan w:val="2"/>
                  <w:tcBorders>
                    <w:tl2br w:val="nil"/>
                    <w:tr2bl w:val="nil"/>
                  </w:tcBorders>
                  <w:vAlign w:val="center"/>
                </w:tcPr>
                <w:p>
                  <w:pPr>
                    <w:pStyle w:val="51"/>
                    <w:keepNext w:val="0"/>
                    <w:keepLines w:val="0"/>
                    <w:pageBreakBefore w:val="0"/>
                    <w:kinsoku/>
                    <w:wordWrap/>
                    <w:overflowPunct/>
                    <w:topLinePunct w:val="0"/>
                    <w:autoSpaceDE/>
                    <w:autoSpaceDN/>
                    <w:bidi w:val="0"/>
                    <w:adjustRightInd/>
                    <w:snapToGrid/>
                    <w:spacing w:line="320" w:lineRule="exact"/>
                    <w:jc w:val="both"/>
                    <w:textAlignment w:val="auto"/>
                    <w:rPr>
                      <w:rFonts w:hint="eastAsia"/>
                      <w:sz w:val="21"/>
                      <w:szCs w:val="21"/>
                      <w:lang w:val="en-US" w:eastAsia="zh-CN"/>
                    </w:rPr>
                  </w:pPr>
                  <w:r>
                    <w:rPr>
                      <w:rFonts w:hint="eastAsia"/>
                      <w:sz w:val="21"/>
                      <w:szCs w:val="21"/>
                      <w:lang w:val="en-US" w:eastAsia="zh-CN"/>
                    </w:rPr>
                    <w:t>5、项目</w:t>
                  </w:r>
                  <w:r>
                    <w:rPr>
                      <w:rFonts w:hint="eastAsia" w:eastAsia="宋体"/>
                      <w:sz w:val="21"/>
                      <w:szCs w:val="21"/>
                    </w:rPr>
                    <w:t>不</w:t>
                  </w:r>
                  <w:r>
                    <w:rPr>
                      <w:rFonts w:hint="eastAsia"/>
                      <w:sz w:val="21"/>
                      <w:szCs w:val="21"/>
                      <w:lang w:eastAsia="zh-CN"/>
                    </w:rPr>
                    <w:t>设食堂，不</w:t>
                  </w:r>
                  <w:r>
                    <w:rPr>
                      <w:rFonts w:hint="eastAsia" w:eastAsia="宋体"/>
                      <w:sz w:val="21"/>
                      <w:szCs w:val="21"/>
                    </w:rPr>
                    <w:t>涉及餐饮油烟。</w:t>
                  </w:r>
                </w:p>
              </w:tc>
              <w:tc>
                <w:tcPr>
                  <w:tcW w:w="422" w:type="pct"/>
                  <w:vMerge w:val="continue"/>
                  <w:tcBorders>
                    <w:tl2br w:val="nil"/>
                    <w:tr2bl w:val="nil"/>
                  </w:tcBorders>
                  <w:vAlign w:val="center"/>
                </w:tcPr>
                <w:p>
                  <w:pPr>
                    <w:pStyle w:val="51"/>
                    <w:keepNext w:val="0"/>
                    <w:keepLines w:val="0"/>
                    <w:pageBreakBefore w:val="0"/>
                    <w:kinsoku/>
                    <w:wordWrap/>
                    <w:overflowPunct/>
                    <w:topLinePunct w:val="0"/>
                    <w:autoSpaceDE/>
                    <w:autoSpaceDN/>
                    <w:bidi w:val="0"/>
                    <w:adjustRightInd/>
                    <w:snapToGrid/>
                    <w:spacing w:line="320" w:lineRule="exact"/>
                    <w:jc w:val="both"/>
                    <w:textAlignment w:val="auto"/>
                    <w:rPr>
                      <w:rFonts w:hint="eastAsia"/>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927" w:hRule="atLeast"/>
                <w:jc w:val="center"/>
              </w:trPr>
              <w:tc>
                <w:tcPr>
                  <w:tcW w:w="368" w:type="pct"/>
                  <w:vMerge w:val="restart"/>
                  <w:tcBorders>
                    <w:tl2br w:val="nil"/>
                    <w:tr2bl w:val="nil"/>
                  </w:tcBorders>
                  <w:vAlign w:val="center"/>
                </w:tcPr>
                <w:p>
                  <w:pPr>
                    <w:pStyle w:val="51"/>
                    <w:keepNext w:val="0"/>
                    <w:keepLines w:val="0"/>
                    <w:pageBreakBefore w:val="0"/>
                    <w:kinsoku/>
                    <w:wordWrap/>
                    <w:overflowPunct/>
                    <w:topLinePunct w:val="0"/>
                    <w:autoSpaceDE/>
                    <w:autoSpaceDN/>
                    <w:bidi w:val="0"/>
                    <w:adjustRightInd/>
                    <w:snapToGrid/>
                    <w:spacing w:line="320" w:lineRule="exact"/>
                    <w:textAlignment w:val="auto"/>
                    <w:rPr>
                      <w:sz w:val="21"/>
                      <w:szCs w:val="21"/>
                      <w:u w:val="none"/>
                    </w:rPr>
                  </w:pPr>
                  <w:r>
                    <w:rPr>
                      <w:rFonts w:hint="eastAsia"/>
                      <w:sz w:val="21"/>
                      <w:szCs w:val="21"/>
                    </w:rPr>
                    <w:t>环境风险防控</w:t>
                  </w:r>
                </w:p>
              </w:tc>
              <w:tc>
                <w:tcPr>
                  <w:tcW w:w="2378" w:type="pct"/>
                  <w:gridSpan w:val="3"/>
                  <w:vMerge w:val="restart"/>
                  <w:tcBorders>
                    <w:tl2br w:val="nil"/>
                    <w:tr2bl w:val="nil"/>
                  </w:tcBorders>
                  <w:vAlign w:val="center"/>
                </w:tcPr>
                <w:p>
                  <w:pPr>
                    <w:pStyle w:val="51"/>
                    <w:keepNext w:val="0"/>
                    <w:keepLines w:val="0"/>
                    <w:pageBreakBefore w:val="0"/>
                    <w:kinsoku/>
                    <w:wordWrap/>
                    <w:overflowPunct/>
                    <w:topLinePunct w:val="0"/>
                    <w:autoSpaceDE/>
                    <w:autoSpaceDN/>
                    <w:bidi w:val="0"/>
                    <w:adjustRightInd/>
                    <w:snapToGrid/>
                    <w:spacing w:line="320" w:lineRule="exact"/>
                    <w:jc w:val="left"/>
                    <w:textAlignment w:val="auto"/>
                    <w:rPr>
                      <w:rFonts w:hint="eastAsia"/>
                      <w:sz w:val="21"/>
                      <w:szCs w:val="21"/>
                    </w:rPr>
                  </w:pPr>
                  <w:r>
                    <w:rPr>
                      <w:rFonts w:hint="eastAsia"/>
                      <w:sz w:val="21"/>
                      <w:szCs w:val="21"/>
                    </w:rPr>
                    <w:t>1、以跨界河流水体为重点，加强涉水污染源治理和监管，建立上下游水污染防治联动协作机制，严格防范跨界水环境污染风险。</w:t>
                  </w:r>
                </w:p>
                <w:p>
                  <w:pPr>
                    <w:pStyle w:val="51"/>
                    <w:keepNext w:val="0"/>
                    <w:keepLines w:val="0"/>
                    <w:pageBreakBefore w:val="0"/>
                    <w:kinsoku/>
                    <w:wordWrap/>
                    <w:overflowPunct/>
                    <w:topLinePunct w:val="0"/>
                    <w:autoSpaceDE/>
                    <w:autoSpaceDN/>
                    <w:bidi w:val="0"/>
                    <w:adjustRightInd/>
                    <w:snapToGrid/>
                    <w:spacing w:line="320" w:lineRule="exact"/>
                    <w:jc w:val="left"/>
                    <w:textAlignment w:val="auto"/>
                    <w:rPr>
                      <w:rFonts w:hint="eastAsia"/>
                      <w:sz w:val="21"/>
                      <w:szCs w:val="21"/>
                    </w:rPr>
                  </w:pPr>
                  <w:r>
                    <w:rPr>
                      <w:rFonts w:hint="eastAsia"/>
                      <w:sz w:val="21"/>
                      <w:szCs w:val="21"/>
                    </w:rPr>
                    <w:t>2、做好事故废水的风险管控联动，防止事故废水排入雨水管网或未经处理直接进入地表水体。</w:t>
                  </w:r>
                </w:p>
                <w:p>
                  <w:pPr>
                    <w:pStyle w:val="51"/>
                    <w:keepNext w:val="0"/>
                    <w:keepLines w:val="0"/>
                    <w:pageBreakBefore w:val="0"/>
                    <w:kinsoku/>
                    <w:wordWrap/>
                    <w:overflowPunct/>
                    <w:topLinePunct w:val="0"/>
                    <w:autoSpaceDE/>
                    <w:autoSpaceDN/>
                    <w:bidi w:val="0"/>
                    <w:adjustRightInd/>
                    <w:snapToGrid/>
                    <w:spacing w:line="320" w:lineRule="exact"/>
                    <w:jc w:val="left"/>
                    <w:textAlignment w:val="auto"/>
                    <w:rPr>
                      <w:rFonts w:hint="eastAsia"/>
                      <w:sz w:val="21"/>
                      <w:szCs w:val="21"/>
                    </w:rPr>
                  </w:pPr>
                  <w:r>
                    <w:rPr>
                      <w:rFonts w:hint="eastAsia"/>
                      <w:sz w:val="21"/>
                      <w:szCs w:val="21"/>
                    </w:rPr>
                    <w:t>3、调查评估垃圾填埋场周边土壤环境状况，对周边土壤环境超过可接受风险的，应采取限制填埋废物进入等管控措施。</w:t>
                  </w:r>
                </w:p>
              </w:tc>
              <w:tc>
                <w:tcPr>
                  <w:tcW w:w="1829" w:type="pct"/>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b w:val="0"/>
                      <w:bCs w:val="0"/>
                      <w:sz w:val="21"/>
                      <w:szCs w:val="21"/>
                      <w:u w:val="none"/>
                      <w:lang w:val="en-US" w:eastAsia="zh-CN"/>
                    </w:rPr>
                  </w:pPr>
                  <w:r>
                    <w:rPr>
                      <w:rFonts w:hint="eastAsia"/>
                      <w:b w:val="0"/>
                      <w:bCs w:val="0"/>
                      <w:sz w:val="21"/>
                      <w:szCs w:val="21"/>
                      <w:u w:val="none"/>
                      <w:lang w:val="en-US" w:eastAsia="zh-CN"/>
                    </w:rPr>
                    <w:t>1、项目不涉及危险化学品、水污染源，不会对地表水体产生影响。</w:t>
                  </w:r>
                </w:p>
              </w:tc>
              <w:tc>
                <w:tcPr>
                  <w:tcW w:w="422"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sz w:val="21"/>
                      <w:szCs w:val="21"/>
                      <w:u w:val="none"/>
                    </w:rPr>
                  </w:pPr>
                  <w:r>
                    <w:rPr>
                      <w:sz w:val="21"/>
                      <w:szCs w:val="21"/>
                      <w:u w:val="none"/>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927" w:hRule="atLeast"/>
                <w:jc w:val="center"/>
              </w:trPr>
              <w:tc>
                <w:tcPr>
                  <w:tcW w:w="368"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sz w:val="21"/>
                      <w:szCs w:val="21"/>
                    </w:rPr>
                  </w:pPr>
                </w:p>
              </w:tc>
              <w:tc>
                <w:tcPr>
                  <w:tcW w:w="2378" w:type="pct"/>
                  <w:gridSpan w:val="3"/>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sz w:val="21"/>
                      <w:szCs w:val="21"/>
                    </w:rPr>
                  </w:pPr>
                </w:p>
              </w:tc>
              <w:tc>
                <w:tcPr>
                  <w:tcW w:w="1829" w:type="pct"/>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b w:val="0"/>
                      <w:bCs w:val="0"/>
                      <w:sz w:val="21"/>
                      <w:szCs w:val="21"/>
                      <w:u w:val="none"/>
                      <w:lang w:val="en-US" w:eastAsia="zh-CN"/>
                    </w:rPr>
                  </w:pPr>
                  <w:r>
                    <w:rPr>
                      <w:rFonts w:hint="eastAsia"/>
                      <w:b w:val="0"/>
                      <w:bCs w:val="0"/>
                      <w:sz w:val="21"/>
                      <w:szCs w:val="21"/>
                      <w:u w:val="none"/>
                      <w:lang w:val="en-US" w:eastAsia="zh-CN"/>
                    </w:rPr>
                    <w:t>2、项目建成后企业制定相关防控措施，做好事故废水的风险管控联动。</w:t>
                  </w:r>
                </w:p>
              </w:tc>
              <w:tc>
                <w:tcPr>
                  <w:tcW w:w="422"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b w:val="0"/>
                      <w:bCs w:val="0"/>
                      <w:sz w:val="21"/>
                      <w:szCs w:val="21"/>
                      <w:u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901" w:hRule="atLeast"/>
                <w:jc w:val="center"/>
              </w:trPr>
              <w:tc>
                <w:tcPr>
                  <w:tcW w:w="368"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b w:val="0"/>
                      <w:bCs w:val="0"/>
                      <w:sz w:val="21"/>
                      <w:szCs w:val="21"/>
                      <w:u w:val="none"/>
                      <w:lang w:val="en-US" w:eastAsia="zh-CN"/>
                    </w:rPr>
                  </w:pPr>
                </w:p>
              </w:tc>
              <w:tc>
                <w:tcPr>
                  <w:tcW w:w="2378" w:type="pct"/>
                  <w:gridSpan w:val="3"/>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b w:val="0"/>
                      <w:bCs w:val="0"/>
                      <w:sz w:val="21"/>
                      <w:szCs w:val="21"/>
                      <w:u w:val="none"/>
                      <w:lang w:val="en-US" w:eastAsia="zh-CN"/>
                    </w:rPr>
                  </w:pPr>
                </w:p>
              </w:tc>
              <w:tc>
                <w:tcPr>
                  <w:tcW w:w="1829" w:type="pct"/>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b w:val="0"/>
                      <w:bCs w:val="0"/>
                      <w:sz w:val="21"/>
                      <w:szCs w:val="21"/>
                      <w:u w:val="none"/>
                      <w:lang w:val="en-US" w:eastAsia="zh-CN"/>
                    </w:rPr>
                  </w:pPr>
                  <w:r>
                    <w:rPr>
                      <w:rFonts w:hint="eastAsia"/>
                      <w:b w:val="0"/>
                      <w:bCs w:val="0"/>
                      <w:sz w:val="21"/>
                      <w:szCs w:val="21"/>
                      <w:u w:val="none"/>
                      <w:lang w:val="en-US" w:eastAsia="zh-CN"/>
                    </w:rPr>
                    <w:t>3、项目不在垃圾填埋场周边。</w:t>
                  </w:r>
                </w:p>
              </w:tc>
              <w:tc>
                <w:tcPr>
                  <w:tcW w:w="422"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b w:val="0"/>
                      <w:bCs w:val="0"/>
                      <w:sz w:val="21"/>
                      <w:szCs w:val="21"/>
                      <w:u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68" w:type="pct"/>
                  <w:tcBorders>
                    <w:tl2br w:val="nil"/>
                    <w:tr2bl w:val="nil"/>
                  </w:tcBorders>
                  <w:vAlign w:val="center"/>
                </w:tcPr>
                <w:p>
                  <w:pPr>
                    <w:pStyle w:val="51"/>
                    <w:keepNext w:val="0"/>
                    <w:keepLines w:val="0"/>
                    <w:pageBreakBefore w:val="0"/>
                    <w:kinsoku/>
                    <w:wordWrap/>
                    <w:overflowPunct/>
                    <w:topLinePunct w:val="0"/>
                    <w:autoSpaceDE/>
                    <w:autoSpaceDN/>
                    <w:bidi w:val="0"/>
                    <w:adjustRightInd/>
                    <w:snapToGrid/>
                    <w:spacing w:line="320" w:lineRule="exact"/>
                    <w:textAlignment w:val="auto"/>
                    <w:rPr>
                      <w:sz w:val="21"/>
                      <w:szCs w:val="21"/>
                      <w:u w:val="none"/>
                    </w:rPr>
                  </w:pPr>
                  <w:r>
                    <w:rPr>
                      <w:rFonts w:hint="eastAsia"/>
                      <w:sz w:val="21"/>
                      <w:szCs w:val="21"/>
                    </w:rPr>
                    <w:t>资源开发效率</w:t>
                  </w:r>
                </w:p>
              </w:tc>
              <w:tc>
                <w:tcPr>
                  <w:tcW w:w="2378" w:type="pct"/>
                  <w:gridSpan w:val="3"/>
                  <w:tcBorders>
                    <w:tl2br w:val="nil"/>
                    <w:tr2bl w:val="nil"/>
                  </w:tcBorders>
                  <w:vAlign w:val="center"/>
                </w:tcPr>
                <w:p>
                  <w:pPr>
                    <w:pStyle w:val="51"/>
                    <w:keepNext w:val="0"/>
                    <w:keepLines w:val="0"/>
                    <w:pageBreakBefore w:val="0"/>
                    <w:kinsoku/>
                    <w:wordWrap/>
                    <w:overflowPunct/>
                    <w:topLinePunct w:val="0"/>
                    <w:autoSpaceDE/>
                    <w:autoSpaceDN/>
                    <w:bidi w:val="0"/>
                    <w:adjustRightInd/>
                    <w:snapToGrid/>
                    <w:spacing w:line="320" w:lineRule="exact"/>
                    <w:jc w:val="left"/>
                    <w:textAlignment w:val="auto"/>
                    <w:rPr>
                      <w:rFonts w:hint="eastAsia"/>
                      <w:sz w:val="21"/>
                      <w:szCs w:val="21"/>
                      <w:highlight w:val="none"/>
                    </w:rPr>
                  </w:pPr>
                  <w:r>
                    <w:rPr>
                      <w:rFonts w:hint="eastAsia"/>
                      <w:sz w:val="21"/>
                      <w:szCs w:val="21"/>
                      <w:highlight w:val="none"/>
                    </w:rPr>
                    <w:t>区内企业应不断提高资源能源利用效率，新改扩建设项目的清洁生产水平应达到国内先进水平。</w:t>
                  </w:r>
                </w:p>
              </w:tc>
              <w:tc>
                <w:tcPr>
                  <w:tcW w:w="1829" w:type="pct"/>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320" w:lineRule="exact"/>
                    <w:textAlignment w:val="auto"/>
                    <w:rPr>
                      <w:b w:val="0"/>
                      <w:bCs w:val="0"/>
                      <w:sz w:val="21"/>
                      <w:szCs w:val="21"/>
                      <w:highlight w:val="none"/>
                      <w:u w:val="none"/>
                    </w:rPr>
                  </w:pPr>
                  <w:r>
                    <w:rPr>
                      <w:rFonts w:hint="eastAsia" w:eastAsia="宋体"/>
                      <w:b w:val="0"/>
                      <w:bCs w:val="0"/>
                      <w:sz w:val="21"/>
                      <w:szCs w:val="21"/>
                      <w:highlight w:val="none"/>
                      <w:u w:val="none"/>
                    </w:rPr>
                    <w:t>本项目为</w:t>
                  </w:r>
                  <w:r>
                    <w:rPr>
                      <w:rFonts w:hint="eastAsia" w:eastAsia="宋体"/>
                      <w:b w:val="0"/>
                      <w:bCs w:val="0"/>
                      <w:sz w:val="21"/>
                      <w:szCs w:val="21"/>
                      <w:highlight w:val="none"/>
                      <w:u w:val="none"/>
                      <w:lang w:val="en-US" w:eastAsia="zh-CN"/>
                    </w:rPr>
                    <w:t>新</w:t>
                  </w:r>
                  <w:r>
                    <w:rPr>
                      <w:rFonts w:hint="eastAsia" w:eastAsia="宋体"/>
                      <w:b w:val="0"/>
                      <w:bCs w:val="0"/>
                      <w:sz w:val="21"/>
                      <w:szCs w:val="21"/>
                      <w:highlight w:val="none"/>
                      <w:u w:val="none"/>
                    </w:rPr>
                    <w:t>建项目，项目运营过程中经袋式除尘器</w:t>
                  </w:r>
                  <w:r>
                    <w:rPr>
                      <w:rFonts w:hint="eastAsia" w:eastAsia="宋体"/>
                      <w:b w:val="0"/>
                      <w:bCs w:val="0"/>
                      <w:sz w:val="21"/>
                      <w:szCs w:val="21"/>
                      <w:highlight w:val="none"/>
                      <w:u w:val="none"/>
                      <w:lang w:val="en-US" w:eastAsia="zh-CN"/>
                    </w:rPr>
                    <w:t>收集的粉尘回用于生产</w:t>
                  </w:r>
                  <w:r>
                    <w:rPr>
                      <w:rFonts w:hint="eastAsia" w:eastAsia="宋体"/>
                      <w:b w:val="0"/>
                      <w:bCs w:val="0"/>
                      <w:sz w:val="21"/>
                      <w:szCs w:val="21"/>
                      <w:highlight w:val="none"/>
                      <w:u w:val="none"/>
                      <w:lang w:eastAsia="zh-CN"/>
                    </w:rPr>
                    <w:t>；</w:t>
                  </w:r>
                  <w:r>
                    <w:rPr>
                      <w:rFonts w:hint="eastAsia" w:eastAsia="宋体"/>
                      <w:b w:val="0"/>
                      <w:bCs w:val="0"/>
                      <w:sz w:val="21"/>
                      <w:szCs w:val="21"/>
                      <w:highlight w:val="none"/>
                      <w:u w:val="none"/>
                      <w:lang w:val="en-US" w:eastAsia="zh-CN"/>
                    </w:rPr>
                    <w:t>项目生产车间全封闭，建设单位拟对产生VOCs的工序</w:t>
                  </w:r>
                  <w:r>
                    <w:rPr>
                      <w:rFonts w:hint="eastAsia"/>
                      <w:b w:val="0"/>
                      <w:bCs w:val="0"/>
                      <w:sz w:val="21"/>
                      <w:szCs w:val="21"/>
                      <w:highlight w:val="none"/>
                      <w:u w:val="none"/>
                      <w:lang w:val="en-US" w:eastAsia="zh-CN"/>
                    </w:rPr>
                    <w:t>采用软帘</w:t>
                  </w:r>
                  <w:r>
                    <w:rPr>
                      <w:rFonts w:hint="eastAsia" w:eastAsia="宋体"/>
                      <w:b w:val="0"/>
                      <w:bCs w:val="0"/>
                      <w:sz w:val="21"/>
                      <w:szCs w:val="21"/>
                      <w:highlight w:val="none"/>
                      <w:u w:val="none"/>
                      <w:lang w:val="en-US" w:eastAsia="zh-CN"/>
                    </w:rPr>
                    <w:t>封闭</w:t>
                  </w:r>
                  <w:r>
                    <w:rPr>
                      <w:rFonts w:hint="eastAsia"/>
                      <w:b w:val="0"/>
                      <w:bCs w:val="0"/>
                      <w:sz w:val="21"/>
                      <w:szCs w:val="21"/>
                      <w:highlight w:val="none"/>
                      <w:u w:val="none"/>
                      <w:lang w:val="en-US" w:eastAsia="zh-CN"/>
                    </w:rPr>
                    <w:t>，</w:t>
                  </w:r>
                  <w:r>
                    <w:rPr>
                      <w:rFonts w:hint="eastAsia" w:eastAsia="宋体"/>
                      <w:b w:val="0"/>
                      <w:bCs w:val="0"/>
                      <w:sz w:val="21"/>
                      <w:szCs w:val="21"/>
                      <w:highlight w:val="none"/>
                      <w:u w:val="none"/>
                      <w:lang w:val="en-US" w:eastAsia="zh-CN"/>
                    </w:rPr>
                    <w:t>提高VOCs收集效率，控制无组织VOCs的排放</w:t>
                  </w:r>
                  <w:r>
                    <w:rPr>
                      <w:rFonts w:hint="eastAsia" w:eastAsia="宋体"/>
                      <w:b w:val="0"/>
                      <w:bCs w:val="0"/>
                      <w:sz w:val="21"/>
                      <w:szCs w:val="21"/>
                      <w:highlight w:val="none"/>
                      <w:u w:val="none"/>
                    </w:rPr>
                    <w:t>，</w:t>
                  </w:r>
                  <w:r>
                    <w:rPr>
                      <w:rFonts w:hint="eastAsia" w:eastAsia="宋体"/>
                      <w:b w:val="0"/>
                      <w:bCs w:val="0"/>
                      <w:sz w:val="21"/>
                      <w:szCs w:val="21"/>
                      <w:highlight w:val="none"/>
                      <w:u w:val="none"/>
                      <w:lang w:val="en-US" w:eastAsia="zh-CN"/>
                    </w:rPr>
                    <w:t>减少污染物的排放</w:t>
                  </w:r>
                  <w:r>
                    <w:rPr>
                      <w:rFonts w:hint="eastAsia" w:eastAsia="宋体"/>
                      <w:b w:val="0"/>
                      <w:bCs w:val="0"/>
                      <w:sz w:val="21"/>
                      <w:szCs w:val="21"/>
                      <w:highlight w:val="none"/>
                      <w:u w:val="none"/>
                    </w:rPr>
                    <w:t>。</w:t>
                  </w:r>
                </w:p>
              </w:tc>
              <w:tc>
                <w:tcPr>
                  <w:tcW w:w="422"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sz w:val="21"/>
                      <w:szCs w:val="21"/>
                      <w:u w:val="none"/>
                    </w:rPr>
                  </w:pPr>
                  <w:r>
                    <w:rPr>
                      <w:sz w:val="21"/>
                      <w:szCs w:val="21"/>
                      <w:u w:val="none"/>
                    </w:rPr>
                    <w:t>相符</w:t>
                  </w:r>
                </w:p>
              </w:tc>
            </w:tr>
          </w:tbl>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b/>
                <w:bCs w:val="0"/>
                <w:color w:val="auto"/>
                <w:kern w:val="0"/>
                <w:sz w:val="24"/>
                <w:szCs w:val="24"/>
                <w:u w:val="none"/>
                <w:lang w:val="en-US" w:eastAsia="zh-CN"/>
              </w:rPr>
            </w:pPr>
            <w:r>
              <w:rPr>
                <w:bCs/>
                <w:sz w:val="24"/>
                <w:szCs w:val="24"/>
                <w:u w:val="none"/>
              </w:rPr>
              <w:t>由上表可知，本项目的建设符合《洛阳市生态环境局关于发布洛阳市“三线一单”生态环境准入清单（试行）的函》（洛市环〔2021〕58号）中的相关要求。</w:t>
            </w:r>
          </w:p>
          <w:p>
            <w:pPr>
              <w:keepNext w:val="0"/>
              <w:keepLines w:val="0"/>
              <w:pageBreakBefore w:val="0"/>
              <w:widowControl w:val="0"/>
              <w:kinsoku/>
              <w:wordWrap/>
              <w:overflowPunct/>
              <w:topLinePunct w:val="0"/>
              <w:autoSpaceDE/>
              <w:autoSpaceDN/>
              <w:bidi w:val="0"/>
              <w:adjustRightInd w:val="0"/>
              <w:snapToGrid w:val="0"/>
              <w:spacing w:line="520" w:lineRule="exact"/>
              <w:ind w:firstLine="482" w:firstLineChars="200"/>
              <w:textAlignment w:val="auto"/>
              <w:rPr>
                <w:rFonts w:hint="eastAsia"/>
                <w:b w:val="0"/>
                <w:bCs w:val="0"/>
                <w:color w:val="000000"/>
                <w:sz w:val="24"/>
                <w:szCs w:val="24"/>
                <w:u w:val="none"/>
              </w:rPr>
            </w:pPr>
            <w:r>
              <w:rPr>
                <w:rFonts w:hint="eastAsia"/>
                <w:b/>
                <w:bCs/>
                <w:color w:val="000000"/>
                <w:sz w:val="24"/>
                <w:szCs w:val="24"/>
                <w:u w:val="none"/>
                <w:lang w:val="en-US" w:eastAsia="zh-CN"/>
              </w:rPr>
              <w:t>4、</w:t>
            </w:r>
            <w:r>
              <w:rPr>
                <w:rFonts w:hint="eastAsia"/>
                <w:b/>
                <w:bCs/>
                <w:color w:val="000000"/>
                <w:sz w:val="24"/>
                <w:szCs w:val="24"/>
                <w:u w:val="none"/>
              </w:rPr>
              <w:t>《</w:t>
            </w:r>
            <w:r>
              <w:rPr>
                <w:rFonts w:hint="eastAsia"/>
                <w:b/>
                <w:bCs/>
                <w:color w:val="000000"/>
                <w:sz w:val="24"/>
                <w:szCs w:val="24"/>
                <w:u w:val="none"/>
                <w:lang w:val="en-US" w:eastAsia="zh-CN"/>
              </w:rPr>
              <w:t>偃师区</w:t>
            </w:r>
            <w:r>
              <w:rPr>
                <w:rFonts w:hint="eastAsia"/>
                <w:b/>
                <w:bCs/>
                <w:color w:val="000000"/>
                <w:sz w:val="24"/>
                <w:szCs w:val="24"/>
                <w:u w:val="none"/>
              </w:rPr>
              <w:t>2022年大气、水、土壤污染防治攻坚战及农业农村污染治理攻坚战实施方案》（</w:t>
            </w:r>
            <w:r>
              <w:rPr>
                <w:rFonts w:hint="eastAsia"/>
                <w:b/>
                <w:bCs/>
                <w:color w:val="000000"/>
                <w:sz w:val="24"/>
                <w:szCs w:val="24"/>
                <w:u w:val="none"/>
                <w:lang w:val="en-US" w:eastAsia="zh-CN"/>
              </w:rPr>
              <w:t>偃</w:t>
            </w:r>
            <w:r>
              <w:rPr>
                <w:rFonts w:hint="eastAsia"/>
                <w:b/>
                <w:bCs/>
                <w:color w:val="000000"/>
                <w:sz w:val="24"/>
                <w:szCs w:val="24"/>
                <w:u w:val="none"/>
              </w:rPr>
              <w:t>环</w:t>
            </w:r>
            <w:r>
              <w:rPr>
                <w:rFonts w:hint="eastAsia"/>
                <w:b/>
                <w:bCs/>
                <w:color w:val="000000"/>
                <w:sz w:val="24"/>
                <w:szCs w:val="24"/>
                <w:u w:val="none"/>
                <w:lang w:val="en-US" w:eastAsia="zh-CN"/>
              </w:rPr>
              <w:t>攻坚</w:t>
            </w:r>
            <w:r>
              <w:rPr>
                <w:rFonts w:hint="eastAsia"/>
                <w:b/>
                <w:bCs/>
                <w:color w:val="000000"/>
                <w:sz w:val="24"/>
                <w:szCs w:val="24"/>
                <w:u w:val="none"/>
              </w:rPr>
              <w:t>办〔2022〕</w:t>
            </w:r>
            <w:r>
              <w:rPr>
                <w:rFonts w:hint="eastAsia"/>
                <w:b/>
                <w:bCs/>
                <w:color w:val="000000"/>
                <w:sz w:val="24"/>
                <w:szCs w:val="24"/>
                <w:u w:val="none"/>
                <w:lang w:val="en-US" w:eastAsia="zh-CN"/>
              </w:rPr>
              <w:t>8</w:t>
            </w:r>
            <w:r>
              <w:rPr>
                <w:rFonts w:hint="eastAsia"/>
                <w:b/>
                <w:bCs/>
                <w:color w:val="000000"/>
                <w:sz w:val="24"/>
                <w:szCs w:val="24"/>
                <w:u w:val="none"/>
              </w:rPr>
              <w:t>号）相符性分析</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b/>
                <w:bCs/>
                <w:color w:val="auto"/>
                <w:sz w:val="24"/>
                <w:szCs w:val="24"/>
                <w:u w:val="none"/>
                <w:lang w:val="en-US" w:eastAsia="zh-CN"/>
              </w:rPr>
            </w:pPr>
            <w:r>
              <w:rPr>
                <w:color w:val="000000"/>
                <w:sz w:val="24"/>
                <w:szCs w:val="24"/>
                <w:u w:val="none"/>
              </w:rPr>
              <w:t>本项目与之相符性分析详见下表。</w:t>
            </w:r>
          </w:p>
          <w:p>
            <w:pPr>
              <w:pStyle w:val="5"/>
              <w:widowControl w:val="0"/>
              <w:numPr>
                <w:ilvl w:val="0"/>
                <w:numId w:val="0"/>
              </w:numPr>
              <w:spacing w:line="520" w:lineRule="exact"/>
              <w:jc w:val="center"/>
              <w:rPr>
                <w:rFonts w:hint="eastAsia" w:ascii="Times New Roman" w:hAnsi="Times New Roman" w:eastAsia="黑体" w:cs="Times New Roman"/>
                <w:b w:val="0"/>
                <w:bCs w:val="0"/>
                <w:sz w:val="24"/>
                <w:szCs w:val="24"/>
              </w:rPr>
            </w:pPr>
            <w:r>
              <w:rPr>
                <w:rFonts w:hint="eastAsia" w:ascii="Times New Roman" w:hAnsi="Times New Roman" w:eastAsia="黑体" w:cs="Times New Roman"/>
                <w:b w:val="0"/>
                <w:bCs w:val="0"/>
                <w:sz w:val="24"/>
                <w:szCs w:val="24"/>
                <w:lang w:val="en-US" w:eastAsia="zh-CN"/>
              </w:rPr>
              <w:t>表1-</w:t>
            </w:r>
            <w:r>
              <w:rPr>
                <w:rFonts w:hint="eastAsia" w:eastAsia="黑体" w:cs="Times New Roman"/>
                <w:b w:val="0"/>
                <w:bCs w:val="0"/>
                <w:sz w:val="24"/>
                <w:szCs w:val="24"/>
                <w:lang w:val="en-US" w:eastAsia="zh-CN"/>
              </w:rPr>
              <w:t>3</w:t>
            </w:r>
            <w:r>
              <w:rPr>
                <w:rFonts w:hint="eastAsia" w:ascii="Times New Roman" w:hAnsi="Times New Roman" w:eastAsia="黑体" w:cs="Times New Roman"/>
                <w:b w:val="0"/>
                <w:bCs w:val="0"/>
                <w:sz w:val="24"/>
                <w:szCs w:val="24"/>
                <w:lang w:val="en-US" w:eastAsia="zh-CN"/>
              </w:rPr>
              <w:t xml:space="preserve">     与偃</w:t>
            </w:r>
            <w:r>
              <w:rPr>
                <w:rFonts w:hint="eastAsia" w:ascii="Times New Roman" w:hAnsi="Times New Roman" w:eastAsia="黑体" w:cs="Times New Roman"/>
                <w:b w:val="0"/>
                <w:bCs w:val="0"/>
                <w:sz w:val="24"/>
                <w:szCs w:val="24"/>
              </w:rPr>
              <w:t>环</w:t>
            </w:r>
            <w:r>
              <w:rPr>
                <w:rFonts w:hint="eastAsia" w:ascii="Times New Roman" w:hAnsi="Times New Roman" w:eastAsia="黑体" w:cs="Times New Roman"/>
                <w:b w:val="0"/>
                <w:bCs w:val="0"/>
                <w:sz w:val="24"/>
                <w:szCs w:val="24"/>
                <w:lang w:val="en-US" w:eastAsia="zh-CN"/>
              </w:rPr>
              <w:t>攻坚</w:t>
            </w:r>
            <w:r>
              <w:rPr>
                <w:rFonts w:hint="eastAsia" w:ascii="Times New Roman" w:hAnsi="Times New Roman" w:eastAsia="黑体" w:cs="Times New Roman"/>
                <w:b w:val="0"/>
                <w:bCs w:val="0"/>
                <w:sz w:val="24"/>
                <w:szCs w:val="24"/>
              </w:rPr>
              <w:t>办〔2022〕</w:t>
            </w:r>
            <w:r>
              <w:rPr>
                <w:rFonts w:hint="eastAsia" w:ascii="Times New Roman" w:hAnsi="Times New Roman" w:eastAsia="黑体" w:cs="Times New Roman"/>
                <w:b w:val="0"/>
                <w:bCs w:val="0"/>
                <w:sz w:val="24"/>
                <w:szCs w:val="24"/>
                <w:lang w:val="en-US" w:eastAsia="zh-CN"/>
              </w:rPr>
              <w:t>8</w:t>
            </w:r>
            <w:r>
              <w:rPr>
                <w:rFonts w:hint="eastAsia" w:ascii="Times New Roman" w:hAnsi="Times New Roman" w:eastAsia="黑体" w:cs="Times New Roman"/>
                <w:b w:val="0"/>
                <w:bCs w:val="0"/>
                <w:sz w:val="24"/>
                <w:szCs w:val="24"/>
              </w:rPr>
              <w:t>号相符性分析一览表</w:t>
            </w:r>
          </w:p>
          <w:tbl>
            <w:tblPr>
              <w:tblStyle w:val="21"/>
              <w:tblW w:w="4998"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864"/>
              <w:gridCol w:w="4080"/>
              <w:gridCol w:w="2417"/>
              <w:gridCol w:w="654"/>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3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b/>
                      <w:bCs/>
                      <w:color w:val="000000"/>
                      <w:sz w:val="21"/>
                      <w:szCs w:val="21"/>
                      <w:u w:val="none"/>
                    </w:rPr>
                  </w:pPr>
                  <w:r>
                    <w:rPr>
                      <w:rFonts w:hint="eastAsia"/>
                      <w:b/>
                      <w:bCs/>
                      <w:color w:val="000000"/>
                      <w:sz w:val="21"/>
                      <w:szCs w:val="21"/>
                      <w:u w:val="none"/>
                    </w:rPr>
                    <w:t>项目</w:t>
                  </w:r>
                </w:p>
              </w:tc>
              <w:tc>
                <w:tcPr>
                  <w:tcW w:w="254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b/>
                      <w:bCs/>
                      <w:color w:val="000000"/>
                      <w:sz w:val="21"/>
                      <w:szCs w:val="21"/>
                      <w:u w:val="none"/>
                    </w:rPr>
                  </w:pPr>
                  <w:r>
                    <w:rPr>
                      <w:rFonts w:hint="eastAsia"/>
                      <w:b/>
                      <w:bCs/>
                      <w:color w:val="000000"/>
                      <w:sz w:val="21"/>
                      <w:szCs w:val="21"/>
                      <w:u w:val="none"/>
                    </w:rPr>
                    <w:t>文件要求</w:t>
                  </w:r>
                </w:p>
              </w:tc>
              <w:tc>
                <w:tcPr>
                  <w:tcW w:w="150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b/>
                      <w:bCs/>
                      <w:color w:val="000000"/>
                      <w:sz w:val="21"/>
                      <w:szCs w:val="21"/>
                      <w:u w:val="none"/>
                    </w:rPr>
                  </w:pPr>
                  <w:r>
                    <w:rPr>
                      <w:rFonts w:hint="eastAsia"/>
                      <w:b/>
                      <w:bCs/>
                      <w:color w:val="000000"/>
                      <w:sz w:val="21"/>
                      <w:szCs w:val="21"/>
                      <w:u w:val="none"/>
                    </w:rPr>
                    <w:t>本项目特点</w:t>
                  </w:r>
                </w:p>
              </w:tc>
              <w:tc>
                <w:tcPr>
                  <w:tcW w:w="406"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b/>
                      <w:bCs/>
                      <w:color w:val="000000"/>
                      <w:sz w:val="21"/>
                      <w:szCs w:val="21"/>
                      <w:u w:val="none"/>
                    </w:rPr>
                  </w:pPr>
                  <w:r>
                    <w:rPr>
                      <w:rFonts w:hint="eastAsia"/>
                      <w:b/>
                      <w:bCs/>
                      <w:color w:val="000000"/>
                      <w:sz w:val="21"/>
                      <w:szCs w:val="21"/>
                      <w:u w:val="none"/>
                    </w:rPr>
                    <w:t>相符性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000" w:type="pct"/>
                  <w:gridSpan w:val="4"/>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b w:val="0"/>
                      <w:bCs w:val="0"/>
                      <w:color w:val="000000"/>
                      <w:sz w:val="21"/>
                      <w:szCs w:val="21"/>
                      <w:u w:val="none"/>
                    </w:rPr>
                  </w:pPr>
                  <w:r>
                    <w:rPr>
                      <w:b w:val="0"/>
                      <w:bCs w:val="0"/>
                      <w:snapToGrid w:val="0"/>
                      <w:color w:val="auto"/>
                      <w:sz w:val="21"/>
                      <w:szCs w:val="21"/>
                      <w:u w:val="none"/>
                    </w:rPr>
                    <w:t>大气污染防治攻坚战实施方案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3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eastAsia="宋体"/>
                      <w:b w:val="0"/>
                      <w:bCs w:val="0"/>
                      <w:color w:val="000000"/>
                      <w:sz w:val="21"/>
                      <w:szCs w:val="21"/>
                      <w:u w:val="none"/>
                      <w:lang w:val="en-US" w:eastAsia="zh-CN"/>
                    </w:rPr>
                  </w:pPr>
                  <w:r>
                    <w:rPr>
                      <w:rFonts w:hint="eastAsia"/>
                      <w:b w:val="0"/>
                      <w:bCs w:val="0"/>
                      <w:color w:val="000000"/>
                      <w:sz w:val="21"/>
                      <w:szCs w:val="21"/>
                      <w:u w:val="none"/>
                    </w:rPr>
                    <w:t>(一)调整优化产业结构，推动</w:t>
                  </w:r>
                  <w:r>
                    <w:rPr>
                      <w:rFonts w:hint="eastAsia"/>
                      <w:b w:val="0"/>
                      <w:bCs w:val="0"/>
                      <w:color w:val="000000"/>
                      <w:sz w:val="21"/>
                      <w:szCs w:val="21"/>
                      <w:u w:val="none"/>
                      <w:lang w:val="en-US" w:eastAsia="zh-CN"/>
                    </w:rPr>
                    <w:t>产业绿色升级</w:t>
                  </w:r>
                </w:p>
              </w:tc>
              <w:tc>
                <w:tcPr>
                  <w:tcW w:w="254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b w:val="0"/>
                      <w:bCs w:val="0"/>
                      <w:color w:val="000000"/>
                      <w:sz w:val="21"/>
                      <w:szCs w:val="21"/>
                      <w:u w:val="none"/>
                    </w:rPr>
                  </w:pPr>
                  <w:r>
                    <w:rPr>
                      <w:rFonts w:hint="eastAsia"/>
                      <w:b w:val="0"/>
                      <w:bCs w:val="0"/>
                      <w:color w:val="000000"/>
                      <w:sz w:val="21"/>
                      <w:szCs w:val="21"/>
                      <w:u w:val="none"/>
                    </w:rPr>
                    <w:t>严格落实“三线一单”、规划环评以及区域污染物削减制度，强化项目环评及“三同时”管理，国家、省绩效分级重点行业的新建、扩建项目达到A级水平，改建项目达到B级以上绩效水平。</w:t>
                  </w:r>
                </w:p>
              </w:tc>
              <w:tc>
                <w:tcPr>
                  <w:tcW w:w="150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b w:val="0"/>
                      <w:bCs w:val="0"/>
                      <w:color w:val="000000"/>
                      <w:sz w:val="21"/>
                      <w:szCs w:val="21"/>
                      <w:u w:val="none"/>
                    </w:rPr>
                  </w:pPr>
                  <w:r>
                    <w:rPr>
                      <w:b w:val="0"/>
                      <w:bCs w:val="0"/>
                      <w:snapToGrid w:val="0"/>
                      <w:color w:val="auto"/>
                      <w:sz w:val="21"/>
                      <w:szCs w:val="21"/>
                      <w:u w:val="none"/>
                    </w:rPr>
                    <w:t>本项目</w:t>
                  </w:r>
                  <w:r>
                    <w:rPr>
                      <w:rFonts w:hint="eastAsia"/>
                      <w:b w:val="0"/>
                      <w:bCs w:val="0"/>
                      <w:snapToGrid w:val="0"/>
                      <w:color w:val="auto"/>
                      <w:sz w:val="21"/>
                      <w:szCs w:val="21"/>
                      <w:u w:val="none"/>
                      <w:lang w:eastAsia="zh-CN"/>
                    </w:rPr>
                    <w:t>属于</w:t>
                  </w:r>
                  <w:r>
                    <w:rPr>
                      <w:rFonts w:hint="eastAsia"/>
                      <w:b w:val="0"/>
                      <w:bCs w:val="0"/>
                      <w:snapToGrid w:val="0"/>
                      <w:color w:val="auto"/>
                      <w:sz w:val="21"/>
                      <w:szCs w:val="21"/>
                      <w:u w:val="none"/>
                      <w:lang w:val="en-US" w:eastAsia="zh-CN"/>
                    </w:rPr>
                    <w:t>制鞋业，为新建项目</w:t>
                  </w:r>
                  <w:r>
                    <w:rPr>
                      <w:rFonts w:hint="eastAsia"/>
                      <w:b w:val="0"/>
                      <w:bCs w:val="0"/>
                      <w:snapToGrid w:val="0"/>
                      <w:color w:val="auto"/>
                      <w:sz w:val="21"/>
                      <w:szCs w:val="21"/>
                      <w:u w:val="none"/>
                    </w:rPr>
                    <w:t>，</w:t>
                  </w:r>
                  <w:r>
                    <w:rPr>
                      <w:b w:val="0"/>
                      <w:bCs w:val="0"/>
                      <w:snapToGrid w:val="0"/>
                      <w:color w:val="auto"/>
                      <w:sz w:val="21"/>
                      <w:szCs w:val="21"/>
                      <w:u w:val="none"/>
                    </w:rPr>
                    <w:t>不属于</w:t>
                  </w:r>
                  <w:r>
                    <w:rPr>
                      <w:b w:val="0"/>
                      <w:bCs w:val="0"/>
                      <w:color w:val="auto"/>
                      <w:sz w:val="21"/>
                      <w:szCs w:val="21"/>
                      <w:u w:val="none"/>
                    </w:rPr>
                    <w:t>高耗能、高排放项目</w:t>
                  </w:r>
                  <w:r>
                    <w:rPr>
                      <w:rFonts w:hint="eastAsia"/>
                      <w:b w:val="0"/>
                      <w:bCs w:val="0"/>
                      <w:color w:val="auto"/>
                      <w:sz w:val="21"/>
                      <w:szCs w:val="21"/>
                      <w:u w:val="none"/>
                    </w:rPr>
                    <w:t>，</w:t>
                  </w:r>
                  <w:r>
                    <w:rPr>
                      <w:rFonts w:hint="eastAsia"/>
                      <w:b w:val="0"/>
                      <w:bCs w:val="0"/>
                      <w:color w:val="auto"/>
                      <w:sz w:val="21"/>
                      <w:szCs w:val="21"/>
                      <w:u w:val="none"/>
                      <w:lang w:val="en-US" w:eastAsia="zh-CN"/>
                    </w:rPr>
                    <w:t>项目的</w:t>
                  </w:r>
                  <w:r>
                    <w:rPr>
                      <w:rFonts w:hint="eastAsia"/>
                      <w:b w:val="0"/>
                      <w:bCs w:val="0"/>
                      <w:color w:val="auto"/>
                      <w:sz w:val="21"/>
                      <w:szCs w:val="21"/>
                      <w:u w:val="none"/>
                    </w:rPr>
                    <w:t>建设符合“三线一单”要求</w:t>
                  </w:r>
                  <w:r>
                    <w:rPr>
                      <w:rFonts w:hint="eastAsia"/>
                      <w:b w:val="0"/>
                      <w:bCs w:val="0"/>
                      <w:snapToGrid w:val="0"/>
                      <w:color w:val="auto"/>
                      <w:sz w:val="21"/>
                      <w:szCs w:val="21"/>
                      <w:u w:val="none"/>
                      <w:lang w:eastAsia="zh-CN"/>
                    </w:rPr>
                    <w:t>；</w:t>
                  </w:r>
                  <w:r>
                    <w:rPr>
                      <w:rFonts w:hint="eastAsia"/>
                      <w:snapToGrid w:val="0"/>
                      <w:sz w:val="21"/>
                      <w:szCs w:val="21"/>
                      <w:u w:val="none"/>
                    </w:rPr>
                    <w:t>项目建成后可满足《重污染天气重点行业应急减排措施制定技术指南（2020年修订版）》</w:t>
                  </w:r>
                  <w:r>
                    <w:rPr>
                      <w:rFonts w:hint="eastAsia"/>
                      <w:sz w:val="21"/>
                      <w:szCs w:val="21"/>
                      <w:u w:val="none"/>
                      <w:lang w:val="en-US" w:eastAsia="zh-CN"/>
                    </w:rPr>
                    <w:t>制鞋工业绩效引领性指标</w:t>
                  </w:r>
                  <w:r>
                    <w:rPr>
                      <w:rFonts w:hint="eastAsia"/>
                      <w:snapToGrid w:val="0"/>
                      <w:sz w:val="21"/>
                      <w:szCs w:val="21"/>
                      <w:u w:val="none"/>
                    </w:rPr>
                    <w:t>要求（</w:t>
                  </w:r>
                  <w:r>
                    <w:rPr>
                      <w:rFonts w:hint="eastAsia"/>
                      <w:snapToGrid w:val="0"/>
                      <w:sz w:val="21"/>
                      <w:szCs w:val="21"/>
                      <w:highlight w:val="none"/>
                      <w:u w:val="none"/>
                    </w:rPr>
                    <w:t>具体分析详见表</w:t>
                  </w:r>
                  <w:r>
                    <w:rPr>
                      <w:rFonts w:hint="eastAsia"/>
                      <w:snapToGrid w:val="0"/>
                      <w:sz w:val="21"/>
                      <w:szCs w:val="21"/>
                      <w:highlight w:val="none"/>
                      <w:u w:val="none"/>
                      <w:lang w:val="en-US" w:eastAsia="zh-CN"/>
                    </w:rPr>
                    <w:t>1-6</w:t>
                  </w:r>
                  <w:r>
                    <w:rPr>
                      <w:rFonts w:hint="eastAsia"/>
                      <w:snapToGrid w:val="0"/>
                      <w:sz w:val="21"/>
                      <w:szCs w:val="21"/>
                      <w:u w:val="none"/>
                    </w:rPr>
                    <w:t>）。</w:t>
                  </w:r>
                </w:p>
              </w:tc>
              <w:tc>
                <w:tcPr>
                  <w:tcW w:w="406"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b w:val="0"/>
                      <w:bCs w:val="0"/>
                      <w:color w:val="000000"/>
                      <w:sz w:val="21"/>
                      <w:szCs w:val="21"/>
                      <w:u w:val="none"/>
                    </w:rPr>
                  </w:pPr>
                  <w:r>
                    <w:rPr>
                      <w:rFonts w:hint="eastAsia"/>
                      <w:b w:val="0"/>
                      <w:bCs w:val="0"/>
                      <w:color w:val="000000"/>
                      <w:sz w:val="21"/>
                      <w:szCs w:val="21"/>
                      <w:u w:val="none"/>
                    </w:rPr>
                    <w:t>相符</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39"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b w:val="0"/>
                      <w:bCs w:val="0"/>
                      <w:color w:val="000000"/>
                      <w:sz w:val="21"/>
                      <w:szCs w:val="21"/>
                      <w:u w:val="none"/>
                    </w:rPr>
                  </w:pPr>
                  <w:r>
                    <w:rPr>
                      <w:rFonts w:hint="eastAsia"/>
                      <w:b w:val="0"/>
                      <w:bCs w:val="0"/>
                      <w:color w:val="000000"/>
                      <w:sz w:val="21"/>
                      <w:szCs w:val="21"/>
                      <w:u w:val="none"/>
                    </w:rPr>
                    <w:t>(六)强化挥发性有机物治理，打好臭氧污染防治攻坚战</w:t>
                  </w:r>
                </w:p>
              </w:tc>
              <w:tc>
                <w:tcPr>
                  <w:tcW w:w="254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b w:val="0"/>
                      <w:bCs w:val="0"/>
                      <w:color w:val="000000"/>
                      <w:sz w:val="21"/>
                      <w:szCs w:val="21"/>
                      <w:u w:val="none"/>
                    </w:rPr>
                  </w:pPr>
                  <w:r>
                    <w:rPr>
                      <w:rFonts w:hint="eastAsia"/>
                      <w:b w:val="0"/>
                      <w:bCs w:val="0"/>
                      <w:color w:val="000000"/>
                      <w:sz w:val="21"/>
                      <w:szCs w:val="21"/>
                      <w:u w:val="none"/>
                    </w:rPr>
                    <w:t>开展简易低效VOCs治理设施升级改造。各县区组织对涉VOCs企业治理设施建设情况、工艺类型、处理能力、运行情况、耗材或药剂更换情况、能源消耗情况和废过滤棉、废催化剂、废吸附剂、废吸收剂、废有机溶剂等二次污染物规范化处置情况进行全面检查，对治理设施设计不规范、与生产系统不匹配，单独使用光催化、光氧化、低温等离子等低效技术，治理设施建设和运行效果差的，建立清单台账，力争2022年6月底前基本完成升级改造并开展检测验收，严把工程质量，确保稳定达标排放</w:t>
                  </w:r>
                </w:p>
              </w:tc>
              <w:tc>
                <w:tcPr>
                  <w:tcW w:w="150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b w:val="0"/>
                      <w:bCs w:val="0"/>
                      <w:color w:val="000000"/>
                      <w:sz w:val="21"/>
                      <w:szCs w:val="21"/>
                      <w:u w:val="none"/>
                    </w:rPr>
                  </w:pPr>
                  <w:r>
                    <w:rPr>
                      <w:rFonts w:hint="eastAsia"/>
                      <w:b w:val="0"/>
                      <w:bCs w:val="0"/>
                      <w:color w:val="000000"/>
                      <w:sz w:val="21"/>
                      <w:szCs w:val="21"/>
                      <w:u w:val="none"/>
                    </w:rPr>
                    <w:t>项目有机废气经过“UV光氧+活性炭吸附”处理后达标排放。治理设施产生的废活性炭在危废暂存间分区暂存，定期委托有资质的单位收集</w:t>
                  </w:r>
                  <w:r>
                    <w:rPr>
                      <w:rFonts w:hint="eastAsia"/>
                      <w:b w:val="0"/>
                      <w:bCs w:val="0"/>
                      <w:color w:val="000000"/>
                      <w:sz w:val="21"/>
                      <w:szCs w:val="21"/>
                      <w:u w:val="none"/>
                      <w:lang w:val="en-US" w:eastAsia="zh-CN"/>
                    </w:rPr>
                    <w:t>处</w:t>
                  </w:r>
                  <w:r>
                    <w:rPr>
                      <w:rFonts w:hint="eastAsia"/>
                      <w:b w:val="0"/>
                      <w:bCs w:val="0"/>
                      <w:color w:val="000000"/>
                      <w:sz w:val="21"/>
                      <w:szCs w:val="21"/>
                      <w:u w:val="none"/>
                    </w:rPr>
                    <w:t>理。</w:t>
                  </w:r>
                </w:p>
              </w:tc>
              <w:tc>
                <w:tcPr>
                  <w:tcW w:w="406"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b w:val="0"/>
                      <w:bCs w:val="0"/>
                      <w:color w:val="000000"/>
                      <w:sz w:val="21"/>
                      <w:szCs w:val="21"/>
                      <w:u w:val="none"/>
                    </w:rPr>
                  </w:pPr>
                  <w:r>
                    <w:rPr>
                      <w:rFonts w:hint="eastAsia"/>
                      <w:b w:val="0"/>
                      <w:bCs w:val="0"/>
                      <w:color w:val="000000"/>
                      <w:sz w:val="21"/>
                      <w:szCs w:val="21"/>
                      <w:u w:val="none"/>
                    </w:rPr>
                    <w:t>相符</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39"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b w:val="0"/>
                      <w:bCs w:val="0"/>
                      <w:color w:val="000000"/>
                      <w:sz w:val="21"/>
                      <w:szCs w:val="21"/>
                      <w:u w:val="none"/>
                    </w:rPr>
                  </w:pPr>
                </w:p>
              </w:tc>
              <w:tc>
                <w:tcPr>
                  <w:tcW w:w="254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b w:val="0"/>
                      <w:bCs w:val="0"/>
                      <w:color w:val="000000"/>
                      <w:sz w:val="21"/>
                      <w:szCs w:val="21"/>
                      <w:u w:val="none"/>
                    </w:rPr>
                  </w:pPr>
                  <w:r>
                    <w:rPr>
                      <w:rFonts w:hint="eastAsia"/>
                      <w:b w:val="0"/>
                      <w:bCs w:val="0"/>
                      <w:color w:val="000000"/>
                      <w:sz w:val="21"/>
                      <w:szCs w:val="21"/>
                      <w:u w:val="none"/>
                    </w:rPr>
                    <w:t>提升VOCs无组织排放治理水平。2022年5月底前全面排查含VOCs物料储存、转移和输送、设备与管线组件、敞开液面以及工艺过程等环节无组织排放情况，组织开展VOCs抽测，开展工业涂装、印刷行业挥发性有机物排放标准执行情况检查，对达不到相关标准要求的问题进行整治。工业涂装、包装印刷等行业重点治理集气罩收集效果差、含VOCs原辅材料和废料储存不密闭等问题。对无法实现低VOCs原辅材料替代的工序，在保证安全情况下，应在密闭设备、密闭空间作业或安装二次密闭设施，收集处理VOCs废气。</w:t>
                  </w:r>
                </w:p>
              </w:tc>
              <w:tc>
                <w:tcPr>
                  <w:tcW w:w="150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b w:val="0"/>
                      <w:bCs w:val="0"/>
                      <w:color w:val="000000"/>
                      <w:sz w:val="21"/>
                      <w:szCs w:val="21"/>
                      <w:u w:val="none"/>
                    </w:rPr>
                  </w:pPr>
                  <w:r>
                    <w:rPr>
                      <w:rFonts w:hint="eastAsia"/>
                      <w:b w:val="0"/>
                      <w:bCs w:val="0"/>
                      <w:color w:val="000000"/>
                      <w:sz w:val="21"/>
                      <w:szCs w:val="21"/>
                      <w:u w:val="none"/>
                    </w:rPr>
                    <w:t>项目VOCs</w:t>
                  </w:r>
                  <w:r>
                    <w:rPr>
                      <w:rFonts w:hint="eastAsia"/>
                      <w:b w:val="0"/>
                      <w:bCs w:val="0"/>
                      <w:color w:val="000000"/>
                      <w:sz w:val="21"/>
                      <w:szCs w:val="21"/>
                      <w:u w:val="none"/>
                      <w:lang w:eastAsia="zh-CN"/>
                    </w:rPr>
                    <w:t>液体</w:t>
                  </w:r>
                  <w:r>
                    <w:rPr>
                      <w:rFonts w:hint="eastAsia"/>
                      <w:b w:val="0"/>
                      <w:bCs w:val="0"/>
                      <w:color w:val="000000"/>
                      <w:sz w:val="21"/>
                      <w:szCs w:val="21"/>
                      <w:u w:val="none"/>
                    </w:rPr>
                    <w:t>物料桶装</w:t>
                  </w:r>
                  <w:r>
                    <w:rPr>
                      <w:rFonts w:hint="eastAsia"/>
                      <w:b w:val="0"/>
                      <w:bCs w:val="0"/>
                      <w:color w:val="000000"/>
                      <w:sz w:val="21"/>
                      <w:szCs w:val="21"/>
                      <w:u w:val="none"/>
                      <w:lang w:eastAsia="zh-CN"/>
                    </w:rPr>
                    <w:t>，并设置液体物料暂存间</w:t>
                  </w:r>
                  <w:r>
                    <w:rPr>
                      <w:rFonts w:hint="eastAsia"/>
                      <w:b w:val="0"/>
                      <w:bCs w:val="0"/>
                      <w:color w:val="000000"/>
                      <w:sz w:val="21"/>
                      <w:szCs w:val="21"/>
                      <w:u w:val="none"/>
                    </w:rPr>
                    <w:t>密闭储存；为提高VOCs收集效率，建设单位拟对产生VOCs的集气罩口四周加装软帘，长度覆盖至污染源产生位置下方，控制无组织VOCs的排放。有机废气经过“UV光氧+活性炭吸附”处理后达标排放。</w:t>
                  </w:r>
                </w:p>
              </w:tc>
              <w:tc>
                <w:tcPr>
                  <w:tcW w:w="406"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b w:val="0"/>
                      <w:bCs w:val="0"/>
                      <w:color w:val="000000"/>
                      <w:sz w:val="21"/>
                      <w:szCs w:val="21"/>
                      <w:u w:val="none"/>
                    </w:rPr>
                  </w:pPr>
                  <w:r>
                    <w:rPr>
                      <w:rFonts w:hint="eastAsia"/>
                      <w:b w:val="0"/>
                      <w:bCs w:val="0"/>
                      <w:color w:val="000000"/>
                      <w:sz w:val="21"/>
                      <w:szCs w:val="21"/>
                      <w:u w:val="none"/>
                    </w:rPr>
                    <w:t>相符</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000" w:type="pct"/>
                  <w:gridSpan w:val="4"/>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b w:val="0"/>
                      <w:bCs w:val="0"/>
                      <w:color w:val="000000"/>
                      <w:sz w:val="21"/>
                      <w:szCs w:val="21"/>
                      <w:u w:val="single"/>
                    </w:rPr>
                  </w:pPr>
                  <w:r>
                    <w:rPr>
                      <w:rFonts w:hint="eastAsia"/>
                      <w:b w:val="0"/>
                      <w:bCs w:val="0"/>
                      <w:snapToGrid w:val="0"/>
                      <w:color w:val="auto"/>
                      <w:sz w:val="21"/>
                      <w:szCs w:val="21"/>
                      <w:u w:val="none"/>
                    </w:rPr>
                    <w:t>水</w:t>
                  </w:r>
                  <w:r>
                    <w:rPr>
                      <w:b w:val="0"/>
                      <w:bCs w:val="0"/>
                      <w:snapToGrid w:val="0"/>
                      <w:color w:val="auto"/>
                      <w:sz w:val="21"/>
                      <w:szCs w:val="21"/>
                      <w:u w:val="none"/>
                    </w:rPr>
                    <w:t>污染防治攻坚战实施方案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39" w:type="pct"/>
                  <w:tcBorders>
                    <w:tl2br w:val="nil"/>
                    <w:tr2bl w:val="nil"/>
                  </w:tcBorders>
                  <w:vAlign w:val="center"/>
                </w:tcPr>
                <w:p>
                  <w:pPr>
                    <w:pStyle w:val="30"/>
                    <w:keepNext w:val="0"/>
                    <w:keepLines w:val="0"/>
                    <w:pageBreakBefore w:val="0"/>
                    <w:widowControl/>
                    <w:kinsoku/>
                    <w:wordWrap/>
                    <w:overflowPunct/>
                    <w:topLinePunct w:val="0"/>
                    <w:autoSpaceDE/>
                    <w:autoSpaceDN/>
                    <w:bidi w:val="0"/>
                    <w:adjustRightInd/>
                    <w:snapToGrid/>
                    <w:spacing w:line="320" w:lineRule="exact"/>
                    <w:textAlignment w:val="auto"/>
                    <w:rPr>
                      <w:b w:val="0"/>
                      <w:bCs w:val="0"/>
                      <w:snapToGrid w:val="0"/>
                      <w:color w:val="auto"/>
                      <w:sz w:val="21"/>
                      <w:szCs w:val="21"/>
                      <w:u w:val="none"/>
                    </w:rPr>
                  </w:pPr>
                  <w:r>
                    <w:rPr>
                      <w:b w:val="0"/>
                      <w:bCs w:val="0"/>
                      <w:snapToGrid w:val="0"/>
                      <w:color w:val="auto"/>
                      <w:sz w:val="21"/>
                      <w:szCs w:val="21"/>
                      <w:u w:val="none"/>
                    </w:rPr>
                    <w:t>(五)</w:t>
                  </w:r>
                </w:p>
                <w:p>
                  <w:pPr>
                    <w:pStyle w:val="30"/>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imes New Roman" w:hAnsi="Times New Roman" w:eastAsia="宋体" w:cs="Times New Roman"/>
                      <w:b w:val="0"/>
                      <w:bCs w:val="0"/>
                      <w:snapToGrid w:val="0"/>
                      <w:color w:val="auto"/>
                      <w:kern w:val="2"/>
                      <w:sz w:val="21"/>
                      <w:szCs w:val="21"/>
                      <w:u w:val="none"/>
                      <w:lang w:val="en-US" w:eastAsia="zh-CN" w:bidi="ar-SA"/>
                    </w:rPr>
                  </w:pPr>
                  <w:r>
                    <w:rPr>
                      <w:b w:val="0"/>
                      <w:bCs w:val="0"/>
                      <w:snapToGrid w:val="0"/>
                      <w:color w:val="auto"/>
                      <w:sz w:val="21"/>
                      <w:szCs w:val="21"/>
                      <w:u w:val="none"/>
                    </w:rPr>
                    <w:t>统筹做好其他水生态环境保护工作</w:t>
                  </w:r>
                </w:p>
              </w:tc>
              <w:tc>
                <w:tcPr>
                  <w:tcW w:w="2545" w:type="pct"/>
                  <w:tcBorders>
                    <w:tl2br w:val="nil"/>
                    <w:tr2bl w:val="nil"/>
                  </w:tcBorders>
                  <w:vAlign w:val="center"/>
                </w:tcPr>
                <w:p>
                  <w:pPr>
                    <w:pStyle w:val="30"/>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宋体" w:cs="Times New Roman"/>
                      <w:b w:val="0"/>
                      <w:bCs w:val="0"/>
                      <w:snapToGrid w:val="0"/>
                      <w:color w:val="auto"/>
                      <w:kern w:val="2"/>
                      <w:sz w:val="21"/>
                      <w:szCs w:val="21"/>
                      <w:u w:val="none"/>
                      <w:lang w:val="en-US" w:eastAsia="zh-CN" w:bidi="ar-SA"/>
                    </w:rPr>
                  </w:pPr>
                  <w:r>
                    <w:rPr>
                      <w:b w:val="0"/>
                      <w:bCs w:val="0"/>
                      <w:snapToGrid w:val="0"/>
                      <w:color w:val="auto"/>
                      <w:sz w:val="21"/>
                      <w:szCs w:val="21"/>
                      <w:u w:val="none"/>
                    </w:rPr>
                    <w:t>调整优化产业结构。落实"三线一单"生态环境分区管控体系,加强重点区域、重点流域、重点行业和产业布局规划环评。持续推进钢铁、有色、石化、化工、电镀、皮革、造纸、印染、农副食品加工等行业改造转型升级,推动化工、印染、电镀等产业集群提升改造。推动重点行业、重点区域产业布局调整</w:t>
                  </w:r>
                  <w:r>
                    <w:rPr>
                      <w:rFonts w:hint="eastAsia"/>
                      <w:b w:val="0"/>
                      <w:bCs w:val="0"/>
                      <w:snapToGrid w:val="0"/>
                      <w:color w:val="auto"/>
                      <w:sz w:val="21"/>
                      <w:szCs w:val="21"/>
                      <w:u w:val="none"/>
                      <w:lang w:eastAsia="zh-CN"/>
                    </w:rPr>
                    <w:t>，</w:t>
                  </w:r>
                  <w:r>
                    <w:rPr>
                      <w:b w:val="0"/>
                      <w:bCs w:val="0"/>
                      <w:snapToGrid w:val="0"/>
                      <w:color w:val="auto"/>
                      <w:sz w:val="21"/>
                      <w:szCs w:val="21"/>
                      <w:u w:val="none"/>
                    </w:rPr>
                    <w:t>实施传统产业兼并重组、城市建成区高污染企业退城入园和敏感区域、水污染严重地区高污染企业布局优化</w:t>
                  </w:r>
                  <w:r>
                    <w:rPr>
                      <w:rFonts w:hint="eastAsia"/>
                      <w:b w:val="0"/>
                      <w:bCs w:val="0"/>
                      <w:snapToGrid w:val="0"/>
                      <w:color w:val="auto"/>
                      <w:sz w:val="21"/>
                      <w:szCs w:val="21"/>
                      <w:u w:val="none"/>
                      <w:lang w:eastAsia="zh-CN"/>
                    </w:rPr>
                    <w:t>，</w:t>
                  </w:r>
                  <w:r>
                    <w:rPr>
                      <w:b w:val="0"/>
                      <w:bCs w:val="0"/>
                      <w:snapToGrid w:val="0"/>
                      <w:color w:val="auto"/>
                      <w:sz w:val="21"/>
                      <w:szCs w:val="21"/>
                      <w:u w:val="none"/>
                    </w:rPr>
                    <w:t>制定实施落后产能淘汰方案。严禁在黄河干流及主要支流临岸一定范围内新建"两高一资"项目及相关产业园区。</w:t>
                  </w:r>
                </w:p>
              </w:tc>
              <w:tc>
                <w:tcPr>
                  <w:tcW w:w="1508" w:type="pct"/>
                  <w:tcBorders>
                    <w:tl2br w:val="nil"/>
                    <w:tr2bl w:val="nil"/>
                  </w:tcBorders>
                  <w:vAlign w:val="center"/>
                </w:tcPr>
                <w:p>
                  <w:pPr>
                    <w:pStyle w:val="30"/>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宋体" w:cs="Times New Roman"/>
                      <w:b w:val="0"/>
                      <w:bCs w:val="0"/>
                      <w:snapToGrid w:val="0"/>
                      <w:color w:val="auto"/>
                      <w:kern w:val="2"/>
                      <w:sz w:val="21"/>
                      <w:szCs w:val="21"/>
                      <w:u w:val="none"/>
                      <w:lang w:val="en-US" w:eastAsia="zh-CN" w:bidi="ar-SA"/>
                    </w:rPr>
                  </w:pPr>
                  <w:r>
                    <w:rPr>
                      <w:rFonts w:hint="eastAsia"/>
                      <w:b w:val="0"/>
                      <w:bCs w:val="0"/>
                      <w:color w:val="auto"/>
                      <w:kern w:val="0"/>
                      <w:sz w:val="21"/>
                      <w:szCs w:val="21"/>
                      <w:u w:val="none"/>
                    </w:rPr>
                    <w:t>本项目为</w:t>
                  </w:r>
                  <w:r>
                    <w:rPr>
                      <w:rFonts w:hint="eastAsia"/>
                      <w:b w:val="0"/>
                      <w:bCs w:val="0"/>
                      <w:color w:val="auto"/>
                      <w:kern w:val="0"/>
                      <w:sz w:val="21"/>
                      <w:szCs w:val="21"/>
                      <w:u w:val="none"/>
                      <w:lang w:val="en-US" w:eastAsia="zh-CN"/>
                    </w:rPr>
                    <w:t>制鞋业</w:t>
                  </w:r>
                  <w:r>
                    <w:rPr>
                      <w:rFonts w:hint="eastAsia"/>
                      <w:b w:val="0"/>
                      <w:bCs w:val="0"/>
                      <w:color w:val="auto"/>
                      <w:kern w:val="0"/>
                      <w:sz w:val="21"/>
                      <w:szCs w:val="21"/>
                      <w:u w:val="none"/>
                    </w:rPr>
                    <w:t>，符合“三线一单”分区管控要求，</w:t>
                  </w:r>
                  <w:r>
                    <w:rPr>
                      <w:rFonts w:hint="eastAsia"/>
                      <w:b w:val="0"/>
                      <w:bCs w:val="0"/>
                      <w:snapToGrid w:val="0"/>
                      <w:color w:val="auto"/>
                      <w:sz w:val="21"/>
                      <w:szCs w:val="21"/>
                      <w:u w:val="none"/>
                    </w:rPr>
                    <w:t>不属于高污染企业。</w:t>
                  </w:r>
                </w:p>
              </w:tc>
              <w:tc>
                <w:tcPr>
                  <w:tcW w:w="406" w:type="pct"/>
                  <w:tcBorders>
                    <w:tl2br w:val="nil"/>
                    <w:tr2bl w:val="nil"/>
                  </w:tcBorders>
                  <w:vAlign w:val="center"/>
                </w:tcPr>
                <w:p>
                  <w:pPr>
                    <w:pStyle w:val="30"/>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imes New Roman" w:hAnsi="Times New Roman" w:eastAsia="宋体" w:cs="Times New Roman"/>
                      <w:b w:val="0"/>
                      <w:bCs w:val="0"/>
                      <w:snapToGrid w:val="0"/>
                      <w:color w:val="auto"/>
                      <w:kern w:val="2"/>
                      <w:sz w:val="21"/>
                      <w:szCs w:val="21"/>
                      <w:u w:val="none"/>
                      <w:lang w:val="en-US" w:eastAsia="zh-CN" w:bidi="ar-SA"/>
                    </w:rPr>
                  </w:pPr>
                  <w:r>
                    <w:rPr>
                      <w:rFonts w:hint="eastAsia"/>
                      <w:b w:val="0"/>
                      <w:bCs w:val="0"/>
                      <w:snapToGrid w:val="0"/>
                      <w:color w:val="auto"/>
                      <w:sz w:val="21"/>
                      <w:szCs w:val="21"/>
                      <w:u w:val="none"/>
                    </w:rPr>
                    <w:t>相符</w:t>
                  </w:r>
                </w:p>
              </w:tc>
            </w:tr>
          </w:tbl>
          <w:p>
            <w:pPr>
              <w:keepNext w:val="0"/>
              <w:keepLines w:val="0"/>
              <w:pageBreakBefore w:val="0"/>
              <w:kinsoku/>
              <w:wordWrap/>
              <w:overflowPunct/>
              <w:topLinePunct w:val="0"/>
              <w:autoSpaceDE/>
              <w:autoSpaceDN/>
              <w:bidi w:val="0"/>
              <w:spacing w:line="520" w:lineRule="exact"/>
              <w:ind w:firstLine="482" w:firstLineChars="200"/>
              <w:textAlignment w:val="auto"/>
              <w:rPr>
                <w:rFonts w:eastAsia="黑体"/>
                <w:bCs/>
                <w:sz w:val="24"/>
                <w:u w:val="none"/>
              </w:rPr>
            </w:pPr>
            <w:r>
              <w:rPr>
                <w:rFonts w:hint="eastAsia"/>
                <w:b/>
                <w:bCs/>
                <w:color w:val="000000"/>
                <w:sz w:val="24"/>
                <w:u w:val="none"/>
                <w:lang w:val="en-US" w:eastAsia="zh-CN"/>
              </w:rPr>
              <w:t>5</w:t>
            </w:r>
            <w:r>
              <w:rPr>
                <w:rFonts w:hint="eastAsia"/>
                <w:b/>
                <w:bCs/>
                <w:color w:val="000000"/>
                <w:sz w:val="24"/>
                <w:u w:val="none"/>
              </w:rPr>
              <w:t>、与《重污染天气重点行业应急减排措施制定技术指南（2020年修订版）》</w:t>
            </w:r>
            <w:r>
              <w:rPr>
                <w:rFonts w:hint="eastAsia" w:ascii="Times New Roman" w:hAnsi="Times New Roman" w:eastAsia="宋体" w:cs="Times New Roman"/>
                <w:b/>
                <w:bCs/>
                <w:color w:val="000000"/>
                <w:kern w:val="2"/>
                <w:sz w:val="24"/>
                <w:szCs w:val="24"/>
                <w:lang w:val="en-US" w:eastAsia="zh-CN" w:bidi="ar-SA"/>
              </w:rPr>
              <w:t>“三十五、制鞋，（四）绩效分级指标”中“制鞋工业绩效引领性指标”</w:t>
            </w:r>
            <w:r>
              <w:rPr>
                <w:rFonts w:hint="eastAsia"/>
                <w:b/>
                <w:bCs/>
                <w:color w:val="000000"/>
                <w:sz w:val="24"/>
                <w:u w:val="none"/>
              </w:rPr>
              <w:t>相符性分析</w:t>
            </w:r>
          </w:p>
          <w:p>
            <w:pPr>
              <w:keepNext w:val="0"/>
              <w:keepLines w:val="0"/>
              <w:pageBreakBefore w:val="0"/>
              <w:widowControl/>
              <w:kinsoku/>
              <w:wordWrap/>
              <w:overflowPunct/>
              <w:topLinePunct w:val="0"/>
              <w:autoSpaceDE/>
              <w:autoSpaceDN/>
              <w:bidi w:val="0"/>
              <w:snapToGrid w:val="0"/>
              <w:spacing w:line="520" w:lineRule="exact"/>
              <w:ind w:firstLine="480" w:firstLineChars="200"/>
              <w:textAlignment w:val="auto"/>
              <w:rPr>
                <w:rFonts w:hint="eastAsia"/>
                <w:b/>
                <w:bCs/>
                <w:color w:val="000000"/>
                <w:kern w:val="0"/>
                <w:sz w:val="24"/>
                <w:u w:val="none"/>
              </w:rPr>
            </w:pPr>
            <w:r>
              <w:rPr>
                <w:sz w:val="24"/>
                <w:u w:val="none"/>
              </w:rPr>
              <w:t>项目与</w:t>
            </w:r>
            <w:r>
              <w:rPr>
                <w:rFonts w:hint="eastAsia"/>
                <w:sz w:val="24"/>
                <w:u w:val="none"/>
                <w:lang w:val="en-US" w:eastAsia="zh-CN"/>
              </w:rPr>
              <w:t>之</w:t>
            </w:r>
            <w:r>
              <w:rPr>
                <w:sz w:val="24"/>
                <w:u w:val="none"/>
              </w:rPr>
              <w:t>相符性见</w:t>
            </w:r>
            <w:r>
              <w:rPr>
                <w:rFonts w:hint="eastAsia"/>
                <w:sz w:val="24"/>
                <w:u w:val="none"/>
              </w:rPr>
              <w:t>下表。</w:t>
            </w:r>
          </w:p>
          <w:p>
            <w:pPr>
              <w:pStyle w:val="5"/>
              <w:widowControl w:val="0"/>
              <w:numPr>
                <w:ilvl w:val="0"/>
                <w:numId w:val="0"/>
              </w:numPr>
              <w:spacing w:line="520" w:lineRule="exact"/>
              <w:jc w:val="center"/>
              <w:rPr>
                <w:rFonts w:hint="default" w:ascii="Times New Roman" w:hAnsi="Times New Roman" w:eastAsia="黑体" w:cs="Times New Roman"/>
                <w:b w:val="0"/>
                <w:bCs w:val="0"/>
                <w:sz w:val="24"/>
                <w:szCs w:val="24"/>
              </w:rPr>
            </w:pPr>
            <w:r>
              <w:rPr>
                <w:rFonts w:hint="eastAsia" w:ascii="Times New Roman" w:hAnsi="Times New Roman" w:eastAsia="黑体" w:cs="Times New Roman"/>
                <w:b w:val="0"/>
                <w:bCs w:val="0"/>
                <w:sz w:val="24"/>
                <w:szCs w:val="24"/>
                <w:lang w:val="en-US" w:eastAsia="zh-CN"/>
              </w:rPr>
              <w:t>表1-</w:t>
            </w:r>
            <w:r>
              <w:rPr>
                <w:rFonts w:hint="eastAsia" w:eastAsia="黑体" w:cs="Times New Roman"/>
                <w:b w:val="0"/>
                <w:bCs w:val="0"/>
                <w:sz w:val="24"/>
                <w:szCs w:val="24"/>
                <w:lang w:val="en-US" w:eastAsia="zh-CN"/>
              </w:rPr>
              <w:t>4</w:t>
            </w:r>
            <w:r>
              <w:rPr>
                <w:rFonts w:hint="eastAsia" w:ascii="Times New Roman" w:hAnsi="Times New Roman" w:eastAsia="黑体" w:cs="Times New Roman"/>
                <w:b w:val="0"/>
                <w:bCs w:val="0"/>
                <w:sz w:val="24"/>
                <w:szCs w:val="24"/>
                <w:lang w:val="en-US" w:eastAsia="zh-CN"/>
              </w:rPr>
              <w:t xml:space="preserve">    与制鞋工业绩效引领性指标相符性分析</w:t>
            </w:r>
            <w:r>
              <w:rPr>
                <w:rFonts w:hint="eastAsia" w:ascii="Times New Roman" w:hAnsi="Times New Roman" w:eastAsia="黑体" w:cs="Times New Roman"/>
                <w:b w:val="0"/>
                <w:bCs w:val="0"/>
                <w:sz w:val="24"/>
                <w:szCs w:val="24"/>
              </w:rPr>
              <w:t>一览表</w:t>
            </w:r>
          </w:p>
          <w:tbl>
            <w:tblPr>
              <w:tblStyle w:val="21"/>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30" w:type="dxa"/>
              </w:tblCellMar>
            </w:tblPr>
            <w:tblGrid>
              <w:gridCol w:w="693"/>
              <w:gridCol w:w="4266"/>
              <w:gridCol w:w="2442"/>
              <w:gridCol w:w="61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30" w:type="dxa"/>
                </w:tblCellMar>
              </w:tblPrEx>
              <w:trPr>
                <w:trHeight w:val="340" w:hRule="atLeast"/>
                <w:jc w:val="center"/>
              </w:trPr>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b/>
                      <w:bCs/>
                      <w:kern w:val="0"/>
                      <w:sz w:val="21"/>
                      <w:szCs w:val="21"/>
                      <w:u w:val="none"/>
                    </w:rPr>
                  </w:pPr>
                  <w:r>
                    <w:rPr>
                      <w:b/>
                      <w:bCs/>
                      <w:sz w:val="21"/>
                      <w:szCs w:val="21"/>
                    </w:rPr>
                    <w:t>引领性指标</w:t>
                  </w:r>
                </w:p>
              </w:tc>
              <w:tc>
                <w:tcPr>
                  <w:tcW w:w="47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b/>
                      <w:bCs/>
                      <w:kern w:val="0"/>
                      <w:sz w:val="21"/>
                      <w:szCs w:val="21"/>
                      <w:u w:val="none"/>
                      <w:lang w:eastAsia="zh-CN"/>
                    </w:rPr>
                  </w:pPr>
                  <w:r>
                    <w:rPr>
                      <w:rFonts w:hint="eastAsia"/>
                      <w:b/>
                      <w:bCs/>
                      <w:kern w:val="0"/>
                      <w:sz w:val="21"/>
                      <w:szCs w:val="21"/>
                      <w:u w:val="none"/>
                      <w:lang w:val="en-US" w:eastAsia="zh-CN"/>
                    </w:rPr>
                    <w:t>制鞋工业</w:t>
                  </w:r>
                </w:p>
              </w:tc>
              <w:tc>
                <w:tcPr>
                  <w:tcW w:w="26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b/>
                      <w:bCs/>
                      <w:kern w:val="0"/>
                      <w:sz w:val="21"/>
                      <w:szCs w:val="21"/>
                      <w:u w:val="none"/>
                    </w:rPr>
                  </w:pPr>
                  <w:r>
                    <w:rPr>
                      <w:b/>
                      <w:bCs/>
                      <w:sz w:val="21"/>
                      <w:szCs w:val="21"/>
                      <w:u w:val="none"/>
                    </w:rPr>
                    <w:t>项目情况</w:t>
                  </w:r>
                </w:p>
              </w:tc>
              <w:tc>
                <w:tcPr>
                  <w:tcW w:w="6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b/>
                      <w:bCs/>
                      <w:kern w:val="0"/>
                      <w:sz w:val="21"/>
                      <w:szCs w:val="21"/>
                      <w:u w:val="none"/>
                    </w:rPr>
                  </w:pPr>
                  <w:r>
                    <w:rPr>
                      <w:b/>
                      <w:bCs/>
                      <w:sz w:val="21"/>
                      <w:szCs w:val="21"/>
                      <w:u w:val="none"/>
                    </w:rPr>
                    <w:t>相符性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30" w:type="dxa"/>
                </w:tblCellMar>
              </w:tblPrEx>
              <w:trPr>
                <w:trHeight w:val="340" w:hRule="atLeast"/>
                <w:jc w:val="center"/>
              </w:trPr>
              <w:tc>
                <w:tcPr>
                  <w:tcW w:w="760" w:type="dxa"/>
                  <w:tcBorders>
                    <w:tl2br w:val="nil"/>
                    <w:tr2bl w:val="nil"/>
                  </w:tcBorders>
                  <w:vAlign w:val="center"/>
                </w:tcPr>
                <w:p>
                  <w:pPr>
                    <w:pStyle w:val="51"/>
                    <w:keepNext w:val="0"/>
                    <w:keepLines w:val="0"/>
                    <w:pageBreakBefore w:val="0"/>
                    <w:widowControl w:val="0"/>
                    <w:kinsoku/>
                    <w:wordWrap/>
                    <w:overflowPunct/>
                    <w:topLinePunct w:val="0"/>
                    <w:autoSpaceDE/>
                    <w:autoSpaceDN/>
                    <w:bidi w:val="0"/>
                    <w:spacing w:line="320" w:lineRule="exact"/>
                    <w:textAlignment w:val="auto"/>
                    <w:rPr>
                      <w:sz w:val="21"/>
                      <w:szCs w:val="21"/>
                    </w:rPr>
                  </w:pPr>
                  <w:r>
                    <w:rPr>
                      <w:sz w:val="21"/>
                      <w:szCs w:val="21"/>
                    </w:rPr>
                    <w:t>原辅</w:t>
                  </w:r>
                </w:p>
                <w:p>
                  <w:pPr>
                    <w:pStyle w:val="51"/>
                    <w:keepNext w:val="0"/>
                    <w:keepLines w:val="0"/>
                    <w:pageBreakBefore w:val="0"/>
                    <w:widowControl w:val="0"/>
                    <w:kinsoku/>
                    <w:wordWrap/>
                    <w:overflowPunct/>
                    <w:topLinePunct w:val="0"/>
                    <w:autoSpaceDE/>
                    <w:autoSpaceDN/>
                    <w:bidi w:val="0"/>
                    <w:spacing w:line="320" w:lineRule="exact"/>
                    <w:textAlignment w:val="auto"/>
                    <w:rPr>
                      <w:kern w:val="0"/>
                      <w:sz w:val="21"/>
                      <w:szCs w:val="21"/>
                      <w:u w:val="none"/>
                    </w:rPr>
                  </w:pPr>
                  <w:r>
                    <w:rPr>
                      <w:sz w:val="21"/>
                      <w:szCs w:val="21"/>
                    </w:rPr>
                    <w:t>材料</w:t>
                  </w:r>
                </w:p>
              </w:tc>
              <w:tc>
                <w:tcPr>
                  <w:tcW w:w="4715" w:type="dxa"/>
                  <w:tcBorders>
                    <w:tl2br w:val="nil"/>
                    <w:tr2bl w:val="nil"/>
                  </w:tcBorders>
                  <w:vAlign w:val="center"/>
                </w:tcPr>
                <w:p>
                  <w:pPr>
                    <w:pStyle w:val="51"/>
                    <w:keepNext w:val="0"/>
                    <w:keepLines w:val="0"/>
                    <w:pageBreakBefore w:val="0"/>
                    <w:widowControl w:val="0"/>
                    <w:kinsoku/>
                    <w:wordWrap/>
                    <w:overflowPunct/>
                    <w:topLinePunct w:val="0"/>
                    <w:autoSpaceDE/>
                    <w:autoSpaceDN/>
                    <w:bidi w:val="0"/>
                    <w:spacing w:line="320" w:lineRule="exact"/>
                    <w:jc w:val="left"/>
                    <w:textAlignment w:val="auto"/>
                    <w:rPr>
                      <w:sz w:val="21"/>
                      <w:szCs w:val="21"/>
                    </w:rPr>
                  </w:pPr>
                  <w:r>
                    <w:rPr>
                      <w:rFonts w:hint="eastAsia"/>
                      <w:sz w:val="21"/>
                      <w:szCs w:val="21"/>
                    </w:rPr>
                    <w:t>1.</w:t>
                  </w:r>
                  <w:r>
                    <w:rPr>
                      <w:sz w:val="21"/>
                      <w:szCs w:val="21"/>
                    </w:rPr>
                    <w:t>水基型、热熔型胶粘剂占胶粘剂总量的30%以上，或不使用各类胶粘剂和处理剂；</w:t>
                  </w:r>
                </w:p>
                <w:p>
                  <w:pPr>
                    <w:pStyle w:val="51"/>
                    <w:keepNext w:val="0"/>
                    <w:keepLines w:val="0"/>
                    <w:pageBreakBefore w:val="0"/>
                    <w:widowControl w:val="0"/>
                    <w:kinsoku/>
                    <w:wordWrap/>
                    <w:overflowPunct/>
                    <w:topLinePunct w:val="0"/>
                    <w:autoSpaceDE/>
                    <w:autoSpaceDN/>
                    <w:bidi w:val="0"/>
                    <w:spacing w:line="320" w:lineRule="exact"/>
                    <w:jc w:val="left"/>
                    <w:textAlignment w:val="auto"/>
                    <w:rPr>
                      <w:sz w:val="21"/>
                      <w:szCs w:val="21"/>
                    </w:rPr>
                  </w:pPr>
                  <w:r>
                    <w:rPr>
                      <w:rFonts w:hint="eastAsia"/>
                      <w:sz w:val="21"/>
                      <w:szCs w:val="21"/>
                    </w:rPr>
                    <w:t>2.</w:t>
                  </w:r>
                  <w:r>
                    <w:rPr>
                      <w:sz w:val="21"/>
                      <w:szCs w:val="21"/>
                    </w:rPr>
                    <w:t>胶粘剂符合《鞋和箱包用胶粘剂》（GB 19340-2014）和《胶粘剂挥发性有机化合物限量》（GB 33372-2020）要求；</w:t>
                  </w:r>
                </w:p>
                <w:p>
                  <w:pPr>
                    <w:pStyle w:val="51"/>
                    <w:keepNext w:val="0"/>
                    <w:keepLines w:val="0"/>
                    <w:pageBreakBefore w:val="0"/>
                    <w:widowControl w:val="0"/>
                    <w:kinsoku/>
                    <w:wordWrap/>
                    <w:overflowPunct/>
                    <w:topLinePunct w:val="0"/>
                    <w:autoSpaceDE/>
                    <w:autoSpaceDN/>
                    <w:bidi w:val="0"/>
                    <w:spacing w:line="320" w:lineRule="exact"/>
                    <w:jc w:val="left"/>
                    <w:textAlignment w:val="auto"/>
                    <w:rPr>
                      <w:rFonts w:hint="eastAsia" w:eastAsia="宋体"/>
                      <w:kern w:val="0"/>
                      <w:sz w:val="21"/>
                      <w:szCs w:val="21"/>
                      <w:u w:val="none"/>
                      <w:lang w:eastAsia="zh-CN"/>
                    </w:rPr>
                  </w:pPr>
                  <w:r>
                    <w:rPr>
                      <w:rFonts w:hint="eastAsia"/>
                      <w:sz w:val="21"/>
                      <w:szCs w:val="21"/>
                    </w:rPr>
                    <w:t>3.</w:t>
                  </w:r>
                  <w:r>
                    <w:rPr>
                      <w:sz w:val="21"/>
                      <w:szCs w:val="21"/>
                    </w:rPr>
                    <w:t>清洗剂符合《清洗剂挥发性有机化合物含量限值》（GB 38508-2020）要求</w:t>
                  </w:r>
                  <w:r>
                    <w:rPr>
                      <w:rFonts w:hint="eastAsia"/>
                      <w:sz w:val="21"/>
                      <w:szCs w:val="21"/>
                      <w:lang w:eastAsia="zh-CN"/>
                    </w:rPr>
                    <w:t>。</w:t>
                  </w:r>
                </w:p>
              </w:tc>
              <w:tc>
                <w:tcPr>
                  <w:tcW w:w="26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eastAsia="宋体"/>
                      <w:sz w:val="21"/>
                      <w:szCs w:val="21"/>
                      <w:u w:val="none"/>
                      <w:lang w:val="en-US" w:eastAsia="zh-CN"/>
                    </w:rPr>
                  </w:pPr>
                  <w:r>
                    <w:rPr>
                      <w:rFonts w:hint="eastAsia" w:eastAsia="宋体"/>
                      <w:sz w:val="21"/>
                      <w:szCs w:val="21"/>
                      <w:highlight w:val="none"/>
                      <w:u w:val="none"/>
                      <w:lang w:val="en-US" w:eastAsia="zh-CN"/>
                    </w:rPr>
                    <w:t>本项目不使用胶粘剂</w:t>
                  </w:r>
                  <w:r>
                    <w:rPr>
                      <w:rFonts w:hint="eastAsia"/>
                      <w:sz w:val="21"/>
                      <w:szCs w:val="21"/>
                      <w:highlight w:val="none"/>
                      <w:u w:val="none"/>
                      <w:lang w:val="en-US" w:eastAsia="zh-CN"/>
                    </w:rPr>
                    <w:t>，项目所用清洗剂为</w:t>
                  </w:r>
                  <w:r>
                    <w:rPr>
                      <w:rFonts w:hint="eastAsia"/>
                      <w:i w:val="0"/>
                      <w:iCs w:val="0"/>
                      <w:sz w:val="21"/>
                      <w:szCs w:val="21"/>
                      <w:highlight w:val="none"/>
                      <w:u w:val="none"/>
                      <w:lang w:eastAsia="zh-CN"/>
                    </w:rPr>
                    <w:t>水性清洗剂，</w:t>
                  </w:r>
                  <w:r>
                    <w:rPr>
                      <w:rFonts w:hint="eastAsia"/>
                      <w:i w:val="0"/>
                      <w:iCs w:val="0"/>
                      <w:sz w:val="21"/>
                      <w:szCs w:val="21"/>
                      <w:u w:val="none"/>
                      <w:lang w:val="en-US" w:eastAsia="zh-CN"/>
                    </w:rPr>
                    <w:t>符合</w:t>
                  </w:r>
                  <w:r>
                    <w:rPr>
                      <w:sz w:val="21"/>
                      <w:szCs w:val="21"/>
                    </w:rPr>
                    <w:t>《清洗剂挥发性有机化合物含量限值》（GB 38508-2020）要求</w:t>
                  </w:r>
                  <w:r>
                    <w:rPr>
                      <w:rFonts w:hint="eastAsia"/>
                      <w:sz w:val="21"/>
                      <w:szCs w:val="21"/>
                      <w:lang w:eastAsia="zh-CN"/>
                    </w:rPr>
                    <w:t>。</w:t>
                  </w:r>
                </w:p>
              </w:tc>
              <w:tc>
                <w:tcPr>
                  <w:tcW w:w="6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sz w:val="21"/>
                      <w:szCs w:val="21"/>
                      <w:u w:val="none"/>
                    </w:rPr>
                  </w:pPr>
                  <w:r>
                    <w:rPr>
                      <w:sz w:val="21"/>
                      <w:szCs w:val="21"/>
                      <w:u w:val="none"/>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30" w:type="dxa"/>
                </w:tblCellMar>
              </w:tblPrEx>
              <w:trPr>
                <w:trHeight w:val="340" w:hRule="atLeast"/>
                <w:jc w:val="center"/>
              </w:trPr>
              <w:tc>
                <w:tcPr>
                  <w:tcW w:w="760" w:type="dxa"/>
                  <w:tcBorders>
                    <w:tl2br w:val="nil"/>
                    <w:tr2bl w:val="nil"/>
                  </w:tcBorders>
                  <w:vAlign w:val="center"/>
                </w:tcPr>
                <w:p>
                  <w:pPr>
                    <w:pStyle w:val="51"/>
                    <w:keepNext w:val="0"/>
                    <w:keepLines w:val="0"/>
                    <w:pageBreakBefore w:val="0"/>
                    <w:widowControl w:val="0"/>
                    <w:kinsoku/>
                    <w:wordWrap/>
                    <w:overflowPunct/>
                    <w:topLinePunct w:val="0"/>
                    <w:autoSpaceDE/>
                    <w:autoSpaceDN/>
                    <w:bidi w:val="0"/>
                    <w:spacing w:line="320" w:lineRule="exact"/>
                    <w:textAlignment w:val="auto"/>
                    <w:rPr>
                      <w:kern w:val="0"/>
                      <w:sz w:val="21"/>
                      <w:szCs w:val="21"/>
                      <w:u w:val="none"/>
                    </w:rPr>
                  </w:pPr>
                  <w:r>
                    <w:rPr>
                      <w:sz w:val="21"/>
                      <w:szCs w:val="21"/>
                    </w:rPr>
                    <w:t>污染治理技术</w:t>
                  </w:r>
                </w:p>
              </w:tc>
              <w:tc>
                <w:tcPr>
                  <w:tcW w:w="4715" w:type="dxa"/>
                  <w:tcBorders>
                    <w:tl2br w:val="nil"/>
                    <w:tr2bl w:val="nil"/>
                  </w:tcBorders>
                  <w:vAlign w:val="center"/>
                </w:tcPr>
                <w:p>
                  <w:pPr>
                    <w:pStyle w:val="51"/>
                    <w:keepNext w:val="0"/>
                    <w:keepLines w:val="0"/>
                    <w:pageBreakBefore w:val="0"/>
                    <w:widowControl w:val="0"/>
                    <w:kinsoku/>
                    <w:wordWrap/>
                    <w:overflowPunct/>
                    <w:topLinePunct w:val="0"/>
                    <w:autoSpaceDE/>
                    <w:autoSpaceDN/>
                    <w:bidi w:val="0"/>
                    <w:spacing w:line="320" w:lineRule="exact"/>
                    <w:jc w:val="left"/>
                    <w:textAlignment w:val="auto"/>
                    <w:rPr>
                      <w:sz w:val="21"/>
                      <w:szCs w:val="21"/>
                      <w:u w:val="none"/>
                    </w:rPr>
                  </w:pPr>
                  <w:r>
                    <w:rPr>
                      <w:sz w:val="21"/>
                      <w:szCs w:val="21"/>
                    </w:rPr>
                    <w:t>主要产污环节废气收集后，有机废气采用生物法、低温等离子、吸附等组合工艺处理，含尘废气采用袋式除尘或静电除尘工艺处理</w:t>
                  </w:r>
                </w:p>
              </w:tc>
              <w:tc>
                <w:tcPr>
                  <w:tcW w:w="26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sz w:val="21"/>
                      <w:szCs w:val="21"/>
                      <w:u w:val="none"/>
                    </w:rPr>
                  </w:pPr>
                  <w:r>
                    <w:rPr>
                      <w:rFonts w:hint="eastAsia" w:ascii="Times New Roman" w:hAnsi="Times New Roman" w:eastAsia="宋体" w:cs="Times New Roman"/>
                      <w:color w:val="000000"/>
                      <w:kern w:val="2"/>
                      <w:sz w:val="21"/>
                      <w:szCs w:val="21"/>
                      <w:lang w:val="en-US" w:eastAsia="zh-CN" w:bidi="ar-SA"/>
                    </w:rPr>
                    <w:t>项目生产过程产生的有机废气</w:t>
                  </w:r>
                  <w:r>
                    <w:rPr>
                      <w:rFonts w:hint="eastAsia" w:ascii="Times New Roman" w:hAnsi="Times New Roman" w:cs="Times New Roman"/>
                      <w:color w:val="000000"/>
                      <w:kern w:val="2"/>
                      <w:sz w:val="21"/>
                      <w:szCs w:val="21"/>
                      <w:lang w:val="en-US" w:eastAsia="zh-CN" w:bidi="ar-SA"/>
                    </w:rPr>
                    <w:t>由</w:t>
                  </w:r>
                  <w:r>
                    <w:rPr>
                      <w:rFonts w:hint="eastAsia" w:ascii="Times New Roman" w:hAnsi="Times New Roman" w:eastAsia="宋体" w:cs="Times New Roman"/>
                      <w:color w:val="000000"/>
                      <w:kern w:val="2"/>
                      <w:sz w:val="21"/>
                      <w:szCs w:val="21"/>
                      <w:lang w:val="en-US" w:eastAsia="zh-CN" w:bidi="ar-SA"/>
                    </w:rPr>
                    <w:t>集气罩收集</w:t>
                  </w:r>
                  <w:r>
                    <w:rPr>
                      <w:rFonts w:hint="eastAsia" w:ascii="Times New Roman" w:hAnsi="Times New Roman" w:cs="Times New Roman"/>
                      <w:color w:val="000000"/>
                      <w:kern w:val="2"/>
                      <w:sz w:val="21"/>
                      <w:szCs w:val="21"/>
                      <w:lang w:val="en-US" w:eastAsia="zh-CN" w:bidi="ar-SA"/>
                    </w:rPr>
                    <w:t>经</w:t>
                  </w:r>
                  <w:r>
                    <w:rPr>
                      <w:rFonts w:hint="eastAsia" w:ascii="Times New Roman" w:hAnsi="Times New Roman" w:eastAsia="宋体" w:cs="Times New Roman"/>
                      <w:color w:val="000000"/>
                      <w:kern w:val="2"/>
                      <w:sz w:val="21"/>
                      <w:szCs w:val="21"/>
                      <w:lang w:val="en-US" w:eastAsia="zh-CN" w:bidi="ar-SA"/>
                    </w:rPr>
                    <w:t>UV光氧+活性炭吸附装置处理后排放。</w:t>
                  </w:r>
                </w:p>
              </w:tc>
              <w:tc>
                <w:tcPr>
                  <w:tcW w:w="6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sz w:val="21"/>
                      <w:szCs w:val="21"/>
                      <w:u w:val="none"/>
                    </w:rPr>
                  </w:pPr>
                  <w:r>
                    <w:rPr>
                      <w:rFonts w:hint="eastAsia"/>
                      <w:sz w:val="21"/>
                      <w:szCs w:val="21"/>
                      <w:u w:val="none"/>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30" w:type="dxa"/>
                </w:tblCellMar>
              </w:tblPrEx>
              <w:trPr>
                <w:trHeight w:val="340" w:hRule="atLeast"/>
                <w:jc w:val="center"/>
              </w:trPr>
              <w:tc>
                <w:tcPr>
                  <w:tcW w:w="760" w:type="dxa"/>
                  <w:tcBorders>
                    <w:tl2br w:val="nil"/>
                    <w:tr2bl w:val="nil"/>
                  </w:tcBorders>
                  <w:vAlign w:val="center"/>
                </w:tcPr>
                <w:p>
                  <w:pPr>
                    <w:pStyle w:val="51"/>
                    <w:keepNext w:val="0"/>
                    <w:keepLines w:val="0"/>
                    <w:pageBreakBefore w:val="0"/>
                    <w:widowControl w:val="0"/>
                    <w:kinsoku/>
                    <w:wordWrap/>
                    <w:overflowPunct/>
                    <w:topLinePunct w:val="0"/>
                    <w:autoSpaceDE/>
                    <w:autoSpaceDN/>
                    <w:bidi w:val="0"/>
                    <w:spacing w:line="320" w:lineRule="exact"/>
                    <w:textAlignment w:val="auto"/>
                    <w:rPr>
                      <w:sz w:val="21"/>
                      <w:szCs w:val="21"/>
                    </w:rPr>
                  </w:pPr>
                  <w:r>
                    <w:rPr>
                      <w:sz w:val="21"/>
                      <w:szCs w:val="21"/>
                    </w:rPr>
                    <w:t>排放</w:t>
                  </w:r>
                </w:p>
                <w:p>
                  <w:pPr>
                    <w:pStyle w:val="51"/>
                    <w:keepNext w:val="0"/>
                    <w:keepLines w:val="0"/>
                    <w:pageBreakBefore w:val="0"/>
                    <w:widowControl w:val="0"/>
                    <w:kinsoku/>
                    <w:wordWrap/>
                    <w:overflowPunct/>
                    <w:topLinePunct w:val="0"/>
                    <w:autoSpaceDE/>
                    <w:autoSpaceDN/>
                    <w:bidi w:val="0"/>
                    <w:spacing w:line="320" w:lineRule="exact"/>
                    <w:textAlignment w:val="auto"/>
                    <w:rPr>
                      <w:kern w:val="0"/>
                      <w:sz w:val="21"/>
                      <w:szCs w:val="21"/>
                      <w:u w:val="none"/>
                    </w:rPr>
                  </w:pPr>
                  <w:r>
                    <w:rPr>
                      <w:sz w:val="21"/>
                      <w:szCs w:val="21"/>
                    </w:rPr>
                    <w:t>限值</w:t>
                  </w:r>
                </w:p>
              </w:tc>
              <w:tc>
                <w:tcPr>
                  <w:tcW w:w="4715" w:type="dxa"/>
                  <w:tcBorders>
                    <w:tl2br w:val="nil"/>
                    <w:tr2bl w:val="nil"/>
                  </w:tcBorders>
                  <w:vAlign w:val="center"/>
                </w:tcPr>
                <w:p>
                  <w:pPr>
                    <w:pStyle w:val="51"/>
                    <w:keepNext w:val="0"/>
                    <w:keepLines w:val="0"/>
                    <w:pageBreakBefore w:val="0"/>
                    <w:widowControl w:val="0"/>
                    <w:kinsoku/>
                    <w:wordWrap/>
                    <w:overflowPunct/>
                    <w:topLinePunct w:val="0"/>
                    <w:autoSpaceDE/>
                    <w:autoSpaceDN/>
                    <w:bidi w:val="0"/>
                    <w:spacing w:line="320" w:lineRule="exact"/>
                    <w:jc w:val="left"/>
                    <w:textAlignment w:val="auto"/>
                    <w:rPr>
                      <w:rFonts w:hint="eastAsia" w:eastAsia="宋体"/>
                      <w:kern w:val="0"/>
                      <w:sz w:val="21"/>
                      <w:szCs w:val="21"/>
                      <w:u w:val="none"/>
                      <w:lang w:eastAsia="zh-CN"/>
                    </w:rPr>
                  </w:pPr>
                  <w:r>
                    <w:rPr>
                      <w:sz w:val="21"/>
                      <w:szCs w:val="21"/>
                    </w:rPr>
                    <w:t>NMHC排放浓度不高于40mg/m</w:t>
                  </w:r>
                  <w:r>
                    <w:rPr>
                      <w:sz w:val="21"/>
                      <w:szCs w:val="21"/>
                      <w:vertAlign w:val="superscript"/>
                    </w:rPr>
                    <w:t>3</w:t>
                  </w:r>
                  <w:r>
                    <w:rPr>
                      <w:rFonts w:hint="eastAsia"/>
                      <w:sz w:val="21"/>
                      <w:szCs w:val="21"/>
                      <w:lang w:eastAsia="zh-CN"/>
                    </w:rPr>
                    <w:t>，</w:t>
                  </w:r>
                  <w:r>
                    <w:rPr>
                      <w:sz w:val="21"/>
                      <w:szCs w:val="21"/>
                    </w:rPr>
                    <w:t>PM排放浓度不高于20mg/m</w:t>
                  </w:r>
                  <w:r>
                    <w:rPr>
                      <w:sz w:val="21"/>
                      <w:szCs w:val="21"/>
                      <w:vertAlign w:val="superscript"/>
                    </w:rPr>
                    <w:t>3</w:t>
                  </w:r>
                  <w:r>
                    <w:rPr>
                      <w:rFonts w:hint="eastAsia"/>
                      <w:sz w:val="21"/>
                      <w:szCs w:val="21"/>
                      <w:lang w:eastAsia="zh-CN"/>
                    </w:rPr>
                    <w:t>，</w:t>
                  </w:r>
                  <w:r>
                    <w:rPr>
                      <w:sz w:val="21"/>
                      <w:szCs w:val="21"/>
                    </w:rPr>
                    <w:t>其余各项污染物满足《大气污染物综合排放标准》（GB16297—1996） 排放限值要求，并满足相关地方排放标准要求</w:t>
                  </w:r>
                  <w:r>
                    <w:rPr>
                      <w:rFonts w:hint="eastAsia"/>
                      <w:sz w:val="21"/>
                      <w:szCs w:val="21"/>
                      <w:lang w:eastAsia="zh-CN"/>
                    </w:rPr>
                    <w:t>。</w:t>
                  </w:r>
                </w:p>
              </w:tc>
              <w:tc>
                <w:tcPr>
                  <w:tcW w:w="26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kern w:val="0"/>
                      <w:sz w:val="21"/>
                      <w:szCs w:val="21"/>
                      <w:u w:val="none"/>
                    </w:rPr>
                  </w:pPr>
                  <w:r>
                    <w:rPr>
                      <w:kern w:val="0"/>
                      <w:sz w:val="21"/>
                      <w:szCs w:val="21"/>
                      <w:u w:val="none"/>
                    </w:rPr>
                    <w:t>根据工程分析</w:t>
                  </w:r>
                  <w:r>
                    <w:rPr>
                      <w:rFonts w:hint="eastAsia"/>
                      <w:kern w:val="0"/>
                      <w:sz w:val="21"/>
                      <w:szCs w:val="21"/>
                      <w:u w:val="none"/>
                      <w:lang w:eastAsia="zh-CN"/>
                    </w:rPr>
                    <w:t>，</w:t>
                  </w:r>
                  <w:r>
                    <w:rPr>
                      <w:rFonts w:hint="eastAsia" w:ascii="Times New Roman" w:hAnsi="Times New Roman" w:eastAsia="宋体" w:cs="Times New Roman"/>
                      <w:color w:val="000000"/>
                      <w:kern w:val="2"/>
                      <w:sz w:val="21"/>
                      <w:szCs w:val="21"/>
                      <w:lang w:val="en-US" w:eastAsia="zh-CN" w:bidi="ar-SA"/>
                    </w:rPr>
                    <w:t>项目生产过程中</w:t>
                  </w:r>
                  <w:r>
                    <w:rPr>
                      <w:rFonts w:ascii="Times New Roman" w:hAnsi="Times New Roman" w:eastAsia="宋体" w:cs="Times New Roman"/>
                      <w:color w:val="000000"/>
                      <w:kern w:val="2"/>
                      <w:sz w:val="21"/>
                      <w:szCs w:val="21"/>
                      <w:lang w:val="en-US" w:eastAsia="zh-CN" w:bidi="ar-SA"/>
                    </w:rPr>
                    <w:t>NMHC排放浓度不高于40mg/m</w:t>
                  </w:r>
                  <w:r>
                    <w:rPr>
                      <w:rFonts w:ascii="Times New Roman" w:hAnsi="Times New Roman" w:eastAsia="宋体" w:cs="Times New Roman"/>
                      <w:color w:val="000000"/>
                      <w:kern w:val="2"/>
                      <w:sz w:val="21"/>
                      <w:szCs w:val="21"/>
                      <w:vertAlign w:val="superscript"/>
                      <w:lang w:val="en-US" w:eastAsia="zh-CN" w:bidi="ar-SA"/>
                    </w:rPr>
                    <w:t>3</w:t>
                  </w:r>
                  <w:r>
                    <w:rPr>
                      <w:rFonts w:hint="eastAsia" w:ascii="Times New Roman" w:hAnsi="Times New Roman" w:cs="Times New Roman"/>
                      <w:color w:val="000000"/>
                      <w:kern w:val="2"/>
                      <w:sz w:val="21"/>
                      <w:szCs w:val="21"/>
                      <w:lang w:val="en-US" w:eastAsia="zh-CN" w:bidi="ar-SA"/>
                    </w:rPr>
                    <w:t>，</w:t>
                  </w:r>
                  <w:r>
                    <w:rPr>
                      <w:rFonts w:hint="eastAsia" w:ascii="Times New Roman" w:hAnsi="Times New Roman" w:eastAsia="宋体" w:cs="Times New Roman"/>
                      <w:color w:val="000000"/>
                      <w:kern w:val="2"/>
                      <w:sz w:val="21"/>
                      <w:szCs w:val="21"/>
                      <w:lang w:val="en-US" w:eastAsia="zh-CN" w:bidi="ar-SA"/>
                    </w:rPr>
                    <w:t>非甲烷总烃排放可</w:t>
                  </w:r>
                  <w:r>
                    <w:rPr>
                      <w:rFonts w:ascii="Times New Roman" w:hAnsi="Times New Roman" w:eastAsia="宋体" w:cs="Times New Roman"/>
                      <w:color w:val="000000"/>
                      <w:kern w:val="2"/>
                      <w:sz w:val="21"/>
                      <w:szCs w:val="21"/>
                      <w:lang w:val="en-US" w:eastAsia="zh-CN" w:bidi="ar-SA"/>
                    </w:rPr>
                    <w:t>满足《合成树脂工业污染物排放标准》（</w:t>
                  </w:r>
                  <w:r>
                    <w:rPr>
                      <w:rFonts w:hint="eastAsia" w:ascii="Times New Roman" w:hAnsi="Times New Roman" w:eastAsia="宋体" w:cs="Times New Roman"/>
                      <w:color w:val="000000"/>
                      <w:kern w:val="2"/>
                      <w:sz w:val="21"/>
                      <w:szCs w:val="21"/>
                      <w:lang w:val="en-US" w:eastAsia="zh-CN" w:bidi="ar-SA"/>
                    </w:rPr>
                    <w:t>GB31572-2015</w:t>
                  </w:r>
                  <w:r>
                    <w:rPr>
                      <w:rFonts w:ascii="Times New Roman" w:hAnsi="Times New Roman" w:eastAsia="宋体" w:cs="Times New Roman"/>
                      <w:color w:val="000000"/>
                      <w:kern w:val="2"/>
                      <w:sz w:val="21"/>
                      <w:szCs w:val="21"/>
                      <w:lang w:val="en-US" w:eastAsia="zh-CN" w:bidi="ar-SA"/>
                    </w:rPr>
                    <w:t>）表5大气污染物排放限值的要求，同时满足《关于全省开展工业企业挥发性有机物专项治理工作中排放建议值的通知》（豫环攻坚办〔2017〕162号）其他行业挥发性有机物排放建议值。</w:t>
                  </w:r>
                </w:p>
              </w:tc>
              <w:tc>
                <w:tcPr>
                  <w:tcW w:w="6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kern w:val="0"/>
                      <w:sz w:val="21"/>
                      <w:szCs w:val="21"/>
                      <w:u w:val="none"/>
                    </w:rPr>
                  </w:pPr>
                  <w:r>
                    <w:rPr>
                      <w:kern w:val="0"/>
                      <w:sz w:val="21"/>
                      <w:szCs w:val="21"/>
                      <w:u w:val="none"/>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30" w:type="dxa"/>
                </w:tblCellMar>
              </w:tblPrEx>
              <w:trPr>
                <w:trHeight w:val="340" w:hRule="atLeast"/>
                <w:jc w:val="center"/>
              </w:trPr>
              <w:tc>
                <w:tcPr>
                  <w:tcW w:w="760" w:type="dxa"/>
                  <w:tcBorders>
                    <w:tl2br w:val="nil"/>
                    <w:tr2bl w:val="nil"/>
                  </w:tcBorders>
                  <w:vAlign w:val="center"/>
                </w:tcPr>
                <w:p>
                  <w:pPr>
                    <w:pStyle w:val="51"/>
                    <w:keepNext w:val="0"/>
                    <w:keepLines w:val="0"/>
                    <w:pageBreakBefore w:val="0"/>
                    <w:widowControl w:val="0"/>
                    <w:kinsoku/>
                    <w:wordWrap/>
                    <w:overflowPunct/>
                    <w:topLinePunct w:val="0"/>
                    <w:autoSpaceDE/>
                    <w:autoSpaceDN/>
                    <w:bidi w:val="0"/>
                    <w:spacing w:line="320" w:lineRule="exact"/>
                    <w:textAlignment w:val="auto"/>
                    <w:rPr>
                      <w:kern w:val="0"/>
                      <w:sz w:val="21"/>
                      <w:szCs w:val="21"/>
                      <w:u w:val="none"/>
                    </w:rPr>
                  </w:pPr>
                  <w:r>
                    <w:rPr>
                      <w:sz w:val="21"/>
                      <w:szCs w:val="21"/>
                    </w:rPr>
                    <w:t>无组织排放</w:t>
                  </w:r>
                </w:p>
              </w:tc>
              <w:tc>
                <w:tcPr>
                  <w:tcW w:w="4715" w:type="dxa"/>
                  <w:tcBorders>
                    <w:tl2br w:val="nil"/>
                    <w:tr2bl w:val="nil"/>
                  </w:tcBorders>
                  <w:vAlign w:val="center"/>
                </w:tcPr>
                <w:p>
                  <w:pPr>
                    <w:pStyle w:val="51"/>
                    <w:keepNext w:val="0"/>
                    <w:keepLines w:val="0"/>
                    <w:pageBreakBefore w:val="0"/>
                    <w:widowControl w:val="0"/>
                    <w:kinsoku/>
                    <w:wordWrap/>
                    <w:overflowPunct/>
                    <w:topLinePunct w:val="0"/>
                    <w:autoSpaceDE/>
                    <w:autoSpaceDN/>
                    <w:bidi w:val="0"/>
                    <w:spacing w:line="320" w:lineRule="exact"/>
                    <w:jc w:val="left"/>
                    <w:textAlignment w:val="auto"/>
                    <w:rPr>
                      <w:sz w:val="21"/>
                      <w:szCs w:val="21"/>
                    </w:rPr>
                  </w:pPr>
                  <w:r>
                    <w:rPr>
                      <w:sz w:val="21"/>
                      <w:szCs w:val="21"/>
                    </w:rPr>
                    <w:t>1、冷粘、硫化、注塑、模压、线缝工艺单元涉及的主要产污环节（合布、丝网印刷、刷胶粘剂、刷处理剂、帮底起毛、喷光、鞋底生产、硫化、原料搅拌、注塑、橡胶注射、模压等）产生的含尘和有机废气采用集气罩收集，废气排至废气收集处理系统；</w:t>
                  </w:r>
                </w:p>
                <w:p>
                  <w:pPr>
                    <w:pStyle w:val="51"/>
                    <w:keepNext w:val="0"/>
                    <w:keepLines w:val="0"/>
                    <w:pageBreakBefore w:val="0"/>
                    <w:widowControl w:val="0"/>
                    <w:kinsoku/>
                    <w:wordWrap/>
                    <w:overflowPunct/>
                    <w:topLinePunct w:val="0"/>
                    <w:autoSpaceDE/>
                    <w:autoSpaceDN/>
                    <w:bidi w:val="0"/>
                    <w:spacing w:line="320" w:lineRule="exact"/>
                    <w:jc w:val="left"/>
                    <w:textAlignment w:val="auto"/>
                    <w:rPr>
                      <w:sz w:val="21"/>
                      <w:szCs w:val="21"/>
                    </w:rPr>
                  </w:pPr>
                  <w:r>
                    <w:rPr>
                      <w:sz w:val="21"/>
                      <w:szCs w:val="21"/>
                    </w:rPr>
                    <w:t>2、胶粘剂、处理剂、清洗剂、油墨等存储于密闭的容器、包装袋、储罐、储库、料仓中；盛装含VOCs物料的容器或包装袋存放于室内；盛装含VOCs物料的容器或包装袋在非取用状态时应加盖、封口，保持密闭；</w:t>
                  </w:r>
                </w:p>
                <w:p>
                  <w:pPr>
                    <w:pStyle w:val="51"/>
                    <w:keepNext w:val="0"/>
                    <w:keepLines w:val="0"/>
                    <w:pageBreakBefore w:val="0"/>
                    <w:widowControl w:val="0"/>
                    <w:kinsoku/>
                    <w:wordWrap/>
                    <w:overflowPunct/>
                    <w:topLinePunct w:val="0"/>
                    <w:autoSpaceDE/>
                    <w:autoSpaceDN/>
                    <w:bidi w:val="0"/>
                    <w:spacing w:line="320" w:lineRule="exact"/>
                    <w:jc w:val="left"/>
                    <w:textAlignment w:val="auto"/>
                    <w:rPr>
                      <w:sz w:val="21"/>
                      <w:szCs w:val="21"/>
                    </w:rPr>
                  </w:pPr>
                  <w:r>
                    <w:rPr>
                      <w:sz w:val="21"/>
                      <w:szCs w:val="21"/>
                    </w:rPr>
                    <w:t>3、工艺过程产生的VOCs废料（渣、液）存放于密闭容器或包装袋中；盛装过含VOCs物料的废包装容器加盖密闭；</w:t>
                  </w:r>
                </w:p>
                <w:p>
                  <w:pPr>
                    <w:pStyle w:val="51"/>
                    <w:keepNext w:val="0"/>
                    <w:keepLines w:val="0"/>
                    <w:pageBreakBefore w:val="0"/>
                    <w:widowControl w:val="0"/>
                    <w:kinsoku/>
                    <w:wordWrap/>
                    <w:overflowPunct/>
                    <w:topLinePunct w:val="0"/>
                    <w:autoSpaceDE/>
                    <w:autoSpaceDN/>
                    <w:bidi w:val="0"/>
                    <w:spacing w:line="320" w:lineRule="exact"/>
                    <w:jc w:val="left"/>
                    <w:textAlignment w:val="auto"/>
                    <w:rPr>
                      <w:kern w:val="0"/>
                      <w:sz w:val="21"/>
                      <w:szCs w:val="21"/>
                      <w:u w:val="none"/>
                    </w:rPr>
                  </w:pPr>
                  <w:r>
                    <w:rPr>
                      <w:sz w:val="21"/>
                      <w:szCs w:val="21"/>
                    </w:rPr>
                    <w:t>4、生产车间封闭</w:t>
                  </w:r>
                </w:p>
              </w:tc>
              <w:tc>
                <w:tcPr>
                  <w:tcW w:w="26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right="0" w:rightChars="0"/>
                    <w:textAlignment w:val="auto"/>
                    <w:rPr>
                      <w:rFonts w:hint="eastAsia"/>
                      <w:sz w:val="21"/>
                      <w:szCs w:val="21"/>
                      <w:lang w:val="en-US" w:eastAsia="zh-CN"/>
                    </w:rPr>
                  </w:pPr>
                  <w:r>
                    <w:rPr>
                      <w:rFonts w:hint="eastAsia"/>
                      <w:sz w:val="21"/>
                      <w:szCs w:val="21"/>
                      <w:lang w:val="en-US" w:eastAsia="zh-CN"/>
                    </w:rPr>
                    <w:t>1.项目生产过程产生的有机废气经软帘+集气罩收集进入一套UV光氧+活性炭吸附装置处理后有组织排放；</w:t>
                  </w:r>
                </w:p>
                <w:p>
                  <w:pPr>
                    <w:keepNext w:val="0"/>
                    <w:keepLines w:val="0"/>
                    <w:pageBreakBefore w:val="0"/>
                    <w:widowControl w:val="0"/>
                    <w:kinsoku/>
                    <w:wordWrap/>
                    <w:overflowPunct/>
                    <w:topLinePunct w:val="0"/>
                    <w:autoSpaceDE/>
                    <w:autoSpaceDN/>
                    <w:bidi w:val="0"/>
                    <w:adjustRightInd w:val="0"/>
                    <w:snapToGrid w:val="0"/>
                    <w:spacing w:line="320" w:lineRule="exact"/>
                    <w:ind w:right="0" w:rightChars="0"/>
                    <w:textAlignment w:val="auto"/>
                    <w:rPr>
                      <w:rFonts w:hint="eastAsia"/>
                      <w:sz w:val="21"/>
                      <w:szCs w:val="21"/>
                      <w:lang w:val="en-US" w:eastAsia="zh-CN"/>
                    </w:rPr>
                  </w:pPr>
                  <w:r>
                    <w:rPr>
                      <w:rFonts w:hint="eastAsia"/>
                      <w:sz w:val="21"/>
                      <w:szCs w:val="21"/>
                      <w:lang w:val="en-US" w:eastAsia="zh-CN"/>
                    </w:rPr>
                    <w:t>2.本项目使用水性清洗剂，存储于密闭的容器。</w:t>
                  </w:r>
                </w:p>
                <w:p>
                  <w:pPr>
                    <w:keepNext w:val="0"/>
                    <w:keepLines w:val="0"/>
                    <w:pageBreakBefore w:val="0"/>
                    <w:widowControl w:val="0"/>
                    <w:kinsoku/>
                    <w:wordWrap/>
                    <w:overflowPunct/>
                    <w:topLinePunct w:val="0"/>
                    <w:autoSpaceDE/>
                    <w:autoSpaceDN/>
                    <w:bidi w:val="0"/>
                    <w:adjustRightInd w:val="0"/>
                    <w:snapToGrid w:val="0"/>
                    <w:spacing w:line="320" w:lineRule="exact"/>
                    <w:ind w:right="0" w:rightChars="0"/>
                    <w:textAlignment w:val="auto"/>
                    <w:rPr>
                      <w:rFonts w:hint="eastAsia"/>
                      <w:sz w:val="21"/>
                      <w:szCs w:val="21"/>
                      <w:lang w:val="en-US" w:eastAsia="zh-CN"/>
                    </w:rPr>
                  </w:pPr>
                  <w:r>
                    <w:rPr>
                      <w:rFonts w:hint="eastAsia"/>
                      <w:sz w:val="21"/>
                      <w:szCs w:val="21"/>
                      <w:lang w:val="en-US" w:eastAsia="zh-CN"/>
                    </w:rPr>
                    <w:t>3.产生的VOCs废料（渣、液）存放于专用密闭容器。</w:t>
                  </w:r>
                </w:p>
                <w:p>
                  <w:pPr>
                    <w:pStyle w:val="10"/>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rPr>
                      <w:rFonts w:hint="default"/>
                      <w:sz w:val="21"/>
                      <w:szCs w:val="21"/>
                      <w:lang w:val="en-US" w:eastAsia="zh-CN"/>
                    </w:rPr>
                  </w:pPr>
                  <w:r>
                    <w:rPr>
                      <w:rFonts w:hint="eastAsia" w:cs="Times New Roman"/>
                      <w:color w:val="000000"/>
                      <w:kern w:val="2"/>
                      <w:sz w:val="21"/>
                      <w:szCs w:val="21"/>
                      <w:lang w:val="en-US" w:eastAsia="zh-CN" w:bidi="ar-SA"/>
                    </w:rPr>
                    <w:t>4.</w:t>
                  </w:r>
                  <w:r>
                    <w:rPr>
                      <w:rFonts w:hint="eastAsia" w:ascii="Times New Roman" w:hAnsi="Times New Roman" w:eastAsia="宋体" w:cs="Times New Roman"/>
                      <w:kern w:val="2"/>
                      <w:sz w:val="21"/>
                      <w:szCs w:val="21"/>
                      <w:lang w:val="en-US" w:eastAsia="zh-CN" w:bidi="ar-SA"/>
                    </w:rPr>
                    <w:t>本项目生产车间密闭</w:t>
                  </w:r>
                  <w:r>
                    <w:rPr>
                      <w:rFonts w:hint="eastAsia" w:cs="Times New Roman"/>
                      <w:kern w:val="2"/>
                      <w:sz w:val="21"/>
                      <w:szCs w:val="21"/>
                      <w:lang w:val="en-US" w:eastAsia="zh-CN" w:bidi="ar-SA"/>
                    </w:rPr>
                    <w:t>。</w:t>
                  </w:r>
                </w:p>
              </w:tc>
              <w:tc>
                <w:tcPr>
                  <w:tcW w:w="6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kern w:val="0"/>
                      <w:sz w:val="21"/>
                      <w:szCs w:val="21"/>
                      <w:u w:val="none"/>
                    </w:rPr>
                  </w:pPr>
                  <w:r>
                    <w:rPr>
                      <w:rFonts w:hint="eastAsia"/>
                      <w:kern w:val="0"/>
                      <w:sz w:val="21"/>
                      <w:szCs w:val="21"/>
                      <w:u w:val="none"/>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30" w:type="dxa"/>
                </w:tblCellMar>
              </w:tblPrEx>
              <w:trPr>
                <w:trHeight w:val="340" w:hRule="atLeast"/>
                <w:jc w:val="center"/>
              </w:trPr>
              <w:tc>
                <w:tcPr>
                  <w:tcW w:w="760" w:type="dxa"/>
                  <w:tcBorders>
                    <w:tl2br w:val="nil"/>
                    <w:tr2bl w:val="nil"/>
                  </w:tcBorders>
                  <w:vAlign w:val="center"/>
                </w:tcPr>
                <w:p>
                  <w:pPr>
                    <w:pStyle w:val="51"/>
                    <w:keepNext w:val="0"/>
                    <w:keepLines w:val="0"/>
                    <w:pageBreakBefore w:val="0"/>
                    <w:widowControl w:val="0"/>
                    <w:kinsoku/>
                    <w:wordWrap/>
                    <w:overflowPunct/>
                    <w:topLinePunct w:val="0"/>
                    <w:autoSpaceDE/>
                    <w:autoSpaceDN/>
                    <w:bidi w:val="0"/>
                    <w:spacing w:line="320" w:lineRule="exact"/>
                    <w:textAlignment w:val="auto"/>
                    <w:rPr>
                      <w:kern w:val="0"/>
                      <w:sz w:val="21"/>
                      <w:szCs w:val="21"/>
                      <w:u w:val="none"/>
                    </w:rPr>
                  </w:pPr>
                  <w:r>
                    <w:rPr>
                      <w:sz w:val="21"/>
                      <w:szCs w:val="21"/>
                    </w:rPr>
                    <w:t>监测监控水平</w:t>
                  </w:r>
                </w:p>
              </w:tc>
              <w:tc>
                <w:tcPr>
                  <w:tcW w:w="4715" w:type="dxa"/>
                  <w:tcBorders>
                    <w:tl2br w:val="nil"/>
                    <w:tr2bl w:val="nil"/>
                  </w:tcBorders>
                  <w:vAlign w:val="center"/>
                </w:tcPr>
                <w:p>
                  <w:pPr>
                    <w:pStyle w:val="51"/>
                    <w:keepNext w:val="0"/>
                    <w:keepLines w:val="0"/>
                    <w:pageBreakBefore w:val="0"/>
                    <w:widowControl w:val="0"/>
                    <w:kinsoku/>
                    <w:wordWrap/>
                    <w:overflowPunct/>
                    <w:topLinePunct w:val="0"/>
                    <w:autoSpaceDE/>
                    <w:autoSpaceDN/>
                    <w:bidi w:val="0"/>
                    <w:spacing w:line="320" w:lineRule="exact"/>
                    <w:jc w:val="left"/>
                    <w:textAlignment w:val="auto"/>
                    <w:rPr>
                      <w:kern w:val="0"/>
                      <w:sz w:val="21"/>
                      <w:szCs w:val="21"/>
                      <w:u w:val="none"/>
                    </w:rPr>
                  </w:pPr>
                  <w:r>
                    <w:rPr>
                      <w:sz w:val="21"/>
                      <w:szCs w:val="21"/>
                    </w:rPr>
                    <w:t>纳入重点排污单位的企业、环境管理部门要求安装在线监测的企业主要排放口 '安装NMHC在线监测设备（FID检测器），数据保存一年以上</w:t>
                  </w:r>
                </w:p>
              </w:tc>
              <w:tc>
                <w:tcPr>
                  <w:tcW w:w="26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eastAsia="宋体"/>
                      <w:kern w:val="0"/>
                      <w:sz w:val="21"/>
                      <w:szCs w:val="21"/>
                      <w:u w:val="none"/>
                      <w:lang w:eastAsia="zh-CN"/>
                    </w:rPr>
                  </w:pPr>
                  <w:r>
                    <w:rPr>
                      <w:rFonts w:hint="eastAsia" w:ascii="Times New Roman" w:hAnsi="Times New Roman" w:eastAsia="宋体" w:cs="Times New Roman"/>
                      <w:color w:val="000000"/>
                      <w:kern w:val="2"/>
                      <w:sz w:val="21"/>
                      <w:szCs w:val="21"/>
                      <w:lang w:val="en-US" w:eastAsia="zh-CN" w:bidi="ar-SA"/>
                    </w:rPr>
                    <w:t>企业</w:t>
                  </w:r>
                  <w:r>
                    <w:rPr>
                      <w:rFonts w:hint="eastAsia" w:ascii="Times New Roman" w:hAnsi="Times New Roman" w:cs="Times New Roman"/>
                      <w:color w:val="000000"/>
                      <w:kern w:val="2"/>
                      <w:sz w:val="21"/>
                      <w:szCs w:val="21"/>
                      <w:lang w:val="en-US" w:eastAsia="zh-CN" w:bidi="ar-SA"/>
                    </w:rPr>
                    <w:t>非</w:t>
                  </w:r>
                  <w:r>
                    <w:rPr>
                      <w:rFonts w:hint="eastAsia" w:ascii="Times New Roman" w:hAnsi="Times New Roman" w:eastAsia="宋体" w:cs="Times New Roman"/>
                      <w:color w:val="000000"/>
                      <w:kern w:val="2"/>
                      <w:sz w:val="21"/>
                      <w:szCs w:val="21"/>
                      <w:lang w:val="en-US" w:eastAsia="zh-CN" w:bidi="ar-SA"/>
                    </w:rPr>
                    <w:t>重点排污单位的企业</w:t>
                  </w:r>
                  <w:r>
                    <w:rPr>
                      <w:rFonts w:hint="eastAsia" w:ascii="Times New Roman" w:hAnsi="Times New Roman" w:cs="Times New Roman"/>
                      <w:color w:val="000000"/>
                      <w:kern w:val="2"/>
                      <w:sz w:val="21"/>
                      <w:szCs w:val="21"/>
                      <w:lang w:val="en-US" w:eastAsia="zh-CN" w:bidi="ar-SA"/>
                    </w:rPr>
                    <w:t>，</w:t>
                  </w:r>
                  <w:r>
                    <w:rPr>
                      <w:rFonts w:hint="eastAsia"/>
                      <w:b w:val="0"/>
                      <w:bCs w:val="0"/>
                      <w:kern w:val="0"/>
                      <w:sz w:val="21"/>
                      <w:szCs w:val="21"/>
                      <w:u w:val="none"/>
                    </w:rPr>
                    <w:t>无需安装在线监</w:t>
                  </w:r>
                  <w:r>
                    <w:rPr>
                      <w:rFonts w:hint="eastAsia"/>
                      <w:b w:val="0"/>
                      <w:bCs w:val="0"/>
                      <w:kern w:val="0"/>
                      <w:sz w:val="21"/>
                      <w:szCs w:val="21"/>
                      <w:u w:val="none"/>
                      <w:lang w:val="en-US" w:eastAsia="zh-CN"/>
                    </w:rPr>
                    <w:t>检测设备。</w:t>
                  </w:r>
                </w:p>
              </w:tc>
              <w:tc>
                <w:tcPr>
                  <w:tcW w:w="6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kern w:val="0"/>
                      <w:sz w:val="21"/>
                      <w:szCs w:val="21"/>
                      <w:u w:val="none"/>
                    </w:rPr>
                  </w:pPr>
                  <w:r>
                    <w:rPr>
                      <w:kern w:val="0"/>
                      <w:sz w:val="21"/>
                      <w:szCs w:val="21"/>
                      <w:u w:val="none"/>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30" w:type="dxa"/>
                </w:tblCellMar>
              </w:tblPrEx>
              <w:trPr>
                <w:trHeight w:val="340" w:hRule="atLeast"/>
                <w:jc w:val="center"/>
              </w:trPr>
              <w:tc>
                <w:tcPr>
                  <w:tcW w:w="760" w:type="dxa"/>
                  <w:vMerge w:val="restart"/>
                  <w:tcBorders>
                    <w:tl2br w:val="nil"/>
                    <w:tr2bl w:val="nil"/>
                  </w:tcBorders>
                  <w:vAlign w:val="center"/>
                </w:tcPr>
                <w:p>
                  <w:pPr>
                    <w:pStyle w:val="51"/>
                    <w:keepNext w:val="0"/>
                    <w:keepLines w:val="0"/>
                    <w:pageBreakBefore w:val="0"/>
                    <w:widowControl w:val="0"/>
                    <w:kinsoku/>
                    <w:wordWrap/>
                    <w:overflowPunct/>
                    <w:topLinePunct w:val="0"/>
                    <w:autoSpaceDE/>
                    <w:autoSpaceDN/>
                    <w:bidi w:val="0"/>
                    <w:spacing w:line="320" w:lineRule="exact"/>
                    <w:textAlignment w:val="auto"/>
                    <w:rPr>
                      <w:kern w:val="0"/>
                      <w:sz w:val="21"/>
                      <w:szCs w:val="21"/>
                      <w:u w:val="none"/>
                    </w:rPr>
                  </w:pPr>
                  <w:r>
                    <w:rPr>
                      <w:sz w:val="21"/>
                      <w:szCs w:val="21"/>
                    </w:rPr>
                    <w:t>环境管理水平</w:t>
                  </w:r>
                </w:p>
              </w:tc>
              <w:tc>
                <w:tcPr>
                  <w:tcW w:w="4715" w:type="dxa"/>
                  <w:tcBorders>
                    <w:tl2br w:val="nil"/>
                    <w:tr2bl w:val="nil"/>
                  </w:tcBorders>
                  <w:vAlign w:val="center"/>
                </w:tcPr>
                <w:p>
                  <w:pPr>
                    <w:pStyle w:val="51"/>
                    <w:keepNext w:val="0"/>
                    <w:keepLines w:val="0"/>
                    <w:pageBreakBefore w:val="0"/>
                    <w:widowControl w:val="0"/>
                    <w:kinsoku/>
                    <w:wordWrap/>
                    <w:overflowPunct/>
                    <w:topLinePunct w:val="0"/>
                    <w:autoSpaceDE/>
                    <w:autoSpaceDN/>
                    <w:bidi w:val="0"/>
                    <w:spacing w:line="320" w:lineRule="exact"/>
                    <w:jc w:val="left"/>
                    <w:textAlignment w:val="auto"/>
                    <w:rPr>
                      <w:sz w:val="21"/>
                      <w:szCs w:val="21"/>
                      <w:u w:val="none"/>
                    </w:rPr>
                  </w:pPr>
                  <w:r>
                    <w:rPr>
                      <w:sz w:val="21"/>
                      <w:szCs w:val="21"/>
                    </w:rPr>
                    <w:t>环保档案齐全：1、环评批复文件；2、排污许可证及季度、年度执行报告；3、竣工验收文件；4、废气治理设施运行管理规程；5、一年内废气监测报告</w:t>
                  </w:r>
                </w:p>
              </w:tc>
              <w:tc>
                <w:tcPr>
                  <w:tcW w:w="26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eastAsia="宋体"/>
                      <w:kern w:val="0"/>
                      <w:sz w:val="21"/>
                      <w:szCs w:val="21"/>
                      <w:u w:val="none"/>
                      <w:lang w:eastAsia="zh-CN"/>
                    </w:rPr>
                  </w:pPr>
                  <w:r>
                    <w:rPr>
                      <w:rFonts w:hint="eastAsia"/>
                      <w:kern w:val="0"/>
                      <w:sz w:val="21"/>
                      <w:szCs w:val="21"/>
                      <w:u w:val="none"/>
                    </w:rPr>
                    <w:t>项目建成后按要求设置环保档案</w:t>
                  </w:r>
                  <w:r>
                    <w:rPr>
                      <w:rFonts w:hint="eastAsia"/>
                      <w:kern w:val="0"/>
                      <w:sz w:val="21"/>
                      <w:szCs w:val="21"/>
                      <w:u w:val="none"/>
                      <w:lang w:eastAsia="zh-CN"/>
                    </w:rPr>
                    <w:t>：</w:t>
                  </w:r>
                  <w:r>
                    <w:rPr>
                      <w:sz w:val="21"/>
                      <w:szCs w:val="21"/>
                    </w:rPr>
                    <w:t>1、环评批复文件；2、排污</w:t>
                  </w:r>
                  <w:r>
                    <w:rPr>
                      <w:rFonts w:hint="eastAsia"/>
                      <w:sz w:val="21"/>
                      <w:szCs w:val="21"/>
                      <w:lang w:eastAsia="zh-CN"/>
                    </w:rPr>
                    <w:t>登记</w:t>
                  </w:r>
                  <w:r>
                    <w:rPr>
                      <w:sz w:val="21"/>
                      <w:szCs w:val="21"/>
                    </w:rPr>
                    <w:t>；3、竣工验收文件；4、废气治理设施运行管理规程；5、一年内废气监测报告</w:t>
                  </w:r>
                  <w:r>
                    <w:rPr>
                      <w:rFonts w:hint="eastAsia"/>
                      <w:sz w:val="21"/>
                      <w:szCs w:val="21"/>
                      <w:lang w:eastAsia="zh-CN"/>
                    </w:rPr>
                    <w:t>。</w:t>
                  </w:r>
                </w:p>
              </w:tc>
              <w:tc>
                <w:tcPr>
                  <w:tcW w:w="6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kern w:val="0"/>
                      <w:sz w:val="21"/>
                      <w:szCs w:val="21"/>
                      <w:u w:val="none"/>
                    </w:rPr>
                  </w:pPr>
                  <w:r>
                    <w:rPr>
                      <w:kern w:val="0"/>
                      <w:sz w:val="21"/>
                      <w:szCs w:val="21"/>
                      <w:u w:val="none"/>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30" w:type="dxa"/>
                </w:tblCellMar>
              </w:tblPrEx>
              <w:trPr>
                <w:trHeight w:val="340" w:hRule="atLeast"/>
                <w:jc w:val="center"/>
              </w:trPr>
              <w:tc>
                <w:tcPr>
                  <w:tcW w:w="760" w:type="dxa"/>
                  <w:vMerge w:val="continue"/>
                  <w:tcBorders>
                    <w:tl2br w:val="nil"/>
                    <w:tr2bl w:val="nil"/>
                  </w:tcBorders>
                  <w:vAlign w:val="center"/>
                </w:tcPr>
                <w:p>
                  <w:pPr>
                    <w:pStyle w:val="51"/>
                    <w:keepNext w:val="0"/>
                    <w:keepLines w:val="0"/>
                    <w:pageBreakBefore w:val="0"/>
                    <w:widowControl w:val="0"/>
                    <w:kinsoku/>
                    <w:wordWrap/>
                    <w:overflowPunct/>
                    <w:topLinePunct w:val="0"/>
                    <w:autoSpaceDE/>
                    <w:autoSpaceDN/>
                    <w:bidi w:val="0"/>
                    <w:spacing w:line="320" w:lineRule="exact"/>
                    <w:textAlignment w:val="auto"/>
                    <w:rPr>
                      <w:sz w:val="21"/>
                      <w:szCs w:val="21"/>
                    </w:rPr>
                  </w:pPr>
                </w:p>
              </w:tc>
              <w:tc>
                <w:tcPr>
                  <w:tcW w:w="4715" w:type="dxa"/>
                  <w:tcBorders>
                    <w:tl2br w:val="nil"/>
                    <w:tr2bl w:val="nil"/>
                  </w:tcBorders>
                  <w:vAlign w:val="center"/>
                </w:tcPr>
                <w:p>
                  <w:pPr>
                    <w:pStyle w:val="51"/>
                    <w:keepNext w:val="0"/>
                    <w:keepLines w:val="0"/>
                    <w:pageBreakBefore w:val="0"/>
                    <w:widowControl w:val="0"/>
                    <w:kinsoku/>
                    <w:wordWrap/>
                    <w:overflowPunct/>
                    <w:topLinePunct w:val="0"/>
                    <w:autoSpaceDE/>
                    <w:autoSpaceDN/>
                    <w:bidi w:val="0"/>
                    <w:spacing w:line="320" w:lineRule="exact"/>
                    <w:jc w:val="left"/>
                    <w:textAlignment w:val="auto"/>
                    <w:rPr>
                      <w:rFonts w:hint="eastAsia" w:eastAsia="宋体"/>
                      <w:sz w:val="21"/>
                      <w:szCs w:val="21"/>
                      <w:u w:val="none"/>
                      <w:lang w:val="en-US" w:eastAsia="zh-CN"/>
                    </w:rPr>
                  </w:pPr>
                  <w:r>
                    <w:rPr>
                      <w:sz w:val="21"/>
                      <w:szCs w:val="21"/>
                    </w:rPr>
                    <w:t>台账记录：1、生产设施运行管理信息：生产时间、运行负荷、产品产量等；2、废气污染治理设施运行管理信息：吸附剂更换频次、催化剂更换频次等；3、监测记录信息：主要污染排放口废气排放记录（手工监测或在线监测）等；4、主要原辅材料消耗记录：VOCs原辅材料名称、VOCs纯度、使用量、回收量、去向等；5、燃料（天然气等）消耗记录；6、VOCs废料处置记录</w:t>
                  </w:r>
                  <w:r>
                    <w:rPr>
                      <w:rFonts w:hint="eastAsia"/>
                      <w:sz w:val="21"/>
                      <w:szCs w:val="21"/>
                      <w:lang w:val="en-US" w:eastAsia="zh-CN"/>
                    </w:rPr>
                    <w:t>.</w:t>
                  </w:r>
                </w:p>
              </w:tc>
              <w:tc>
                <w:tcPr>
                  <w:tcW w:w="2696"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firstLine="0" w:firstLineChars="0"/>
                    <w:jc w:val="both"/>
                    <w:textAlignment w:val="auto"/>
                    <w:rPr>
                      <w:rFonts w:hint="eastAsia" w:eastAsia="宋体"/>
                      <w:sz w:val="21"/>
                      <w:szCs w:val="21"/>
                      <w:u w:val="none"/>
                      <w:lang w:eastAsia="zh-CN"/>
                    </w:rPr>
                  </w:pPr>
                  <w:r>
                    <w:rPr>
                      <w:rFonts w:hint="eastAsia" w:ascii="Times New Roman" w:hAnsi="Times New Roman" w:eastAsia="宋体" w:cs="Times New Roman"/>
                      <w:color w:val="000000"/>
                      <w:kern w:val="2"/>
                      <w:sz w:val="21"/>
                      <w:szCs w:val="21"/>
                      <w:lang w:val="en-US" w:eastAsia="zh-CN" w:bidi="ar-SA"/>
                    </w:rPr>
                    <w:t>按要求整理台账记录：1、生产设施运行管理信息；2、废气污染治理设施运行管理信息；3、监测记录信息；4、主要原辅材料消耗记录；5、VOCs废料处置记录</w:t>
                  </w:r>
                  <w:r>
                    <w:rPr>
                      <w:rFonts w:hint="eastAsia" w:eastAsia="宋体" w:cs="Times New Roman"/>
                      <w:color w:val="000000"/>
                      <w:kern w:val="2"/>
                      <w:sz w:val="21"/>
                      <w:szCs w:val="21"/>
                      <w:lang w:val="en-US" w:eastAsia="zh-CN" w:bidi="ar-SA"/>
                    </w:rPr>
                    <w:t>，</w:t>
                  </w:r>
                  <w:r>
                    <w:rPr>
                      <w:rFonts w:hint="eastAsia" w:ascii="Times New Roman" w:hAnsi="Times New Roman" w:eastAsia="宋体" w:cs="Times New Roman"/>
                      <w:color w:val="000000"/>
                      <w:kern w:val="2"/>
                      <w:sz w:val="21"/>
                      <w:szCs w:val="21"/>
                      <w:lang w:val="en-US" w:eastAsia="zh-CN" w:bidi="ar-SA"/>
                    </w:rPr>
                    <w:t>项目不涉及天然气。</w:t>
                  </w:r>
                </w:p>
              </w:tc>
              <w:tc>
                <w:tcPr>
                  <w:tcW w:w="6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sz w:val="21"/>
                      <w:szCs w:val="21"/>
                      <w:u w:val="none"/>
                    </w:rPr>
                  </w:pPr>
                  <w:r>
                    <w:rPr>
                      <w:kern w:val="0"/>
                      <w:sz w:val="21"/>
                      <w:szCs w:val="21"/>
                      <w:u w:val="none"/>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30" w:type="dxa"/>
                </w:tblCellMar>
              </w:tblPrEx>
              <w:trPr>
                <w:trHeight w:val="340" w:hRule="atLeast"/>
                <w:jc w:val="center"/>
              </w:trPr>
              <w:tc>
                <w:tcPr>
                  <w:tcW w:w="760" w:type="dxa"/>
                  <w:vMerge w:val="continue"/>
                  <w:tcBorders>
                    <w:tl2br w:val="nil"/>
                    <w:tr2bl w:val="nil"/>
                  </w:tcBorders>
                  <w:vAlign w:val="center"/>
                </w:tcPr>
                <w:p>
                  <w:pPr>
                    <w:pStyle w:val="51"/>
                    <w:keepNext w:val="0"/>
                    <w:keepLines w:val="0"/>
                    <w:pageBreakBefore w:val="0"/>
                    <w:widowControl w:val="0"/>
                    <w:kinsoku/>
                    <w:wordWrap/>
                    <w:overflowPunct/>
                    <w:topLinePunct w:val="0"/>
                    <w:autoSpaceDE/>
                    <w:autoSpaceDN/>
                    <w:bidi w:val="0"/>
                    <w:spacing w:line="320" w:lineRule="exact"/>
                    <w:textAlignment w:val="auto"/>
                    <w:rPr>
                      <w:sz w:val="21"/>
                      <w:szCs w:val="21"/>
                      <w:u w:val="none"/>
                    </w:rPr>
                  </w:pPr>
                </w:p>
              </w:tc>
              <w:tc>
                <w:tcPr>
                  <w:tcW w:w="4715" w:type="dxa"/>
                  <w:tcBorders>
                    <w:tl2br w:val="nil"/>
                    <w:tr2bl w:val="nil"/>
                  </w:tcBorders>
                  <w:vAlign w:val="center"/>
                </w:tcPr>
                <w:p>
                  <w:pPr>
                    <w:pStyle w:val="51"/>
                    <w:keepNext w:val="0"/>
                    <w:keepLines w:val="0"/>
                    <w:pageBreakBefore w:val="0"/>
                    <w:widowControl w:val="0"/>
                    <w:kinsoku/>
                    <w:wordWrap/>
                    <w:overflowPunct/>
                    <w:topLinePunct w:val="0"/>
                    <w:autoSpaceDE/>
                    <w:autoSpaceDN/>
                    <w:bidi w:val="0"/>
                    <w:spacing w:line="320" w:lineRule="exact"/>
                    <w:jc w:val="left"/>
                    <w:textAlignment w:val="auto"/>
                    <w:rPr>
                      <w:sz w:val="21"/>
                      <w:szCs w:val="21"/>
                      <w:u w:val="none"/>
                    </w:rPr>
                  </w:pPr>
                  <w:r>
                    <w:rPr>
                      <w:sz w:val="21"/>
                      <w:szCs w:val="21"/>
                    </w:rPr>
                    <w:t>人员配置：设置环保部门，配备专职环保人员，并具备相应的环境管理能力</w:t>
                  </w:r>
                </w:p>
              </w:tc>
              <w:tc>
                <w:tcPr>
                  <w:tcW w:w="26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sz w:val="21"/>
                      <w:szCs w:val="21"/>
                      <w:u w:val="none"/>
                    </w:rPr>
                  </w:pPr>
                  <w:r>
                    <w:rPr>
                      <w:rFonts w:hint="eastAsia" w:ascii="Times New Roman" w:hAnsi="Times New Roman" w:eastAsia="宋体" w:cs="Times New Roman"/>
                      <w:color w:val="000000"/>
                      <w:kern w:val="2"/>
                      <w:sz w:val="21"/>
                      <w:szCs w:val="21"/>
                      <w:lang w:val="en-US" w:eastAsia="zh-CN" w:bidi="ar-SA"/>
                    </w:rPr>
                    <w:t>项目设置环保部门，配备专职环保人员，并具备相应的环境管理能力</w:t>
                  </w:r>
                  <w:r>
                    <w:rPr>
                      <w:rFonts w:hint="eastAsia" w:cs="Times New Roman"/>
                      <w:color w:val="000000"/>
                      <w:kern w:val="2"/>
                      <w:sz w:val="21"/>
                      <w:szCs w:val="21"/>
                      <w:lang w:val="en-US" w:eastAsia="zh-CN" w:bidi="ar-SA"/>
                    </w:rPr>
                    <w:t>。</w:t>
                  </w:r>
                </w:p>
              </w:tc>
              <w:tc>
                <w:tcPr>
                  <w:tcW w:w="6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sz w:val="21"/>
                      <w:szCs w:val="21"/>
                      <w:u w:val="none"/>
                    </w:rPr>
                  </w:pPr>
                  <w:r>
                    <w:rPr>
                      <w:kern w:val="0"/>
                      <w:sz w:val="21"/>
                      <w:szCs w:val="21"/>
                      <w:u w:val="none"/>
                    </w:rPr>
                    <w:t>相符</w:t>
                  </w:r>
                </w:p>
              </w:tc>
            </w:tr>
          </w:tbl>
          <w:p>
            <w:pPr>
              <w:keepNext w:val="0"/>
              <w:keepLines w:val="0"/>
              <w:pageBreakBefore w:val="0"/>
              <w:widowControl/>
              <w:kinsoku/>
              <w:wordWrap/>
              <w:overflowPunct/>
              <w:topLinePunct w:val="0"/>
              <w:autoSpaceDE/>
              <w:autoSpaceDN/>
              <w:bidi w:val="0"/>
              <w:snapToGrid w:val="0"/>
              <w:spacing w:line="520" w:lineRule="exact"/>
              <w:ind w:firstLine="480" w:firstLineChars="200"/>
              <w:textAlignment w:val="auto"/>
              <w:rPr>
                <w:color w:val="000000"/>
                <w:kern w:val="0"/>
                <w:sz w:val="24"/>
                <w:u w:val="none"/>
              </w:rPr>
            </w:pPr>
            <w:r>
              <w:rPr>
                <w:rFonts w:hint="eastAsia"/>
                <w:sz w:val="24"/>
                <w:u w:val="none"/>
              </w:rPr>
              <w:t>由上表可知，项目的建设符合《重污染天气重点行业应急减排措施制定技术指南（2020年修订版）》制鞋工业绩效引领性指标</w:t>
            </w:r>
            <w:r>
              <w:rPr>
                <w:rFonts w:hint="eastAsia"/>
                <w:sz w:val="24"/>
                <w:u w:val="none"/>
                <w:lang w:val="en-US" w:eastAsia="zh-CN"/>
              </w:rPr>
              <w:t>要求</w:t>
            </w:r>
            <w:r>
              <w:rPr>
                <w:rFonts w:hint="eastAsia"/>
                <w:sz w:val="24"/>
                <w:u w:val="none"/>
              </w:rPr>
              <w:t>。</w:t>
            </w:r>
          </w:p>
          <w:p>
            <w:pPr>
              <w:keepNext w:val="0"/>
              <w:keepLines w:val="0"/>
              <w:pageBreakBefore w:val="0"/>
              <w:widowControl/>
              <w:kinsoku/>
              <w:wordWrap/>
              <w:overflowPunct/>
              <w:topLinePunct w:val="0"/>
              <w:autoSpaceDE/>
              <w:autoSpaceDN/>
              <w:bidi w:val="0"/>
              <w:snapToGrid w:val="0"/>
              <w:spacing w:line="520" w:lineRule="exact"/>
              <w:ind w:firstLine="482" w:firstLineChars="200"/>
              <w:textAlignment w:val="auto"/>
              <w:rPr>
                <w:b/>
                <w:bCs/>
                <w:color w:val="000000"/>
                <w:kern w:val="0"/>
                <w:sz w:val="24"/>
                <w:szCs w:val="24"/>
                <w:u w:val="none"/>
              </w:rPr>
            </w:pPr>
            <w:r>
              <w:rPr>
                <w:rFonts w:hint="eastAsia"/>
                <w:b/>
                <w:bCs/>
                <w:color w:val="000000"/>
                <w:kern w:val="0"/>
                <w:sz w:val="24"/>
                <w:szCs w:val="24"/>
                <w:u w:val="none"/>
                <w:lang w:val="en-US" w:eastAsia="zh-CN"/>
              </w:rPr>
              <w:t>6</w:t>
            </w:r>
            <w:r>
              <w:rPr>
                <w:rFonts w:hint="eastAsia"/>
                <w:b/>
                <w:bCs/>
                <w:color w:val="000000"/>
                <w:kern w:val="0"/>
                <w:sz w:val="24"/>
                <w:szCs w:val="24"/>
                <w:u w:val="none"/>
              </w:rPr>
              <w:t>、</w:t>
            </w:r>
            <w:r>
              <w:rPr>
                <w:rFonts w:hint="eastAsia"/>
                <w:b/>
                <w:bCs/>
                <w:sz w:val="24"/>
                <w:szCs w:val="24"/>
              </w:rPr>
              <w:t>与</w:t>
            </w:r>
            <w:r>
              <w:rPr>
                <w:rFonts w:hint="eastAsia"/>
                <w:b/>
                <w:bCs/>
                <w:sz w:val="24"/>
                <w:szCs w:val="24"/>
                <w:lang w:eastAsia="zh-CN"/>
              </w:rPr>
              <w:t>《</w:t>
            </w:r>
            <w:r>
              <w:rPr>
                <w:rFonts w:hint="eastAsia"/>
                <w:b/>
                <w:bCs/>
                <w:sz w:val="24"/>
                <w:szCs w:val="24"/>
              </w:rPr>
              <w:t>偃师市环境污染防治攻坚战领导小组办公室关于印发《偃师</w:t>
            </w:r>
            <w:r>
              <w:rPr>
                <w:rFonts w:hint="eastAsia"/>
                <w:b/>
                <w:bCs/>
                <w:sz w:val="24"/>
                <w:szCs w:val="24"/>
                <w:lang w:eastAsia="zh-CN"/>
              </w:rPr>
              <w:t>区</w:t>
            </w:r>
            <w:r>
              <w:rPr>
                <w:rFonts w:hint="eastAsia"/>
                <w:b/>
                <w:bCs/>
                <w:sz w:val="24"/>
                <w:szCs w:val="24"/>
              </w:rPr>
              <w:t>202</w:t>
            </w:r>
            <w:r>
              <w:rPr>
                <w:rFonts w:hint="eastAsia"/>
                <w:b/>
                <w:bCs/>
                <w:sz w:val="24"/>
                <w:szCs w:val="24"/>
                <w:lang w:val="en-US" w:eastAsia="zh-CN"/>
              </w:rPr>
              <w:t>2</w:t>
            </w:r>
            <w:r>
              <w:rPr>
                <w:rFonts w:hint="eastAsia"/>
                <w:b/>
                <w:bCs/>
                <w:sz w:val="24"/>
                <w:szCs w:val="24"/>
              </w:rPr>
              <w:t>年挥发性有机物治理专项方案》的通知（偃环攻坚办〔202</w:t>
            </w:r>
            <w:r>
              <w:rPr>
                <w:rFonts w:hint="eastAsia"/>
                <w:b/>
                <w:bCs/>
                <w:sz w:val="24"/>
                <w:szCs w:val="24"/>
                <w:lang w:val="en-US" w:eastAsia="zh-CN"/>
              </w:rPr>
              <w:t>2</w:t>
            </w:r>
            <w:r>
              <w:rPr>
                <w:rFonts w:hint="eastAsia"/>
                <w:b/>
                <w:bCs/>
                <w:sz w:val="24"/>
                <w:szCs w:val="24"/>
              </w:rPr>
              <w:t>〕</w:t>
            </w:r>
            <w:r>
              <w:rPr>
                <w:rFonts w:hint="eastAsia"/>
                <w:b/>
                <w:bCs/>
                <w:sz w:val="24"/>
                <w:szCs w:val="24"/>
                <w:lang w:val="en-US" w:eastAsia="zh-CN"/>
              </w:rPr>
              <w:t>7</w:t>
            </w:r>
            <w:r>
              <w:rPr>
                <w:rFonts w:hint="eastAsia"/>
                <w:b/>
                <w:bCs/>
                <w:sz w:val="24"/>
                <w:szCs w:val="24"/>
              </w:rPr>
              <w:t>号）相符性分析</w:t>
            </w:r>
          </w:p>
          <w:p>
            <w:pPr>
              <w:keepNext w:val="0"/>
              <w:keepLines w:val="0"/>
              <w:pageBreakBefore w:val="0"/>
              <w:kinsoku/>
              <w:wordWrap/>
              <w:overflowPunct/>
              <w:topLinePunct w:val="0"/>
              <w:autoSpaceDE/>
              <w:autoSpaceDN/>
              <w:bidi w:val="0"/>
              <w:spacing w:line="520" w:lineRule="exact"/>
              <w:ind w:firstLine="482"/>
              <w:textAlignment w:val="auto"/>
              <w:rPr>
                <w:kern w:val="44"/>
                <w:sz w:val="24"/>
                <w:u w:val="none"/>
              </w:rPr>
            </w:pPr>
            <w:r>
              <w:rPr>
                <w:rFonts w:hint="eastAsia"/>
                <w:kern w:val="44"/>
                <w:sz w:val="24"/>
                <w:u w:val="none"/>
                <w:lang w:val="en-US" w:eastAsia="zh-CN"/>
              </w:rPr>
              <w:t>项目与之相符性</w:t>
            </w:r>
            <w:r>
              <w:rPr>
                <w:rFonts w:hint="eastAsia"/>
                <w:kern w:val="44"/>
                <w:sz w:val="24"/>
                <w:u w:val="none"/>
              </w:rPr>
              <w:t>见下表。</w:t>
            </w:r>
          </w:p>
          <w:p>
            <w:pPr>
              <w:pStyle w:val="5"/>
              <w:widowControl w:val="0"/>
              <w:numPr>
                <w:ilvl w:val="0"/>
                <w:numId w:val="0"/>
              </w:numPr>
              <w:spacing w:line="520" w:lineRule="exact"/>
              <w:jc w:val="center"/>
              <w:rPr>
                <w:rFonts w:hint="eastAsia" w:ascii="Times New Roman" w:hAnsi="Times New Roman" w:eastAsia="黑体" w:cs="Times New Roman"/>
                <w:b w:val="0"/>
                <w:bCs w:val="0"/>
                <w:sz w:val="24"/>
                <w:szCs w:val="24"/>
                <w:lang w:val="en-US" w:eastAsia="zh-CN"/>
              </w:rPr>
            </w:pPr>
            <w:r>
              <w:rPr>
                <w:rFonts w:hint="eastAsia" w:ascii="Times New Roman" w:hAnsi="Times New Roman" w:eastAsia="黑体" w:cs="Times New Roman"/>
                <w:b w:val="0"/>
                <w:bCs w:val="0"/>
                <w:sz w:val="24"/>
                <w:szCs w:val="24"/>
                <w:lang w:val="en-US" w:eastAsia="zh-CN"/>
              </w:rPr>
              <w:t>表1-</w:t>
            </w:r>
            <w:r>
              <w:rPr>
                <w:rFonts w:hint="eastAsia" w:eastAsia="黑体" w:cs="Times New Roman"/>
                <w:b w:val="0"/>
                <w:bCs w:val="0"/>
                <w:sz w:val="24"/>
                <w:szCs w:val="24"/>
                <w:lang w:val="en-US" w:eastAsia="zh-CN"/>
              </w:rPr>
              <w:t>5</w:t>
            </w:r>
            <w:r>
              <w:rPr>
                <w:rFonts w:hint="eastAsia" w:ascii="Times New Roman" w:hAnsi="Times New Roman" w:eastAsia="黑体" w:cs="Times New Roman"/>
                <w:b w:val="0"/>
                <w:bCs w:val="0"/>
                <w:sz w:val="24"/>
                <w:szCs w:val="24"/>
                <w:lang w:val="en-US" w:eastAsia="zh-CN"/>
              </w:rPr>
              <w:t xml:space="preserve">     </w:t>
            </w:r>
            <w:r>
              <w:rPr>
                <w:rFonts w:hint="eastAsia" w:ascii="Times New Roman" w:hAnsi="Times New Roman" w:eastAsia="黑体" w:cs="Times New Roman"/>
                <w:b w:val="0"/>
                <w:bCs w:val="0"/>
                <w:sz w:val="24"/>
                <w:szCs w:val="24"/>
              </w:rPr>
              <w:t>项目与偃</w:t>
            </w:r>
            <w:r>
              <w:rPr>
                <w:rFonts w:hint="default" w:ascii="Times New Roman" w:hAnsi="Times New Roman" w:eastAsia="黑体" w:cs="Times New Roman"/>
                <w:b w:val="0"/>
                <w:bCs w:val="0"/>
                <w:sz w:val="24"/>
                <w:szCs w:val="24"/>
              </w:rPr>
              <w:t>环攻坚办</w:t>
            </w:r>
            <w:r>
              <w:rPr>
                <w:rFonts w:hint="eastAsia" w:ascii="Times New Roman" w:hAnsi="Times New Roman" w:eastAsia="黑体" w:cs="Times New Roman"/>
                <w:b w:val="0"/>
                <w:bCs w:val="0"/>
                <w:sz w:val="24"/>
                <w:szCs w:val="24"/>
                <w:lang w:eastAsia="zh-CN"/>
              </w:rPr>
              <w:t>〔2022〕</w:t>
            </w:r>
            <w:r>
              <w:rPr>
                <w:rFonts w:hint="eastAsia" w:ascii="Times New Roman" w:hAnsi="Times New Roman" w:eastAsia="黑体" w:cs="Times New Roman"/>
                <w:b w:val="0"/>
                <w:bCs w:val="0"/>
                <w:sz w:val="24"/>
                <w:szCs w:val="24"/>
                <w:lang w:val="en-US" w:eastAsia="zh-CN"/>
              </w:rPr>
              <w:t>7</w:t>
            </w:r>
            <w:r>
              <w:rPr>
                <w:rFonts w:hint="default" w:ascii="Times New Roman" w:hAnsi="Times New Roman" w:eastAsia="黑体" w:cs="Times New Roman"/>
                <w:b w:val="0"/>
                <w:bCs w:val="0"/>
                <w:sz w:val="24"/>
                <w:szCs w:val="24"/>
              </w:rPr>
              <w:t>号文相符性分析</w:t>
            </w:r>
            <w:r>
              <w:rPr>
                <w:rFonts w:hint="eastAsia" w:ascii="Times New Roman" w:hAnsi="Times New Roman" w:eastAsia="黑体" w:cs="Times New Roman"/>
                <w:b w:val="0"/>
                <w:bCs w:val="0"/>
                <w:sz w:val="24"/>
                <w:szCs w:val="24"/>
                <w:lang w:val="en-US" w:eastAsia="zh-CN"/>
              </w:rPr>
              <w:t>一览表</w:t>
            </w:r>
          </w:p>
          <w:tbl>
            <w:tblPr>
              <w:tblStyle w:val="21"/>
              <w:tblW w:w="4996"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825"/>
              <w:gridCol w:w="4387"/>
              <w:gridCol w:w="1956"/>
              <w:gridCol w:w="844"/>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767" w:type="dxa"/>
                  <w:gridSpan w:val="2"/>
                  <w:tcBorders>
                    <w:tl2br w:val="nil"/>
                    <w:tr2bl w:val="nil"/>
                  </w:tcBorders>
                  <w:vAlign w:val="center"/>
                </w:tcPr>
                <w:p>
                  <w:pPr>
                    <w:keepNext w:val="0"/>
                    <w:keepLines w:val="0"/>
                    <w:pageBreakBefore w:val="0"/>
                    <w:kinsoku/>
                    <w:wordWrap/>
                    <w:overflowPunct/>
                    <w:topLinePunct w:val="0"/>
                    <w:bidi w:val="0"/>
                    <w:spacing w:line="320" w:lineRule="exact"/>
                    <w:jc w:val="center"/>
                    <w:textAlignment w:val="auto"/>
                    <w:rPr>
                      <w:b/>
                      <w:bCs/>
                      <w:color w:val="000000"/>
                      <w:sz w:val="21"/>
                      <w:szCs w:val="21"/>
                      <w:u w:val="none"/>
                    </w:rPr>
                  </w:pPr>
                  <w:r>
                    <w:rPr>
                      <w:b/>
                      <w:bCs/>
                      <w:color w:val="000000"/>
                      <w:sz w:val="21"/>
                      <w:szCs w:val="21"/>
                      <w:u w:val="none"/>
                    </w:rPr>
                    <w:t>文件要求</w:t>
                  </w:r>
                </w:p>
              </w:tc>
              <w:tc>
                <w:tcPr>
                  <w:tcW w:w="2158" w:type="dxa"/>
                  <w:tcBorders>
                    <w:tl2br w:val="nil"/>
                    <w:tr2bl w:val="nil"/>
                  </w:tcBorders>
                  <w:vAlign w:val="center"/>
                </w:tcPr>
                <w:p>
                  <w:pPr>
                    <w:keepNext w:val="0"/>
                    <w:keepLines w:val="0"/>
                    <w:pageBreakBefore w:val="0"/>
                    <w:kinsoku/>
                    <w:wordWrap/>
                    <w:overflowPunct/>
                    <w:topLinePunct w:val="0"/>
                    <w:bidi w:val="0"/>
                    <w:spacing w:line="320" w:lineRule="exact"/>
                    <w:jc w:val="center"/>
                    <w:textAlignment w:val="auto"/>
                    <w:rPr>
                      <w:b/>
                      <w:bCs/>
                      <w:color w:val="000000"/>
                      <w:sz w:val="21"/>
                      <w:szCs w:val="21"/>
                      <w:u w:val="none"/>
                    </w:rPr>
                  </w:pPr>
                  <w:r>
                    <w:rPr>
                      <w:b/>
                      <w:bCs/>
                      <w:color w:val="000000"/>
                      <w:sz w:val="21"/>
                      <w:szCs w:val="21"/>
                      <w:u w:val="none"/>
                    </w:rPr>
                    <w:t>项目情况</w:t>
                  </w:r>
                </w:p>
              </w:tc>
              <w:tc>
                <w:tcPr>
                  <w:tcW w:w="916" w:type="dxa"/>
                  <w:tcBorders>
                    <w:tl2br w:val="nil"/>
                    <w:tr2bl w:val="nil"/>
                  </w:tcBorders>
                  <w:vAlign w:val="center"/>
                </w:tcPr>
                <w:p>
                  <w:pPr>
                    <w:keepNext w:val="0"/>
                    <w:keepLines w:val="0"/>
                    <w:pageBreakBefore w:val="0"/>
                    <w:kinsoku/>
                    <w:wordWrap/>
                    <w:overflowPunct/>
                    <w:topLinePunct w:val="0"/>
                    <w:bidi w:val="0"/>
                    <w:spacing w:line="320" w:lineRule="exact"/>
                    <w:jc w:val="center"/>
                    <w:textAlignment w:val="auto"/>
                    <w:rPr>
                      <w:b/>
                      <w:bCs/>
                      <w:color w:val="000000"/>
                      <w:sz w:val="21"/>
                      <w:szCs w:val="21"/>
                      <w:u w:val="none"/>
                    </w:rPr>
                  </w:pPr>
                  <w:r>
                    <w:rPr>
                      <w:b/>
                      <w:bCs/>
                      <w:color w:val="000000"/>
                      <w:sz w:val="21"/>
                      <w:szCs w:val="21"/>
                      <w:u w:val="none"/>
                    </w:rPr>
                    <w:t>相符性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5" w:type="dxa"/>
                  <w:tcBorders>
                    <w:tl2br w:val="nil"/>
                    <w:tr2bl w:val="nil"/>
                  </w:tcBorders>
                  <w:vAlign w:val="center"/>
                </w:tcPr>
                <w:p>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000000"/>
                      <w:sz w:val="21"/>
                      <w:szCs w:val="21"/>
                      <w:u w:val="none"/>
                      <w:lang w:eastAsia="zh-CN"/>
                    </w:rPr>
                  </w:pPr>
                  <w:r>
                    <w:rPr>
                      <w:rFonts w:hint="eastAsia" w:ascii="宋体" w:hAnsi="宋体" w:cs="宋体"/>
                      <w:color w:val="000000"/>
                      <w:sz w:val="21"/>
                      <w:szCs w:val="21"/>
                      <w:u w:val="none"/>
                      <w:lang w:eastAsia="zh-CN"/>
                    </w:rPr>
                    <w:t>（二）强化无组织排放过程控制</w:t>
                  </w:r>
                </w:p>
              </w:tc>
              <w:tc>
                <w:tcPr>
                  <w:tcW w:w="4872" w:type="dxa"/>
                  <w:tcBorders>
                    <w:tl2br w:val="nil"/>
                    <w:tr2bl w:val="nil"/>
                  </w:tcBorders>
                  <w:vAlign w:val="center"/>
                </w:tcPr>
                <w:p>
                  <w:pPr>
                    <w:keepNext w:val="0"/>
                    <w:keepLines w:val="0"/>
                    <w:pageBreakBefore w:val="0"/>
                    <w:kinsoku/>
                    <w:wordWrap/>
                    <w:overflowPunct/>
                    <w:topLinePunct w:val="0"/>
                    <w:bidi w:val="0"/>
                    <w:spacing w:line="320" w:lineRule="exact"/>
                    <w:textAlignment w:val="auto"/>
                    <w:rPr>
                      <w:rFonts w:hint="default" w:eastAsia="宋体"/>
                      <w:color w:val="000000"/>
                      <w:sz w:val="21"/>
                      <w:szCs w:val="21"/>
                      <w:u w:val="none"/>
                      <w:lang w:val="en-US" w:eastAsia="zh-CN"/>
                    </w:rPr>
                  </w:pPr>
                  <w:r>
                    <w:rPr>
                      <w:rFonts w:hint="eastAsia"/>
                      <w:color w:val="000000"/>
                      <w:sz w:val="21"/>
                      <w:szCs w:val="21"/>
                      <w:u w:val="none"/>
                      <w:lang w:val="en-US" w:eastAsia="zh-CN"/>
                    </w:rPr>
                    <w:t>4.加强无组织排放废气收集。产生VOCs的生产环节优先采用密闭设备、在密闭空间中操作或采用全密闭集气罩收集方式，并保持负压运行。无尘等级要求需设置成正压的车间，要建设内层正压、外层微负压的双层整体密闭收集空间。对采用局部收集方式的企业，距废气收集系统排风罩开口面最远处的VOCs无组织排放位置控制风速不低于0.3m/s；推广以生产线或设备为单位设置隔间，收集风量应确保隔间保持微负压。废气收集系统的输送管道应密闭、无破损。涂料、油墨、胶粘剂等间歇性生产工序较多的行业应对进出料、物料输送、搅拌、固液分离、干燥、灌装、取样等过程采取密闭化措施，提升工艺装备水平；含VOCs物料输送原则上采用重力流或泵送方式；有机液体进料应采用底部、浸入管给料方式；固体物料投加逐步推进采用密闭式投料装置。工业涂装行业建设密闭喷漆房，对于大型构件（钢结构等）实施分段涂装，废气进行收集治理；印刷行业的印刷、复合、涂布工序实施密闭化改造，全面采用VOCs质量占比小于10%原辅材料的除外。使用VOCs质量占比大于等于10%的涂料、油墨、胶粘剂、稀释剂、清洗剂等物料存储、调配、转移、输送等环节应密闭。</w:t>
                  </w:r>
                </w:p>
              </w:tc>
              <w:tc>
                <w:tcPr>
                  <w:tcW w:w="2158" w:type="dxa"/>
                  <w:tcBorders>
                    <w:tl2br w:val="nil"/>
                    <w:tr2bl w:val="nil"/>
                  </w:tcBorders>
                  <w:vAlign w:val="center"/>
                </w:tcPr>
                <w:p>
                  <w:pPr>
                    <w:pStyle w:val="30"/>
                    <w:keepNext w:val="0"/>
                    <w:keepLines w:val="0"/>
                    <w:pageBreakBefore w:val="0"/>
                    <w:kinsoku/>
                    <w:wordWrap/>
                    <w:overflowPunct/>
                    <w:topLinePunct w:val="0"/>
                    <w:bidi w:val="0"/>
                    <w:spacing w:line="320" w:lineRule="exact"/>
                    <w:jc w:val="both"/>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本项目为制鞋业，生产车间全封闭，为提高VOCs收集效率，建设单位拟对产生VOCs的工序</w:t>
                  </w:r>
                  <w:r>
                    <w:rPr>
                      <w:rFonts w:hint="eastAsia" w:cs="Times New Roman"/>
                      <w:color w:val="000000"/>
                      <w:kern w:val="2"/>
                      <w:sz w:val="21"/>
                      <w:szCs w:val="21"/>
                      <w:lang w:val="en-US" w:eastAsia="zh-CN" w:bidi="ar-SA"/>
                    </w:rPr>
                    <w:t>采用</w:t>
                  </w:r>
                  <w:r>
                    <w:rPr>
                      <w:rFonts w:hint="eastAsia" w:ascii="Times New Roman" w:hAnsi="Times New Roman" w:eastAsia="宋体" w:cs="Times New Roman"/>
                      <w:color w:val="000000"/>
                      <w:kern w:val="2"/>
                      <w:sz w:val="21"/>
                      <w:szCs w:val="21"/>
                      <w:lang w:val="en-US" w:eastAsia="zh-CN" w:bidi="ar-SA"/>
                    </w:rPr>
                    <w:t>集气罩</w:t>
                  </w:r>
                  <w:r>
                    <w:rPr>
                      <w:rFonts w:hint="eastAsia" w:cs="Times New Roman"/>
                      <w:color w:val="000000"/>
                      <w:kern w:val="2"/>
                      <w:sz w:val="21"/>
                      <w:szCs w:val="21"/>
                      <w:lang w:val="en-US" w:eastAsia="zh-CN" w:bidi="ar-SA"/>
                    </w:rPr>
                    <w:t>+罩口</w:t>
                  </w:r>
                  <w:r>
                    <w:rPr>
                      <w:rFonts w:hint="eastAsia" w:ascii="Times New Roman" w:hAnsi="Times New Roman" w:eastAsia="宋体" w:cs="Times New Roman"/>
                      <w:color w:val="000000"/>
                      <w:kern w:val="2"/>
                      <w:sz w:val="21"/>
                      <w:szCs w:val="21"/>
                      <w:lang w:val="en-US" w:eastAsia="zh-CN" w:bidi="ar-SA"/>
                    </w:rPr>
                    <w:t>四周加装软帘，长度覆盖至污染源产生位置下方，控制</w:t>
                  </w:r>
                  <w:r>
                    <w:rPr>
                      <w:rFonts w:hint="eastAsia" w:cs="Times New Roman"/>
                      <w:color w:val="000000"/>
                      <w:kern w:val="2"/>
                      <w:sz w:val="21"/>
                      <w:szCs w:val="21"/>
                      <w:lang w:val="en-US" w:eastAsia="zh-CN" w:bidi="ar-SA"/>
                    </w:rPr>
                    <w:t>减少</w:t>
                  </w:r>
                  <w:r>
                    <w:rPr>
                      <w:rFonts w:hint="eastAsia" w:ascii="Times New Roman" w:hAnsi="Times New Roman" w:eastAsia="宋体" w:cs="Times New Roman"/>
                      <w:color w:val="000000"/>
                      <w:kern w:val="2"/>
                      <w:sz w:val="21"/>
                      <w:szCs w:val="21"/>
                      <w:lang w:val="en-US" w:eastAsia="zh-CN" w:bidi="ar-SA"/>
                    </w:rPr>
                    <w:t>无组织VOCs的排放。有机废气经过“UV光氧+活性炭吸附”处理后达标排放</w:t>
                  </w:r>
                  <w:r>
                    <w:rPr>
                      <w:rFonts w:hint="eastAsia"/>
                      <w:kern w:val="0"/>
                      <w:sz w:val="21"/>
                      <w:szCs w:val="21"/>
                      <w:u w:val="none"/>
                      <w:lang w:eastAsia="zh-CN"/>
                    </w:rPr>
                    <w:t>；</w:t>
                  </w:r>
                  <w:r>
                    <w:rPr>
                      <w:rFonts w:hint="eastAsia" w:ascii="Times New Roman" w:hAnsi="Times New Roman" w:eastAsia="宋体" w:cs="Times New Roman"/>
                      <w:b w:val="0"/>
                      <w:bCs w:val="0"/>
                      <w:color w:val="000000"/>
                      <w:sz w:val="21"/>
                      <w:szCs w:val="21"/>
                      <w:highlight w:val="none"/>
                      <w:u w:val="none"/>
                      <w:lang w:val="en-US" w:eastAsia="zh-CN"/>
                    </w:rPr>
                    <w:t>风速大于0.3米/秒；</w:t>
                  </w:r>
                  <w:r>
                    <w:rPr>
                      <w:rFonts w:hint="eastAsia"/>
                      <w:b w:val="0"/>
                      <w:bCs w:val="0"/>
                      <w:color w:val="000000"/>
                      <w:sz w:val="21"/>
                      <w:szCs w:val="21"/>
                      <w:u w:val="none"/>
                    </w:rPr>
                    <w:t>废气收集系统的输送管道应密闭、无破损</w:t>
                  </w:r>
                  <w:r>
                    <w:rPr>
                      <w:rFonts w:hint="eastAsia"/>
                      <w:b w:val="0"/>
                      <w:bCs w:val="0"/>
                      <w:color w:val="000000"/>
                      <w:sz w:val="21"/>
                      <w:szCs w:val="21"/>
                      <w:u w:val="none"/>
                      <w:lang w:eastAsia="zh-CN"/>
                    </w:rPr>
                    <w:t>。</w:t>
                  </w:r>
                </w:p>
              </w:tc>
              <w:tc>
                <w:tcPr>
                  <w:tcW w:w="916" w:type="dxa"/>
                  <w:tcBorders>
                    <w:tl2br w:val="nil"/>
                    <w:tr2bl w:val="nil"/>
                  </w:tcBorders>
                  <w:vAlign w:val="center"/>
                </w:tcPr>
                <w:p>
                  <w:pPr>
                    <w:keepNext w:val="0"/>
                    <w:keepLines w:val="0"/>
                    <w:pageBreakBefore w:val="0"/>
                    <w:kinsoku/>
                    <w:wordWrap/>
                    <w:overflowPunct/>
                    <w:topLinePunct w:val="0"/>
                    <w:bidi w:val="0"/>
                    <w:spacing w:line="320" w:lineRule="exact"/>
                    <w:jc w:val="center"/>
                    <w:textAlignment w:val="auto"/>
                    <w:rPr>
                      <w:color w:val="000000"/>
                      <w:sz w:val="21"/>
                      <w:szCs w:val="21"/>
                      <w:u w:val="none"/>
                    </w:rPr>
                  </w:pPr>
                  <w:r>
                    <w:rPr>
                      <w:color w:val="000000"/>
                      <w:sz w:val="21"/>
                      <w:szCs w:val="21"/>
                      <w:u w:val="none"/>
                    </w:rPr>
                    <w:t>相符</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5" w:type="dxa"/>
                  <w:tcBorders>
                    <w:tl2br w:val="nil"/>
                    <w:tr2bl w:val="nil"/>
                  </w:tcBorders>
                  <w:vAlign w:val="center"/>
                </w:tcPr>
                <w:p>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cs="宋体"/>
                      <w:color w:val="000000"/>
                      <w:sz w:val="21"/>
                      <w:szCs w:val="21"/>
                      <w:u w:val="none"/>
                      <w:lang w:eastAsia="zh-CN"/>
                    </w:rPr>
                  </w:pPr>
                  <w:r>
                    <w:rPr>
                      <w:rFonts w:hint="eastAsia" w:ascii="宋体" w:hAnsi="宋体" w:cs="宋体"/>
                      <w:color w:val="000000"/>
                      <w:sz w:val="21"/>
                      <w:szCs w:val="21"/>
                      <w:u w:val="none"/>
                      <w:lang w:eastAsia="zh-CN"/>
                    </w:rPr>
                    <w:t>（三）强化工业企业</w:t>
                  </w:r>
                  <w:r>
                    <w:rPr>
                      <w:rFonts w:hint="default" w:ascii="Times New Roman" w:hAnsi="Times New Roman" w:cs="Times New Roman"/>
                      <w:color w:val="000000"/>
                      <w:sz w:val="21"/>
                      <w:szCs w:val="21"/>
                      <w:u w:val="none"/>
                      <w:lang w:eastAsia="zh-CN"/>
                    </w:rPr>
                    <w:t>VOCs</w:t>
                  </w:r>
                  <w:r>
                    <w:rPr>
                      <w:rFonts w:hint="eastAsia" w:ascii="宋体" w:hAnsi="宋体" w:cs="宋体"/>
                      <w:color w:val="000000"/>
                      <w:sz w:val="21"/>
                      <w:szCs w:val="21"/>
                      <w:u w:val="none"/>
                      <w:lang w:eastAsia="zh-CN"/>
                    </w:rPr>
                    <w:t>治理</w:t>
                  </w:r>
                </w:p>
              </w:tc>
              <w:tc>
                <w:tcPr>
                  <w:tcW w:w="4872" w:type="dxa"/>
                  <w:tcBorders>
                    <w:tl2br w:val="nil"/>
                    <w:tr2bl w:val="nil"/>
                  </w:tcBorders>
                  <w:vAlign w:val="center"/>
                </w:tcPr>
                <w:p>
                  <w:pPr>
                    <w:keepNext w:val="0"/>
                    <w:keepLines w:val="0"/>
                    <w:pageBreakBefore w:val="0"/>
                    <w:kinsoku/>
                    <w:wordWrap/>
                    <w:overflowPunct/>
                    <w:topLinePunct w:val="0"/>
                    <w:bidi w:val="0"/>
                    <w:spacing w:line="320" w:lineRule="exact"/>
                    <w:jc w:val="both"/>
                    <w:textAlignment w:val="auto"/>
                    <w:rPr>
                      <w:rFonts w:hint="eastAsia"/>
                      <w:color w:val="000000"/>
                      <w:sz w:val="21"/>
                      <w:szCs w:val="21"/>
                      <w:u w:val="none"/>
                      <w:lang w:val="en-US" w:eastAsia="zh-CN"/>
                    </w:rPr>
                  </w:pPr>
                  <w:r>
                    <w:rPr>
                      <w:rFonts w:hint="eastAsia"/>
                      <w:color w:val="000000"/>
                      <w:sz w:val="21"/>
                      <w:szCs w:val="21"/>
                      <w:u w:val="none"/>
                      <w:lang w:val="en-US" w:eastAsia="zh-CN"/>
                    </w:rPr>
                    <w:t>9.全面淘汰低效治理设施。各镇（街道）进一步排查单一低温等离子、光氧化、光催化、一次性活性炭吸附以及非水溶性VOCs废气采用单一喷淋吸收等低效治理技术，对于治理成效差、无法稳定达标排放的涉VOCs企业，应通过更换高效治理工艺、提升现有治理设施工程质量、依法关停等方式实施分类整治。推动VOCs排放量大，排放物质以芳香烃（如涂装、塑料等）、醛类（如家具、木材、纺织等）等为主的企业，排查薄弱环节，制定“一企一策”治理方案。督促未按要求更换活性炭的企业及时更换，对于VOCs治理设施产生的废过滤棉、废催化剂、废吸附剂、废吸收剂、废有机溶剂等二次污染物，应交有资质的单位处理处置。采用活性炭吸附设施的企业应对活性炭质量严格把关，采用颗粒活性炭作为吸附剂时，其碘值不低于800mg/g，采用蜂窝活性炭作为吸附剂时，其碘值不低于650mg/g；采用活性炭纤维作为吸附剂时，其比表面积不低于1100m</w:t>
                  </w:r>
                  <w:r>
                    <w:rPr>
                      <w:rFonts w:hint="eastAsia"/>
                      <w:color w:val="000000"/>
                      <w:sz w:val="21"/>
                      <w:szCs w:val="21"/>
                      <w:u w:val="none"/>
                      <w:vertAlign w:val="superscript"/>
                      <w:lang w:val="en-US" w:eastAsia="zh-CN"/>
                    </w:rPr>
                    <w:t>2</w:t>
                  </w:r>
                  <w:r>
                    <w:rPr>
                      <w:rFonts w:hint="eastAsia"/>
                      <w:color w:val="000000"/>
                      <w:sz w:val="21"/>
                      <w:szCs w:val="21"/>
                      <w:u w:val="none"/>
                      <w:lang w:val="en-US" w:eastAsia="zh-CN"/>
                    </w:rPr>
                    <w:t>/g（BET法）一次性活性炭吸附工艺宜采用颗粒活性炭作为吸附剂。</w:t>
                  </w:r>
                </w:p>
              </w:tc>
              <w:tc>
                <w:tcPr>
                  <w:tcW w:w="2158" w:type="dxa"/>
                  <w:tcBorders>
                    <w:tl2br w:val="nil"/>
                    <w:tr2bl w:val="nil"/>
                  </w:tcBorders>
                  <w:vAlign w:val="center"/>
                </w:tcPr>
                <w:p>
                  <w:pPr>
                    <w:pStyle w:val="30"/>
                    <w:keepNext w:val="0"/>
                    <w:keepLines w:val="0"/>
                    <w:pageBreakBefore w:val="0"/>
                    <w:kinsoku/>
                    <w:wordWrap/>
                    <w:overflowPunct/>
                    <w:topLinePunct w:val="0"/>
                    <w:bidi w:val="0"/>
                    <w:spacing w:line="320" w:lineRule="exact"/>
                    <w:jc w:val="left"/>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b w:val="0"/>
                      <w:bCs w:val="0"/>
                      <w:color w:val="000000"/>
                      <w:sz w:val="21"/>
                      <w:szCs w:val="21"/>
                      <w:highlight w:val="none"/>
                      <w:u w:val="none"/>
                      <w:lang w:val="en-US" w:eastAsia="zh-CN"/>
                    </w:rPr>
                    <w:t>项目产生的废气经</w:t>
                  </w:r>
                  <w:r>
                    <w:rPr>
                      <w:rFonts w:hint="eastAsia" w:cs="Times New Roman"/>
                      <w:b w:val="0"/>
                      <w:bCs w:val="0"/>
                      <w:color w:val="000000"/>
                      <w:kern w:val="2"/>
                      <w:sz w:val="21"/>
                      <w:szCs w:val="21"/>
                      <w:highlight w:val="none"/>
                      <w:u w:val="none"/>
                      <w:lang w:val="en-US" w:eastAsia="zh-CN"/>
                    </w:rPr>
                    <w:t>收集后进入</w:t>
                  </w:r>
                  <w:r>
                    <w:rPr>
                      <w:rFonts w:hint="eastAsia"/>
                      <w:b w:val="0"/>
                      <w:bCs w:val="0"/>
                      <w:kern w:val="0"/>
                      <w:sz w:val="21"/>
                      <w:szCs w:val="21"/>
                      <w:u w:val="none"/>
                    </w:rPr>
                    <w:t>“UV光氧+活性炭吸附</w:t>
                  </w:r>
                  <w:r>
                    <w:rPr>
                      <w:rFonts w:hint="eastAsia"/>
                      <w:b w:val="0"/>
                      <w:bCs w:val="0"/>
                      <w:kern w:val="0"/>
                      <w:sz w:val="21"/>
                      <w:szCs w:val="21"/>
                      <w:u w:val="none"/>
                      <w:lang w:val="en-US" w:eastAsia="zh-CN"/>
                    </w:rPr>
                    <w:t>装置</w:t>
                  </w:r>
                  <w:r>
                    <w:rPr>
                      <w:rFonts w:hint="eastAsia"/>
                      <w:b w:val="0"/>
                      <w:bCs w:val="0"/>
                      <w:kern w:val="0"/>
                      <w:sz w:val="21"/>
                      <w:szCs w:val="21"/>
                      <w:u w:val="none"/>
                    </w:rPr>
                    <w:t>”</w:t>
                  </w:r>
                  <w:r>
                    <w:rPr>
                      <w:rFonts w:hint="eastAsia" w:cs="Times New Roman"/>
                      <w:b w:val="0"/>
                      <w:bCs w:val="0"/>
                      <w:color w:val="000000"/>
                      <w:kern w:val="2"/>
                      <w:sz w:val="21"/>
                      <w:szCs w:val="21"/>
                      <w:highlight w:val="none"/>
                      <w:u w:val="none"/>
                      <w:lang w:val="en-US" w:eastAsia="zh-CN"/>
                    </w:rPr>
                    <w:t>处理后排放</w:t>
                  </w:r>
                  <w:r>
                    <w:rPr>
                      <w:rFonts w:hint="eastAsia" w:ascii="Times New Roman" w:hAnsi="Times New Roman" w:eastAsia="宋体" w:cs="Times New Roman"/>
                      <w:b w:val="0"/>
                      <w:bCs w:val="0"/>
                      <w:color w:val="000000"/>
                      <w:sz w:val="21"/>
                      <w:szCs w:val="21"/>
                      <w:highlight w:val="none"/>
                      <w:u w:val="none"/>
                      <w:lang w:val="en-US" w:eastAsia="zh-CN"/>
                    </w:rPr>
                    <w:t>，废活性炭更换后分类暂存至危废暂存间，</w:t>
                  </w:r>
                  <w:r>
                    <w:rPr>
                      <w:rFonts w:hint="default" w:ascii="Times New Roman" w:hAnsi="Times New Roman" w:eastAsia="宋体" w:cs="Times New Roman"/>
                      <w:b w:val="0"/>
                      <w:bCs w:val="0"/>
                      <w:color w:val="000000"/>
                      <w:sz w:val="21"/>
                      <w:szCs w:val="21"/>
                      <w:highlight w:val="none"/>
                      <w:u w:val="none"/>
                      <w:lang w:val="en-US" w:eastAsia="zh-CN"/>
                    </w:rPr>
                    <w:t>交有资质的单位处理处置</w:t>
                  </w:r>
                  <w:r>
                    <w:rPr>
                      <w:rFonts w:hint="eastAsia" w:ascii="Times New Roman" w:hAnsi="Times New Roman" w:eastAsia="宋体" w:cs="Times New Roman"/>
                      <w:b w:val="0"/>
                      <w:bCs w:val="0"/>
                      <w:color w:val="000000"/>
                      <w:sz w:val="21"/>
                      <w:szCs w:val="21"/>
                      <w:highlight w:val="none"/>
                      <w:u w:val="none"/>
                      <w:lang w:val="en-US" w:eastAsia="zh-CN"/>
                    </w:rPr>
                    <w:t>；本项目</w:t>
                  </w:r>
                  <w:r>
                    <w:rPr>
                      <w:rFonts w:hint="default" w:ascii="Times New Roman" w:hAnsi="Times New Roman" w:eastAsia="宋体" w:cs="Times New Roman"/>
                      <w:b w:val="0"/>
                      <w:bCs w:val="0"/>
                      <w:color w:val="000000"/>
                      <w:sz w:val="21"/>
                      <w:szCs w:val="21"/>
                      <w:highlight w:val="none"/>
                      <w:u w:val="none"/>
                      <w:lang w:val="en-US" w:eastAsia="zh-CN"/>
                    </w:rPr>
                    <w:t>采用蜂窝活性炭作为吸附剂时，其碘值不低于</w:t>
                  </w:r>
                  <w:r>
                    <w:rPr>
                      <w:rFonts w:hint="eastAsia" w:cs="Times New Roman"/>
                      <w:b w:val="0"/>
                      <w:bCs w:val="0"/>
                      <w:color w:val="000000"/>
                      <w:sz w:val="21"/>
                      <w:szCs w:val="21"/>
                      <w:highlight w:val="none"/>
                      <w:u w:val="none"/>
                      <w:lang w:val="en-US" w:eastAsia="zh-CN"/>
                    </w:rPr>
                    <w:t>65</w:t>
                  </w:r>
                  <w:r>
                    <w:rPr>
                      <w:rFonts w:hint="default" w:ascii="Times New Roman" w:hAnsi="Times New Roman" w:eastAsia="宋体" w:cs="Times New Roman"/>
                      <w:b w:val="0"/>
                      <w:bCs w:val="0"/>
                      <w:color w:val="000000"/>
                      <w:sz w:val="21"/>
                      <w:szCs w:val="21"/>
                      <w:highlight w:val="none"/>
                      <w:u w:val="none"/>
                      <w:lang w:val="en-US" w:eastAsia="zh-CN"/>
                    </w:rPr>
                    <w:t>0mg/g</w:t>
                  </w:r>
                  <w:r>
                    <w:rPr>
                      <w:rFonts w:hint="eastAsia" w:ascii="Times New Roman" w:hAnsi="Times New Roman" w:eastAsia="宋体" w:cs="Times New Roman"/>
                      <w:b w:val="0"/>
                      <w:bCs w:val="0"/>
                      <w:color w:val="000000"/>
                      <w:sz w:val="21"/>
                      <w:szCs w:val="21"/>
                      <w:highlight w:val="none"/>
                      <w:u w:val="none"/>
                      <w:lang w:val="en-US" w:eastAsia="zh-CN"/>
                    </w:rPr>
                    <w:t>，</w:t>
                  </w:r>
                  <w:r>
                    <w:rPr>
                      <w:rFonts w:hint="eastAsia" w:ascii="Times New Roman" w:hAnsi="Times New Roman" w:eastAsia="宋体" w:cs="Times New Roman"/>
                      <w:b w:val="0"/>
                      <w:bCs w:val="0"/>
                      <w:snapToGrid w:val="0"/>
                      <w:sz w:val="21"/>
                      <w:szCs w:val="21"/>
                      <w:u w:val="none"/>
                      <w:lang w:val="en-US" w:eastAsia="zh-CN"/>
                    </w:rPr>
                    <w:t>并定期进行更换。</w:t>
                  </w:r>
                </w:p>
              </w:tc>
              <w:tc>
                <w:tcPr>
                  <w:tcW w:w="916" w:type="dxa"/>
                  <w:tcBorders>
                    <w:tl2br w:val="nil"/>
                    <w:tr2bl w:val="nil"/>
                  </w:tcBorders>
                  <w:vAlign w:val="center"/>
                </w:tcPr>
                <w:p>
                  <w:pPr>
                    <w:keepNext w:val="0"/>
                    <w:keepLines w:val="0"/>
                    <w:pageBreakBefore w:val="0"/>
                    <w:kinsoku/>
                    <w:wordWrap/>
                    <w:overflowPunct/>
                    <w:topLinePunct w:val="0"/>
                    <w:bidi w:val="0"/>
                    <w:spacing w:line="320" w:lineRule="exact"/>
                    <w:jc w:val="center"/>
                    <w:textAlignment w:val="auto"/>
                    <w:rPr>
                      <w:color w:val="000000"/>
                      <w:sz w:val="21"/>
                      <w:szCs w:val="21"/>
                      <w:u w:val="none"/>
                    </w:rPr>
                  </w:pPr>
                  <w:r>
                    <w:rPr>
                      <w:color w:val="000000"/>
                      <w:sz w:val="21"/>
                      <w:szCs w:val="21"/>
                      <w:u w:val="none"/>
                    </w:rPr>
                    <w:t>相符</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95" w:type="dxa"/>
                  <w:tcBorders>
                    <w:tl2br w:val="nil"/>
                    <w:tr2bl w:val="nil"/>
                  </w:tcBorders>
                  <w:vAlign w:val="center"/>
                </w:tcPr>
                <w:p>
                  <w:pPr>
                    <w:keepNext w:val="0"/>
                    <w:keepLines w:val="0"/>
                    <w:pageBreakBefore w:val="0"/>
                    <w:kinsoku/>
                    <w:wordWrap/>
                    <w:overflowPunct/>
                    <w:topLinePunct w:val="0"/>
                    <w:bidi w:val="0"/>
                    <w:spacing w:line="320" w:lineRule="exact"/>
                    <w:jc w:val="center"/>
                    <w:textAlignment w:val="auto"/>
                    <w:rPr>
                      <w:rFonts w:hint="eastAsia" w:ascii="宋体" w:hAnsi="宋体" w:eastAsia="宋体" w:cs="宋体"/>
                      <w:b w:val="0"/>
                      <w:bCs w:val="0"/>
                      <w:color w:val="000000"/>
                      <w:kern w:val="2"/>
                      <w:sz w:val="21"/>
                      <w:szCs w:val="21"/>
                      <w:u w:val="none"/>
                      <w:lang w:val="en-US" w:eastAsia="zh-CN" w:bidi="ar-SA"/>
                    </w:rPr>
                  </w:pPr>
                  <w:r>
                    <w:rPr>
                      <w:rFonts w:hint="eastAsia" w:ascii="宋体" w:hAnsi="宋体" w:cs="宋体"/>
                      <w:b w:val="0"/>
                      <w:bCs w:val="0"/>
                      <w:color w:val="000000"/>
                      <w:sz w:val="21"/>
                      <w:szCs w:val="21"/>
                      <w:u w:val="none"/>
                      <w:lang w:eastAsia="zh-CN"/>
                    </w:rPr>
                    <w:t>（</w:t>
                  </w:r>
                  <w:r>
                    <w:rPr>
                      <w:rFonts w:hint="eastAsia" w:ascii="宋体" w:hAnsi="宋体" w:cs="宋体"/>
                      <w:b w:val="0"/>
                      <w:bCs w:val="0"/>
                      <w:color w:val="000000"/>
                      <w:sz w:val="21"/>
                      <w:szCs w:val="21"/>
                      <w:u w:val="none"/>
                      <w:lang w:val="en-US" w:eastAsia="zh-CN"/>
                    </w:rPr>
                    <w:t>五</w:t>
                  </w:r>
                  <w:r>
                    <w:rPr>
                      <w:rFonts w:hint="eastAsia" w:ascii="宋体" w:hAnsi="宋体" w:cs="宋体"/>
                      <w:b w:val="0"/>
                      <w:bCs w:val="0"/>
                      <w:color w:val="000000"/>
                      <w:sz w:val="21"/>
                      <w:szCs w:val="21"/>
                      <w:u w:val="none"/>
                      <w:lang w:eastAsia="zh-CN"/>
                    </w:rPr>
                    <w:t>）</w:t>
                  </w:r>
                  <w:r>
                    <w:rPr>
                      <w:rFonts w:hint="eastAsia" w:ascii="宋体" w:hAnsi="宋体" w:cs="宋体"/>
                      <w:b w:val="0"/>
                      <w:bCs w:val="0"/>
                      <w:color w:val="000000"/>
                      <w:sz w:val="21"/>
                      <w:szCs w:val="21"/>
                      <w:u w:val="none"/>
                      <w:lang w:val="en-US" w:eastAsia="zh-CN"/>
                    </w:rPr>
                    <w:t>完善监测监控体系</w:t>
                  </w:r>
                </w:p>
              </w:tc>
              <w:tc>
                <w:tcPr>
                  <w:tcW w:w="4872" w:type="dxa"/>
                  <w:tcBorders>
                    <w:tl2br w:val="nil"/>
                    <w:tr2bl w:val="nil"/>
                  </w:tcBorders>
                  <w:vAlign w:val="center"/>
                </w:tcPr>
                <w:p>
                  <w:pPr>
                    <w:keepNext w:val="0"/>
                    <w:keepLines w:val="0"/>
                    <w:pageBreakBefore w:val="0"/>
                    <w:kinsoku/>
                    <w:wordWrap/>
                    <w:overflowPunct/>
                    <w:topLinePunct w:val="0"/>
                    <w:bidi w:val="0"/>
                    <w:spacing w:line="320" w:lineRule="exact"/>
                    <w:jc w:val="left"/>
                    <w:textAlignment w:val="auto"/>
                    <w:rPr>
                      <w:rFonts w:hint="eastAsia" w:ascii="Times New Roman" w:hAnsi="Times New Roman" w:eastAsia="宋体" w:cs="Times New Roman"/>
                      <w:b w:val="0"/>
                      <w:bCs w:val="0"/>
                      <w:color w:val="000000"/>
                      <w:kern w:val="2"/>
                      <w:sz w:val="21"/>
                      <w:szCs w:val="21"/>
                      <w:u w:val="none"/>
                      <w:lang w:val="en-US" w:eastAsia="zh-CN" w:bidi="ar-SA"/>
                    </w:rPr>
                  </w:pPr>
                  <w:r>
                    <w:rPr>
                      <w:rFonts w:hint="eastAsia"/>
                      <w:b w:val="0"/>
                      <w:bCs w:val="0"/>
                      <w:snapToGrid w:val="0"/>
                      <w:sz w:val="21"/>
                      <w:szCs w:val="21"/>
                      <w:u w:val="none"/>
                    </w:rPr>
                    <w:t>1</w:t>
                  </w:r>
                  <w:r>
                    <w:rPr>
                      <w:rFonts w:hint="eastAsia"/>
                      <w:b w:val="0"/>
                      <w:bCs w:val="0"/>
                      <w:snapToGrid w:val="0"/>
                      <w:sz w:val="21"/>
                      <w:szCs w:val="21"/>
                      <w:u w:val="none"/>
                      <w:lang w:val="en-US" w:eastAsia="zh-CN"/>
                    </w:rPr>
                    <w:t>3.</w:t>
                  </w:r>
                  <w:r>
                    <w:rPr>
                      <w:rFonts w:hint="eastAsia"/>
                      <w:b w:val="0"/>
                      <w:bCs w:val="0"/>
                      <w:snapToGrid w:val="0"/>
                      <w:sz w:val="21"/>
                      <w:szCs w:val="21"/>
                      <w:u w:val="none"/>
                    </w:rPr>
                    <w:t>开展监测工作。进一步加强排查，对挥发性有机物排污单位风量大于10000m</w:t>
                  </w:r>
                  <w:r>
                    <w:rPr>
                      <w:rFonts w:hint="eastAsia"/>
                      <w:b w:val="0"/>
                      <w:bCs w:val="0"/>
                      <w:snapToGrid w:val="0"/>
                      <w:sz w:val="21"/>
                      <w:szCs w:val="21"/>
                      <w:u w:val="none"/>
                      <w:vertAlign w:val="superscript"/>
                      <w:lang w:val="en-US" w:eastAsia="zh-CN"/>
                    </w:rPr>
                    <w:t>3</w:t>
                  </w:r>
                  <w:r>
                    <w:rPr>
                      <w:rFonts w:hint="eastAsia"/>
                      <w:b w:val="0"/>
                      <w:bCs w:val="0"/>
                      <w:snapToGrid w:val="0"/>
                      <w:sz w:val="21"/>
                      <w:szCs w:val="21"/>
                      <w:u w:val="none"/>
                    </w:rPr>
                    <w:t>/h或挥发性有机物产生量大于2kg/h以上的主要排放口须安装非甲烷总烃在线监测设施（FID检测器）。</w:t>
                  </w:r>
                </w:p>
              </w:tc>
              <w:tc>
                <w:tcPr>
                  <w:tcW w:w="2158" w:type="dxa"/>
                  <w:tcBorders>
                    <w:tl2br w:val="nil"/>
                    <w:tr2bl w:val="nil"/>
                  </w:tcBorders>
                  <w:vAlign w:val="center"/>
                </w:tcPr>
                <w:p>
                  <w:pPr>
                    <w:keepNext w:val="0"/>
                    <w:keepLines w:val="0"/>
                    <w:pageBreakBefore w:val="0"/>
                    <w:kinsoku/>
                    <w:wordWrap/>
                    <w:overflowPunct/>
                    <w:topLinePunct w:val="0"/>
                    <w:bidi w:val="0"/>
                    <w:spacing w:line="320" w:lineRule="exact"/>
                    <w:jc w:val="left"/>
                    <w:textAlignment w:val="auto"/>
                    <w:rPr>
                      <w:rFonts w:hint="eastAsia" w:ascii="Times New Roman" w:hAnsi="Times New Roman" w:eastAsia="宋体" w:cs="Times New Roman"/>
                      <w:b w:val="0"/>
                      <w:bCs w:val="0"/>
                      <w:color w:val="000000"/>
                      <w:kern w:val="2"/>
                      <w:sz w:val="21"/>
                      <w:szCs w:val="21"/>
                      <w:u w:val="none"/>
                      <w:lang w:val="en-US" w:eastAsia="zh-CN" w:bidi="ar-SA"/>
                    </w:rPr>
                  </w:pPr>
                  <w:r>
                    <w:rPr>
                      <w:rFonts w:hint="eastAsia"/>
                      <w:b w:val="0"/>
                      <w:bCs w:val="0"/>
                      <w:color w:val="000000"/>
                      <w:sz w:val="21"/>
                      <w:szCs w:val="21"/>
                      <w:u w:val="none"/>
                      <w:lang w:val="en-US" w:eastAsia="zh-CN"/>
                    </w:rPr>
                    <w:t>本项</w:t>
                  </w:r>
                  <w:r>
                    <w:rPr>
                      <w:rFonts w:hint="eastAsia"/>
                      <w:b w:val="0"/>
                      <w:bCs w:val="0"/>
                      <w:color w:val="000000"/>
                      <w:sz w:val="21"/>
                      <w:szCs w:val="21"/>
                      <w:u w:val="none"/>
                    </w:rPr>
                    <w:t>目</w:t>
                  </w:r>
                  <w:r>
                    <w:rPr>
                      <w:rFonts w:hint="eastAsia"/>
                      <w:b w:val="0"/>
                      <w:bCs w:val="0"/>
                      <w:color w:val="000000"/>
                      <w:sz w:val="21"/>
                      <w:szCs w:val="21"/>
                      <w:u w:val="none"/>
                      <w:lang w:val="en-US" w:eastAsia="zh-CN"/>
                    </w:rPr>
                    <w:t>废气排放口为一般排放口，无需安装</w:t>
                  </w:r>
                  <w:r>
                    <w:rPr>
                      <w:rFonts w:hint="default" w:ascii="Times New Roman" w:hAnsi="Times New Roman" w:eastAsia="宋体" w:cs="Times New Roman"/>
                      <w:b w:val="0"/>
                      <w:bCs w:val="0"/>
                      <w:color w:val="000000"/>
                      <w:sz w:val="21"/>
                      <w:szCs w:val="21"/>
                      <w:highlight w:val="none"/>
                      <w:u w:val="none"/>
                      <w:lang w:val="en-US" w:eastAsia="zh-CN"/>
                    </w:rPr>
                    <w:t>在线监测设施</w:t>
                  </w:r>
                  <w:r>
                    <w:rPr>
                      <w:rFonts w:hint="eastAsia"/>
                      <w:b w:val="0"/>
                      <w:bCs w:val="0"/>
                      <w:color w:val="000000"/>
                      <w:sz w:val="21"/>
                      <w:szCs w:val="21"/>
                      <w:u w:val="none"/>
                    </w:rPr>
                    <w:t>。</w:t>
                  </w:r>
                </w:p>
              </w:tc>
              <w:tc>
                <w:tcPr>
                  <w:tcW w:w="916" w:type="dxa"/>
                  <w:tcBorders>
                    <w:tl2br w:val="nil"/>
                    <w:tr2bl w:val="nil"/>
                  </w:tcBorders>
                  <w:vAlign w:val="center"/>
                </w:tcPr>
                <w:p>
                  <w:pPr>
                    <w:keepNext w:val="0"/>
                    <w:keepLines w:val="0"/>
                    <w:pageBreakBefore w:val="0"/>
                    <w:kinsoku/>
                    <w:wordWrap/>
                    <w:overflowPunct/>
                    <w:topLinePunct w:val="0"/>
                    <w:bidi w:val="0"/>
                    <w:spacing w:line="320" w:lineRule="exact"/>
                    <w:jc w:val="center"/>
                    <w:textAlignment w:val="auto"/>
                    <w:rPr>
                      <w:color w:val="000000"/>
                      <w:sz w:val="21"/>
                      <w:szCs w:val="21"/>
                      <w:u w:val="none"/>
                    </w:rPr>
                  </w:pPr>
                  <w:r>
                    <w:rPr>
                      <w:color w:val="000000"/>
                      <w:sz w:val="21"/>
                      <w:szCs w:val="21"/>
                      <w:u w:val="none"/>
                    </w:rPr>
                    <w:t>相符</w:t>
                  </w:r>
                </w:p>
              </w:tc>
            </w:tr>
          </w:tbl>
          <w:p>
            <w:pPr>
              <w:keepNext w:val="0"/>
              <w:keepLines w:val="0"/>
              <w:pageBreakBefore w:val="0"/>
              <w:widowControl/>
              <w:kinsoku/>
              <w:wordWrap/>
              <w:overflowPunct/>
              <w:topLinePunct w:val="0"/>
              <w:autoSpaceDE/>
              <w:autoSpaceDN/>
              <w:bidi w:val="0"/>
              <w:snapToGrid w:val="0"/>
              <w:spacing w:line="520" w:lineRule="exact"/>
              <w:ind w:firstLine="480" w:firstLineChars="200"/>
              <w:rPr>
                <w:kern w:val="0"/>
                <w:sz w:val="24"/>
                <w:szCs w:val="22"/>
                <w:u w:val="none"/>
              </w:rPr>
            </w:pPr>
            <w:r>
              <w:rPr>
                <w:sz w:val="24"/>
                <w:u w:val="none"/>
              </w:rPr>
              <w:t>由上述分析可知，</w:t>
            </w:r>
            <w:r>
              <w:rPr>
                <w:kern w:val="0"/>
                <w:sz w:val="24"/>
                <w:szCs w:val="22"/>
                <w:u w:val="none"/>
              </w:rPr>
              <w:t>本项目建设符合</w:t>
            </w:r>
            <w:r>
              <w:rPr>
                <w:sz w:val="24"/>
                <w:u w:val="none"/>
              </w:rPr>
              <w:t>《</w:t>
            </w:r>
            <w:r>
              <w:rPr>
                <w:rFonts w:hint="eastAsia"/>
                <w:sz w:val="24"/>
                <w:u w:val="none"/>
              </w:rPr>
              <w:t>偃师</w:t>
            </w:r>
            <w:r>
              <w:rPr>
                <w:rFonts w:hint="eastAsia"/>
                <w:sz w:val="24"/>
                <w:u w:val="none"/>
                <w:lang w:eastAsia="zh-CN"/>
              </w:rPr>
              <w:t>区</w:t>
            </w:r>
            <w:r>
              <w:rPr>
                <w:rFonts w:hint="eastAsia"/>
                <w:sz w:val="24"/>
                <w:u w:val="none"/>
              </w:rPr>
              <w:t>202</w:t>
            </w:r>
            <w:r>
              <w:rPr>
                <w:rFonts w:hint="eastAsia"/>
                <w:sz w:val="24"/>
                <w:u w:val="none"/>
                <w:lang w:val="en-US" w:eastAsia="zh-CN"/>
              </w:rPr>
              <w:t>2</w:t>
            </w:r>
            <w:r>
              <w:rPr>
                <w:rFonts w:hint="eastAsia"/>
                <w:sz w:val="24"/>
                <w:u w:val="none"/>
              </w:rPr>
              <w:t>年挥发性有机物治理专项方案</w:t>
            </w:r>
            <w:r>
              <w:rPr>
                <w:sz w:val="24"/>
                <w:u w:val="none"/>
              </w:rPr>
              <w:t>》（</w:t>
            </w:r>
            <w:r>
              <w:rPr>
                <w:rFonts w:hint="eastAsia"/>
                <w:sz w:val="24"/>
                <w:u w:val="none"/>
              </w:rPr>
              <w:t>偃</w:t>
            </w:r>
            <w:r>
              <w:rPr>
                <w:sz w:val="24"/>
                <w:u w:val="none"/>
              </w:rPr>
              <w:t>环攻坚办</w:t>
            </w:r>
            <w:r>
              <w:rPr>
                <w:rFonts w:hint="eastAsia"/>
                <w:sz w:val="24"/>
                <w:u w:val="none"/>
                <w:lang w:eastAsia="zh-CN"/>
              </w:rPr>
              <w:t>〔2022〕</w:t>
            </w:r>
            <w:r>
              <w:rPr>
                <w:rFonts w:hint="eastAsia"/>
                <w:sz w:val="24"/>
                <w:u w:val="none"/>
                <w:lang w:val="en-US" w:eastAsia="zh-CN"/>
              </w:rPr>
              <w:t>7</w:t>
            </w:r>
            <w:r>
              <w:rPr>
                <w:sz w:val="24"/>
                <w:u w:val="none"/>
              </w:rPr>
              <w:t>号）</w:t>
            </w:r>
            <w:r>
              <w:rPr>
                <w:rFonts w:hint="eastAsia"/>
                <w:bCs/>
                <w:sz w:val="24"/>
                <w:u w:val="none"/>
              </w:rPr>
              <w:t>文的</w:t>
            </w:r>
            <w:r>
              <w:rPr>
                <w:kern w:val="0"/>
                <w:sz w:val="24"/>
                <w:szCs w:val="22"/>
                <w:u w:val="none"/>
              </w:rPr>
              <w:t>相关要求。</w:t>
            </w:r>
          </w:p>
          <w:p>
            <w:pPr>
              <w:keepNext w:val="0"/>
              <w:keepLines w:val="0"/>
              <w:pageBreakBefore w:val="0"/>
              <w:widowControl w:val="0"/>
              <w:kinsoku/>
              <w:wordWrap/>
              <w:overflowPunct/>
              <w:topLinePunct w:val="0"/>
              <w:autoSpaceDE/>
              <w:autoSpaceDN/>
              <w:bidi w:val="0"/>
              <w:adjustRightInd w:val="0"/>
              <w:snapToGrid w:val="0"/>
              <w:spacing w:line="520" w:lineRule="exact"/>
              <w:ind w:firstLine="482" w:firstLineChars="200"/>
              <w:textAlignment w:val="auto"/>
              <w:rPr>
                <w:rFonts w:hint="eastAsia"/>
                <w:b/>
                <w:bCs/>
                <w:color w:val="000000"/>
                <w:sz w:val="24"/>
                <w:szCs w:val="24"/>
                <w:u w:val="single"/>
              </w:rPr>
            </w:pPr>
            <w:r>
              <w:rPr>
                <w:rFonts w:hint="eastAsia"/>
                <w:b/>
                <w:bCs/>
                <w:color w:val="000000"/>
                <w:sz w:val="24"/>
                <w:szCs w:val="24"/>
                <w:u w:val="single"/>
                <w:lang w:val="en-US" w:eastAsia="zh-CN"/>
              </w:rPr>
              <w:t>7、《洛阳市生态环境保护委员会办公室关于印发洛阳市</w:t>
            </w:r>
            <w:r>
              <w:rPr>
                <w:rFonts w:hint="default"/>
                <w:b/>
                <w:bCs/>
                <w:color w:val="000000"/>
                <w:sz w:val="24"/>
                <w:szCs w:val="24"/>
                <w:u w:val="single"/>
                <w:lang w:val="en-US" w:eastAsia="zh-CN"/>
              </w:rPr>
              <w:t>2023</w:t>
            </w:r>
            <w:r>
              <w:rPr>
                <w:rFonts w:hint="eastAsia"/>
                <w:b/>
                <w:bCs/>
                <w:color w:val="000000"/>
                <w:sz w:val="24"/>
                <w:szCs w:val="24"/>
                <w:u w:val="single"/>
                <w:lang w:val="en-US" w:eastAsia="zh-CN"/>
              </w:rPr>
              <w:t>年蓝天、碧水、净土保卫战实施方案的通知》（洛环委办〔</w:t>
            </w:r>
            <w:r>
              <w:rPr>
                <w:rFonts w:hint="default"/>
                <w:b/>
                <w:bCs/>
                <w:color w:val="000000"/>
                <w:sz w:val="24"/>
                <w:szCs w:val="24"/>
                <w:u w:val="single"/>
                <w:lang w:val="en-US" w:eastAsia="zh-CN"/>
              </w:rPr>
              <w:t>2023</w:t>
            </w:r>
            <w:r>
              <w:rPr>
                <w:rFonts w:hint="eastAsia"/>
                <w:b/>
                <w:bCs/>
                <w:color w:val="000000"/>
                <w:sz w:val="24"/>
                <w:szCs w:val="24"/>
                <w:u w:val="single"/>
                <w:lang w:val="en-US" w:eastAsia="zh-CN"/>
              </w:rPr>
              <w:t>〕</w:t>
            </w:r>
            <w:r>
              <w:rPr>
                <w:rFonts w:hint="default"/>
                <w:b/>
                <w:bCs/>
                <w:color w:val="000000"/>
                <w:sz w:val="24"/>
                <w:szCs w:val="24"/>
                <w:u w:val="single"/>
                <w:lang w:val="en-US" w:eastAsia="zh-CN"/>
              </w:rPr>
              <w:t>24</w:t>
            </w:r>
            <w:r>
              <w:rPr>
                <w:rFonts w:hint="eastAsia"/>
                <w:b/>
                <w:bCs/>
                <w:color w:val="000000"/>
                <w:sz w:val="24"/>
                <w:szCs w:val="24"/>
                <w:u w:val="single"/>
                <w:lang w:val="en-US" w:eastAsia="zh-CN"/>
              </w:rPr>
              <w:t>号）</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b/>
                <w:bCs/>
                <w:color w:val="000000"/>
                <w:sz w:val="24"/>
                <w:szCs w:val="24"/>
                <w:u w:val="single"/>
                <w:lang w:val="en-US" w:eastAsia="zh-CN"/>
              </w:rPr>
            </w:pPr>
            <w:r>
              <w:rPr>
                <w:color w:val="000000"/>
                <w:sz w:val="24"/>
                <w:szCs w:val="24"/>
                <w:u w:val="single"/>
              </w:rPr>
              <w:t>本项目与之相符性分析详见下表。</w:t>
            </w:r>
          </w:p>
          <w:p>
            <w:pPr>
              <w:pStyle w:val="5"/>
              <w:widowControl w:val="0"/>
              <w:numPr>
                <w:ilvl w:val="0"/>
                <w:numId w:val="0"/>
              </w:numPr>
              <w:spacing w:line="520" w:lineRule="exact"/>
              <w:jc w:val="center"/>
              <w:rPr>
                <w:rFonts w:hint="eastAsia" w:ascii="Times New Roman" w:hAnsi="Times New Roman" w:eastAsia="黑体" w:cs="Times New Roman"/>
                <w:b w:val="0"/>
                <w:bCs w:val="0"/>
                <w:sz w:val="24"/>
                <w:szCs w:val="24"/>
                <w:u w:val="single"/>
              </w:rPr>
            </w:pPr>
            <w:r>
              <w:rPr>
                <w:rFonts w:hint="eastAsia" w:ascii="Times New Roman" w:hAnsi="Times New Roman" w:eastAsia="黑体" w:cs="Times New Roman"/>
                <w:b w:val="0"/>
                <w:bCs w:val="0"/>
                <w:sz w:val="24"/>
                <w:szCs w:val="24"/>
                <w:u w:val="single"/>
                <w:lang w:val="en-US" w:eastAsia="zh-CN"/>
              </w:rPr>
              <w:t>表1-</w:t>
            </w:r>
            <w:r>
              <w:rPr>
                <w:rFonts w:hint="eastAsia" w:eastAsia="黑体" w:cs="Times New Roman"/>
                <w:b w:val="0"/>
                <w:bCs w:val="0"/>
                <w:sz w:val="24"/>
                <w:szCs w:val="24"/>
                <w:u w:val="single"/>
                <w:lang w:val="en-US" w:eastAsia="zh-CN"/>
              </w:rPr>
              <w:t>6</w:t>
            </w:r>
            <w:r>
              <w:rPr>
                <w:rFonts w:hint="eastAsia" w:ascii="Times New Roman" w:hAnsi="Times New Roman" w:eastAsia="黑体" w:cs="Times New Roman"/>
                <w:b w:val="0"/>
                <w:bCs w:val="0"/>
                <w:sz w:val="24"/>
                <w:szCs w:val="24"/>
                <w:u w:val="single"/>
                <w:lang w:val="en-US" w:eastAsia="zh-CN"/>
              </w:rPr>
              <w:t xml:space="preserve">     与洛环委办〔</w:t>
            </w:r>
            <w:r>
              <w:rPr>
                <w:rFonts w:hint="default" w:ascii="Times New Roman" w:hAnsi="Times New Roman" w:eastAsia="黑体" w:cs="Times New Roman"/>
                <w:b w:val="0"/>
                <w:bCs w:val="0"/>
                <w:sz w:val="24"/>
                <w:szCs w:val="24"/>
                <w:u w:val="single"/>
                <w:lang w:val="en-US" w:eastAsia="zh-CN"/>
              </w:rPr>
              <w:t>2023</w:t>
            </w:r>
            <w:r>
              <w:rPr>
                <w:rFonts w:hint="eastAsia" w:ascii="Times New Roman" w:hAnsi="Times New Roman" w:eastAsia="黑体" w:cs="Times New Roman"/>
                <w:b w:val="0"/>
                <w:bCs w:val="0"/>
                <w:sz w:val="24"/>
                <w:szCs w:val="24"/>
                <w:u w:val="single"/>
                <w:lang w:val="en-US" w:eastAsia="zh-CN"/>
              </w:rPr>
              <w:t>〕</w:t>
            </w:r>
            <w:r>
              <w:rPr>
                <w:rFonts w:hint="default" w:ascii="Times New Roman" w:hAnsi="Times New Roman" w:eastAsia="黑体" w:cs="Times New Roman"/>
                <w:b w:val="0"/>
                <w:bCs w:val="0"/>
                <w:sz w:val="24"/>
                <w:szCs w:val="24"/>
                <w:u w:val="single"/>
                <w:lang w:val="en-US" w:eastAsia="zh-CN"/>
              </w:rPr>
              <w:t>24</w:t>
            </w:r>
            <w:r>
              <w:rPr>
                <w:rFonts w:hint="eastAsia" w:ascii="Times New Roman" w:hAnsi="Times New Roman" w:eastAsia="黑体" w:cs="Times New Roman"/>
                <w:b w:val="0"/>
                <w:bCs w:val="0"/>
                <w:sz w:val="24"/>
                <w:szCs w:val="24"/>
                <w:u w:val="single"/>
                <w:lang w:val="en-US" w:eastAsia="zh-CN"/>
              </w:rPr>
              <w:t>号相符</w:t>
            </w:r>
            <w:r>
              <w:rPr>
                <w:rFonts w:hint="eastAsia" w:ascii="Times New Roman" w:hAnsi="Times New Roman" w:eastAsia="黑体" w:cs="Times New Roman"/>
                <w:b w:val="0"/>
                <w:bCs w:val="0"/>
                <w:sz w:val="24"/>
                <w:szCs w:val="24"/>
                <w:u w:val="single"/>
              </w:rPr>
              <w:t>性分析一览表</w:t>
            </w:r>
          </w:p>
          <w:tbl>
            <w:tblPr>
              <w:tblStyle w:val="21"/>
              <w:tblW w:w="4998"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990"/>
              <w:gridCol w:w="4505"/>
              <w:gridCol w:w="1885"/>
              <w:gridCol w:w="635"/>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1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b/>
                      <w:bCs/>
                      <w:color w:val="000000"/>
                      <w:sz w:val="21"/>
                      <w:szCs w:val="21"/>
                      <w:u w:val="single"/>
                    </w:rPr>
                  </w:pPr>
                  <w:r>
                    <w:rPr>
                      <w:rFonts w:hint="eastAsia"/>
                      <w:b/>
                      <w:bCs/>
                      <w:color w:val="000000"/>
                      <w:sz w:val="21"/>
                      <w:szCs w:val="21"/>
                      <w:u w:val="single"/>
                    </w:rPr>
                    <w:t>项目</w:t>
                  </w:r>
                </w:p>
              </w:tc>
              <w:tc>
                <w:tcPr>
                  <w:tcW w:w="281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b/>
                      <w:bCs/>
                      <w:color w:val="000000"/>
                      <w:sz w:val="21"/>
                      <w:szCs w:val="21"/>
                      <w:u w:val="single"/>
                    </w:rPr>
                  </w:pPr>
                  <w:r>
                    <w:rPr>
                      <w:rFonts w:hint="eastAsia"/>
                      <w:b/>
                      <w:bCs/>
                      <w:color w:val="000000"/>
                      <w:sz w:val="21"/>
                      <w:szCs w:val="21"/>
                      <w:u w:val="single"/>
                    </w:rPr>
                    <w:t>文件要求</w:t>
                  </w:r>
                </w:p>
              </w:tc>
              <w:tc>
                <w:tcPr>
                  <w:tcW w:w="117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b/>
                      <w:bCs/>
                      <w:color w:val="000000"/>
                      <w:sz w:val="21"/>
                      <w:szCs w:val="21"/>
                      <w:u w:val="single"/>
                    </w:rPr>
                  </w:pPr>
                  <w:r>
                    <w:rPr>
                      <w:rFonts w:hint="eastAsia"/>
                      <w:b/>
                      <w:bCs/>
                      <w:color w:val="000000"/>
                      <w:sz w:val="21"/>
                      <w:szCs w:val="21"/>
                      <w:u w:val="single"/>
                    </w:rPr>
                    <w:t>本项目特点</w:t>
                  </w:r>
                </w:p>
              </w:tc>
              <w:tc>
                <w:tcPr>
                  <w:tcW w:w="396"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b/>
                      <w:bCs/>
                      <w:color w:val="000000"/>
                      <w:sz w:val="21"/>
                      <w:szCs w:val="21"/>
                      <w:u w:val="single"/>
                    </w:rPr>
                  </w:pPr>
                  <w:r>
                    <w:rPr>
                      <w:rFonts w:hint="eastAsia"/>
                      <w:b/>
                      <w:bCs/>
                      <w:color w:val="000000"/>
                      <w:sz w:val="21"/>
                      <w:szCs w:val="21"/>
                      <w:u w:val="single"/>
                    </w:rPr>
                    <w:t>相符性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000" w:type="pct"/>
                  <w:gridSpan w:val="4"/>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b w:val="0"/>
                      <w:bCs w:val="0"/>
                      <w:color w:val="000000"/>
                      <w:sz w:val="21"/>
                      <w:szCs w:val="21"/>
                      <w:u w:val="single"/>
                    </w:rPr>
                  </w:pPr>
                  <w:r>
                    <w:rPr>
                      <w:rFonts w:hint="eastAsia"/>
                      <w:b w:val="0"/>
                      <w:bCs w:val="0"/>
                      <w:snapToGrid w:val="0"/>
                      <w:color w:val="auto"/>
                      <w:sz w:val="21"/>
                      <w:szCs w:val="21"/>
                      <w:u w:val="single"/>
                      <w:lang w:val="en-US" w:eastAsia="zh-CN"/>
                    </w:rPr>
                    <w:t>洛阳市</w:t>
                  </w:r>
                  <w:r>
                    <w:rPr>
                      <w:rFonts w:hint="default"/>
                      <w:b w:val="0"/>
                      <w:bCs w:val="0"/>
                      <w:snapToGrid w:val="0"/>
                      <w:color w:val="auto"/>
                      <w:sz w:val="21"/>
                      <w:szCs w:val="21"/>
                      <w:u w:val="single"/>
                      <w:lang w:val="en-US" w:eastAsia="zh-CN"/>
                    </w:rPr>
                    <w:t>2023</w:t>
                  </w:r>
                  <w:r>
                    <w:rPr>
                      <w:rFonts w:hint="eastAsia"/>
                      <w:b w:val="0"/>
                      <w:bCs w:val="0"/>
                      <w:snapToGrid w:val="0"/>
                      <w:color w:val="auto"/>
                      <w:sz w:val="21"/>
                      <w:szCs w:val="21"/>
                      <w:u w:val="single"/>
                      <w:lang w:val="en-US" w:eastAsia="zh-CN"/>
                    </w:rPr>
                    <w:t>年蓝天保卫战实施方案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17"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Chars="0" w:right="0" w:rightChars="0" w:firstLine="0" w:firstLineChars="0"/>
                    <w:textAlignment w:val="auto"/>
                    <w:rPr>
                      <w:rFonts w:hint="default"/>
                      <w:sz w:val="21"/>
                      <w:szCs w:val="21"/>
                      <w:u w:val="single"/>
                      <w:lang w:val="en-US" w:eastAsia="zh-CN"/>
                    </w:rPr>
                  </w:pPr>
                  <w:r>
                    <w:rPr>
                      <w:rFonts w:hint="eastAsia"/>
                      <w:sz w:val="21"/>
                      <w:szCs w:val="21"/>
                      <w:u w:val="single"/>
                      <w:lang w:val="en-US" w:eastAsia="zh-CN"/>
                    </w:rPr>
                    <w:t>（六）加快挥发性有机物治理</w:t>
                  </w:r>
                </w:p>
              </w:tc>
              <w:tc>
                <w:tcPr>
                  <w:tcW w:w="281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Chars="0" w:right="0" w:rightChars="0" w:firstLine="0" w:firstLineChars="0"/>
                    <w:textAlignment w:val="auto"/>
                    <w:rPr>
                      <w:rFonts w:hint="eastAsia"/>
                      <w:sz w:val="21"/>
                      <w:szCs w:val="21"/>
                      <w:u w:val="single"/>
                      <w:lang w:val="en-US" w:eastAsia="zh-CN"/>
                    </w:rPr>
                  </w:pPr>
                  <w:r>
                    <w:rPr>
                      <w:rFonts w:hint="eastAsia"/>
                      <w:sz w:val="21"/>
                      <w:szCs w:val="21"/>
                      <w:u w:val="single"/>
                      <w:lang w:val="en-US" w:eastAsia="zh-CN"/>
                    </w:rPr>
                    <w:t>30.推进低VOCs含量原辅材料源头替代。</w:t>
                  </w:r>
                </w:p>
                <w:p>
                  <w:pPr>
                    <w:keepNext w:val="0"/>
                    <w:keepLines w:val="0"/>
                    <w:pageBreakBefore w:val="0"/>
                    <w:widowControl w:val="0"/>
                    <w:kinsoku/>
                    <w:wordWrap/>
                    <w:overflowPunct/>
                    <w:topLinePunct w:val="0"/>
                    <w:autoSpaceDE/>
                    <w:autoSpaceDN/>
                    <w:bidi w:val="0"/>
                    <w:adjustRightInd/>
                    <w:snapToGrid/>
                    <w:spacing w:line="320" w:lineRule="exact"/>
                    <w:ind w:leftChars="0" w:right="0" w:rightChars="0" w:firstLine="0" w:firstLineChars="0"/>
                    <w:textAlignment w:val="auto"/>
                    <w:rPr>
                      <w:rFonts w:hint="eastAsia"/>
                      <w:sz w:val="21"/>
                      <w:szCs w:val="21"/>
                      <w:u w:val="single"/>
                      <w:lang w:val="en-US" w:eastAsia="zh-CN"/>
                    </w:rPr>
                  </w:pPr>
                  <w:r>
                    <w:rPr>
                      <w:rFonts w:hint="eastAsia"/>
                      <w:sz w:val="21"/>
                      <w:szCs w:val="21"/>
                      <w:u w:val="single"/>
                      <w:lang w:val="en-US" w:eastAsia="zh-CN"/>
                    </w:rPr>
                    <w:t>（1）按照“可替尽替、应代尽代”的原则，开展汽车制造、工业涂装、家具制造、包装印刷、钢结构制造、工程机械等行业溶剂型涂料、油墨、胶粘剂、清洗剂使用低VOCs含量原辅材料替代，明确治理任务，动态更新清单台账。汽车整车制造行业大力推进底漆、中涂、色漆低VOCs含量涂料使用比例。</w:t>
                  </w:r>
                </w:p>
                <w:p>
                  <w:pPr>
                    <w:keepNext w:val="0"/>
                    <w:keepLines w:val="0"/>
                    <w:pageBreakBefore w:val="0"/>
                    <w:widowControl w:val="0"/>
                    <w:kinsoku/>
                    <w:wordWrap/>
                    <w:overflowPunct/>
                    <w:topLinePunct w:val="0"/>
                    <w:autoSpaceDE/>
                    <w:autoSpaceDN/>
                    <w:bidi w:val="0"/>
                    <w:adjustRightInd/>
                    <w:snapToGrid/>
                    <w:spacing w:line="320" w:lineRule="exact"/>
                    <w:ind w:leftChars="0" w:right="0" w:rightChars="0" w:firstLine="0" w:firstLineChars="0"/>
                    <w:textAlignment w:val="auto"/>
                    <w:rPr>
                      <w:rFonts w:hint="eastAsia"/>
                      <w:sz w:val="21"/>
                      <w:szCs w:val="21"/>
                      <w:u w:val="single"/>
                      <w:lang w:val="en-US" w:eastAsia="zh-CN"/>
                    </w:rPr>
                  </w:pPr>
                  <w:r>
                    <w:rPr>
                      <w:rFonts w:hint="eastAsia"/>
                      <w:sz w:val="21"/>
                      <w:szCs w:val="21"/>
                      <w:u w:val="single"/>
                      <w:lang w:val="en-US" w:eastAsia="zh-CN"/>
                    </w:rPr>
                    <w:t>（3）城市建成区严格控制生产和使用溶剂型涂料、油墨、胶粘剂、清洗剂等建设项目。</w:t>
                  </w:r>
                </w:p>
              </w:tc>
              <w:tc>
                <w:tcPr>
                  <w:tcW w:w="117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Chars="0" w:right="0" w:rightChars="0" w:firstLine="0" w:firstLineChars="0"/>
                    <w:textAlignment w:val="auto"/>
                    <w:rPr>
                      <w:rFonts w:hint="eastAsia" w:eastAsia="宋体"/>
                      <w:sz w:val="21"/>
                      <w:szCs w:val="21"/>
                      <w:u w:val="single"/>
                      <w:lang w:val="en-US" w:eastAsia="zh-CN"/>
                    </w:rPr>
                  </w:pPr>
                  <w:r>
                    <w:rPr>
                      <w:rFonts w:hint="eastAsia"/>
                      <w:sz w:val="21"/>
                      <w:szCs w:val="21"/>
                      <w:u w:val="single"/>
                      <w:lang w:val="en-US" w:eastAsia="zh-CN"/>
                    </w:rPr>
                    <w:t>本项目</w:t>
                  </w:r>
                  <w:r>
                    <w:rPr>
                      <w:rFonts w:hint="default" w:ascii="Times New Roman" w:hAnsi="Times New Roman" w:eastAsia="宋体" w:cs="Times New Roman"/>
                      <w:sz w:val="21"/>
                      <w:szCs w:val="21"/>
                      <w:u w:val="single"/>
                    </w:rPr>
                    <w:t>属于制鞋业，</w:t>
                  </w:r>
                  <w:r>
                    <w:rPr>
                      <w:rFonts w:hint="eastAsia"/>
                      <w:sz w:val="21"/>
                      <w:szCs w:val="21"/>
                      <w:u w:val="single"/>
                      <w:lang w:val="en-US" w:eastAsia="zh-CN"/>
                    </w:rPr>
                    <w:t>原料均为低VOCs，</w:t>
                  </w:r>
                  <w:r>
                    <w:rPr>
                      <w:rFonts w:hint="default" w:ascii="Times New Roman" w:hAnsi="Times New Roman" w:eastAsia="宋体" w:cs="Times New Roman"/>
                      <w:sz w:val="21"/>
                      <w:szCs w:val="21"/>
                      <w:u w:val="single"/>
                    </w:rPr>
                    <w:t>采用水性清洗剂</w:t>
                  </w:r>
                  <w:r>
                    <w:rPr>
                      <w:rFonts w:hint="eastAsia" w:cs="Times New Roman"/>
                      <w:sz w:val="21"/>
                      <w:szCs w:val="21"/>
                      <w:u w:val="single"/>
                      <w:lang w:eastAsia="zh-CN"/>
                    </w:rPr>
                    <w:t>。</w:t>
                  </w:r>
                </w:p>
              </w:tc>
              <w:tc>
                <w:tcPr>
                  <w:tcW w:w="396"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b w:val="0"/>
                      <w:bCs w:val="0"/>
                      <w:color w:val="000000"/>
                      <w:sz w:val="21"/>
                      <w:szCs w:val="21"/>
                      <w:u w:val="single"/>
                    </w:rPr>
                  </w:pPr>
                  <w:r>
                    <w:rPr>
                      <w:rFonts w:hint="eastAsia"/>
                      <w:b w:val="0"/>
                      <w:bCs w:val="0"/>
                      <w:color w:val="000000"/>
                      <w:sz w:val="21"/>
                      <w:szCs w:val="21"/>
                      <w:u w:val="single"/>
                    </w:rPr>
                    <w:t>相符</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1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Chars="0" w:right="0" w:rightChars="0" w:firstLine="0" w:firstLineChars="0"/>
                    <w:textAlignment w:val="auto"/>
                    <w:rPr>
                      <w:rFonts w:hint="eastAsia" w:ascii="KaiTi_GB2312" w:hAnsi="KaiTi_GB2312" w:eastAsia="KaiTi_GB2312"/>
                      <w:sz w:val="32"/>
                      <w:szCs w:val="24"/>
                      <w:u w:val="single"/>
                    </w:rPr>
                  </w:pPr>
                </w:p>
              </w:tc>
              <w:tc>
                <w:tcPr>
                  <w:tcW w:w="281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Chars="0" w:right="0" w:rightChars="0" w:firstLine="0" w:firstLineChars="0"/>
                    <w:textAlignment w:val="auto"/>
                    <w:rPr>
                      <w:rFonts w:hint="eastAsia"/>
                      <w:sz w:val="21"/>
                      <w:szCs w:val="21"/>
                      <w:u w:val="single"/>
                      <w:lang w:val="en-US" w:eastAsia="zh-CN"/>
                    </w:rPr>
                  </w:pPr>
                  <w:r>
                    <w:rPr>
                      <w:rFonts w:hint="eastAsia"/>
                      <w:sz w:val="21"/>
                      <w:szCs w:val="21"/>
                      <w:u w:val="single"/>
                      <w:lang w:val="en-US" w:eastAsia="zh-CN"/>
                    </w:rPr>
                    <w:t>31.持续加大无组织排放整治力度。2023年5月底前，排查含VOCs物料储存、转移和输送、设备与管线组件泄漏、敞开液面逸散以及工艺过程等五类排放源，在保证安全生产前提下，督促企业通过采取设备与场所密闭、工艺改进、废气有效收集等措施，对VOCs无组织排放废气进行综合治理，将需要集气罩收集无组织排放的集气流速测量监控纳入日常管理工作中监督落实。按要求对气态、液态VOCs物料的设备与管线组件密封点大于等于1000个的企业开展泄露监测与修复工作。焦化行业使用红外热成像仪、火焰离子化检测仪（FID）等设备定期对酚氰废水处理池密闭设施、煤气管线及焦炉等装置进行巡检修护，防止逸散泄漏。产生含挥发性有机物废水的企业，采取密闭管道等措施逐步替代地漏、沟、渠、井等敞开式集输方式，减少挥发性有机物无组织排放。</w:t>
                  </w:r>
                </w:p>
              </w:tc>
              <w:tc>
                <w:tcPr>
                  <w:tcW w:w="117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Chars="0" w:right="0" w:rightChars="0" w:firstLine="0" w:firstLineChars="0"/>
                    <w:textAlignment w:val="auto"/>
                    <w:rPr>
                      <w:rFonts w:hint="eastAsia"/>
                      <w:sz w:val="21"/>
                      <w:szCs w:val="21"/>
                      <w:u w:val="single"/>
                    </w:rPr>
                  </w:pPr>
                  <w:r>
                    <w:rPr>
                      <w:rFonts w:hint="eastAsia" w:ascii="Times New Roman" w:hAnsi="Times New Roman" w:eastAsia="宋体" w:cs="Times New Roman"/>
                      <w:color w:val="000000"/>
                      <w:kern w:val="2"/>
                      <w:sz w:val="21"/>
                      <w:szCs w:val="21"/>
                      <w:u w:val="single"/>
                      <w:lang w:val="en-US" w:eastAsia="zh-CN" w:bidi="ar-SA"/>
                    </w:rPr>
                    <w:t>本项目为制鞋业，生产车间全封闭，为提高VOCs收集效率，建设单位拟对产生VOCs的工序进行集气罩</w:t>
                  </w:r>
                  <w:r>
                    <w:rPr>
                      <w:rFonts w:hint="eastAsia" w:cs="Times New Roman"/>
                      <w:color w:val="000000"/>
                      <w:kern w:val="2"/>
                      <w:sz w:val="21"/>
                      <w:szCs w:val="21"/>
                      <w:u w:val="single"/>
                      <w:lang w:val="en-US" w:eastAsia="zh-CN" w:bidi="ar-SA"/>
                    </w:rPr>
                    <w:t>+罩</w:t>
                  </w:r>
                  <w:r>
                    <w:rPr>
                      <w:rFonts w:hint="eastAsia" w:ascii="Times New Roman" w:hAnsi="Times New Roman" w:eastAsia="宋体" w:cs="Times New Roman"/>
                      <w:color w:val="000000"/>
                      <w:kern w:val="2"/>
                      <w:sz w:val="21"/>
                      <w:szCs w:val="21"/>
                      <w:u w:val="single"/>
                      <w:lang w:val="en-US" w:eastAsia="zh-CN" w:bidi="ar-SA"/>
                    </w:rPr>
                    <w:t>口四周加装软帘，长度覆盖至污染源产生位置下方，控制</w:t>
                  </w:r>
                  <w:r>
                    <w:rPr>
                      <w:rFonts w:hint="eastAsia" w:cs="Times New Roman"/>
                      <w:color w:val="000000"/>
                      <w:kern w:val="2"/>
                      <w:sz w:val="21"/>
                      <w:szCs w:val="21"/>
                      <w:u w:val="single"/>
                      <w:lang w:val="en-US" w:eastAsia="zh-CN" w:bidi="ar-SA"/>
                    </w:rPr>
                    <w:t>减少</w:t>
                  </w:r>
                  <w:r>
                    <w:rPr>
                      <w:rFonts w:hint="eastAsia" w:ascii="Times New Roman" w:hAnsi="Times New Roman" w:eastAsia="宋体" w:cs="Times New Roman"/>
                      <w:color w:val="000000"/>
                      <w:kern w:val="2"/>
                      <w:sz w:val="21"/>
                      <w:szCs w:val="21"/>
                      <w:u w:val="single"/>
                      <w:lang w:val="en-US" w:eastAsia="zh-CN" w:bidi="ar-SA"/>
                    </w:rPr>
                    <w:t>无组织VOCs的排放。</w:t>
                  </w:r>
                </w:p>
              </w:tc>
              <w:tc>
                <w:tcPr>
                  <w:tcW w:w="396"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eastAsia="宋体"/>
                      <w:b w:val="0"/>
                      <w:bCs w:val="0"/>
                      <w:color w:val="000000"/>
                      <w:sz w:val="21"/>
                      <w:szCs w:val="21"/>
                      <w:u w:val="single"/>
                      <w:lang w:eastAsia="zh-CN"/>
                    </w:rPr>
                  </w:pPr>
                  <w:r>
                    <w:rPr>
                      <w:rFonts w:hint="eastAsia"/>
                      <w:b w:val="0"/>
                      <w:bCs w:val="0"/>
                      <w:color w:val="000000"/>
                      <w:sz w:val="21"/>
                      <w:szCs w:val="21"/>
                      <w:u w:val="single"/>
                      <w:lang w:eastAsia="zh-CN"/>
                    </w:rPr>
                    <w:t>相符</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1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Chars="0" w:right="0" w:rightChars="0" w:firstLine="0" w:firstLineChars="0"/>
                    <w:textAlignment w:val="auto"/>
                    <w:rPr>
                      <w:rFonts w:hint="eastAsia" w:ascii="KaiTi_GB2312" w:hAnsi="KaiTi_GB2312" w:eastAsia="KaiTi_GB2312"/>
                      <w:sz w:val="32"/>
                      <w:szCs w:val="24"/>
                      <w:u w:val="single"/>
                    </w:rPr>
                  </w:pPr>
                </w:p>
              </w:tc>
              <w:tc>
                <w:tcPr>
                  <w:tcW w:w="281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Chars="0" w:right="0" w:rightChars="0" w:firstLine="0" w:firstLineChars="0"/>
                    <w:textAlignment w:val="auto"/>
                    <w:rPr>
                      <w:rFonts w:hint="eastAsia"/>
                      <w:sz w:val="21"/>
                      <w:szCs w:val="21"/>
                      <w:u w:val="single"/>
                      <w:lang w:val="en-US" w:eastAsia="zh-CN"/>
                    </w:rPr>
                  </w:pPr>
                  <w:r>
                    <w:rPr>
                      <w:rFonts w:hint="eastAsia"/>
                      <w:sz w:val="21"/>
                      <w:szCs w:val="21"/>
                      <w:u w:val="single"/>
                      <w:lang w:val="en-US" w:eastAsia="zh-CN"/>
                    </w:rPr>
                    <w:t>32.大力提升治理设施去除效率。4月底前，各县区按照行业特点、企业规模、废气成分、废气量、含水（尘）率等，综合分析治理技术与VOCs废气处理工艺可行性、规模匹配性，建立问题企业清单台账，指导帮扶企业做好活性炭更换频次、更换量、购买记录、活性炭质检报告等台账记录，RTO和RCO设施吸附剂再生频次、焚烧温度等记录数据至少保留一年以上。6月底前，对废气处理效率低下的企业实施提升治理。</w:t>
                  </w:r>
                </w:p>
              </w:tc>
              <w:tc>
                <w:tcPr>
                  <w:tcW w:w="117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Chars="0" w:right="0" w:rightChars="0" w:firstLine="0" w:firstLineChars="0"/>
                    <w:textAlignment w:val="auto"/>
                    <w:rPr>
                      <w:rFonts w:hint="eastAsia"/>
                      <w:sz w:val="21"/>
                      <w:szCs w:val="21"/>
                      <w:u w:val="single"/>
                    </w:rPr>
                  </w:pPr>
                  <w:r>
                    <w:rPr>
                      <w:rFonts w:hint="eastAsia" w:cs="Times New Roman"/>
                      <w:color w:val="000000"/>
                      <w:kern w:val="2"/>
                      <w:sz w:val="21"/>
                      <w:szCs w:val="21"/>
                      <w:u w:val="single"/>
                      <w:lang w:val="en-US" w:eastAsia="zh-CN" w:bidi="ar-SA"/>
                    </w:rPr>
                    <w:t>本项目</w:t>
                  </w:r>
                  <w:r>
                    <w:rPr>
                      <w:rFonts w:hint="eastAsia" w:ascii="Times New Roman" w:hAnsi="Times New Roman" w:eastAsia="宋体" w:cs="Times New Roman"/>
                      <w:color w:val="000000"/>
                      <w:kern w:val="2"/>
                      <w:sz w:val="21"/>
                      <w:szCs w:val="21"/>
                      <w:u w:val="single"/>
                      <w:lang w:val="en-US" w:eastAsia="zh-CN" w:bidi="ar-SA"/>
                    </w:rPr>
                    <w:t>有机废气经过“UV光氧+活性炭吸附”处理后达标排放</w:t>
                  </w:r>
                  <w:r>
                    <w:rPr>
                      <w:rFonts w:hint="eastAsia"/>
                      <w:kern w:val="0"/>
                      <w:sz w:val="21"/>
                      <w:szCs w:val="21"/>
                      <w:u w:val="single"/>
                      <w:lang w:eastAsia="zh-CN"/>
                    </w:rPr>
                    <w:t>；</w:t>
                  </w:r>
                  <w:r>
                    <w:rPr>
                      <w:rFonts w:hint="eastAsia" w:ascii="Times New Roman" w:hAnsi="Times New Roman" w:eastAsia="宋体" w:cs="Times New Roman"/>
                      <w:b w:val="0"/>
                      <w:bCs w:val="0"/>
                      <w:color w:val="000000"/>
                      <w:sz w:val="21"/>
                      <w:szCs w:val="21"/>
                      <w:highlight w:val="none"/>
                      <w:u w:val="single"/>
                      <w:lang w:val="en-US" w:eastAsia="zh-CN"/>
                    </w:rPr>
                    <w:t>风速大于0.3米/秒；</w:t>
                  </w:r>
                  <w:r>
                    <w:rPr>
                      <w:rFonts w:hint="eastAsia"/>
                      <w:b w:val="0"/>
                      <w:bCs w:val="0"/>
                      <w:color w:val="000000"/>
                      <w:sz w:val="21"/>
                      <w:szCs w:val="21"/>
                      <w:u w:val="single"/>
                    </w:rPr>
                    <w:t>废气收集系统的输送管道应密闭、无破损</w:t>
                  </w:r>
                  <w:r>
                    <w:rPr>
                      <w:rFonts w:hint="eastAsia"/>
                      <w:b w:val="0"/>
                      <w:bCs w:val="0"/>
                      <w:color w:val="000000"/>
                      <w:sz w:val="21"/>
                      <w:szCs w:val="21"/>
                      <w:u w:val="single"/>
                      <w:lang w:eastAsia="zh-CN"/>
                    </w:rPr>
                    <w:t>。</w:t>
                  </w:r>
                </w:p>
              </w:tc>
              <w:tc>
                <w:tcPr>
                  <w:tcW w:w="396"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eastAsia="宋体"/>
                      <w:b w:val="0"/>
                      <w:bCs w:val="0"/>
                      <w:color w:val="000000"/>
                      <w:sz w:val="21"/>
                      <w:szCs w:val="21"/>
                      <w:u w:val="single"/>
                      <w:lang w:eastAsia="zh-CN"/>
                    </w:rPr>
                  </w:pPr>
                  <w:r>
                    <w:rPr>
                      <w:rFonts w:hint="eastAsia"/>
                      <w:b w:val="0"/>
                      <w:bCs w:val="0"/>
                      <w:color w:val="000000"/>
                      <w:sz w:val="21"/>
                      <w:szCs w:val="21"/>
                      <w:u w:val="single"/>
                      <w:lang w:eastAsia="zh-CN"/>
                    </w:rPr>
                    <w:t>相符</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1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Chars="0" w:right="0" w:rightChars="0" w:firstLine="0" w:firstLineChars="0"/>
                    <w:textAlignment w:val="auto"/>
                    <w:rPr>
                      <w:rFonts w:hint="eastAsia" w:ascii="KaiTi_GB2312" w:hAnsi="KaiTi_GB2312" w:eastAsia="KaiTi_GB2312"/>
                      <w:sz w:val="32"/>
                      <w:szCs w:val="24"/>
                      <w:u w:val="single"/>
                    </w:rPr>
                  </w:pPr>
                </w:p>
              </w:tc>
              <w:tc>
                <w:tcPr>
                  <w:tcW w:w="281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Chars="0" w:right="0" w:rightChars="0" w:firstLine="0" w:firstLineChars="0"/>
                    <w:textAlignment w:val="auto"/>
                    <w:rPr>
                      <w:rFonts w:hint="eastAsia"/>
                      <w:sz w:val="21"/>
                      <w:szCs w:val="21"/>
                      <w:u w:val="single"/>
                      <w:lang w:val="en-US" w:eastAsia="zh-CN"/>
                    </w:rPr>
                  </w:pPr>
                  <w:r>
                    <w:rPr>
                      <w:rFonts w:hint="eastAsia"/>
                      <w:sz w:val="21"/>
                      <w:szCs w:val="21"/>
                      <w:u w:val="single"/>
                      <w:lang w:val="en-US" w:eastAsia="zh-CN"/>
                    </w:rPr>
                    <w:t>34.提升涉VOCs园区及集群治理水平。重点排查使用溶剂型涂料、油墨、胶粘剂、清洗剂以及涉及有机化工生产、煤焦油加工处理的园区及产业集群，分类制定治理提升计划，家具、彩涂板、皮革制品、制鞋、包装印刷等以中小企业为主的园区和集群重点推进源头替代；汽修、人造板等企业集群重点推动优化整合。对排放量大，排放物质以烯烃、芳香烃、炔烃、醛类等为主的企业制定“一企一策”治理方案，提出针对性的治理措施；对不符合产业政策、整改达标无望的企业依法关停取缔。大力推进园区及集群VOCs无组织监控和预警监管平台，提升数字化监管能力。</w:t>
                  </w:r>
                </w:p>
              </w:tc>
              <w:tc>
                <w:tcPr>
                  <w:tcW w:w="117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Chars="0" w:right="0" w:rightChars="0" w:firstLine="0" w:firstLineChars="0"/>
                    <w:textAlignment w:val="auto"/>
                    <w:rPr>
                      <w:rFonts w:hint="eastAsia" w:eastAsia="宋体"/>
                      <w:sz w:val="21"/>
                      <w:szCs w:val="21"/>
                      <w:u w:val="single"/>
                      <w:lang w:eastAsia="zh-CN"/>
                    </w:rPr>
                  </w:pPr>
                  <w:r>
                    <w:rPr>
                      <w:rFonts w:hint="eastAsia"/>
                      <w:sz w:val="21"/>
                      <w:szCs w:val="21"/>
                      <w:u w:val="single"/>
                      <w:lang w:eastAsia="zh-CN"/>
                    </w:rPr>
                    <w:t>本项目位于偃师区先进制造业开发区中的山化片区，不使用溶剂型清洗剂。</w:t>
                  </w:r>
                </w:p>
              </w:tc>
              <w:tc>
                <w:tcPr>
                  <w:tcW w:w="396"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eastAsia="宋体"/>
                      <w:b w:val="0"/>
                      <w:bCs w:val="0"/>
                      <w:color w:val="000000"/>
                      <w:sz w:val="21"/>
                      <w:szCs w:val="21"/>
                      <w:u w:val="single"/>
                      <w:lang w:eastAsia="zh-CN"/>
                    </w:rPr>
                  </w:pPr>
                  <w:r>
                    <w:rPr>
                      <w:rFonts w:hint="eastAsia"/>
                      <w:b w:val="0"/>
                      <w:bCs w:val="0"/>
                      <w:color w:val="000000"/>
                      <w:sz w:val="21"/>
                      <w:szCs w:val="21"/>
                      <w:u w:val="single"/>
                      <w:lang w:eastAsia="zh-CN"/>
                    </w:rPr>
                    <w:t>相符</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000" w:type="pct"/>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Chars="0" w:right="0" w:rightChars="0" w:firstLine="0" w:firstLineChars="0"/>
                    <w:jc w:val="center"/>
                    <w:textAlignment w:val="auto"/>
                    <w:rPr>
                      <w:rFonts w:hint="eastAsia"/>
                      <w:sz w:val="21"/>
                      <w:szCs w:val="21"/>
                      <w:u w:val="single"/>
                    </w:rPr>
                  </w:pPr>
                  <w:r>
                    <w:rPr>
                      <w:rFonts w:hint="eastAsia"/>
                      <w:sz w:val="21"/>
                      <w:szCs w:val="21"/>
                      <w:u w:val="single"/>
                      <w:lang w:val="en-US" w:eastAsia="zh-CN"/>
                    </w:rPr>
                    <w:t>洛阳市2023年碧水保卫战实施方案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1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Chars="0" w:right="0" w:rightChars="0" w:firstLine="0" w:firstLineChars="0"/>
                    <w:textAlignment w:val="auto"/>
                    <w:rPr>
                      <w:rFonts w:hint="eastAsia"/>
                      <w:sz w:val="21"/>
                      <w:szCs w:val="21"/>
                      <w:u w:val="single"/>
                      <w:lang w:val="en-US" w:eastAsia="zh-CN"/>
                    </w:rPr>
                  </w:pPr>
                  <w:r>
                    <w:rPr>
                      <w:rFonts w:hint="eastAsia"/>
                      <w:sz w:val="21"/>
                      <w:szCs w:val="21"/>
                      <w:u w:val="single"/>
                    </w:rPr>
                    <w:t>（一）持续打好城市黑臭水体治理攻坚战</w:t>
                  </w:r>
                </w:p>
              </w:tc>
              <w:tc>
                <w:tcPr>
                  <w:tcW w:w="281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Chars="0" w:right="0" w:rightChars="0" w:firstLine="0" w:firstLineChars="0"/>
                    <w:textAlignment w:val="auto"/>
                    <w:rPr>
                      <w:rFonts w:hint="eastAsia"/>
                      <w:sz w:val="21"/>
                      <w:szCs w:val="21"/>
                      <w:u w:val="single"/>
                      <w:lang w:val="en-US" w:eastAsia="zh-CN"/>
                    </w:rPr>
                  </w:pPr>
                  <w:r>
                    <w:rPr>
                      <w:rFonts w:hint="eastAsia"/>
                      <w:sz w:val="21"/>
                      <w:szCs w:val="21"/>
                      <w:u w:val="single"/>
                      <w:lang w:val="en-US" w:eastAsia="zh-CN"/>
                    </w:rPr>
                    <w:t>2.加快推进城镇污水基础设施建设。持续推进城镇污水处理提质增效，补齐污水收集处理设施短板，提升长期超负荷运行的污水处理厂处理能力。开展污水管网建设和雨污分流、错接混接改造，对进水生化需氧量浓度低于100毫克/升的县级以上污水处理厂，开展“一厂一策”系统化整治。</w:t>
                  </w:r>
                </w:p>
              </w:tc>
              <w:tc>
                <w:tcPr>
                  <w:tcW w:w="117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Chars="0" w:right="0" w:rightChars="0" w:firstLine="0" w:firstLineChars="0"/>
                    <w:textAlignment w:val="auto"/>
                    <w:rPr>
                      <w:rFonts w:hint="eastAsia" w:eastAsia="宋体"/>
                      <w:sz w:val="21"/>
                      <w:szCs w:val="21"/>
                      <w:u w:val="single"/>
                      <w:lang w:val="en-US" w:eastAsia="zh-CN"/>
                    </w:rPr>
                  </w:pPr>
                  <w:r>
                    <w:rPr>
                      <w:rFonts w:hint="eastAsia"/>
                      <w:sz w:val="21"/>
                      <w:szCs w:val="21"/>
                      <w:u w:val="single"/>
                    </w:rPr>
                    <w:t>本项目</w:t>
                  </w:r>
                  <w:r>
                    <w:rPr>
                      <w:rFonts w:hint="eastAsia"/>
                      <w:sz w:val="21"/>
                      <w:szCs w:val="21"/>
                      <w:u w:val="single"/>
                      <w:lang w:eastAsia="zh-CN"/>
                    </w:rPr>
                    <w:t>位于山化镇，厂区生活污水</w:t>
                  </w:r>
                  <w:r>
                    <w:rPr>
                      <w:rFonts w:hint="eastAsia"/>
                      <w:sz w:val="21"/>
                      <w:szCs w:val="21"/>
                      <w:u w:val="single"/>
                      <w:lang w:val="en-US" w:eastAsia="zh-CN"/>
                    </w:rPr>
                    <w:t>经化粪池预处理后进入中州渠人工湿地深度处理。</w:t>
                  </w:r>
                </w:p>
              </w:tc>
              <w:tc>
                <w:tcPr>
                  <w:tcW w:w="39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Chars="0" w:right="0" w:rightChars="0" w:firstLine="0" w:firstLineChars="0"/>
                    <w:textAlignment w:val="auto"/>
                    <w:rPr>
                      <w:rFonts w:hint="eastAsia"/>
                      <w:sz w:val="21"/>
                      <w:szCs w:val="21"/>
                      <w:u w:val="single"/>
                      <w:lang w:val="en-US" w:eastAsia="zh-CN"/>
                    </w:rPr>
                  </w:pPr>
                  <w:r>
                    <w:rPr>
                      <w:rFonts w:hint="eastAsia"/>
                      <w:sz w:val="21"/>
                      <w:szCs w:val="21"/>
                      <w:u w:val="single"/>
                    </w:rPr>
                    <w:t>相符</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1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Chars="0" w:right="0" w:rightChars="0" w:firstLine="0" w:firstLineChars="0"/>
                    <w:textAlignment w:val="auto"/>
                    <w:rPr>
                      <w:rFonts w:hint="eastAsia"/>
                      <w:sz w:val="21"/>
                      <w:szCs w:val="21"/>
                      <w:u w:val="single"/>
                      <w:lang w:val="en-US" w:eastAsia="zh-CN"/>
                    </w:rPr>
                  </w:pPr>
                  <w:r>
                    <w:rPr>
                      <w:rFonts w:hint="eastAsia"/>
                      <w:sz w:val="21"/>
                      <w:szCs w:val="21"/>
                      <w:u w:val="single"/>
                      <w:lang w:val="en-US" w:eastAsia="zh-CN"/>
                    </w:rPr>
                    <w:t>（五）加快入河排污口排查整治</w:t>
                  </w:r>
                </w:p>
              </w:tc>
              <w:tc>
                <w:tcPr>
                  <w:tcW w:w="281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Chars="0" w:right="0" w:rightChars="0" w:firstLine="0" w:firstLineChars="0"/>
                    <w:textAlignment w:val="auto"/>
                    <w:rPr>
                      <w:rFonts w:hint="eastAsia"/>
                      <w:sz w:val="21"/>
                      <w:szCs w:val="21"/>
                      <w:u w:val="single"/>
                      <w:lang w:val="en-US" w:eastAsia="zh-CN"/>
                    </w:rPr>
                  </w:pPr>
                  <w:r>
                    <w:rPr>
                      <w:rFonts w:hint="eastAsia"/>
                      <w:sz w:val="21"/>
                      <w:szCs w:val="21"/>
                      <w:u w:val="single"/>
                      <w:lang w:val="en-US" w:eastAsia="zh-CN"/>
                    </w:rPr>
                    <w:t>13.深化入河排污口排查。按照“有口皆查、应查尽查”的原则，结合历次排查成果，运用现代科技手段，精心组织、全面推动、深入推进入河排污口排查，摸清掌握各排污口的分布及数量、污水排放特征及去向、排污单位基本情况等信息。2023年年底前，完成全市主要河流及重点湖库排污口排查。</w:t>
                  </w:r>
                </w:p>
              </w:tc>
              <w:tc>
                <w:tcPr>
                  <w:tcW w:w="117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Chars="0" w:right="0" w:rightChars="0" w:firstLine="0" w:firstLineChars="0"/>
                    <w:textAlignment w:val="auto"/>
                    <w:rPr>
                      <w:rFonts w:hint="eastAsia"/>
                      <w:sz w:val="21"/>
                      <w:szCs w:val="21"/>
                      <w:u w:val="single"/>
                      <w:lang w:val="en-US" w:eastAsia="zh-CN"/>
                    </w:rPr>
                  </w:pPr>
                  <w:r>
                    <w:rPr>
                      <w:rFonts w:hint="eastAsia"/>
                      <w:sz w:val="21"/>
                      <w:szCs w:val="21"/>
                      <w:u w:val="single"/>
                      <w:lang w:val="en-US" w:eastAsia="zh-CN"/>
                    </w:rPr>
                    <w:t>本项目不设置入河排污口，项目生活污水经化粪池预处理后进入中州渠人工湿地深度处理。</w:t>
                  </w:r>
                </w:p>
              </w:tc>
              <w:tc>
                <w:tcPr>
                  <w:tcW w:w="39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Chars="0" w:right="0" w:rightChars="0" w:firstLine="0" w:firstLineChars="0"/>
                    <w:textAlignment w:val="auto"/>
                    <w:rPr>
                      <w:rFonts w:hint="eastAsia"/>
                      <w:sz w:val="21"/>
                      <w:szCs w:val="21"/>
                      <w:u w:val="single"/>
                      <w:lang w:val="en-US" w:eastAsia="zh-CN"/>
                    </w:rPr>
                  </w:pPr>
                  <w:r>
                    <w:rPr>
                      <w:rFonts w:hint="eastAsia"/>
                      <w:sz w:val="21"/>
                      <w:szCs w:val="21"/>
                      <w:u w:val="single"/>
                    </w:rPr>
                    <w:t>相符</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1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Chars="0" w:right="0" w:rightChars="0" w:firstLine="0" w:firstLineChars="0"/>
                    <w:textAlignment w:val="auto"/>
                    <w:rPr>
                      <w:rFonts w:hint="eastAsia"/>
                      <w:sz w:val="21"/>
                      <w:szCs w:val="21"/>
                      <w:u w:val="single"/>
                      <w:lang w:val="en-US" w:eastAsia="zh-CN"/>
                    </w:rPr>
                  </w:pPr>
                  <w:r>
                    <w:rPr>
                      <w:rFonts w:hint="eastAsia"/>
                      <w:sz w:val="21"/>
                      <w:szCs w:val="21"/>
                      <w:u w:val="single"/>
                      <w:lang w:val="en-US" w:eastAsia="zh-CN"/>
                    </w:rPr>
                    <w:t>（七）统筹做好其他水生态环境保护工作</w:t>
                  </w:r>
                </w:p>
              </w:tc>
              <w:tc>
                <w:tcPr>
                  <w:tcW w:w="281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Times New Roman" w:hAnsi="Times New Roman" w:eastAsia="宋体" w:cs="Times New Roman"/>
                      <w:kern w:val="2"/>
                      <w:sz w:val="21"/>
                      <w:szCs w:val="21"/>
                      <w:u w:val="single"/>
                      <w:lang w:val="en-US" w:eastAsia="zh-CN" w:bidi="ar-SA"/>
                    </w:rPr>
                  </w:pPr>
                  <w:r>
                    <w:rPr>
                      <w:rFonts w:hint="eastAsia"/>
                      <w:sz w:val="21"/>
                      <w:szCs w:val="21"/>
                      <w:u w:val="single"/>
                      <w:lang w:val="en-US" w:eastAsia="zh-CN"/>
                    </w:rPr>
                    <w:t>21.推动企业绿色转型发展。严格落实环境准入，落实“三线一单”生态环境分区管控体系，构建以“三线一单”为空间管控基础、环境影响评价为环境准入把关、排污许可为企业运行守法依据的生态环境管理框架。在造纸、焦化、氮肥、农副食品加工、印染、有色、原料药制造、电镀等重点水污染物排放行业，深入推进清洁生产审核，推动清洁生产改造，减少单位产品耗水量和单位产品排污量，促进企业废水厂内回用。</w:t>
                  </w:r>
                </w:p>
              </w:tc>
              <w:tc>
                <w:tcPr>
                  <w:tcW w:w="117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Times New Roman" w:hAnsi="Times New Roman" w:eastAsia="宋体" w:cs="Times New Roman"/>
                      <w:kern w:val="2"/>
                      <w:sz w:val="21"/>
                      <w:szCs w:val="21"/>
                      <w:u w:val="single"/>
                      <w:lang w:val="en-US" w:eastAsia="zh-CN" w:bidi="ar-SA"/>
                    </w:rPr>
                  </w:pPr>
                  <w:r>
                    <w:rPr>
                      <w:rFonts w:hint="eastAsia"/>
                      <w:sz w:val="21"/>
                      <w:szCs w:val="21"/>
                      <w:u w:val="single"/>
                      <w:lang w:eastAsia="zh-CN"/>
                    </w:rPr>
                    <w:t>本项目属于制鞋业，</w:t>
                  </w:r>
                  <w:r>
                    <w:rPr>
                      <w:rFonts w:hint="eastAsia"/>
                      <w:sz w:val="21"/>
                      <w:szCs w:val="21"/>
                      <w:u w:val="single"/>
                    </w:rPr>
                    <w:t>符合“三线一单”分区管控要求，不属于高污染企业。</w:t>
                  </w:r>
                </w:p>
              </w:tc>
              <w:tc>
                <w:tcPr>
                  <w:tcW w:w="396"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imes New Roman" w:hAnsi="Times New Roman" w:eastAsia="宋体" w:cs="Times New Roman"/>
                      <w:b w:val="0"/>
                      <w:bCs w:val="0"/>
                      <w:color w:val="auto"/>
                      <w:kern w:val="0"/>
                      <w:sz w:val="21"/>
                      <w:szCs w:val="21"/>
                      <w:u w:val="single"/>
                      <w:lang w:val="en-US" w:eastAsia="zh-CN" w:bidi="ar-SA"/>
                    </w:rPr>
                  </w:pPr>
                  <w:r>
                    <w:rPr>
                      <w:rFonts w:hint="eastAsia"/>
                      <w:b w:val="0"/>
                      <w:bCs w:val="0"/>
                      <w:snapToGrid w:val="0"/>
                      <w:color w:val="auto"/>
                      <w:sz w:val="21"/>
                      <w:szCs w:val="21"/>
                      <w:u w:val="single"/>
                    </w:rPr>
                    <w:t>相符</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000" w:type="pct"/>
                  <w:gridSpan w:val="4"/>
                  <w:tcBorders>
                    <w:tl2br w:val="nil"/>
                    <w:tr2bl w:val="nil"/>
                  </w:tcBorders>
                  <w:vAlign w:val="center"/>
                </w:tcPr>
                <w:p>
                  <w:pPr>
                    <w:pStyle w:val="30"/>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FangSong_GB2312" w:hAnsi="FangSong_GB2312" w:eastAsia="FangSong_GB2312"/>
                      <w:sz w:val="21"/>
                      <w:szCs w:val="21"/>
                      <w:u w:val="single"/>
                    </w:rPr>
                  </w:pPr>
                  <w:r>
                    <w:rPr>
                      <w:rFonts w:hint="eastAsia" w:ascii="Times New Roman" w:hAnsi="Times New Roman" w:eastAsia="宋体" w:cs="Times New Roman"/>
                      <w:b w:val="0"/>
                      <w:bCs w:val="0"/>
                      <w:color w:val="auto"/>
                      <w:kern w:val="0"/>
                      <w:sz w:val="21"/>
                      <w:szCs w:val="21"/>
                      <w:u w:val="single"/>
                      <w:lang w:val="en-US" w:eastAsia="zh-CN" w:bidi="ar-SA"/>
                    </w:rPr>
                    <w:t>洛阳市2023年净土保卫战实施方案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17"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sz w:val="21"/>
                      <w:szCs w:val="21"/>
                      <w:u w:val="single"/>
                      <w:lang w:val="en-US" w:eastAsia="zh-CN"/>
                    </w:rPr>
                  </w:pPr>
                  <w:r>
                    <w:rPr>
                      <w:rFonts w:hint="eastAsia"/>
                      <w:sz w:val="21"/>
                      <w:szCs w:val="21"/>
                      <w:u w:val="single"/>
                      <w:lang w:val="en-US" w:eastAsia="zh-CN"/>
                    </w:rPr>
                    <w:t>（一）加强土壤污染风险管控</w:t>
                  </w:r>
                </w:p>
              </w:tc>
              <w:tc>
                <w:tcPr>
                  <w:tcW w:w="281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sz w:val="21"/>
                      <w:szCs w:val="21"/>
                      <w:u w:val="single"/>
                      <w:lang w:val="en-US" w:eastAsia="zh-CN"/>
                    </w:rPr>
                  </w:pPr>
                  <w:r>
                    <w:rPr>
                      <w:rFonts w:hint="eastAsia"/>
                      <w:sz w:val="21"/>
                      <w:szCs w:val="21"/>
                      <w:u w:val="single"/>
                      <w:lang w:val="en-US" w:eastAsia="zh-CN"/>
                    </w:rPr>
                    <w:t>4.全面提升固体废物监管能力。持续开展危险废物排查整治，全面提升危险废物环境监管、利用处置和环境风险防范“三个能力”，推动落实危险废物监管和利用处置能力改革。加快健全医疗废物收集转运体系，支持现有医疗废物集中处置设施提标改造。动态更新涉危险废物企业“四个清单”，有序推进危险废物监管信息化建设，强化危险废物源头管控和收集转运等过程监管。持续开展小微企业危险废物收集和废铅酸蓄电池收集转运试点工作。</w:t>
                  </w:r>
                </w:p>
              </w:tc>
              <w:tc>
                <w:tcPr>
                  <w:tcW w:w="117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sz w:val="21"/>
                      <w:szCs w:val="21"/>
                      <w:u w:val="single"/>
                      <w:lang w:val="en-US" w:eastAsia="zh-CN"/>
                    </w:rPr>
                  </w:pPr>
                  <w:r>
                    <w:rPr>
                      <w:rFonts w:hint="eastAsia"/>
                      <w:sz w:val="21"/>
                      <w:szCs w:val="21"/>
                      <w:u w:val="single"/>
                      <w:lang w:val="en-US" w:eastAsia="zh-CN"/>
                    </w:rPr>
                    <w:t>本项目拟设置危废暂存间，危险废物分区设置，定期委托有资质单位处理，并按要求填报危废转移联单等。</w:t>
                  </w:r>
                </w:p>
              </w:tc>
              <w:tc>
                <w:tcPr>
                  <w:tcW w:w="396" w:type="pct"/>
                  <w:tcBorders>
                    <w:tl2br w:val="nil"/>
                    <w:tr2bl w:val="nil"/>
                  </w:tcBorders>
                  <w:vAlign w:val="center"/>
                </w:tcPr>
                <w:p>
                  <w:pPr>
                    <w:pStyle w:val="30"/>
                    <w:keepNext w:val="0"/>
                    <w:keepLines w:val="0"/>
                    <w:pageBreakBefore w:val="0"/>
                    <w:widowControl/>
                    <w:kinsoku/>
                    <w:wordWrap/>
                    <w:overflowPunct/>
                    <w:topLinePunct w:val="0"/>
                    <w:autoSpaceDE/>
                    <w:autoSpaceDN/>
                    <w:bidi w:val="0"/>
                    <w:adjustRightInd/>
                    <w:snapToGrid/>
                    <w:spacing w:line="320" w:lineRule="exact"/>
                    <w:textAlignment w:val="auto"/>
                    <w:rPr>
                      <w:rFonts w:hint="eastAsia" w:eastAsia="宋体"/>
                      <w:b w:val="0"/>
                      <w:bCs w:val="0"/>
                      <w:snapToGrid w:val="0"/>
                      <w:color w:val="auto"/>
                      <w:sz w:val="21"/>
                      <w:szCs w:val="21"/>
                      <w:u w:val="single"/>
                      <w:lang w:eastAsia="zh-CN"/>
                    </w:rPr>
                  </w:pPr>
                  <w:r>
                    <w:rPr>
                      <w:rFonts w:hint="eastAsia"/>
                      <w:b w:val="0"/>
                      <w:bCs w:val="0"/>
                      <w:snapToGrid w:val="0"/>
                      <w:color w:val="auto"/>
                      <w:sz w:val="21"/>
                      <w:szCs w:val="21"/>
                      <w:u w:val="single"/>
                      <w:lang w:eastAsia="zh-CN"/>
                    </w:rPr>
                    <w:t>相符</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17"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sz w:val="21"/>
                      <w:szCs w:val="21"/>
                      <w:u w:val="single"/>
                      <w:lang w:val="en-US" w:eastAsia="zh-CN"/>
                    </w:rPr>
                  </w:pPr>
                </w:p>
              </w:tc>
              <w:tc>
                <w:tcPr>
                  <w:tcW w:w="281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sz w:val="21"/>
                      <w:szCs w:val="21"/>
                      <w:u w:val="single"/>
                      <w:lang w:val="en-US" w:eastAsia="zh-CN"/>
                    </w:rPr>
                  </w:pPr>
                  <w:r>
                    <w:rPr>
                      <w:rFonts w:hint="eastAsia"/>
                      <w:sz w:val="21"/>
                      <w:szCs w:val="21"/>
                      <w:u w:val="single"/>
                      <w:lang w:val="en-US" w:eastAsia="zh-CN"/>
                    </w:rPr>
                    <w:t>6.扎实开展新污染物治理。建立健全新污染物污染防治机制，以持久性有机污染物、内分泌干扰物、抗生素等为重点，统筹推进新污染物环境治理。开展新污染物环境风险评估，以高关注、高产（用）量的新污染物为重点，开展环境信息调查和环境风险筛查，建立市级重点管控新污染物清单。严格落实重点管控新污染物实施禁止、限制、限排等环境风险管控措施。扎实做好国际公约管控化学物质调查统计。</w:t>
                  </w:r>
                </w:p>
              </w:tc>
              <w:tc>
                <w:tcPr>
                  <w:tcW w:w="117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sz w:val="21"/>
                      <w:szCs w:val="21"/>
                      <w:u w:val="single"/>
                      <w:lang w:val="en-US" w:eastAsia="zh-CN"/>
                    </w:rPr>
                  </w:pPr>
                  <w:r>
                    <w:rPr>
                      <w:rFonts w:hint="eastAsia"/>
                      <w:sz w:val="21"/>
                      <w:szCs w:val="21"/>
                      <w:u w:val="single"/>
                      <w:lang w:val="en-US" w:eastAsia="zh-CN"/>
                    </w:rPr>
                    <w:t>本项目不涉及新污染物产生。</w:t>
                  </w:r>
                </w:p>
              </w:tc>
              <w:tc>
                <w:tcPr>
                  <w:tcW w:w="396" w:type="pct"/>
                  <w:tcBorders>
                    <w:tl2br w:val="nil"/>
                    <w:tr2bl w:val="nil"/>
                  </w:tcBorders>
                  <w:vAlign w:val="center"/>
                </w:tcPr>
                <w:p>
                  <w:pPr>
                    <w:pStyle w:val="30"/>
                    <w:keepNext w:val="0"/>
                    <w:keepLines w:val="0"/>
                    <w:pageBreakBefore w:val="0"/>
                    <w:widowControl/>
                    <w:kinsoku/>
                    <w:wordWrap/>
                    <w:overflowPunct/>
                    <w:topLinePunct w:val="0"/>
                    <w:autoSpaceDE/>
                    <w:autoSpaceDN/>
                    <w:bidi w:val="0"/>
                    <w:adjustRightInd/>
                    <w:snapToGrid/>
                    <w:spacing w:line="320" w:lineRule="exact"/>
                    <w:textAlignment w:val="auto"/>
                    <w:rPr>
                      <w:rFonts w:hint="eastAsia" w:eastAsia="宋体"/>
                      <w:b w:val="0"/>
                      <w:bCs w:val="0"/>
                      <w:snapToGrid w:val="0"/>
                      <w:color w:val="auto"/>
                      <w:sz w:val="21"/>
                      <w:szCs w:val="21"/>
                      <w:u w:val="single"/>
                      <w:lang w:eastAsia="zh-CN"/>
                    </w:rPr>
                  </w:pPr>
                  <w:r>
                    <w:rPr>
                      <w:rFonts w:hint="eastAsia"/>
                      <w:b w:val="0"/>
                      <w:bCs w:val="0"/>
                      <w:snapToGrid w:val="0"/>
                      <w:color w:val="auto"/>
                      <w:sz w:val="21"/>
                      <w:szCs w:val="21"/>
                      <w:u w:val="single"/>
                      <w:lang w:eastAsia="zh-CN"/>
                    </w:rPr>
                    <w:t>相符</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1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sz w:val="21"/>
                      <w:szCs w:val="21"/>
                      <w:u w:val="single"/>
                      <w:lang w:val="en-US" w:eastAsia="zh-CN"/>
                    </w:rPr>
                  </w:pPr>
                  <w:r>
                    <w:rPr>
                      <w:rFonts w:hint="eastAsia"/>
                      <w:sz w:val="21"/>
                      <w:szCs w:val="21"/>
                      <w:u w:val="single"/>
                      <w:lang w:val="en-US" w:eastAsia="zh-CN"/>
                    </w:rPr>
                    <w:t>（三）打好农业农村污染治理标志性战役</w:t>
                  </w:r>
                </w:p>
              </w:tc>
              <w:tc>
                <w:tcPr>
                  <w:tcW w:w="281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sz w:val="21"/>
                      <w:szCs w:val="21"/>
                      <w:u w:val="single"/>
                      <w:lang w:val="en-US" w:eastAsia="zh-CN"/>
                    </w:rPr>
                  </w:pPr>
                  <w:r>
                    <w:rPr>
                      <w:rFonts w:hint="eastAsia"/>
                      <w:sz w:val="21"/>
                      <w:szCs w:val="21"/>
                      <w:u w:val="single"/>
                      <w:lang w:val="en-US" w:eastAsia="zh-CN"/>
                    </w:rPr>
                    <w:t>21.科学推进农村生活污水治理。结合我市供排水一体化工作，完善农村生活污水治理推进机制，积极破除县域内污水治理城乡二元结构，加快构建县级政府主导、专业公司建设运维、生态环境部门环境监管、公众参与的农村生活污水治理体系，推进农村生活污水治理统一规划、统一建设、统一运行和统一管理。坚持因地制宜，优先整治重点区域，科学选择治理模式，审慎建设集中式处理设施，推进污水处理与改厕有效衔接，鼓励各县区实现污水资源化利用。持续推进农村生活污水处理设施分类整治提升，鼓励各县区及时总结污水治理典型技术模式。推动新安县沿黄五镇农村生活污水治理项目（一期）进程。</w:t>
                  </w:r>
                </w:p>
              </w:tc>
              <w:tc>
                <w:tcPr>
                  <w:tcW w:w="117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sz w:val="21"/>
                      <w:szCs w:val="21"/>
                      <w:u w:val="single"/>
                      <w:lang w:val="en-US" w:eastAsia="zh-CN"/>
                    </w:rPr>
                  </w:pPr>
                  <w:r>
                    <w:rPr>
                      <w:rFonts w:hint="eastAsia"/>
                      <w:sz w:val="21"/>
                      <w:szCs w:val="21"/>
                      <w:u w:val="single"/>
                      <w:lang w:val="en-US" w:eastAsia="zh-CN"/>
                    </w:rPr>
                    <w:t>本项目位于山化镇，周围污水管道已铺设，</w:t>
                  </w:r>
                  <w:r>
                    <w:rPr>
                      <w:rFonts w:hint="eastAsia"/>
                      <w:sz w:val="21"/>
                      <w:szCs w:val="21"/>
                      <w:u w:val="single"/>
                      <w:lang w:eastAsia="zh-CN"/>
                    </w:rPr>
                    <w:t>厂区生活污水</w:t>
                  </w:r>
                  <w:r>
                    <w:rPr>
                      <w:rFonts w:hint="eastAsia"/>
                      <w:sz w:val="21"/>
                      <w:szCs w:val="21"/>
                      <w:u w:val="single"/>
                      <w:lang w:val="en-US" w:eastAsia="zh-CN"/>
                    </w:rPr>
                    <w:t>经化粪池预处理后进入中州渠人工湿地深度处理。</w:t>
                  </w:r>
                </w:p>
              </w:tc>
              <w:tc>
                <w:tcPr>
                  <w:tcW w:w="396"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FangSong_GB2312" w:hAnsi="FangSong_GB2312" w:eastAsia="FangSong_GB2312"/>
                      <w:sz w:val="21"/>
                      <w:szCs w:val="21"/>
                      <w:u w:val="single"/>
                    </w:rPr>
                  </w:pPr>
                  <w:r>
                    <w:rPr>
                      <w:rFonts w:hint="eastAsia"/>
                      <w:b w:val="0"/>
                      <w:bCs w:val="0"/>
                      <w:snapToGrid w:val="0"/>
                      <w:color w:val="auto"/>
                      <w:sz w:val="21"/>
                      <w:szCs w:val="21"/>
                      <w:u w:val="single"/>
                    </w:rPr>
                    <w:t>相符</w:t>
                  </w:r>
                </w:p>
              </w:tc>
            </w:tr>
          </w:tbl>
          <w:p>
            <w:pPr>
              <w:keepNext w:val="0"/>
              <w:keepLines w:val="0"/>
              <w:pageBreakBefore w:val="0"/>
              <w:kinsoku/>
              <w:wordWrap/>
              <w:overflowPunct/>
              <w:topLinePunct w:val="0"/>
              <w:autoSpaceDE/>
              <w:autoSpaceDN/>
              <w:bidi w:val="0"/>
              <w:adjustRightInd w:val="0"/>
              <w:snapToGrid w:val="0"/>
              <w:spacing w:line="520" w:lineRule="exact"/>
              <w:ind w:firstLine="482" w:firstLineChars="200"/>
              <w:textAlignment w:val="baseline"/>
              <w:rPr>
                <w:b/>
                <w:bCs/>
                <w:color w:val="000000"/>
                <w:sz w:val="24"/>
                <w:u w:val="none"/>
              </w:rPr>
            </w:pPr>
            <w:r>
              <w:rPr>
                <w:rFonts w:hint="eastAsia"/>
                <w:b/>
                <w:bCs/>
                <w:color w:val="000000"/>
                <w:sz w:val="24"/>
                <w:u w:val="none"/>
                <w:lang w:val="en-US" w:eastAsia="zh-CN"/>
              </w:rPr>
              <w:t>8</w:t>
            </w:r>
            <w:r>
              <w:rPr>
                <w:b/>
                <w:bCs/>
                <w:color w:val="000000"/>
                <w:sz w:val="24"/>
                <w:u w:val="none"/>
              </w:rPr>
              <w:t>、文物</w:t>
            </w:r>
          </w:p>
          <w:p>
            <w:pPr>
              <w:keepNext w:val="0"/>
              <w:keepLines w:val="0"/>
              <w:pageBreakBefore w:val="0"/>
              <w:kinsoku/>
              <w:wordWrap/>
              <w:overflowPunct/>
              <w:topLinePunct w:val="0"/>
              <w:autoSpaceDE/>
              <w:autoSpaceDN/>
              <w:bidi w:val="0"/>
              <w:adjustRightInd w:val="0"/>
              <w:spacing w:line="520" w:lineRule="exact"/>
              <w:ind w:firstLine="480" w:firstLineChars="200"/>
              <w:rPr>
                <w:sz w:val="24"/>
                <w:u w:val="none"/>
              </w:rPr>
            </w:pPr>
            <w:r>
              <w:rPr>
                <w:rFonts w:hint="eastAsia"/>
                <w:bCs/>
                <w:sz w:val="24"/>
                <w:u w:val="none"/>
              </w:rPr>
              <w:t>大遗址保护包含隋唐洛阳城遗址、汉魏故城、周王城遗址、龙门石窟、邙山陵墓群、偃师商城遗址、二里头遗址、东汉陵墓南兆域等九处保护地。</w:t>
            </w:r>
            <w:r>
              <w:rPr>
                <w:rFonts w:hint="eastAsia"/>
                <w:sz w:val="24"/>
                <w:u w:val="none"/>
              </w:rPr>
              <w:t>本项目位于</w:t>
            </w:r>
            <w:r>
              <w:rPr>
                <w:rFonts w:hint="eastAsia"/>
                <w:sz w:val="24"/>
                <w:u w:val="none"/>
                <w:lang w:val="en-US" w:eastAsia="zh-CN"/>
              </w:rPr>
              <w:t>偃师区</w:t>
            </w:r>
            <w:r>
              <w:rPr>
                <w:rFonts w:hint="eastAsia"/>
                <w:sz w:val="24"/>
                <w:lang w:val="en-US" w:eastAsia="zh-CN"/>
              </w:rPr>
              <w:t>山化镇汤泉工业区2号（汤泉村2组）</w:t>
            </w:r>
            <w:r>
              <w:rPr>
                <w:rFonts w:hint="eastAsia"/>
                <w:sz w:val="24"/>
                <w:u w:val="none"/>
              </w:rPr>
              <w:t>，与</w:t>
            </w:r>
            <w:r>
              <w:rPr>
                <w:rFonts w:hint="eastAsia"/>
                <w:sz w:val="24"/>
                <w:u w:val="none"/>
                <w:lang w:val="en-US" w:eastAsia="zh-CN"/>
              </w:rPr>
              <w:t>本</w:t>
            </w:r>
            <w:r>
              <w:rPr>
                <w:rFonts w:hint="eastAsia"/>
                <w:sz w:val="24"/>
                <w:u w:val="none"/>
              </w:rPr>
              <w:t>项目相关的文物单位为大遗址保护区中的邙山陵墓群。</w:t>
            </w:r>
          </w:p>
          <w:p>
            <w:pPr>
              <w:keepNext w:val="0"/>
              <w:keepLines w:val="0"/>
              <w:pageBreakBefore w:val="0"/>
              <w:kinsoku/>
              <w:wordWrap/>
              <w:overflowPunct/>
              <w:topLinePunct w:val="0"/>
              <w:autoSpaceDE/>
              <w:autoSpaceDN/>
              <w:bidi w:val="0"/>
              <w:adjustRightInd w:val="0"/>
              <w:spacing w:line="520" w:lineRule="exact"/>
              <w:ind w:firstLine="480" w:firstLineChars="200"/>
              <w:rPr>
                <w:rFonts w:hint="eastAsia"/>
                <w:sz w:val="24"/>
                <w:u w:val="none"/>
                <w:lang w:eastAsia="zh-CN"/>
              </w:rPr>
            </w:pPr>
            <w:r>
              <w:rPr>
                <w:rFonts w:hint="eastAsia"/>
                <w:sz w:val="24"/>
                <w:u w:val="none"/>
              </w:rPr>
              <w:t>邙山陵墓群位于洛阳市北部、东部和东北部，横跨洛阳所辖的7个县区，东西长50km，南北宽20km，占地面积约756km</w:t>
            </w:r>
            <w:r>
              <w:rPr>
                <w:rFonts w:hint="eastAsia"/>
                <w:sz w:val="24"/>
                <w:u w:val="none"/>
                <w:vertAlign w:val="superscript"/>
              </w:rPr>
              <w:t>2</w:t>
            </w:r>
            <w:r>
              <w:rPr>
                <w:rFonts w:hint="eastAsia"/>
                <w:sz w:val="24"/>
                <w:u w:val="none"/>
              </w:rPr>
              <w:t>。其中陵墓分布密集，数量繁多，延续年代长，堪称我国最大的陵墓群遗址。根据《洛阳市邙山陵墓群保护条例》，</w:t>
            </w:r>
            <w:r>
              <w:rPr>
                <w:rFonts w:hint="eastAsia"/>
                <w:sz w:val="24"/>
                <w:u w:val="none"/>
                <w:lang w:val="en-US" w:eastAsia="zh-CN"/>
              </w:rPr>
              <w:t>本项目</w:t>
            </w:r>
            <w:r>
              <w:rPr>
                <w:rFonts w:hint="eastAsia"/>
                <w:sz w:val="24"/>
                <w:u w:val="none"/>
              </w:rPr>
              <w:t>位于邙山陵墓群东段保护地带内（东段保护范围：北界首阳山一线；西界偃师市首阳山镇寨后村、保庄村——偃师市首阳山镇小湾村、义井铺村；东界首阳山主峰——偃师市老城乡塔庄村；南界偃师市首阳山镇小湾村——老城乡塔庄村之间的洛河北堤）</w:t>
            </w:r>
            <w:r>
              <w:rPr>
                <w:rFonts w:hint="eastAsia"/>
                <w:sz w:val="24"/>
                <w:u w:val="none"/>
                <w:lang w:eastAsia="zh-CN"/>
              </w:rPr>
              <w:t>。</w:t>
            </w:r>
          </w:p>
          <w:p>
            <w:pPr>
              <w:keepNext w:val="0"/>
              <w:keepLines w:val="0"/>
              <w:pageBreakBefore w:val="0"/>
              <w:kinsoku/>
              <w:wordWrap/>
              <w:overflowPunct/>
              <w:topLinePunct w:val="0"/>
              <w:autoSpaceDE/>
              <w:autoSpaceDN/>
              <w:bidi w:val="0"/>
              <w:adjustRightInd w:val="0"/>
              <w:spacing w:line="520" w:lineRule="exact"/>
              <w:ind w:firstLine="480" w:firstLineChars="200"/>
              <w:rPr>
                <w:bCs/>
                <w:sz w:val="24"/>
                <w:u w:val="none"/>
              </w:rPr>
            </w:pPr>
            <w:r>
              <w:rPr>
                <w:bCs/>
                <w:sz w:val="24"/>
                <w:u w:val="none"/>
              </w:rPr>
              <w:t>本项目</w:t>
            </w:r>
            <w:r>
              <w:rPr>
                <w:rFonts w:hint="eastAsia"/>
                <w:bCs/>
                <w:sz w:val="24"/>
                <w:u w:val="none"/>
              </w:rPr>
              <w:t>位于</w:t>
            </w:r>
            <w:r>
              <w:rPr>
                <w:rFonts w:hint="eastAsia"/>
                <w:sz w:val="24"/>
                <w:u w:val="none"/>
              </w:rPr>
              <w:t>邙山陵墓群（东段）大遗址建设控制地带</w:t>
            </w:r>
            <w:r>
              <w:rPr>
                <w:rFonts w:hint="eastAsia"/>
                <w:bCs/>
                <w:sz w:val="24"/>
                <w:u w:val="none"/>
              </w:rPr>
              <w:t>（见</w:t>
            </w:r>
            <w:r>
              <w:rPr>
                <w:rFonts w:hint="eastAsia"/>
                <w:bCs/>
                <w:sz w:val="24"/>
                <w:highlight w:val="none"/>
                <w:u w:val="none"/>
              </w:rPr>
              <w:t>附图</w:t>
            </w:r>
            <w:r>
              <w:rPr>
                <w:rFonts w:hint="eastAsia"/>
                <w:bCs/>
                <w:sz w:val="24"/>
                <w:highlight w:val="none"/>
                <w:u w:val="none"/>
                <w:lang w:val="en-US" w:eastAsia="zh-CN"/>
              </w:rPr>
              <w:t>6</w:t>
            </w:r>
            <w:r>
              <w:rPr>
                <w:rFonts w:hint="eastAsia"/>
                <w:bCs/>
                <w:sz w:val="24"/>
                <w:u w:val="none"/>
              </w:rPr>
              <w:t>），</w:t>
            </w:r>
            <w:r>
              <w:rPr>
                <w:rFonts w:eastAsia="宋体"/>
                <w:color w:val="auto"/>
                <w:sz w:val="24"/>
                <w:szCs w:val="24"/>
              </w:rPr>
              <w:t>本项目</w:t>
            </w:r>
            <w:r>
              <w:rPr>
                <w:rFonts w:hint="eastAsia" w:eastAsia="宋体"/>
                <w:color w:val="auto"/>
                <w:sz w:val="24"/>
                <w:szCs w:val="24"/>
              </w:rPr>
              <w:t>租赁现有厂房，不涉及动土</w:t>
            </w:r>
            <w:r>
              <w:rPr>
                <w:rFonts w:hint="eastAsia"/>
                <w:sz w:val="24"/>
                <w:u w:val="none"/>
                <w:lang w:val="en-US" w:eastAsia="zh-CN"/>
              </w:rPr>
              <w:t>工程，仅为设备安装，因此项目的</w:t>
            </w:r>
            <w:r>
              <w:rPr>
                <w:rFonts w:hint="eastAsia"/>
                <w:sz w:val="24"/>
                <w:u w:val="none"/>
              </w:rPr>
              <w:t>建设不会对文物造成影响。</w:t>
            </w:r>
          </w:p>
          <w:p>
            <w:pPr>
              <w:keepNext w:val="0"/>
              <w:keepLines w:val="0"/>
              <w:pageBreakBefore w:val="0"/>
              <w:kinsoku/>
              <w:wordWrap/>
              <w:overflowPunct/>
              <w:topLinePunct w:val="0"/>
              <w:autoSpaceDE/>
              <w:autoSpaceDN/>
              <w:bidi w:val="0"/>
              <w:spacing w:line="520" w:lineRule="exact"/>
              <w:ind w:firstLine="482" w:firstLineChars="200"/>
              <w:rPr>
                <w:b/>
                <w:bCs/>
                <w:color w:val="000000"/>
                <w:sz w:val="24"/>
                <w:szCs w:val="20"/>
                <w:u w:val="none"/>
              </w:rPr>
            </w:pPr>
            <w:r>
              <w:rPr>
                <w:rFonts w:hint="eastAsia"/>
                <w:b/>
                <w:bCs/>
                <w:color w:val="000000"/>
                <w:sz w:val="24"/>
                <w:szCs w:val="20"/>
                <w:u w:val="none"/>
                <w:lang w:val="en-US" w:eastAsia="zh-CN"/>
              </w:rPr>
              <w:t>9</w:t>
            </w:r>
            <w:r>
              <w:rPr>
                <w:b/>
                <w:bCs/>
                <w:color w:val="000000"/>
                <w:sz w:val="24"/>
                <w:szCs w:val="20"/>
                <w:u w:val="none"/>
              </w:rPr>
              <w:t>、饮用水源保护区划</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baseline"/>
              <w:rPr>
                <w:rFonts w:hint="eastAsia"/>
                <w:sz w:val="24"/>
              </w:rPr>
            </w:pPr>
            <w:r>
              <w:rPr>
                <w:rFonts w:hint="eastAsia"/>
                <w:sz w:val="24"/>
                <w:lang w:val="en-US" w:eastAsia="zh-CN"/>
              </w:rPr>
              <w:t>根据河南省人民政府办公厅发布的《关于印发河南省城市集中式饮用水源保护区划的通知》（豫政办</w:t>
            </w:r>
            <w:r>
              <w:rPr>
                <w:rFonts w:hint="eastAsia"/>
                <w:b w:val="0"/>
                <w:bCs w:val="0"/>
                <w:sz w:val="24"/>
                <w:szCs w:val="24"/>
              </w:rPr>
              <w:t>〔20</w:t>
            </w:r>
            <w:r>
              <w:rPr>
                <w:rFonts w:hint="eastAsia"/>
                <w:b w:val="0"/>
                <w:bCs w:val="0"/>
                <w:sz w:val="24"/>
                <w:szCs w:val="24"/>
                <w:lang w:val="en-US" w:eastAsia="zh-CN"/>
              </w:rPr>
              <w:t>07</w:t>
            </w:r>
            <w:r>
              <w:rPr>
                <w:rFonts w:hint="eastAsia"/>
                <w:b w:val="0"/>
                <w:bCs w:val="0"/>
                <w:sz w:val="24"/>
                <w:szCs w:val="24"/>
              </w:rPr>
              <w:t>〕</w:t>
            </w:r>
            <w:r>
              <w:rPr>
                <w:rFonts w:hint="default"/>
                <w:sz w:val="24"/>
                <w:lang w:val="en-US" w:eastAsia="zh-CN"/>
              </w:rPr>
              <w:t>125</w:t>
            </w:r>
            <w:r>
              <w:rPr>
                <w:rFonts w:hint="eastAsia"/>
                <w:sz w:val="24"/>
                <w:lang w:val="en-US" w:eastAsia="zh-CN"/>
              </w:rPr>
              <w:t>号）、《河南省人民政府办公厅关于印发河南省县级集中式饮用水水源保护区划的通知》（豫政办〔</w:t>
            </w:r>
            <w:r>
              <w:rPr>
                <w:rFonts w:hint="default"/>
                <w:sz w:val="24"/>
                <w:lang w:val="en-US" w:eastAsia="zh-CN"/>
              </w:rPr>
              <w:t>2013</w:t>
            </w:r>
            <w:r>
              <w:rPr>
                <w:rFonts w:hint="eastAsia"/>
                <w:sz w:val="24"/>
                <w:lang w:val="en-US" w:eastAsia="zh-CN"/>
              </w:rPr>
              <w:t>〕</w:t>
            </w:r>
            <w:r>
              <w:rPr>
                <w:rFonts w:hint="default"/>
                <w:sz w:val="24"/>
                <w:lang w:val="en-US" w:eastAsia="zh-CN"/>
              </w:rPr>
              <w:t>107</w:t>
            </w:r>
            <w:r>
              <w:rPr>
                <w:rFonts w:hint="eastAsia"/>
                <w:sz w:val="24"/>
                <w:lang w:val="en-US" w:eastAsia="zh-CN"/>
              </w:rPr>
              <w:t>号）和《关于印发河南省乡镇集中式饮用水水源保护区划的通知》（豫政办</w:t>
            </w:r>
            <w:r>
              <w:rPr>
                <w:rFonts w:hint="eastAsia"/>
                <w:b w:val="0"/>
                <w:bCs w:val="0"/>
                <w:sz w:val="24"/>
                <w:szCs w:val="24"/>
              </w:rPr>
              <w:t>〔20</w:t>
            </w:r>
            <w:r>
              <w:rPr>
                <w:rFonts w:hint="eastAsia"/>
                <w:b w:val="0"/>
                <w:bCs w:val="0"/>
                <w:sz w:val="24"/>
                <w:szCs w:val="24"/>
                <w:lang w:val="en-US" w:eastAsia="zh-CN"/>
              </w:rPr>
              <w:t>16</w:t>
            </w:r>
            <w:r>
              <w:rPr>
                <w:rFonts w:hint="eastAsia"/>
                <w:b w:val="0"/>
                <w:bCs w:val="0"/>
                <w:sz w:val="24"/>
                <w:szCs w:val="24"/>
              </w:rPr>
              <w:t>〕</w:t>
            </w:r>
            <w:r>
              <w:rPr>
                <w:rFonts w:hint="default"/>
                <w:sz w:val="24"/>
                <w:lang w:val="en-US" w:eastAsia="zh-CN"/>
              </w:rPr>
              <w:t>23</w:t>
            </w:r>
            <w:r>
              <w:rPr>
                <w:rFonts w:hint="eastAsia"/>
                <w:sz w:val="24"/>
                <w:lang w:val="en-US" w:eastAsia="zh-CN"/>
              </w:rPr>
              <w:t>号），河南省人民政府发布的《关于划定调整取消部分集中式饮用水源保护区的通知》（豫政文</w:t>
            </w:r>
            <w:r>
              <w:rPr>
                <w:rFonts w:hint="eastAsia"/>
                <w:b w:val="0"/>
                <w:bCs w:val="0"/>
                <w:sz w:val="24"/>
                <w:szCs w:val="24"/>
              </w:rPr>
              <w:t>〔20</w:t>
            </w:r>
            <w:r>
              <w:rPr>
                <w:rFonts w:hint="eastAsia"/>
                <w:b w:val="0"/>
                <w:bCs w:val="0"/>
                <w:sz w:val="24"/>
                <w:szCs w:val="24"/>
                <w:lang w:val="en-US" w:eastAsia="zh-CN"/>
              </w:rPr>
              <w:t>19</w:t>
            </w:r>
            <w:r>
              <w:rPr>
                <w:rFonts w:hint="eastAsia"/>
                <w:b w:val="0"/>
                <w:bCs w:val="0"/>
                <w:sz w:val="24"/>
                <w:szCs w:val="24"/>
              </w:rPr>
              <w:t>〕</w:t>
            </w:r>
            <w:r>
              <w:rPr>
                <w:rFonts w:hint="default"/>
                <w:sz w:val="24"/>
                <w:lang w:val="en-US" w:eastAsia="zh-CN"/>
              </w:rPr>
              <w:t>125</w:t>
            </w:r>
            <w:r>
              <w:rPr>
                <w:rFonts w:hint="eastAsia"/>
                <w:sz w:val="24"/>
                <w:lang w:val="en-US" w:eastAsia="zh-CN"/>
              </w:rPr>
              <w:t>号）和《关于划定调整取消部分集中式饮用水源保护区的通知》（豫政文</w:t>
            </w:r>
            <w:r>
              <w:rPr>
                <w:rFonts w:hint="eastAsia"/>
                <w:b w:val="0"/>
                <w:bCs w:val="0"/>
                <w:sz w:val="24"/>
                <w:szCs w:val="24"/>
              </w:rPr>
              <w:t>〔20</w:t>
            </w:r>
            <w:r>
              <w:rPr>
                <w:rFonts w:hint="eastAsia"/>
                <w:b w:val="0"/>
                <w:bCs w:val="0"/>
                <w:sz w:val="24"/>
                <w:szCs w:val="24"/>
                <w:lang w:val="en-US" w:eastAsia="zh-CN"/>
              </w:rPr>
              <w:t>21</w:t>
            </w:r>
            <w:r>
              <w:rPr>
                <w:rFonts w:hint="eastAsia"/>
                <w:b w:val="0"/>
                <w:bCs w:val="0"/>
                <w:sz w:val="24"/>
                <w:szCs w:val="24"/>
              </w:rPr>
              <w:t>〕</w:t>
            </w:r>
            <w:r>
              <w:rPr>
                <w:rFonts w:hint="default"/>
                <w:sz w:val="24"/>
                <w:lang w:val="en-US" w:eastAsia="zh-CN"/>
              </w:rPr>
              <w:t>206</w:t>
            </w:r>
            <w:r>
              <w:rPr>
                <w:rFonts w:hint="eastAsia"/>
                <w:sz w:val="24"/>
                <w:lang w:val="en-US" w:eastAsia="zh-CN"/>
              </w:rPr>
              <w:t>号）、《关于划定调整取消部分集中式饮用水水源保护区的通知》（豫政文</w:t>
            </w:r>
            <w:r>
              <w:rPr>
                <w:rFonts w:hint="eastAsia"/>
                <w:b w:val="0"/>
                <w:bCs w:val="0"/>
                <w:sz w:val="24"/>
                <w:szCs w:val="24"/>
              </w:rPr>
              <w:t>〔202</w:t>
            </w:r>
            <w:r>
              <w:rPr>
                <w:rFonts w:hint="eastAsia"/>
                <w:b w:val="0"/>
                <w:bCs w:val="0"/>
                <w:sz w:val="24"/>
                <w:szCs w:val="24"/>
                <w:lang w:val="en-US" w:eastAsia="zh-CN"/>
              </w:rPr>
              <w:t>2</w:t>
            </w:r>
            <w:r>
              <w:rPr>
                <w:rFonts w:hint="eastAsia"/>
                <w:b w:val="0"/>
                <w:bCs w:val="0"/>
                <w:sz w:val="24"/>
                <w:szCs w:val="24"/>
              </w:rPr>
              <w:t>〕</w:t>
            </w:r>
            <w:r>
              <w:rPr>
                <w:rFonts w:hint="default"/>
                <w:sz w:val="24"/>
                <w:lang w:val="en-US" w:eastAsia="zh-CN"/>
              </w:rPr>
              <w:t>194</w:t>
            </w:r>
            <w:r>
              <w:rPr>
                <w:rFonts w:hint="eastAsia"/>
                <w:sz w:val="24"/>
                <w:lang w:val="en-US" w:eastAsia="zh-CN"/>
              </w:rPr>
              <w:t>号）等文件，距离本项目最近的集中式饮用水源为偃师区一水厂地下水饮用水源保护区（共</w:t>
            </w:r>
            <w:r>
              <w:rPr>
                <w:rFonts w:hint="default"/>
                <w:sz w:val="24"/>
                <w:lang w:val="en-US" w:eastAsia="zh-CN"/>
              </w:rPr>
              <w:t>6</w:t>
            </w:r>
            <w:r>
              <w:rPr>
                <w:rFonts w:hint="eastAsia"/>
                <w:sz w:val="24"/>
                <w:lang w:val="en-US" w:eastAsia="zh-CN"/>
              </w:rPr>
              <w:t>眼井）：</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baseline"/>
              <w:rPr>
                <w:rFonts w:hint="eastAsia"/>
                <w:sz w:val="24"/>
              </w:rPr>
            </w:pPr>
            <w:r>
              <w:rPr>
                <w:rFonts w:hint="eastAsia"/>
                <w:sz w:val="24"/>
                <w:lang w:val="en-US" w:eastAsia="zh-CN"/>
              </w:rPr>
              <w:t>一级保护区范围：取水井外围</w:t>
            </w:r>
            <w:r>
              <w:rPr>
                <w:rFonts w:hint="default"/>
                <w:sz w:val="24"/>
                <w:lang w:val="en-US" w:eastAsia="zh-CN"/>
              </w:rPr>
              <w:t>50</w:t>
            </w:r>
            <w:r>
              <w:rPr>
                <w:rFonts w:hint="eastAsia"/>
                <w:sz w:val="24"/>
                <w:lang w:val="en-US" w:eastAsia="zh-CN"/>
              </w:rPr>
              <w:t>米的区域。</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baseline"/>
              <w:rPr>
                <w:rFonts w:hint="eastAsia"/>
                <w:sz w:val="24"/>
                <w:lang w:val="en-US" w:eastAsia="zh-CN"/>
              </w:rPr>
            </w:pPr>
            <w:r>
              <w:rPr>
                <w:rFonts w:hint="eastAsia"/>
                <w:sz w:val="24"/>
                <w:lang w:val="en-US" w:eastAsia="zh-CN"/>
              </w:rPr>
              <w:t>本项目厂址位于洛阳市偃师区山化镇汤泉工业</w:t>
            </w:r>
            <w:r>
              <w:rPr>
                <w:rFonts w:hint="eastAsia"/>
                <w:sz w:val="24"/>
                <w:lang w:eastAsia="zh-CN"/>
              </w:rPr>
              <w:t>区2号</w:t>
            </w:r>
            <w:r>
              <w:rPr>
                <w:rFonts w:hint="eastAsia"/>
                <w:sz w:val="24"/>
                <w:lang w:val="en-US" w:eastAsia="zh-CN"/>
              </w:rPr>
              <w:t>，距离本项目最近饮用水水源地为偃师市第一供水厂地下水井群3</w:t>
            </w:r>
            <w:r>
              <w:rPr>
                <w:rFonts w:hint="default"/>
                <w:sz w:val="24"/>
                <w:lang w:val="en-US" w:eastAsia="zh-CN"/>
              </w:rPr>
              <w:t>#</w:t>
            </w:r>
            <w:r>
              <w:rPr>
                <w:rFonts w:hint="eastAsia"/>
                <w:sz w:val="24"/>
                <w:lang w:val="en-US" w:eastAsia="zh-CN"/>
              </w:rPr>
              <w:t>井，位于其保护区范围外东侧3.73</w:t>
            </w:r>
            <w:r>
              <w:rPr>
                <w:rFonts w:hint="default"/>
                <w:sz w:val="24"/>
                <w:lang w:val="en-US" w:eastAsia="zh-CN"/>
              </w:rPr>
              <w:t>km</w:t>
            </w:r>
            <w:r>
              <w:rPr>
                <w:rFonts w:hint="eastAsia"/>
                <w:sz w:val="24"/>
                <w:lang w:val="en-US" w:eastAsia="zh-CN"/>
              </w:rPr>
              <w:t>，不在其保护范围内，符合水源保护区划要求。项目与饮用水源地位置关系见附图</w:t>
            </w:r>
            <w:r>
              <w:rPr>
                <w:rFonts w:hint="default"/>
                <w:sz w:val="24"/>
                <w:lang w:val="en-US" w:eastAsia="zh-CN"/>
              </w:rPr>
              <w:t>5</w:t>
            </w:r>
            <w:r>
              <w:rPr>
                <w:rFonts w:hint="eastAsia"/>
                <w:sz w:val="24"/>
                <w:lang w:val="en-US" w:eastAsia="zh-CN"/>
              </w:rPr>
              <w:t>。</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baseline"/>
              <w:rPr>
                <w:rFonts w:hint="eastAsia"/>
                <w:sz w:val="24"/>
                <w:lang w:val="en-US" w:eastAsia="zh-CN"/>
              </w:rPr>
            </w:pP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baseline"/>
              <w:rPr>
                <w:rFonts w:hint="eastAsia"/>
                <w:sz w:val="24"/>
                <w:lang w:val="en-US" w:eastAsia="zh-CN"/>
              </w:rPr>
            </w:pP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baseline"/>
              <w:rPr>
                <w:sz w:val="24"/>
                <w:u w:val="none"/>
              </w:rPr>
            </w:pPr>
          </w:p>
        </w:tc>
      </w:tr>
    </w:tbl>
    <w:p>
      <w:pPr>
        <w:spacing w:before="120" w:beforeLines="50" w:after="120" w:afterLines="50"/>
        <w:outlineLvl w:val="0"/>
        <w:rPr>
          <w:rFonts w:hint="eastAsia" w:eastAsia="黑体"/>
          <w:b/>
          <w:bCs/>
          <w:sz w:val="30"/>
          <w:szCs w:val="30"/>
          <w:lang w:val="en-US" w:eastAsia="zh-CN"/>
        </w:rPr>
        <w:sectPr>
          <w:footerReference r:id="rId4" w:type="default"/>
          <w:pgSz w:w="11906" w:h="16838"/>
          <w:pgMar w:top="1440" w:right="1531" w:bottom="1440" w:left="1531" w:header="851" w:footer="851" w:gutter="0"/>
          <w:pgBorders>
            <w:top w:val="none" w:sz="0" w:space="0"/>
            <w:left w:val="none" w:sz="0" w:space="0"/>
            <w:bottom w:val="none" w:sz="0" w:space="0"/>
            <w:right w:val="none" w:sz="0" w:space="0"/>
          </w:pgBorders>
          <w:lnNumType w:countBy="0" w:restart="continuous"/>
          <w:pgNumType w:fmt="numberInDash" w:start="1"/>
          <w:cols w:space="720" w:num="1"/>
          <w:docGrid w:linePitch="312" w:charSpace="0"/>
        </w:sectPr>
      </w:pPr>
    </w:p>
    <w:p>
      <w:pPr>
        <w:spacing w:before="120" w:beforeLines="50" w:after="120" w:afterLines="50"/>
        <w:outlineLvl w:val="0"/>
        <w:rPr>
          <w:rFonts w:eastAsia="黑体"/>
          <w:b/>
          <w:bCs/>
          <w:sz w:val="30"/>
          <w:szCs w:val="30"/>
        </w:rPr>
      </w:pPr>
      <w:r>
        <w:rPr>
          <w:rFonts w:hint="eastAsia" w:eastAsia="黑体"/>
          <w:b/>
          <w:bCs/>
          <w:sz w:val="30"/>
          <w:szCs w:val="30"/>
          <w:lang w:val="en-US" w:eastAsia="zh-CN"/>
        </w:rPr>
        <w:t>二、</w:t>
      </w:r>
      <w:r>
        <w:rPr>
          <w:rFonts w:eastAsia="黑体"/>
          <w:b/>
          <w:bCs/>
          <w:sz w:val="30"/>
          <w:szCs w:val="30"/>
        </w:rPr>
        <w:t>建设项目工程分析</w:t>
      </w:r>
    </w:p>
    <w:tbl>
      <w:tblPr>
        <w:tblStyle w:val="21"/>
        <w:tblW w:w="4995"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
        <w:gridCol w:w="510"/>
        <w:gridCol w:w="85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3" w:type="pct"/>
            <w:gridSpan w:val="2"/>
            <w:noWrap w:val="0"/>
            <w:vAlign w:val="center"/>
          </w:tcPr>
          <w:p>
            <w:pPr>
              <w:pStyle w:val="17"/>
              <w:adjustRightInd w:val="0"/>
              <w:snapToGrid w:val="0"/>
              <w:spacing w:before="0" w:beforeAutospacing="0" w:after="0" w:afterAutospacing="0"/>
              <w:jc w:val="center"/>
              <w:rPr>
                <w:rFonts w:ascii="Times New Roman" w:hAnsi="Times New Roman"/>
                <w:b/>
                <w:bCs/>
                <w:sz w:val="28"/>
                <w:szCs w:val="28"/>
              </w:rPr>
            </w:pPr>
            <w:r>
              <w:rPr>
                <w:rFonts w:ascii="Times New Roman" w:hAnsi="Times New Roman"/>
                <w:b/>
                <w:bCs/>
                <w:sz w:val="28"/>
                <w:szCs w:val="28"/>
              </w:rPr>
              <w:t>建设内容</w:t>
            </w:r>
          </w:p>
        </w:tc>
        <w:tc>
          <w:tcPr>
            <w:tcW w:w="4716" w:type="pct"/>
            <w:noWrap w:val="0"/>
            <w:vAlign w:val="top"/>
          </w:tcPr>
          <w:p>
            <w:pPr>
              <w:keepNext w:val="0"/>
              <w:keepLines w:val="0"/>
              <w:pageBreakBefore w:val="0"/>
              <w:widowControl w:val="0"/>
              <w:tabs>
                <w:tab w:val="left" w:pos="1260"/>
              </w:tabs>
              <w:kinsoku/>
              <w:wordWrap/>
              <w:overflowPunct/>
              <w:topLinePunct w:val="0"/>
              <w:autoSpaceDE w:val="0"/>
              <w:autoSpaceDN w:val="0"/>
              <w:bidi w:val="0"/>
              <w:adjustRightInd w:val="0"/>
              <w:snapToGrid w:val="0"/>
              <w:spacing w:line="520" w:lineRule="exact"/>
              <w:ind w:left="0" w:firstLine="450" w:firstLineChars="200"/>
              <w:textAlignment w:val="auto"/>
              <w:rPr>
                <w:b/>
                <w:color w:val="000000"/>
                <w:spacing w:val="-8"/>
                <w:sz w:val="24"/>
              </w:rPr>
            </w:pPr>
            <w:r>
              <w:rPr>
                <w:b/>
                <w:color w:val="000000"/>
                <w:spacing w:val="-8"/>
                <w:sz w:val="24"/>
              </w:rPr>
              <w:t>1、项目由来</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firstLine="480" w:firstLineChars="200"/>
              <w:textAlignment w:val="auto"/>
              <w:rPr>
                <w:rFonts w:hint="default" w:eastAsia="宋体"/>
                <w:sz w:val="24"/>
                <w:highlight w:val="none"/>
                <w:lang w:val="en-US" w:eastAsia="zh-CN"/>
              </w:rPr>
            </w:pPr>
            <w:r>
              <w:rPr>
                <w:rFonts w:hint="eastAsia" w:cs="Times New Roman"/>
                <w:sz w:val="24"/>
                <w:lang w:val="en-US" w:eastAsia="zh-CN"/>
              </w:rPr>
              <w:t>洛阳市偃师区山化镇宫廷印象制鞋厂</w:t>
            </w:r>
            <w:r>
              <w:rPr>
                <w:rFonts w:hint="eastAsia"/>
                <w:bCs/>
                <w:sz w:val="24"/>
              </w:rPr>
              <w:t>成立于20</w:t>
            </w:r>
            <w:r>
              <w:rPr>
                <w:rFonts w:hint="eastAsia"/>
                <w:bCs/>
                <w:sz w:val="24"/>
                <w:lang w:val="en-US" w:eastAsia="zh-CN"/>
              </w:rPr>
              <w:t>20</w:t>
            </w:r>
            <w:r>
              <w:rPr>
                <w:rFonts w:hint="eastAsia"/>
                <w:bCs/>
                <w:sz w:val="24"/>
              </w:rPr>
              <w:t>年</w:t>
            </w:r>
            <w:r>
              <w:rPr>
                <w:rFonts w:hint="eastAsia"/>
                <w:bCs/>
                <w:sz w:val="24"/>
                <w:lang w:val="en-US" w:eastAsia="zh-CN"/>
              </w:rPr>
              <w:t>10</w:t>
            </w:r>
            <w:r>
              <w:rPr>
                <w:rFonts w:hint="eastAsia"/>
                <w:bCs/>
                <w:sz w:val="24"/>
              </w:rPr>
              <w:t>月</w:t>
            </w:r>
            <w:r>
              <w:rPr>
                <w:rFonts w:hint="eastAsia"/>
                <w:sz w:val="24"/>
                <w:lang w:eastAsia="zh-CN"/>
              </w:rPr>
              <w:t>，</w:t>
            </w:r>
            <w:r>
              <w:rPr>
                <w:rFonts w:hint="eastAsia" w:ascii="Times New Roman" w:hAnsi="Times New Roman" w:eastAsia="宋体" w:cs="Times New Roman"/>
                <w:sz w:val="24"/>
                <w:lang w:val="en-US" w:eastAsia="zh-CN"/>
              </w:rPr>
              <w:t>位于洛阳市偃师区</w:t>
            </w:r>
            <w:r>
              <w:rPr>
                <w:rFonts w:hint="eastAsia" w:cs="Times New Roman"/>
                <w:sz w:val="24"/>
                <w:lang w:val="en-US" w:eastAsia="zh-CN"/>
              </w:rPr>
              <w:t>山化镇汤泉工业区2号（汤泉村2组）</w:t>
            </w:r>
            <w:r>
              <w:rPr>
                <w:rFonts w:hint="eastAsia" w:ascii="Times New Roman" w:hAnsi="Times New Roman" w:eastAsia="宋体" w:cs="Times New Roman"/>
                <w:sz w:val="24"/>
                <w:lang w:val="en-US" w:eastAsia="zh-CN"/>
              </w:rPr>
              <w:t>，</w:t>
            </w:r>
            <w:r>
              <w:rPr>
                <w:rFonts w:hint="eastAsia"/>
                <w:sz w:val="24"/>
                <w:lang w:val="en-US" w:eastAsia="zh-CN"/>
              </w:rPr>
              <w:t>租赁</w:t>
            </w:r>
            <w:r>
              <w:rPr>
                <w:rFonts w:hint="eastAsia"/>
                <w:color w:val="auto"/>
                <w:sz w:val="24"/>
                <w:szCs w:val="24"/>
                <w:lang w:eastAsia="zh-CN"/>
              </w:rPr>
              <w:t>偃师市山化长海制鞋厂的生产车间</w:t>
            </w:r>
            <w:r>
              <w:rPr>
                <w:rFonts w:hint="eastAsia"/>
                <w:sz w:val="24"/>
              </w:rPr>
              <w:t>，</w:t>
            </w:r>
            <w:r>
              <w:rPr>
                <w:sz w:val="24"/>
              </w:rPr>
              <w:t>主要从事</w:t>
            </w:r>
            <w:r>
              <w:rPr>
                <w:rFonts w:hint="eastAsia"/>
                <w:sz w:val="24"/>
                <w:szCs w:val="24"/>
                <w:lang w:val="en-US" w:eastAsia="zh-CN"/>
              </w:rPr>
              <w:t>鞋材的加工及</w:t>
            </w:r>
            <w:r>
              <w:rPr>
                <w:rFonts w:hint="eastAsia" w:eastAsia="宋体"/>
                <w:sz w:val="24"/>
                <w:szCs w:val="24"/>
              </w:rPr>
              <w:t>销售</w:t>
            </w:r>
            <w:r>
              <w:rPr>
                <w:rFonts w:hint="eastAsia"/>
                <w:sz w:val="24"/>
              </w:rPr>
              <w:t>。</w:t>
            </w:r>
            <w:r>
              <w:rPr>
                <w:rFonts w:hint="eastAsia"/>
                <w:sz w:val="24"/>
                <w:lang w:val="en-US" w:eastAsia="zh-CN"/>
              </w:rPr>
              <w:t>拟投资30万元</w:t>
            </w:r>
            <w:r>
              <w:rPr>
                <w:rFonts w:hint="eastAsia" w:ascii="宋体" w:hAnsi="宋体" w:cs="宋体"/>
                <w:sz w:val="24"/>
                <w:highlight w:val="none"/>
                <w:lang w:val="en-US" w:eastAsia="zh-CN"/>
              </w:rPr>
              <w:t>，</w:t>
            </w:r>
            <w:r>
              <w:rPr>
                <w:rFonts w:hint="eastAsia"/>
                <w:sz w:val="24"/>
                <w:szCs w:val="24"/>
                <w:highlight w:val="none"/>
                <w:lang w:val="en-US" w:eastAsia="zh-CN"/>
              </w:rPr>
              <w:t>建设</w:t>
            </w:r>
            <w:r>
              <w:rPr>
                <w:rFonts w:hint="eastAsia"/>
                <w:sz w:val="24"/>
                <w:highlight w:val="none"/>
                <w:lang w:val="en-US" w:eastAsia="zh-CN"/>
              </w:rPr>
              <w:t>2条聚氨酯生产线和2条注塑生产线，</w:t>
            </w:r>
            <w:r>
              <w:rPr>
                <w:rFonts w:hint="eastAsia"/>
                <w:sz w:val="24"/>
                <w:szCs w:val="24"/>
                <w:highlight w:val="none"/>
                <w:lang w:eastAsia="zh-CN"/>
              </w:rPr>
              <w:t>建设年产50万双布鞋和100万双鞋垫加工项目</w:t>
            </w:r>
            <w:r>
              <w:rPr>
                <w:rFonts w:hint="eastAsia"/>
                <w:sz w:val="24"/>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firstLine="480" w:firstLineChars="200"/>
              <w:textAlignment w:val="auto"/>
              <w:rPr>
                <w:rFonts w:hint="eastAsia"/>
                <w:color w:val="000000" w:themeColor="text1"/>
                <w:sz w:val="24"/>
                <w:shd w:val="clear" w:color="auto" w:fill="FFFFFF"/>
                <w:lang w:val="en-US" w:eastAsia="zh-CN"/>
                <w14:textFill>
                  <w14:solidFill>
                    <w14:schemeClr w14:val="tx1"/>
                  </w14:solidFill>
                </w14:textFill>
              </w:rPr>
            </w:pPr>
            <w:r>
              <w:rPr>
                <w:rFonts w:hint="eastAsia"/>
                <w:color w:val="000000" w:themeColor="text1"/>
                <w:sz w:val="24"/>
                <w:shd w:val="clear" w:color="auto" w:fill="FFFFFF"/>
                <w:lang w:val="en-US" w:eastAsia="zh-CN"/>
                <w14:textFill>
                  <w14:solidFill>
                    <w14:schemeClr w14:val="tx1"/>
                  </w14:solidFill>
                </w14:textFill>
              </w:rPr>
              <w:t>本项目为新建项目，部分设备已在场内安装，属未批先建项目，</w:t>
            </w:r>
            <w:r>
              <w:rPr>
                <w:rFonts w:hint="eastAsia" w:eastAsia="宋体"/>
                <w:color w:val="000000" w:themeColor="text1"/>
                <w:sz w:val="24"/>
                <w:shd w:val="clear" w:color="auto" w:fill="FFFFFF"/>
                <w:lang w:val="en-US" w:eastAsia="zh-CN"/>
                <w14:textFill>
                  <w14:solidFill>
                    <w14:schemeClr w14:val="tx1"/>
                  </w14:solidFill>
                </w14:textFill>
              </w:rPr>
              <w:t>“未批先建”罚款缴纳单见附件8。</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firstLine="480" w:firstLineChars="200"/>
              <w:textAlignment w:val="auto"/>
              <w:rPr>
                <w:color w:val="000000"/>
                <w:sz w:val="24"/>
              </w:rPr>
            </w:pPr>
            <w:r>
              <w:rPr>
                <w:rFonts w:hint="eastAsia"/>
                <w:color w:val="000000" w:themeColor="text1"/>
                <w:sz w:val="24"/>
                <w:shd w:val="clear" w:color="auto" w:fill="FFFFFF"/>
                <w:lang w:val="en-US" w:eastAsia="zh-CN"/>
                <w14:textFill>
                  <w14:solidFill>
                    <w14:schemeClr w14:val="tx1"/>
                  </w14:solidFill>
                </w14:textFill>
              </w:rPr>
              <w:t>项目</w:t>
            </w:r>
            <w:r>
              <w:rPr>
                <w:rFonts w:hint="eastAsia"/>
                <w:color w:val="000000" w:themeColor="text1"/>
                <w:sz w:val="24"/>
                <w:shd w:val="clear" w:color="auto" w:fill="FFFFFF"/>
                <w14:textFill>
                  <w14:solidFill>
                    <w14:schemeClr w14:val="tx1"/>
                  </w14:solidFill>
                </w14:textFill>
              </w:rPr>
              <w:t>经查阅</w:t>
            </w:r>
            <w:r>
              <w:rPr>
                <w:rFonts w:hint="eastAsia"/>
                <w:color w:val="000000" w:themeColor="text1"/>
                <w:sz w:val="24"/>
                <w:u w:val="single"/>
                <w:shd w:val="clear" w:color="auto" w:fill="FFFFFF"/>
                <w14:textFill>
                  <w14:solidFill>
                    <w14:schemeClr w14:val="tx1"/>
                  </w14:solidFill>
                </w14:textFill>
              </w:rPr>
              <w:t>《产业结构调整指导目录》（2019年本</w:t>
            </w:r>
            <w:r>
              <w:rPr>
                <w:rFonts w:hint="eastAsia"/>
                <w:color w:val="000000" w:themeColor="text1"/>
                <w:sz w:val="24"/>
                <w:u w:val="single"/>
                <w:shd w:val="clear" w:color="auto" w:fill="FFFFFF"/>
                <w:lang w:eastAsia="zh-CN"/>
                <w14:textFill>
                  <w14:solidFill>
                    <w14:schemeClr w14:val="tx1"/>
                  </w14:solidFill>
                </w14:textFill>
              </w:rPr>
              <w:t>，</w:t>
            </w:r>
            <w:r>
              <w:rPr>
                <w:rFonts w:hint="eastAsia"/>
                <w:color w:val="000000" w:themeColor="text1"/>
                <w:sz w:val="24"/>
                <w:u w:val="single"/>
                <w:shd w:val="clear" w:color="auto" w:fill="FFFFFF"/>
                <w:lang w:val="en-US" w:eastAsia="zh-CN"/>
                <w14:textFill>
                  <w14:solidFill>
                    <w14:schemeClr w14:val="tx1"/>
                  </w14:solidFill>
                </w14:textFill>
              </w:rPr>
              <w:t>2021年修订</w:t>
            </w:r>
            <w:r>
              <w:rPr>
                <w:rFonts w:hint="eastAsia"/>
                <w:color w:val="000000" w:themeColor="text1"/>
                <w:sz w:val="24"/>
                <w:u w:val="single"/>
                <w:shd w:val="clear" w:color="auto" w:fill="FFFFFF"/>
                <w14:textFill>
                  <w14:solidFill>
                    <w14:schemeClr w14:val="tx1"/>
                  </w14:solidFill>
                </w14:textFill>
              </w:rPr>
              <w:t>）</w:t>
            </w:r>
            <w:r>
              <w:rPr>
                <w:rFonts w:hint="eastAsia"/>
                <w:color w:val="000000" w:themeColor="text1"/>
                <w:sz w:val="24"/>
                <w:shd w:val="clear" w:color="auto" w:fill="FFFFFF"/>
                <w14:textFill>
                  <w14:solidFill>
                    <w14:schemeClr w14:val="tx1"/>
                  </w14:solidFill>
                </w14:textFill>
              </w:rPr>
              <w:t>，</w:t>
            </w:r>
            <w:r>
              <w:rPr>
                <w:color w:val="000000"/>
                <w:sz w:val="24"/>
              </w:rPr>
              <w:t>本项目</w:t>
            </w:r>
            <w:r>
              <w:rPr>
                <w:sz w:val="24"/>
              </w:rPr>
              <w:t>产品、生产规模、生产工艺及采用的生产设备均不属于鼓励类、限制类和淘汰类项目之列</w:t>
            </w:r>
            <w:r>
              <w:rPr>
                <w:color w:val="000000"/>
                <w:sz w:val="24"/>
              </w:rPr>
              <w:t>，为允许建设项目，符合国家产业政策。</w:t>
            </w:r>
            <w:r>
              <w:rPr>
                <w:rFonts w:hint="eastAsia"/>
                <w:color w:val="000000"/>
                <w:sz w:val="24"/>
              </w:rPr>
              <w:t>本</w:t>
            </w:r>
            <w:r>
              <w:rPr>
                <w:color w:val="000000"/>
                <w:sz w:val="24"/>
              </w:rPr>
              <w:t>项目已</w:t>
            </w:r>
            <w:r>
              <w:rPr>
                <w:rFonts w:hint="eastAsia"/>
                <w:color w:val="000000" w:themeColor="text1"/>
                <w:sz w:val="24"/>
                <w:shd w:val="clear" w:color="auto" w:fill="FFFFFF"/>
                <w:lang w:val="en-US" w:eastAsia="zh-CN"/>
                <w14:textFill>
                  <w14:solidFill>
                    <w14:schemeClr w14:val="tx1"/>
                  </w14:solidFill>
                </w14:textFill>
              </w:rPr>
              <w:t>于2023年5月18日在洛阳市偃师区发展和改革委员会进行备案，项目代码为2305-410381-04-01-876266（附</w:t>
            </w:r>
            <w:r>
              <w:rPr>
                <w:color w:val="000000"/>
                <w:sz w:val="24"/>
                <w:highlight w:val="none"/>
              </w:rPr>
              <w:t>件</w:t>
            </w:r>
            <w:r>
              <w:rPr>
                <w:rFonts w:hint="eastAsia"/>
                <w:color w:val="000000"/>
                <w:sz w:val="24"/>
                <w:highlight w:val="none"/>
              </w:rPr>
              <w:t>2</w:t>
            </w:r>
            <w:r>
              <w:rPr>
                <w:color w:val="000000"/>
                <w:sz w:val="24"/>
                <w:highlight w:val="none"/>
              </w:rPr>
              <w:t>）</w:t>
            </w:r>
            <w:r>
              <w:rPr>
                <w:rFonts w:hint="eastAsia"/>
                <w:color w:val="000000"/>
                <w:sz w:val="24"/>
              </w:rPr>
              <w:t>。</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firstLine="480" w:firstLineChars="200"/>
              <w:textAlignment w:val="auto"/>
              <w:rPr>
                <w:color w:val="000000"/>
                <w:sz w:val="24"/>
              </w:rPr>
            </w:pPr>
            <w:r>
              <w:rPr>
                <w:color w:val="000000"/>
                <w:sz w:val="24"/>
              </w:rPr>
              <w:t>根据《中华人民共和国环境保护法》、《中华人民共和国环境影响评价法》和国务院(2017)第682号令《建设项目环境保护管理条例》中有关规定，本项目应开展环境影响评价工作。依据生态环境部令第16号《建设项目环境影响评价分类管理名录（2021年版）》的有关规定，</w:t>
            </w:r>
            <w:r>
              <w:rPr>
                <w:rFonts w:hint="eastAsia"/>
                <w:color w:val="000000"/>
                <w:sz w:val="24"/>
              </w:rPr>
              <w:t>本项目</w:t>
            </w:r>
            <w:r>
              <w:rPr>
                <w:color w:val="000000"/>
                <w:sz w:val="24"/>
              </w:rPr>
              <w:t>属于</w:t>
            </w:r>
            <w:r>
              <w:rPr>
                <w:rFonts w:hint="eastAsia"/>
                <w:color w:val="000000"/>
                <w:sz w:val="24"/>
              </w:rPr>
              <w:t>“</w:t>
            </w:r>
            <w:r>
              <w:rPr>
                <w:rFonts w:eastAsia="宋体"/>
                <w:sz w:val="24"/>
                <w:szCs w:val="24"/>
              </w:rPr>
              <w:t>十六、</w:t>
            </w:r>
            <w:r>
              <w:rPr>
                <w:rFonts w:hint="eastAsia" w:eastAsia="宋体"/>
                <w:sz w:val="24"/>
                <w:szCs w:val="24"/>
              </w:rPr>
              <w:t>皮革、毛皮、羽毛及其制品和制鞋业19</w:t>
            </w:r>
            <w:r>
              <w:rPr>
                <w:rFonts w:eastAsia="宋体"/>
                <w:sz w:val="24"/>
                <w:szCs w:val="24"/>
              </w:rPr>
              <w:t>，</w:t>
            </w:r>
            <w:r>
              <w:rPr>
                <w:rFonts w:hint="eastAsia" w:eastAsia="宋体"/>
                <w:sz w:val="24"/>
                <w:szCs w:val="24"/>
              </w:rPr>
              <w:t>32</w:t>
            </w:r>
            <w:r>
              <w:rPr>
                <w:rFonts w:eastAsia="宋体"/>
                <w:sz w:val="24"/>
                <w:szCs w:val="24"/>
              </w:rPr>
              <w:t>、</w:t>
            </w:r>
            <w:r>
              <w:rPr>
                <w:rFonts w:hint="eastAsia" w:eastAsia="宋体"/>
                <w:sz w:val="24"/>
                <w:szCs w:val="24"/>
              </w:rPr>
              <w:t>制鞋业195</w:t>
            </w:r>
            <w:r>
              <w:rPr>
                <w:rFonts w:hint="eastAsia"/>
                <w:color w:val="000000"/>
                <w:sz w:val="24"/>
              </w:rPr>
              <w:t>”类别中的“</w:t>
            </w:r>
            <w:r>
              <w:rPr>
                <w:rFonts w:hint="eastAsia" w:eastAsia="宋体"/>
                <w:sz w:val="24"/>
                <w:szCs w:val="24"/>
              </w:rPr>
              <w:t>塑料注塑工艺的</w:t>
            </w:r>
            <w:r>
              <w:rPr>
                <w:rFonts w:hint="eastAsia"/>
                <w:color w:val="000000"/>
                <w:sz w:val="24"/>
              </w:rPr>
              <w:t>”</w:t>
            </w:r>
            <w:r>
              <w:rPr>
                <w:color w:val="000000"/>
                <w:sz w:val="24"/>
              </w:rPr>
              <w:t>类别</w:t>
            </w:r>
            <w:r>
              <w:rPr>
                <w:rFonts w:hint="eastAsia"/>
                <w:color w:val="000000"/>
                <w:sz w:val="24"/>
              </w:rPr>
              <w:t>，</w:t>
            </w:r>
            <w:r>
              <w:rPr>
                <w:color w:val="000000"/>
                <w:sz w:val="24"/>
              </w:rPr>
              <w:t>应编制环境影响报告表。</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firstLine="480" w:firstLineChars="200"/>
              <w:textAlignment w:val="auto"/>
              <w:rPr>
                <w:color w:val="000000"/>
                <w:sz w:val="24"/>
                <w:u w:val="single"/>
              </w:rPr>
            </w:pPr>
            <w:r>
              <w:rPr>
                <w:rFonts w:hint="eastAsia"/>
                <w:color w:val="000000"/>
                <w:sz w:val="24"/>
              </w:rPr>
              <w:t>受</w:t>
            </w:r>
            <w:r>
              <w:rPr>
                <w:rFonts w:eastAsia="宋体"/>
                <w:bCs/>
                <w:sz w:val="24"/>
                <w:szCs w:val="24"/>
              </w:rPr>
              <w:t>建设单位</w:t>
            </w:r>
            <w:r>
              <w:rPr>
                <w:rFonts w:eastAsia="宋体"/>
                <w:sz w:val="24"/>
                <w:szCs w:val="24"/>
              </w:rPr>
              <w:t>委托</w:t>
            </w:r>
            <w:r>
              <w:rPr>
                <w:color w:val="000000"/>
                <w:sz w:val="24"/>
                <w:highlight w:val="none"/>
              </w:rPr>
              <w:t>（见附件</w:t>
            </w:r>
            <w:r>
              <w:rPr>
                <w:rFonts w:hint="eastAsia"/>
                <w:color w:val="000000"/>
                <w:sz w:val="24"/>
                <w:highlight w:val="none"/>
              </w:rPr>
              <w:t>1</w:t>
            </w:r>
            <w:r>
              <w:rPr>
                <w:color w:val="000000"/>
                <w:sz w:val="24"/>
                <w:highlight w:val="none"/>
              </w:rPr>
              <w:t>）</w:t>
            </w:r>
            <w:r>
              <w:rPr>
                <w:color w:val="000000"/>
                <w:sz w:val="24"/>
              </w:rPr>
              <w:t>，</w:t>
            </w:r>
            <w:r>
              <w:rPr>
                <w:rFonts w:hint="eastAsia"/>
                <w:color w:val="000000"/>
                <w:sz w:val="24"/>
                <w:lang w:eastAsia="zh-CN"/>
              </w:rPr>
              <w:t>我</w:t>
            </w:r>
            <w:r>
              <w:rPr>
                <w:color w:val="000000"/>
                <w:sz w:val="24"/>
              </w:rPr>
              <w:t>公司承担了本项目的环境影响评价工作。接受委托后我公司派专业技术人员对场址及周围环境进行了现场踏勘，详细了解了项目的基本情况，并收集了有关技术资料，</w:t>
            </w:r>
            <w:r>
              <w:rPr>
                <w:color w:val="000000"/>
                <w:sz w:val="24"/>
                <w:u w:val="single"/>
              </w:rPr>
              <w:t>按照</w:t>
            </w:r>
            <w:r>
              <w:rPr>
                <w:rFonts w:hint="eastAsia"/>
                <w:color w:val="000000"/>
                <w:sz w:val="24"/>
                <w:u w:val="single"/>
                <w:lang w:eastAsia="zh-CN"/>
              </w:rPr>
              <w:t>《</w:t>
            </w:r>
            <w:r>
              <w:rPr>
                <w:rFonts w:hint="eastAsia"/>
                <w:color w:val="000000"/>
                <w:sz w:val="24"/>
                <w:u w:val="single"/>
              </w:rPr>
              <w:t>建设项目环境影响报告表编制技术指南（污染影响类）</w:t>
            </w:r>
            <w:r>
              <w:rPr>
                <w:rFonts w:hint="eastAsia"/>
                <w:color w:val="000000"/>
                <w:sz w:val="24"/>
                <w:u w:val="single"/>
                <w:lang w:eastAsia="zh-CN"/>
              </w:rPr>
              <w:t>》</w:t>
            </w:r>
            <w:r>
              <w:rPr>
                <w:rFonts w:hint="eastAsia"/>
                <w:color w:val="000000"/>
                <w:sz w:val="24"/>
                <w:u w:val="single"/>
              </w:rPr>
              <w:t>（试行）</w:t>
            </w:r>
            <w:r>
              <w:rPr>
                <w:color w:val="000000"/>
                <w:sz w:val="24"/>
                <w:u w:val="single"/>
              </w:rPr>
              <w:t>，编制完成该项目环境影响评价报告表。</w:t>
            </w:r>
          </w:p>
          <w:p>
            <w:pPr>
              <w:keepNext w:val="0"/>
              <w:keepLines w:val="0"/>
              <w:pageBreakBefore w:val="0"/>
              <w:widowControl w:val="0"/>
              <w:kinsoku/>
              <w:wordWrap/>
              <w:overflowPunct/>
              <w:topLinePunct w:val="0"/>
              <w:bidi w:val="0"/>
              <w:adjustRightInd w:val="0"/>
              <w:snapToGrid w:val="0"/>
              <w:spacing w:line="520" w:lineRule="exact"/>
              <w:ind w:left="0" w:firstLine="482" w:firstLineChars="200"/>
              <w:textAlignment w:val="auto"/>
              <w:rPr>
                <w:b/>
                <w:bCs/>
                <w:color w:val="000000"/>
                <w:sz w:val="24"/>
              </w:rPr>
            </w:pPr>
            <w:r>
              <w:rPr>
                <w:b/>
                <w:bCs/>
                <w:color w:val="000000"/>
                <w:sz w:val="24"/>
              </w:rPr>
              <w:t>2、建设地点及周围环境状况</w:t>
            </w:r>
          </w:p>
          <w:p>
            <w:pPr>
              <w:keepNext w:val="0"/>
              <w:keepLines w:val="0"/>
              <w:pageBreakBefore w:val="0"/>
              <w:widowControl w:val="0"/>
              <w:kinsoku/>
              <w:wordWrap/>
              <w:overflowPunct/>
              <w:topLinePunct w:val="0"/>
              <w:bidi w:val="0"/>
              <w:spacing w:line="520" w:lineRule="exact"/>
              <w:ind w:left="0" w:firstLine="480" w:firstLineChars="200"/>
              <w:textAlignment w:val="auto"/>
              <w:rPr>
                <w:bCs/>
                <w:color w:val="000000"/>
                <w:sz w:val="24"/>
              </w:rPr>
            </w:pPr>
            <w:r>
              <w:rPr>
                <w:rFonts w:hint="eastAsia"/>
                <w:color w:val="000000"/>
                <w:sz w:val="24"/>
              </w:rPr>
              <w:t>项目位于</w:t>
            </w:r>
            <w:r>
              <w:rPr>
                <w:rFonts w:hint="eastAsia" w:ascii="Times New Roman" w:hAnsi="Times New Roman" w:eastAsia="宋体" w:cs="Times New Roman"/>
                <w:sz w:val="24"/>
                <w:lang w:val="en-US" w:eastAsia="zh-CN"/>
              </w:rPr>
              <w:t>洛阳市</w:t>
            </w:r>
            <w:r>
              <w:rPr>
                <w:rFonts w:hint="eastAsia" w:cs="Times New Roman"/>
                <w:sz w:val="24"/>
                <w:lang w:val="en-US" w:eastAsia="zh-CN"/>
              </w:rPr>
              <w:t>偃师区山化镇汤泉工业区2号（汤泉村2组）</w:t>
            </w:r>
            <w:r>
              <w:rPr>
                <w:bCs/>
                <w:color w:val="000000"/>
                <w:sz w:val="24"/>
              </w:rPr>
              <w:t>，</w:t>
            </w:r>
            <w:r>
              <w:rPr>
                <w:rFonts w:hint="eastAsia"/>
                <w:bCs/>
                <w:color w:val="000000"/>
                <w:sz w:val="24"/>
                <w:lang w:val="en-US" w:eastAsia="zh-CN"/>
              </w:rPr>
              <w:t>在</w:t>
            </w:r>
            <w:r>
              <w:rPr>
                <w:rFonts w:hint="eastAsia" w:eastAsia="宋体"/>
                <w:color w:val="000000"/>
                <w:sz w:val="24"/>
                <w:szCs w:val="24"/>
              </w:rPr>
              <w:t>偃师区鞋业</w:t>
            </w:r>
            <w:r>
              <w:rPr>
                <w:rFonts w:hint="eastAsia"/>
                <w:color w:val="000000"/>
                <w:sz w:val="24"/>
                <w:szCs w:val="24"/>
                <w:lang w:eastAsia="zh-CN"/>
              </w:rPr>
              <w:t>产业</w:t>
            </w:r>
            <w:r>
              <w:rPr>
                <w:rFonts w:hint="eastAsia" w:eastAsia="宋体"/>
                <w:color w:val="000000"/>
                <w:sz w:val="24"/>
                <w:szCs w:val="24"/>
              </w:rPr>
              <w:t>园区</w:t>
            </w:r>
            <w:r>
              <w:rPr>
                <w:rFonts w:hint="eastAsia"/>
                <w:color w:val="000000"/>
                <w:sz w:val="24"/>
                <w:szCs w:val="24"/>
                <w:lang w:val="en-US" w:eastAsia="zh-CN"/>
              </w:rPr>
              <w:t>内（入驻证明见附件4）</w:t>
            </w:r>
            <w:r>
              <w:rPr>
                <w:rFonts w:hint="eastAsia"/>
                <w:color w:val="000000"/>
                <w:sz w:val="24"/>
                <w:szCs w:val="24"/>
                <w:lang w:eastAsia="zh-CN"/>
              </w:rPr>
              <w:t>，</w:t>
            </w:r>
            <w:r>
              <w:rPr>
                <w:rFonts w:hint="eastAsia" w:eastAsia="宋体"/>
                <w:bCs/>
                <w:color w:val="000000"/>
                <w:sz w:val="24"/>
                <w:szCs w:val="24"/>
              </w:rPr>
              <w:t>建设单位</w:t>
            </w:r>
            <w:r>
              <w:rPr>
                <w:rFonts w:hint="eastAsia"/>
                <w:color w:val="000000"/>
                <w:sz w:val="24"/>
                <w:szCs w:val="24"/>
                <w:lang w:val="en-US" w:eastAsia="zh-CN"/>
              </w:rPr>
              <w:t>在现有车间内（</w:t>
            </w:r>
            <w:r>
              <w:rPr>
                <w:rFonts w:hint="eastAsia" w:eastAsia="宋体"/>
                <w:bCs/>
                <w:color w:val="auto"/>
                <w:sz w:val="24"/>
                <w:szCs w:val="24"/>
              </w:rPr>
              <w:t>租赁</w:t>
            </w:r>
            <w:r>
              <w:rPr>
                <w:rFonts w:hint="eastAsia"/>
                <w:bCs/>
                <w:color w:val="auto"/>
                <w:sz w:val="24"/>
                <w:szCs w:val="24"/>
                <w:lang w:eastAsia="zh-CN"/>
              </w:rPr>
              <w:t>偃师市山化长海制鞋厂的</w:t>
            </w:r>
            <w:r>
              <w:rPr>
                <w:rFonts w:hint="eastAsia"/>
                <w:color w:val="auto"/>
                <w:sz w:val="24"/>
                <w:szCs w:val="24"/>
                <w:lang w:val="en-US" w:eastAsia="zh-CN"/>
              </w:rPr>
              <w:t>生产车间东侧部分</w:t>
            </w:r>
            <w:r>
              <w:rPr>
                <w:rFonts w:hint="eastAsia"/>
                <w:color w:val="000000"/>
                <w:sz w:val="24"/>
                <w:szCs w:val="24"/>
                <w:lang w:val="en-US" w:eastAsia="zh-CN"/>
              </w:rPr>
              <w:t>）进行建设</w:t>
            </w:r>
            <w:r>
              <w:rPr>
                <w:rFonts w:hint="eastAsia"/>
                <w:bCs/>
                <w:color w:val="000000"/>
                <w:sz w:val="24"/>
                <w:szCs w:val="24"/>
                <w:lang w:eastAsia="zh-CN"/>
              </w:rPr>
              <w:t>，</w:t>
            </w:r>
            <w:r>
              <w:rPr>
                <w:rFonts w:eastAsia="宋体"/>
                <w:bCs/>
                <w:sz w:val="24"/>
                <w:szCs w:val="24"/>
              </w:rPr>
              <w:t>根据</w:t>
            </w:r>
            <w:r>
              <w:rPr>
                <w:rFonts w:hint="eastAsia" w:eastAsia="宋体"/>
                <w:bCs/>
                <w:sz w:val="24"/>
                <w:szCs w:val="24"/>
              </w:rPr>
              <w:t>原偃师市</w:t>
            </w:r>
            <w:r>
              <w:rPr>
                <w:rFonts w:hint="eastAsia"/>
                <w:bCs/>
                <w:sz w:val="24"/>
                <w:szCs w:val="24"/>
                <w:lang w:eastAsia="zh-CN"/>
              </w:rPr>
              <w:t>国土资源局</w:t>
            </w:r>
            <w:r>
              <w:rPr>
                <w:rFonts w:hint="eastAsia" w:eastAsia="宋体"/>
                <w:bCs/>
                <w:sz w:val="24"/>
                <w:szCs w:val="24"/>
              </w:rPr>
              <w:t>颁发的土地证</w:t>
            </w:r>
            <w:r>
              <w:rPr>
                <w:rFonts w:hint="eastAsia" w:eastAsia="宋体"/>
                <w:bCs/>
                <w:sz w:val="24"/>
                <w:szCs w:val="24"/>
                <w:highlight w:val="none"/>
              </w:rPr>
              <w:t>（附件3）</w:t>
            </w:r>
            <w:r>
              <w:rPr>
                <w:rFonts w:eastAsia="宋体"/>
                <w:bCs/>
                <w:sz w:val="24"/>
                <w:szCs w:val="24"/>
              </w:rPr>
              <w:t>，</w:t>
            </w:r>
            <w:r>
              <w:rPr>
                <w:rFonts w:hint="eastAsia" w:eastAsia="宋体"/>
                <w:bCs/>
                <w:sz w:val="24"/>
                <w:szCs w:val="24"/>
              </w:rPr>
              <w:t>项目用地为工业用地</w:t>
            </w:r>
            <w:r>
              <w:rPr>
                <w:rFonts w:hint="eastAsia"/>
                <w:color w:val="000000"/>
                <w:sz w:val="24"/>
                <w:u w:val="none"/>
              </w:rPr>
              <w:t>。</w:t>
            </w:r>
            <w:r>
              <w:rPr>
                <w:rFonts w:hint="eastAsia"/>
                <w:color w:val="000000" w:themeColor="text1"/>
                <w:sz w:val="24"/>
                <w14:textFill>
                  <w14:solidFill>
                    <w14:schemeClr w14:val="tx1"/>
                  </w14:solidFill>
                </w14:textFill>
              </w:rPr>
              <w:t>本项目</w:t>
            </w:r>
            <w:r>
              <w:rPr>
                <w:rFonts w:hint="eastAsia" w:ascii="Times New Roman" w:hAnsi="Times New Roman" w:eastAsia="宋体" w:cs="Times New Roman"/>
                <w:bCs/>
                <w:sz w:val="24"/>
                <w:szCs w:val="24"/>
                <w:lang w:val="en-US" w:eastAsia="zh-CN"/>
              </w:rPr>
              <w:t>厂址东侧为彩虹鞋厂，西侧为步步升华鞋厂，南侧为314国道，北侧为达发纸箱厂</w:t>
            </w:r>
            <w:r>
              <w:rPr>
                <w:rFonts w:hint="eastAsia"/>
                <w:color w:val="000000" w:themeColor="text1"/>
                <w:sz w:val="24"/>
                <w:highlight w:val="none"/>
                <w14:textFill>
                  <w14:solidFill>
                    <w14:schemeClr w14:val="tx1"/>
                  </w14:solidFill>
                </w14:textFill>
              </w:rPr>
              <w:t>。</w:t>
            </w:r>
            <w:r>
              <w:rPr>
                <w:bCs/>
                <w:color w:val="000000"/>
                <w:sz w:val="24"/>
                <w:highlight w:val="none"/>
              </w:rPr>
              <w:t>项目地理位置详见附图</w:t>
            </w:r>
            <w:r>
              <w:rPr>
                <w:rFonts w:hint="eastAsia"/>
                <w:bCs/>
                <w:color w:val="000000"/>
                <w:sz w:val="24"/>
                <w:highlight w:val="none"/>
                <w:lang w:val="en-US" w:eastAsia="zh-CN"/>
              </w:rPr>
              <w:t>1</w:t>
            </w:r>
            <w:r>
              <w:rPr>
                <w:rFonts w:hint="eastAsia"/>
                <w:bCs/>
                <w:color w:val="000000"/>
                <w:sz w:val="24"/>
                <w:highlight w:val="none"/>
              </w:rPr>
              <w:t>，周边环境</w:t>
            </w:r>
            <w:r>
              <w:rPr>
                <w:rFonts w:hint="eastAsia"/>
                <w:bCs/>
                <w:color w:val="000000"/>
                <w:sz w:val="24"/>
              </w:rPr>
              <w:t>示意图见</w:t>
            </w:r>
            <w:r>
              <w:rPr>
                <w:rFonts w:hint="eastAsia"/>
                <w:bCs/>
                <w:color w:val="000000"/>
                <w:sz w:val="24"/>
                <w:highlight w:val="none"/>
              </w:rPr>
              <w:t>附图</w:t>
            </w:r>
            <w:r>
              <w:rPr>
                <w:rFonts w:hint="eastAsia"/>
                <w:bCs/>
                <w:color w:val="000000"/>
                <w:sz w:val="24"/>
                <w:highlight w:val="none"/>
                <w:lang w:val="en-US" w:eastAsia="zh-CN"/>
              </w:rPr>
              <w:t>3</w:t>
            </w:r>
            <w:r>
              <w:rPr>
                <w:bCs/>
                <w:color w:val="000000"/>
                <w:sz w:val="24"/>
              </w:rPr>
              <w:t>。</w:t>
            </w:r>
          </w:p>
          <w:p>
            <w:pPr>
              <w:keepNext w:val="0"/>
              <w:keepLines w:val="0"/>
              <w:pageBreakBefore w:val="0"/>
              <w:widowControl w:val="0"/>
              <w:kinsoku/>
              <w:wordWrap/>
              <w:overflowPunct/>
              <w:topLinePunct w:val="0"/>
              <w:bidi w:val="0"/>
              <w:spacing w:line="520" w:lineRule="exact"/>
              <w:ind w:left="0" w:firstLine="482" w:firstLineChars="200"/>
              <w:textAlignment w:val="auto"/>
              <w:rPr>
                <w:b/>
                <w:bCs/>
                <w:color w:val="000000"/>
                <w:sz w:val="24"/>
              </w:rPr>
            </w:pPr>
            <w:r>
              <w:rPr>
                <w:b/>
                <w:bCs/>
                <w:color w:val="000000"/>
                <w:sz w:val="24"/>
              </w:rPr>
              <w:t>3、主要建设内容</w:t>
            </w:r>
          </w:p>
          <w:p>
            <w:pPr>
              <w:pStyle w:val="50"/>
              <w:keepNext w:val="0"/>
              <w:keepLines w:val="0"/>
              <w:pageBreakBefore w:val="0"/>
              <w:widowControl w:val="0"/>
              <w:kinsoku/>
              <w:wordWrap/>
              <w:overflowPunct/>
              <w:topLinePunct w:val="0"/>
              <w:bidi w:val="0"/>
              <w:spacing w:line="520" w:lineRule="exact"/>
              <w:ind w:left="0" w:firstLine="480" w:firstLineChars="200"/>
              <w:textAlignment w:val="auto"/>
              <w:rPr>
                <w:i w:val="0"/>
                <w:iCs w:val="0"/>
                <w:u w:val="none"/>
              </w:rPr>
            </w:pPr>
            <w:r>
              <w:rPr>
                <w:rFonts w:hint="eastAsia"/>
                <w:i w:val="0"/>
                <w:iCs w:val="0"/>
                <w:u w:val="none"/>
                <w:lang w:eastAsia="zh-CN"/>
              </w:rPr>
              <w:t>项目</w:t>
            </w:r>
            <w:r>
              <w:rPr>
                <w:rFonts w:hint="eastAsia"/>
                <w:i w:val="0"/>
                <w:iCs w:val="0"/>
                <w:u w:val="none"/>
                <w:lang w:val="en-US" w:eastAsia="zh-CN"/>
              </w:rPr>
              <w:t>为新建</w:t>
            </w:r>
            <w:r>
              <w:rPr>
                <w:rFonts w:hint="eastAsia"/>
                <w:i w:val="0"/>
                <w:iCs w:val="0"/>
                <w:u w:val="none"/>
                <w:lang w:eastAsia="zh-CN"/>
              </w:rPr>
              <w:t>项目，</w:t>
            </w:r>
            <w:r>
              <w:rPr>
                <w:rFonts w:hint="eastAsia"/>
                <w:i w:val="0"/>
                <w:iCs w:val="0"/>
                <w:u w:val="none"/>
                <w:lang w:val="en-US" w:eastAsia="zh-CN"/>
              </w:rPr>
              <w:t>租赁厂区</w:t>
            </w:r>
            <w:r>
              <w:rPr>
                <w:i w:val="0"/>
                <w:iCs w:val="0"/>
                <w:u w:val="none"/>
              </w:rPr>
              <w:t>生产车间</w:t>
            </w:r>
            <w:r>
              <w:rPr>
                <w:rFonts w:hint="eastAsia"/>
                <w:i w:val="0"/>
                <w:iCs w:val="0"/>
                <w:u w:val="none"/>
                <w:lang w:eastAsia="zh-CN"/>
              </w:rPr>
              <w:t>建设</w:t>
            </w:r>
            <w:r>
              <w:rPr>
                <w:rFonts w:hint="eastAsia"/>
                <w:i w:val="0"/>
                <w:iCs w:val="0"/>
                <w:u w:val="none"/>
                <w:lang w:val="en-US" w:eastAsia="zh-CN"/>
              </w:rPr>
              <w:t>2</w:t>
            </w:r>
            <w:r>
              <w:rPr>
                <w:rFonts w:hint="eastAsia"/>
                <w:i w:val="0"/>
                <w:iCs w:val="0"/>
                <w:u w:val="none"/>
              </w:rPr>
              <w:t>条</w:t>
            </w:r>
            <w:r>
              <w:rPr>
                <w:rFonts w:hint="eastAsia"/>
                <w:i w:val="0"/>
                <w:iCs w:val="0"/>
                <w:u w:val="none"/>
                <w:lang w:eastAsia="zh-CN"/>
              </w:rPr>
              <w:t>注塑</w:t>
            </w:r>
            <w:r>
              <w:rPr>
                <w:rFonts w:hint="eastAsia"/>
                <w:i w:val="0"/>
                <w:iCs w:val="0"/>
                <w:u w:val="none"/>
              </w:rPr>
              <w:t>生产线</w:t>
            </w:r>
            <w:r>
              <w:rPr>
                <w:rFonts w:hint="eastAsia"/>
                <w:i w:val="0"/>
                <w:iCs w:val="0"/>
                <w:u w:val="none"/>
                <w:lang w:eastAsia="zh-CN"/>
              </w:rPr>
              <w:t>，</w:t>
            </w:r>
            <w:r>
              <w:rPr>
                <w:rFonts w:hint="eastAsia"/>
                <w:i w:val="0"/>
                <w:iCs w:val="0"/>
                <w:u w:val="none"/>
                <w:lang w:val="en-US" w:eastAsia="zh-CN"/>
              </w:rPr>
              <w:t>2条聚氨酯生产线</w:t>
            </w:r>
            <w:r>
              <w:rPr>
                <w:i w:val="0"/>
                <w:iCs w:val="0"/>
                <w:u w:val="none"/>
              </w:rPr>
              <w:t>，具体建设内容见</w:t>
            </w:r>
            <w:r>
              <w:rPr>
                <w:rFonts w:hint="eastAsia"/>
                <w:i w:val="0"/>
                <w:iCs w:val="0"/>
                <w:u w:val="none"/>
              </w:rPr>
              <w:t>下</w:t>
            </w:r>
            <w:r>
              <w:rPr>
                <w:i w:val="0"/>
                <w:iCs w:val="0"/>
                <w:u w:val="none"/>
              </w:rPr>
              <w:t>表，</w:t>
            </w:r>
            <w:r>
              <w:rPr>
                <w:rFonts w:hint="eastAsia"/>
                <w:i w:val="0"/>
                <w:iCs w:val="0"/>
                <w:u w:val="none"/>
              </w:rPr>
              <w:t>车间</w:t>
            </w:r>
            <w:r>
              <w:rPr>
                <w:i w:val="0"/>
                <w:iCs w:val="0"/>
                <w:u w:val="none"/>
              </w:rPr>
              <w:t>平面布置图见附图</w:t>
            </w:r>
            <w:r>
              <w:rPr>
                <w:rFonts w:hint="eastAsia"/>
                <w:i w:val="0"/>
                <w:iCs w:val="0"/>
                <w:u w:val="none"/>
                <w:lang w:val="en-US" w:eastAsia="zh-CN"/>
              </w:rPr>
              <w:t>2</w:t>
            </w:r>
            <w:r>
              <w:rPr>
                <w:i w:val="0"/>
                <w:iCs w:val="0"/>
                <w:u w:val="none"/>
              </w:rPr>
              <w:t>。</w:t>
            </w:r>
          </w:p>
          <w:p>
            <w:pPr>
              <w:pStyle w:val="5"/>
              <w:widowControl w:val="0"/>
              <w:numPr>
                <w:ilvl w:val="0"/>
                <w:numId w:val="0"/>
              </w:numPr>
              <w:spacing w:line="520" w:lineRule="exact"/>
              <w:jc w:val="center"/>
              <w:rPr>
                <w:rFonts w:hint="eastAsia" w:ascii="Times New Roman" w:hAnsi="Times New Roman" w:eastAsia="黑体" w:cs="Times New Roman"/>
                <w:b w:val="0"/>
                <w:bCs w:val="0"/>
                <w:sz w:val="24"/>
                <w:szCs w:val="24"/>
                <w:lang w:val="en-US" w:eastAsia="zh-CN"/>
              </w:rPr>
            </w:pPr>
            <w:r>
              <w:rPr>
                <w:rFonts w:hint="eastAsia" w:ascii="Times New Roman" w:hAnsi="Times New Roman" w:eastAsia="黑体" w:cs="Times New Roman"/>
                <w:b w:val="0"/>
                <w:bCs w:val="0"/>
                <w:sz w:val="24"/>
                <w:szCs w:val="24"/>
                <w:lang w:val="en-US" w:eastAsia="zh-CN"/>
              </w:rPr>
              <w:t>表2-1     工程主要建设内容一览表</w:t>
            </w:r>
          </w:p>
          <w:tbl>
            <w:tblPr>
              <w:tblStyle w:val="21"/>
              <w:tblW w:w="499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1148"/>
              <w:gridCol w:w="724"/>
              <w:gridCol w:w="4852"/>
              <w:gridCol w:w="92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b/>
                      <w:bCs/>
                      <w:i w:val="0"/>
                      <w:iCs w:val="0"/>
                      <w:spacing w:val="-3"/>
                      <w:sz w:val="21"/>
                      <w:szCs w:val="21"/>
                      <w:u w:val="none"/>
                    </w:rPr>
                  </w:pPr>
                  <w:r>
                    <w:rPr>
                      <w:b/>
                      <w:bCs/>
                      <w:i w:val="0"/>
                      <w:iCs w:val="0"/>
                      <w:spacing w:val="-3"/>
                      <w:sz w:val="21"/>
                      <w:szCs w:val="21"/>
                      <w:u w:val="none"/>
                    </w:rPr>
                    <w:t>工程类别</w:t>
                  </w:r>
                </w:p>
              </w:tc>
              <w:tc>
                <w:tcPr>
                  <w:tcW w:w="69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b/>
                      <w:bCs/>
                      <w:i w:val="0"/>
                      <w:iCs w:val="0"/>
                      <w:spacing w:val="-3"/>
                      <w:sz w:val="21"/>
                      <w:szCs w:val="21"/>
                      <w:u w:val="none"/>
                    </w:rPr>
                  </w:pPr>
                  <w:r>
                    <w:rPr>
                      <w:b/>
                      <w:bCs/>
                      <w:i w:val="0"/>
                      <w:iCs w:val="0"/>
                      <w:spacing w:val="-3"/>
                      <w:sz w:val="21"/>
                      <w:szCs w:val="21"/>
                      <w:u w:val="none"/>
                    </w:rPr>
                    <w:t>名称</w:t>
                  </w:r>
                </w:p>
              </w:tc>
              <w:tc>
                <w:tcPr>
                  <w:tcW w:w="3351"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b/>
                      <w:bCs/>
                      <w:i w:val="0"/>
                      <w:iCs w:val="0"/>
                      <w:spacing w:val="-3"/>
                      <w:sz w:val="21"/>
                      <w:szCs w:val="21"/>
                      <w:u w:val="none"/>
                    </w:rPr>
                  </w:pPr>
                  <w:r>
                    <w:rPr>
                      <w:b/>
                      <w:bCs/>
                      <w:i w:val="0"/>
                      <w:iCs w:val="0"/>
                      <w:spacing w:val="-3"/>
                      <w:sz w:val="21"/>
                      <w:szCs w:val="21"/>
                      <w:u w:val="none"/>
                    </w:rPr>
                    <w:t>建设内容</w:t>
                  </w:r>
                </w:p>
              </w:tc>
              <w:tc>
                <w:tcPr>
                  <w:tcW w:w="55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b/>
                      <w:bCs/>
                      <w:i w:val="0"/>
                      <w:iCs w:val="0"/>
                      <w:spacing w:val="-3"/>
                      <w:sz w:val="21"/>
                      <w:szCs w:val="21"/>
                      <w:u w:val="none"/>
                    </w:rPr>
                  </w:pPr>
                  <w:r>
                    <w:rPr>
                      <w:b/>
                      <w:bCs/>
                      <w:i w:val="0"/>
                      <w:iCs w:val="0"/>
                      <w:spacing w:val="-3"/>
                      <w:sz w:val="21"/>
                      <w:szCs w:val="21"/>
                      <w:u w:val="none"/>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i w:val="0"/>
                      <w:iCs w:val="0"/>
                      <w:spacing w:val="-3"/>
                      <w:sz w:val="21"/>
                      <w:szCs w:val="21"/>
                      <w:u w:val="none"/>
                    </w:rPr>
                  </w:pPr>
                  <w:r>
                    <w:rPr>
                      <w:i w:val="0"/>
                      <w:iCs w:val="0"/>
                      <w:spacing w:val="-3"/>
                      <w:sz w:val="21"/>
                      <w:szCs w:val="21"/>
                      <w:u w:val="none"/>
                    </w:rPr>
                    <w:t>主体工程</w:t>
                  </w:r>
                </w:p>
              </w:tc>
              <w:tc>
                <w:tcPr>
                  <w:tcW w:w="69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i w:val="0"/>
                      <w:iCs w:val="0"/>
                      <w:spacing w:val="-3"/>
                      <w:sz w:val="21"/>
                      <w:szCs w:val="21"/>
                      <w:u w:val="none"/>
                    </w:rPr>
                  </w:pPr>
                  <w:r>
                    <w:rPr>
                      <w:i w:val="0"/>
                      <w:iCs w:val="0"/>
                      <w:spacing w:val="-3"/>
                      <w:sz w:val="21"/>
                      <w:szCs w:val="21"/>
                      <w:u w:val="none"/>
                    </w:rPr>
                    <w:t>生产车间</w:t>
                  </w:r>
                </w:p>
              </w:tc>
              <w:tc>
                <w:tcPr>
                  <w:tcW w:w="3351"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eastAsia="宋体"/>
                      <w:i w:val="0"/>
                      <w:iCs w:val="0"/>
                      <w:spacing w:val="-3"/>
                      <w:sz w:val="21"/>
                      <w:szCs w:val="21"/>
                      <w:u w:val="none"/>
                      <w:lang w:eastAsia="zh-CN"/>
                    </w:rPr>
                  </w:pPr>
                  <w:r>
                    <w:rPr>
                      <w:i w:val="0"/>
                      <w:iCs w:val="0"/>
                      <w:spacing w:val="-3"/>
                      <w:sz w:val="21"/>
                      <w:szCs w:val="21"/>
                      <w:u w:val="none"/>
                    </w:rPr>
                    <w:t>建筑面积</w:t>
                  </w:r>
                  <w:r>
                    <w:rPr>
                      <w:rFonts w:hint="eastAsia"/>
                      <w:i w:val="0"/>
                      <w:iCs w:val="0"/>
                      <w:spacing w:val="-3"/>
                      <w:sz w:val="21"/>
                      <w:szCs w:val="21"/>
                      <w:u w:val="none"/>
                      <w:lang w:val="en-US" w:eastAsia="zh-CN"/>
                    </w:rPr>
                    <w:t>1250</w:t>
                  </w:r>
                  <w:r>
                    <w:rPr>
                      <w:i w:val="0"/>
                      <w:iCs w:val="0"/>
                      <w:spacing w:val="-3"/>
                      <w:sz w:val="21"/>
                      <w:szCs w:val="21"/>
                      <w:u w:val="none"/>
                    </w:rPr>
                    <w:t>m</w:t>
                  </w:r>
                  <w:r>
                    <w:rPr>
                      <w:i w:val="0"/>
                      <w:iCs w:val="0"/>
                      <w:spacing w:val="-3"/>
                      <w:sz w:val="21"/>
                      <w:szCs w:val="21"/>
                      <w:u w:val="none"/>
                      <w:vertAlign w:val="superscript"/>
                    </w:rPr>
                    <w:t>2</w:t>
                  </w:r>
                  <w:r>
                    <w:rPr>
                      <w:i w:val="0"/>
                      <w:iCs w:val="0"/>
                      <w:spacing w:val="-3"/>
                      <w:sz w:val="21"/>
                      <w:szCs w:val="21"/>
                      <w:u w:val="none"/>
                    </w:rPr>
                    <w:t>，利用现有车间</w:t>
                  </w:r>
                  <w:r>
                    <w:rPr>
                      <w:rFonts w:hint="eastAsia"/>
                      <w:i w:val="0"/>
                      <w:iCs w:val="0"/>
                      <w:spacing w:val="-3"/>
                      <w:sz w:val="21"/>
                      <w:szCs w:val="21"/>
                      <w:u w:val="none"/>
                      <w:lang w:eastAsia="zh-CN"/>
                    </w:rPr>
                    <w:t>建设</w:t>
                  </w:r>
                  <w:r>
                    <w:rPr>
                      <w:rFonts w:hint="eastAsia"/>
                      <w:i w:val="0"/>
                      <w:iCs w:val="0"/>
                      <w:sz w:val="21"/>
                      <w:szCs w:val="21"/>
                      <w:u w:val="none"/>
                      <w:lang w:val="en-US" w:eastAsia="zh-CN"/>
                    </w:rPr>
                    <w:t>2</w:t>
                  </w:r>
                  <w:r>
                    <w:rPr>
                      <w:rFonts w:hint="eastAsia"/>
                      <w:i w:val="0"/>
                      <w:iCs w:val="0"/>
                      <w:sz w:val="21"/>
                      <w:szCs w:val="21"/>
                      <w:u w:val="none"/>
                    </w:rPr>
                    <w:t>条</w:t>
                  </w:r>
                  <w:r>
                    <w:rPr>
                      <w:rFonts w:hint="eastAsia"/>
                      <w:i w:val="0"/>
                      <w:iCs w:val="0"/>
                      <w:sz w:val="21"/>
                      <w:szCs w:val="21"/>
                      <w:u w:val="none"/>
                      <w:lang w:eastAsia="zh-CN"/>
                    </w:rPr>
                    <w:t>注塑</w:t>
                  </w:r>
                  <w:r>
                    <w:rPr>
                      <w:rFonts w:hint="eastAsia"/>
                      <w:i w:val="0"/>
                      <w:iCs w:val="0"/>
                      <w:sz w:val="21"/>
                      <w:szCs w:val="21"/>
                      <w:u w:val="none"/>
                    </w:rPr>
                    <w:t>生产线</w:t>
                  </w:r>
                  <w:r>
                    <w:rPr>
                      <w:rFonts w:hint="eastAsia"/>
                      <w:i w:val="0"/>
                      <w:iCs w:val="0"/>
                      <w:sz w:val="21"/>
                      <w:szCs w:val="21"/>
                      <w:u w:val="none"/>
                      <w:lang w:eastAsia="zh-CN"/>
                    </w:rPr>
                    <w:t>，</w:t>
                  </w:r>
                  <w:r>
                    <w:rPr>
                      <w:rFonts w:hint="eastAsia"/>
                      <w:i w:val="0"/>
                      <w:iCs w:val="0"/>
                      <w:sz w:val="21"/>
                      <w:szCs w:val="21"/>
                      <w:u w:val="none"/>
                      <w:lang w:val="en-US" w:eastAsia="zh-CN"/>
                    </w:rPr>
                    <w:t>2条聚氨酯生产线</w:t>
                  </w:r>
                  <w:r>
                    <w:rPr>
                      <w:rFonts w:hint="eastAsia"/>
                      <w:i w:val="0"/>
                      <w:iCs w:val="0"/>
                      <w:spacing w:val="-3"/>
                      <w:sz w:val="21"/>
                      <w:szCs w:val="21"/>
                      <w:u w:val="none"/>
                      <w:lang w:eastAsia="zh-CN"/>
                    </w:rPr>
                    <w:t>，内部划分各生产区域、储存区域、展厅。</w:t>
                  </w:r>
                </w:p>
              </w:tc>
              <w:tc>
                <w:tcPr>
                  <w:tcW w:w="557"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i w:val="0"/>
                      <w:iCs w:val="0"/>
                      <w:spacing w:val="-3"/>
                      <w:sz w:val="21"/>
                      <w:szCs w:val="21"/>
                      <w:u w:val="none"/>
                      <w:lang w:eastAsia="zh-CN"/>
                    </w:rPr>
                  </w:pPr>
                  <w:r>
                    <w:rPr>
                      <w:rFonts w:hint="eastAsia"/>
                      <w:i w:val="0"/>
                      <w:iCs w:val="0"/>
                      <w:spacing w:val="-3"/>
                      <w:sz w:val="21"/>
                      <w:szCs w:val="21"/>
                      <w:u w:val="none"/>
                      <w:lang w:val="en-US" w:eastAsia="zh-CN"/>
                    </w:rPr>
                    <w:t>租赁已建成厂房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i w:val="0"/>
                      <w:iCs w:val="0"/>
                      <w:spacing w:val="-3"/>
                      <w:sz w:val="21"/>
                      <w:szCs w:val="21"/>
                      <w:u w:val="none"/>
                      <w:lang w:eastAsia="zh-CN"/>
                    </w:rPr>
                  </w:pPr>
                  <w:r>
                    <w:rPr>
                      <w:rFonts w:hint="eastAsia"/>
                      <w:i w:val="0"/>
                      <w:iCs w:val="0"/>
                      <w:spacing w:val="-3"/>
                      <w:sz w:val="21"/>
                      <w:szCs w:val="21"/>
                      <w:u w:val="none"/>
                      <w:lang w:eastAsia="zh-CN"/>
                    </w:rPr>
                    <w:t>辅助工程</w:t>
                  </w:r>
                </w:p>
              </w:tc>
              <w:tc>
                <w:tcPr>
                  <w:tcW w:w="69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i w:val="0"/>
                      <w:iCs w:val="0"/>
                      <w:spacing w:val="-3"/>
                      <w:sz w:val="21"/>
                      <w:szCs w:val="21"/>
                      <w:u w:val="none"/>
                      <w:lang w:eastAsia="zh-CN"/>
                    </w:rPr>
                  </w:pPr>
                  <w:r>
                    <w:rPr>
                      <w:rFonts w:hint="eastAsia"/>
                      <w:i w:val="0"/>
                      <w:iCs w:val="0"/>
                      <w:spacing w:val="-3"/>
                      <w:sz w:val="21"/>
                      <w:szCs w:val="21"/>
                      <w:u w:val="none"/>
                      <w:lang w:eastAsia="zh-CN"/>
                    </w:rPr>
                    <w:t>办公室</w:t>
                  </w:r>
                </w:p>
              </w:tc>
              <w:tc>
                <w:tcPr>
                  <w:tcW w:w="3351"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eastAsia="宋体"/>
                      <w:i w:val="0"/>
                      <w:iCs w:val="0"/>
                      <w:spacing w:val="-3"/>
                      <w:sz w:val="21"/>
                      <w:szCs w:val="21"/>
                      <w:u w:val="none"/>
                      <w:lang w:val="en-US" w:eastAsia="zh-CN"/>
                    </w:rPr>
                  </w:pPr>
                  <w:r>
                    <w:rPr>
                      <w:rFonts w:hint="eastAsia"/>
                      <w:i w:val="0"/>
                      <w:iCs w:val="0"/>
                      <w:spacing w:val="-3"/>
                      <w:sz w:val="21"/>
                      <w:szCs w:val="21"/>
                      <w:u w:val="none"/>
                      <w:lang w:eastAsia="zh-CN"/>
                    </w:rPr>
                    <w:t>面积</w:t>
                  </w:r>
                  <w:r>
                    <w:rPr>
                      <w:rFonts w:hint="eastAsia"/>
                      <w:i w:val="0"/>
                      <w:iCs w:val="0"/>
                      <w:spacing w:val="-3"/>
                      <w:sz w:val="21"/>
                      <w:szCs w:val="21"/>
                      <w:u w:val="none"/>
                      <w:lang w:val="en-US" w:eastAsia="zh-CN"/>
                    </w:rPr>
                    <w:t>200</w:t>
                  </w:r>
                  <w:r>
                    <w:rPr>
                      <w:i w:val="0"/>
                      <w:iCs w:val="0"/>
                      <w:spacing w:val="-3"/>
                      <w:sz w:val="21"/>
                      <w:szCs w:val="21"/>
                      <w:u w:val="none"/>
                    </w:rPr>
                    <w:t>m</w:t>
                  </w:r>
                  <w:r>
                    <w:rPr>
                      <w:i w:val="0"/>
                      <w:iCs w:val="0"/>
                      <w:spacing w:val="-3"/>
                      <w:sz w:val="21"/>
                      <w:szCs w:val="21"/>
                      <w:u w:val="none"/>
                      <w:vertAlign w:val="superscript"/>
                    </w:rPr>
                    <w:t>2</w:t>
                  </w:r>
                  <w:r>
                    <w:rPr>
                      <w:i w:val="0"/>
                      <w:iCs w:val="0"/>
                      <w:spacing w:val="-3"/>
                      <w:sz w:val="21"/>
                      <w:szCs w:val="21"/>
                      <w:u w:val="none"/>
                    </w:rPr>
                    <w:t>，</w:t>
                  </w:r>
                  <w:r>
                    <w:rPr>
                      <w:rFonts w:hint="eastAsia"/>
                      <w:i w:val="0"/>
                      <w:iCs w:val="0"/>
                      <w:spacing w:val="-3"/>
                      <w:sz w:val="21"/>
                      <w:szCs w:val="21"/>
                      <w:u w:val="none"/>
                      <w:lang w:eastAsia="zh-CN"/>
                    </w:rPr>
                    <w:t>用于接待、办公等</w:t>
                  </w:r>
                </w:p>
              </w:tc>
              <w:tc>
                <w:tcPr>
                  <w:tcW w:w="55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i w:val="0"/>
                      <w:iCs w:val="0"/>
                      <w:spacing w:val="-3"/>
                      <w:sz w:val="21"/>
                      <w:szCs w:val="21"/>
                      <w:u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i w:val="0"/>
                      <w:iCs w:val="0"/>
                      <w:spacing w:val="-3"/>
                      <w:sz w:val="21"/>
                      <w:szCs w:val="21"/>
                      <w:u w:val="none"/>
                    </w:rPr>
                  </w:pPr>
                  <w:r>
                    <w:rPr>
                      <w:i w:val="0"/>
                      <w:iCs w:val="0"/>
                      <w:spacing w:val="-3"/>
                      <w:sz w:val="21"/>
                      <w:szCs w:val="21"/>
                      <w:u w:val="none"/>
                    </w:rPr>
                    <w:t>公用工程</w:t>
                  </w:r>
                </w:p>
              </w:tc>
              <w:tc>
                <w:tcPr>
                  <w:tcW w:w="69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i w:val="0"/>
                      <w:iCs w:val="0"/>
                      <w:spacing w:val="-3"/>
                      <w:sz w:val="21"/>
                      <w:szCs w:val="21"/>
                      <w:u w:val="none"/>
                    </w:rPr>
                  </w:pPr>
                  <w:r>
                    <w:rPr>
                      <w:i w:val="0"/>
                      <w:iCs w:val="0"/>
                      <w:spacing w:val="-3"/>
                      <w:sz w:val="21"/>
                      <w:szCs w:val="21"/>
                      <w:u w:val="none"/>
                    </w:rPr>
                    <w:t>供水</w:t>
                  </w:r>
                </w:p>
              </w:tc>
              <w:tc>
                <w:tcPr>
                  <w:tcW w:w="3351"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i w:val="0"/>
                      <w:iCs w:val="0"/>
                      <w:spacing w:val="-3"/>
                      <w:sz w:val="21"/>
                      <w:szCs w:val="21"/>
                      <w:u w:val="none"/>
                    </w:rPr>
                  </w:pPr>
                  <w:r>
                    <w:rPr>
                      <w:rFonts w:hint="eastAsia"/>
                      <w:i w:val="0"/>
                      <w:iCs w:val="0"/>
                      <w:spacing w:val="-3"/>
                      <w:sz w:val="21"/>
                      <w:szCs w:val="21"/>
                      <w:u w:val="none"/>
                    </w:rPr>
                    <w:t>自来水管网</w:t>
                  </w:r>
                </w:p>
              </w:tc>
              <w:tc>
                <w:tcPr>
                  <w:tcW w:w="55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i w:val="0"/>
                      <w:iCs w:val="0"/>
                      <w:spacing w:val="-3"/>
                      <w:sz w:val="21"/>
                      <w:szCs w:val="21"/>
                      <w:u w:val="none"/>
                      <w:lang w:val="en-US" w:eastAsia="zh-CN"/>
                    </w:rPr>
                  </w:pPr>
                  <w:r>
                    <w:rPr>
                      <w:rFonts w:hint="eastAsia"/>
                      <w:i w:val="0"/>
                      <w:iCs w:val="0"/>
                      <w:spacing w:val="-3"/>
                      <w:sz w:val="21"/>
                      <w:szCs w:val="21"/>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i w:val="0"/>
                      <w:iCs w:val="0"/>
                      <w:spacing w:val="-3"/>
                      <w:sz w:val="21"/>
                      <w:szCs w:val="21"/>
                      <w:u w:val="none"/>
                    </w:rPr>
                  </w:pPr>
                </w:p>
              </w:tc>
              <w:tc>
                <w:tcPr>
                  <w:tcW w:w="69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Times New Roman" w:hAnsi="Times New Roman" w:eastAsia="宋体" w:cs="Times New Roman"/>
                      <w:bCs/>
                      <w:spacing w:val="-3"/>
                      <w:kern w:val="2"/>
                      <w:sz w:val="21"/>
                      <w:szCs w:val="21"/>
                      <w:lang w:val="en-US" w:eastAsia="zh-CN" w:bidi="ar-SA"/>
                    </w:rPr>
                  </w:pPr>
                  <w:r>
                    <w:rPr>
                      <w:rFonts w:hint="eastAsia"/>
                      <w:bCs/>
                      <w:spacing w:val="-3"/>
                      <w:sz w:val="21"/>
                      <w:szCs w:val="21"/>
                    </w:rPr>
                    <w:t>排水</w:t>
                  </w:r>
                </w:p>
              </w:tc>
              <w:tc>
                <w:tcPr>
                  <w:tcW w:w="3351"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Times New Roman"/>
                      <w:bCs/>
                      <w:spacing w:val="-3"/>
                      <w:kern w:val="2"/>
                      <w:sz w:val="21"/>
                      <w:szCs w:val="21"/>
                      <w:lang w:val="en-US" w:eastAsia="zh-CN" w:bidi="ar-SA"/>
                    </w:rPr>
                  </w:pPr>
                  <w:r>
                    <w:rPr>
                      <w:rFonts w:hint="eastAsia"/>
                      <w:bCs/>
                      <w:spacing w:val="-3"/>
                      <w:sz w:val="21"/>
                      <w:szCs w:val="21"/>
                      <w:lang w:eastAsia="zh-CN"/>
                    </w:rPr>
                    <w:t>经厂区化粪池预处理后</w:t>
                  </w:r>
                  <w:r>
                    <w:rPr>
                      <w:rFonts w:hint="eastAsia"/>
                      <w:bCs/>
                      <w:spacing w:val="-3"/>
                      <w:sz w:val="21"/>
                      <w:szCs w:val="21"/>
                      <w:lang w:val="en-US" w:eastAsia="zh-CN"/>
                    </w:rPr>
                    <w:t>由</w:t>
                  </w:r>
                  <w:r>
                    <w:rPr>
                      <w:rFonts w:hint="eastAsia"/>
                      <w:bCs/>
                      <w:spacing w:val="-3"/>
                      <w:sz w:val="21"/>
                      <w:szCs w:val="21"/>
                      <w:lang w:eastAsia="zh-CN"/>
                    </w:rPr>
                    <w:t>市政管网进入中州渠人工湿地深度处理。</w:t>
                  </w:r>
                </w:p>
              </w:tc>
              <w:tc>
                <w:tcPr>
                  <w:tcW w:w="55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宋体" w:cs="Times New Roman"/>
                      <w:bCs/>
                      <w:spacing w:val="-3"/>
                      <w:kern w:val="2"/>
                      <w:sz w:val="21"/>
                      <w:szCs w:val="21"/>
                      <w:lang w:val="en-US" w:eastAsia="zh-CN" w:bidi="ar-SA"/>
                    </w:rPr>
                  </w:pPr>
                  <w:r>
                    <w:rPr>
                      <w:rFonts w:hint="eastAsia"/>
                      <w:i w:val="0"/>
                      <w:iCs w:val="0"/>
                      <w:spacing w:val="-3"/>
                      <w:sz w:val="21"/>
                      <w:szCs w:val="21"/>
                      <w:u w:val="none"/>
                      <w:lang w:val="en-US" w:eastAsia="zh-CN"/>
                    </w:rPr>
                    <w:t>依托现有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i w:val="0"/>
                      <w:iCs w:val="0"/>
                      <w:spacing w:val="-3"/>
                      <w:sz w:val="21"/>
                      <w:szCs w:val="21"/>
                      <w:u w:val="none"/>
                    </w:rPr>
                  </w:pPr>
                </w:p>
              </w:tc>
              <w:tc>
                <w:tcPr>
                  <w:tcW w:w="69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i w:val="0"/>
                      <w:iCs w:val="0"/>
                      <w:spacing w:val="-3"/>
                      <w:sz w:val="21"/>
                      <w:szCs w:val="21"/>
                      <w:u w:val="none"/>
                    </w:rPr>
                  </w:pPr>
                  <w:r>
                    <w:rPr>
                      <w:i w:val="0"/>
                      <w:iCs w:val="0"/>
                      <w:spacing w:val="-3"/>
                      <w:sz w:val="21"/>
                      <w:szCs w:val="21"/>
                      <w:u w:val="none"/>
                    </w:rPr>
                    <w:t>供电</w:t>
                  </w:r>
                </w:p>
              </w:tc>
              <w:tc>
                <w:tcPr>
                  <w:tcW w:w="3351"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i w:val="0"/>
                      <w:iCs w:val="0"/>
                      <w:spacing w:val="-3"/>
                      <w:sz w:val="21"/>
                      <w:szCs w:val="21"/>
                      <w:u w:val="none"/>
                    </w:rPr>
                  </w:pPr>
                  <w:r>
                    <w:rPr>
                      <w:rFonts w:hint="eastAsia"/>
                      <w:i w:val="0"/>
                      <w:iCs w:val="0"/>
                      <w:spacing w:val="-3"/>
                      <w:sz w:val="21"/>
                      <w:szCs w:val="21"/>
                      <w:u w:val="none"/>
                      <w:lang w:val="en-US" w:eastAsia="zh-CN"/>
                    </w:rPr>
                    <w:t>山化镇电网</w:t>
                  </w:r>
                </w:p>
              </w:tc>
              <w:tc>
                <w:tcPr>
                  <w:tcW w:w="55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i w:val="0"/>
                      <w:iCs w:val="0"/>
                      <w:spacing w:val="-3"/>
                      <w:sz w:val="21"/>
                      <w:szCs w:val="21"/>
                      <w:u w:val="none"/>
                      <w:lang w:val="en-US" w:eastAsia="zh-CN"/>
                    </w:rPr>
                  </w:pPr>
                  <w:r>
                    <w:rPr>
                      <w:rFonts w:hint="eastAsia"/>
                      <w:i w:val="0"/>
                      <w:iCs w:val="0"/>
                      <w:spacing w:val="-3"/>
                      <w:sz w:val="21"/>
                      <w:szCs w:val="21"/>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i w:val="0"/>
                      <w:iCs w:val="0"/>
                      <w:spacing w:val="-3"/>
                      <w:sz w:val="21"/>
                      <w:szCs w:val="21"/>
                      <w:u w:val="none"/>
                    </w:rPr>
                  </w:pPr>
                  <w:r>
                    <w:rPr>
                      <w:i w:val="0"/>
                      <w:iCs w:val="0"/>
                      <w:spacing w:val="-3"/>
                      <w:sz w:val="21"/>
                      <w:szCs w:val="21"/>
                      <w:u w:val="none"/>
                    </w:rPr>
                    <w:t>环保工程</w:t>
                  </w:r>
                </w:p>
              </w:tc>
              <w:tc>
                <w:tcPr>
                  <w:tcW w:w="690"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i w:val="0"/>
                      <w:iCs w:val="0"/>
                      <w:spacing w:val="-3"/>
                      <w:sz w:val="21"/>
                      <w:szCs w:val="21"/>
                      <w:u w:val="none"/>
                    </w:rPr>
                  </w:pPr>
                  <w:r>
                    <w:rPr>
                      <w:i w:val="0"/>
                      <w:iCs w:val="0"/>
                      <w:spacing w:val="-3"/>
                      <w:sz w:val="21"/>
                      <w:szCs w:val="21"/>
                      <w:u w:val="none"/>
                    </w:rPr>
                    <w:t>废气治理</w:t>
                  </w:r>
                </w:p>
              </w:tc>
              <w:tc>
                <w:tcPr>
                  <w:tcW w:w="4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i w:val="0"/>
                      <w:iCs w:val="0"/>
                      <w:spacing w:val="-3"/>
                      <w:sz w:val="21"/>
                      <w:szCs w:val="21"/>
                      <w:u w:val="none"/>
                    </w:rPr>
                  </w:pPr>
                  <w:r>
                    <w:rPr>
                      <w:rFonts w:hint="eastAsia"/>
                      <w:i w:val="0"/>
                      <w:iCs w:val="0"/>
                      <w:spacing w:val="-3"/>
                      <w:sz w:val="21"/>
                      <w:szCs w:val="21"/>
                      <w:u w:val="none"/>
                    </w:rPr>
                    <w:t>有机</w:t>
                  </w:r>
                  <w:r>
                    <w:rPr>
                      <w:i w:val="0"/>
                      <w:iCs w:val="0"/>
                      <w:spacing w:val="-3"/>
                      <w:sz w:val="21"/>
                      <w:szCs w:val="21"/>
                      <w:u w:val="none"/>
                    </w:rPr>
                    <w:t>废气</w:t>
                  </w:r>
                </w:p>
              </w:tc>
              <w:tc>
                <w:tcPr>
                  <w:tcW w:w="291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eastAsia="宋体"/>
                      <w:i w:val="0"/>
                      <w:iCs w:val="0"/>
                      <w:spacing w:val="-3"/>
                      <w:sz w:val="21"/>
                      <w:szCs w:val="21"/>
                      <w:u w:val="none"/>
                      <w:lang w:val="en-US" w:eastAsia="zh-CN"/>
                    </w:rPr>
                  </w:pPr>
                  <w:r>
                    <w:rPr>
                      <w:rFonts w:hint="eastAsia"/>
                      <w:i w:val="0"/>
                      <w:iCs w:val="0"/>
                      <w:sz w:val="21"/>
                      <w:szCs w:val="21"/>
                      <w:u w:val="none"/>
                      <w:lang w:val="en-US" w:eastAsia="zh-CN"/>
                    </w:rPr>
                    <w:t>本项目</w:t>
                  </w:r>
                  <w:r>
                    <w:rPr>
                      <w:rFonts w:hint="eastAsia"/>
                      <w:i w:val="0"/>
                      <w:iCs w:val="0"/>
                      <w:sz w:val="21"/>
                      <w:szCs w:val="21"/>
                      <w:u w:val="none"/>
                    </w:rPr>
                    <w:t>注塑机注塑时产生的有机废气</w:t>
                  </w:r>
                  <w:r>
                    <w:rPr>
                      <w:rFonts w:hint="eastAsia"/>
                      <w:i w:val="0"/>
                      <w:iCs w:val="0"/>
                      <w:sz w:val="21"/>
                      <w:szCs w:val="21"/>
                      <w:u w:val="none"/>
                      <w:lang w:eastAsia="zh-CN"/>
                    </w:rPr>
                    <w:t>、</w:t>
                  </w:r>
                  <w:r>
                    <w:rPr>
                      <w:rFonts w:hint="eastAsia"/>
                      <w:i w:val="0"/>
                      <w:iCs w:val="0"/>
                      <w:sz w:val="21"/>
                      <w:szCs w:val="21"/>
                      <w:u w:val="none"/>
                      <w:lang w:val="en-US" w:eastAsia="zh-CN"/>
                    </w:rPr>
                    <w:t>聚氨酯</w:t>
                  </w:r>
                  <w:r>
                    <w:rPr>
                      <w:rFonts w:hint="eastAsia"/>
                      <w:i w:val="0"/>
                      <w:iCs w:val="0"/>
                      <w:sz w:val="21"/>
                      <w:szCs w:val="21"/>
                      <w:u w:val="none"/>
                    </w:rPr>
                    <w:t>生产线浇注工序产生的有机废气、</w:t>
                  </w:r>
                  <w:r>
                    <w:rPr>
                      <w:rFonts w:hint="eastAsia"/>
                      <w:i w:val="0"/>
                      <w:iCs w:val="0"/>
                      <w:sz w:val="21"/>
                      <w:szCs w:val="21"/>
                      <w:highlight w:val="none"/>
                      <w:u w:val="none"/>
                    </w:rPr>
                    <w:t>烘干工序产生的有机废气以及脱模使用过程中产生的有机废气</w:t>
                  </w:r>
                  <w:r>
                    <w:rPr>
                      <w:rFonts w:hint="eastAsia"/>
                      <w:i w:val="0"/>
                      <w:iCs w:val="0"/>
                      <w:sz w:val="21"/>
                      <w:szCs w:val="21"/>
                      <w:highlight w:val="none"/>
                      <w:u w:val="none"/>
                      <w:lang w:val="en-US" w:eastAsia="zh-CN"/>
                    </w:rPr>
                    <w:t>经集气设施收集后通过一套“</w:t>
                  </w:r>
                  <w:r>
                    <w:rPr>
                      <w:i w:val="0"/>
                      <w:iCs w:val="0"/>
                      <w:sz w:val="21"/>
                      <w:szCs w:val="21"/>
                      <w:highlight w:val="none"/>
                      <w:u w:val="none"/>
                    </w:rPr>
                    <w:t>UV光氧+活性炭吸附装置</w:t>
                  </w:r>
                  <w:r>
                    <w:rPr>
                      <w:rFonts w:hint="eastAsia"/>
                      <w:i w:val="0"/>
                      <w:iCs w:val="0"/>
                      <w:sz w:val="21"/>
                      <w:szCs w:val="21"/>
                      <w:highlight w:val="none"/>
                      <w:u w:val="none"/>
                      <w:lang w:val="en-US" w:eastAsia="zh-CN"/>
                    </w:rPr>
                    <w:t>”经</w:t>
                  </w:r>
                  <w:r>
                    <w:rPr>
                      <w:rFonts w:hint="eastAsia"/>
                      <w:i w:val="0"/>
                      <w:iCs w:val="0"/>
                      <w:sz w:val="21"/>
                      <w:szCs w:val="21"/>
                      <w:highlight w:val="none"/>
                      <w:u w:val="none"/>
                    </w:rPr>
                    <w:t>15m</w:t>
                  </w:r>
                  <w:r>
                    <w:rPr>
                      <w:rFonts w:hint="eastAsia"/>
                      <w:i w:val="0"/>
                      <w:iCs w:val="0"/>
                      <w:sz w:val="21"/>
                      <w:szCs w:val="21"/>
                      <w:highlight w:val="none"/>
                      <w:u w:val="none"/>
                      <w:lang w:val="en-US" w:eastAsia="zh-CN"/>
                    </w:rPr>
                    <w:t>高</w:t>
                  </w:r>
                  <w:r>
                    <w:rPr>
                      <w:rFonts w:hint="eastAsia"/>
                      <w:i w:val="0"/>
                      <w:iCs w:val="0"/>
                      <w:sz w:val="21"/>
                      <w:szCs w:val="21"/>
                      <w:highlight w:val="none"/>
                      <w:u w:val="none"/>
                    </w:rPr>
                    <w:t>排气筒</w:t>
                  </w:r>
                  <w:r>
                    <w:rPr>
                      <w:rFonts w:hint="eastAsia"/>
                      <w:i w:val="0"/>
                      <w:iCs w:val="0"/>
                      <w:sz w:val="21"/>
                      <w:szCs w:val="21"/>
                      <w:highlight w:val="none"/>
                      <w:u w:val="none"/>
                      <w:lang w:val="en-US" w:eastAsia="zh-CN"/>
                    </w:rPr>
                    <w:t>达标排放。</w:t>
                  </w:r>
                </w:p>
              </w:tc>
              <w:tc>
                <w:tcPr>
                  <w:tcW w:w="55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i w:val="0"/>
                      <w:iCs w:val="0"/>
                      <w:spacing w:val="-3"/>
                      <w:sz w:val="21"/>
                      <w:szCs w:val="21"/>
                      <w:u w:val="none"/>
                      <w:lang w:eastAsia="zh-CN"/>
                    </w:rPr>
                  </w:pPr>
                  <w:r>
                    <w:rPr>
                      <w:rFonts w:hint="eastAsia"/>
                      <w:i w:val="0"/>
                      <w:iCs w:val="0"/>
                      <w:spacing w:val="-3"/>
                      <w:sz w:val="21"/>
                      <w:szCs w:val="21"/>
                      <w:u w:val="none"/>
                      <w:lang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i w:val="0"/>
                      <w:iCs w:val="0"/>
                      <w:spacing w:val="-3"/>
                      <w:sz w:val="21"/>
                      <w:szCs w:val="21"/>
                      <w:u w:val="none"/>
                    </w:rPr>
                  </w:pPr>
                </w:p>
              </w:tc>
              <w:tc>
                <w:tcPr>
                  <w:tcW w:w="69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i w:val="0"/>
                      <w:iCs w:val="0"/>
                      <w:spacing w:val="-3"/>
                      <w:sz w:val="21"/>
                      <w:szCs w:val="21"/>
                      <w:u w:val="none"/>
                    </w:rPr>
                  </w:pPr>
                </w:p>
              </w:tc>
              <w:tc>
                <w:tcPr>
                  <w:tcW w:w="4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i w:val="0"/>
                      <w:iCs w:val="0"/>
                      <w:spacing w:val="-3"/>
                      <w:sz w:val="21"/>
                      <w:szCs w:val="21"/>
                      <w:u w:val="none"/>
                    </w:rPr>
                  </w:pPr>
                  <w:r>
                    <w:rPr>
                      <w:rFonts w:hint="eastAsia"/>
                      <w:i w:val="0"/>
                      <w:iCs w:val="0"/>
                      <w:spacing w:val="-3"/>
                      <w:sz w:val="21"/>
                      <w:szCs w:val="21"/>
                      <w:u w:val="none"/>
                    </w:rPr>
                    <w:t>颗粒物</w:t>
                  </w:r>
                </w:p>
              </w:tc>
              <w:tc>
                <w:tcPr>
                  <w:tcW w:w="291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default" w:eastAsia="宋体"/>
                      <w:i w:val="0"/>
                      <w:iCs w:val="0"/>
                      <w:sz w:val="21"/>
                      <w:szCs w:val="21"/>
                      <w:u w:val="none"/>
                      <w:lang w:val="en-US" w:eastAsia="zh-CN"/>
                    </w:rPr>
                  </w:pPr>
                  <w:r>
                    <w:rPr>
                      <w:rFonts w:hint="eastAsia"/>
                      <w:i w:val="0"/>
                      <w:iCs w:val="0"/>
                      <w:sz w:val="21"/>
                      <w:szCs w:val="21"/>
                      <w:u w:val="none"/>
                      <w:lang w:val="en-US" w:eastAsia="zh-CN"/>
                    </w:rPr>
                    <w:t>本项目注塑</w:t>
                  </w:r>
                  <w:r>
                    <w:rPr>
                      <w:rFonts w:hint="eastAsia"/>
                      <w:i w:val="0"/>
                      <w:iCs w:val="0"/>
                      <w:sz w:val="21"/>
                      <w:szCs w:val="21"/>
                      <w:u w:val="none"/>
                    </w:rPr>
                    <w:t>生产线</w:t>
                  </w:r>
                  <w:r>
                    <w:rPr>
                      <w:rFonts w:hint="eastAsia"/>
                      <w:i w:val="0"/>
                      <w:iCs w:val="0"/>
                      <w:sz w:val="21"/>
                      <w:szCs w:val="21"/>
                      <w:u w:val="none"/>
                      <w:lang w:val="en-US" w:eastAsia="zh-CN"/>
                    </w:rPr>
                    <w:t>打料锅</w:t>
                  </w:r>
                  <w:r>
                    <w:rPr>
                      <w:rFonts w:hint="eastAsia"/>
                      <w:i w:val="0"/>
                      <w:iCs w:val="0"/>
                      <w:sz w:val="21"/>
                      <w:szCs w:val="21"/>
                      <w:u w:val="none"/>
                    </w:rPr>
                    <w:t>投料、</w:t>
                  </w:r>
                  <w:r>
                    <w:rPr>
                      <w:rFonts w:hint="eastAsia"/>
                      <w:i w:val="0"/>
                      <w:iCs w:val="0"/>
                      <w:sz w:val="21"/>
                      <w:szCs w:val="21"/>
                      <w:u w:val="none"/>
                      <w:lang w:val="en-US" w:eastAsia="zh-CN"/>
                    </w:rPr>
                    <w:t>卸料</w:t>
                  </w:r>
                  <w:r>
                    <w:rPr>
                      <w:rFonts w:hint="eastAsia"/>
                      <w:i w:val="0"/>
                      <w:iCs w:val="0"/>
                      <w:sz w:val="21"/>
                      <w:szCs w:val="21"/>
                      <w:u w:val="none"/>
                    </w:rPr>
                    <w:t>过程</w:t>
                  </w:r>
                  <w:r>
                    <w:rPr>
                      <w:rFonts w:hint="eastAsia"/>
                      <w:i w:val="0"/>
                      <w:iCs w:val="0"/>
                      <w:sz w:val="21"/>
                      <w:szCs w:val="21"/>
                      <w:u w:val="none"/>
                      <w:lang w:eastAsia="zh-CN"/>
                    </w:rPr>
                    <w:t>、</w:t>
                  </w:r>
                  <w:r>
                    <w:rPr>
                      <w:rFonts w:hint="eastAsia"/>
                      <w:i w:val="0"/>
                      <w:iCs w:val="0"/>
                      <w:sz w:val="21"/>
                      <w:szCs w:val="21"/>
                      <w:u w:val="none"/>
                      <w:lang w:val="en-US" w:eastAsia="zh-CN"/>
                    </w:rPr>
                    <w:t>注塑机投料过程</w:t>
                  </w:r>
                  <w:r>
                    <w:rPr>
                      <w:rFonts w:hint="eastAsia"/>
                      <w:i w:val="0"/>
                      <w:iCs w:val="0"/>
                      <w:sz w:val="21"/>
                      <w:szCs w:val="21"/>
                      <w:u w:val="none"/>
                    </w:rPr>
                    <w:t>及破碎机破碎过程中产生的颗粒物</w:t>
                  </w:r>
                  <w:r>
                    <w:rPr>
                      <w:rFonts w:hint="eastAsia"/>
                      <w:i w:val="0"/>
                      <w:iCs w:val="0"/>
                      <w:sz w:val="21"/>
                      <w:szCs w:val="21"/>
                      <w:u w:val="none"/>
                      <w:lang w:val="en-US" w:eastAsia="zh-CN"/>
                    </w:rPr>
                    <w:t>经集气设施收集进入</w:t>
                  </w:r>
                  <w:r>
                    <w:rPr>
                      <w:rFonts w:hint="eastAsia"/>
                      <w:i w:val="0"/>
                      <w:iCs w:val="0"/>
                      <w:sz w:val="21"/>
                      <w:szCs w:val="21"/>
                      <w:u w:val="none"/>
                    </w:rPr>
                    <w:t>袋式除尘器</w:t>
                  </w:r>
                  <w:r>
                    <w:rPr>
                      <w:rFonts w:hint="eastAsia"/>
                      <w:i w:val="0"/>
                      <w:iCs w:val="0"/>
                      <w:sz w:val="21"/>
                      <w:szCs w:val="21"/>
                      <w:u w:val="none"/>
                      <w:lang w:val="en-US" w:eastAsia="zh-CN"/>
                    </w:rPr>
                    <w:t>处理</w:t>
                  </w:r>
                  <w:r>
                    <w:rPr>
                      <w:rFonts w:hint="eastAsia"/>
                      <w:i w:val="0"/>
                      <w:iCs w:val="0"/>
                      <w:sz w:val="21"/>
                      <w:szCs w:val="21"/>
                      <w:u w:val="none"/>
                      <w:lang w:eastAsia="zh-CN"/>
                    </w:rPr>
                    <w:t>，</w:t>
                  </w:r>
                  <w:r>
                    <w:rPr>
                      <w:rFonts w:hint="eastAsia"/>
                      <w:i w:val="0"/>
                      <w:iCs w:val="0"/>
                      <w:sz w:val="21"/>
                      <w:szCs w:val="21"/>
                      <w:u w:val="none"/>
                      <w:lang w:val="en-US" w:eastAsia="zh-CN"/>
                    </w:rPr>
                    <w:t>最终通过通过</w:t>
                  </w:r>
                  <w:r>
                    <w:rPr>
                      <w:rFonts w:hint="eastAsia"/>
                      <w:i w:val="0"/>
                      <w:iCs w:val="0"/>
                      <w:sz w:val="21"/>
                      <w:szCs w:val="21"/>
                      <w:u w:val="none"/>
                    </w:rPr>
                    <w:t>15m</w:t>
                  </w:r>
                  <w:r>
                    <w:rPr>
                      <w:rFonts w:hint="eastAsia"/>
                      <w:i w:val="0"/>
                      <w:iCs w:val="0"/>
                      <w:sz w:val="21"/>
                      <w:szCs w:val="21"/>
                      <w:u w:val="none"/>
                      <w:lang w:val="en-US" w:eastAsia="zh-CN"/>
                    </w:rPr>
                    <w:t>高</w:t>
                  </w:r>
                  <w:r>
                    <w:rPr>
                      <w:rFonts w:hint="eastAsia"/>
                      <w:i w:val="0"/>
                      <w:iCs w:val="0"/>
                      <w:sz w:val="21"/>
                      <w:szCs w:val="21"/>
                      <w:u w:val="none"/>
                    </w:rPr>
                    <w:t>排气筒</w:t>
                  </w:r>
                  <w:r>
                    <w:rPr>
                      <w:rFonts w:hint="eastAsia"/>
                      <w:i w:val="0"/>
                      <w:iCs w:val="0"/>
                      <w:sz w:val="21"/>
                      <w:szCs w:val="21"/>
                      <w:u w:val="none"/>
                      <w:lang w:val="en-US" w:eastAsia="zh-CN"/>
                    </w:rPr>
                    <w:t>达标排放。</w:t>
                  </w:r>
                </w:p>
              </w:tc>
              <w:tc>
                <w:tcPr>
                  <w:tcW w:w="557" w:type="pct"/>
                  <w:tcBorders>
                    <w:tl2br w:val="nil"/>
                    <w:tr2bl w:val="nil"/>
                  </w:tcBorders>
                  <w:noWrap w:val="0"/>
                  <w:vAlign w:val="center"/>
                </w:tcPr>
                <w:p>
                  <w:pPr>
                    <w:pStyle w:val="51"/>
                    <w:keepNext w:val="0"/>
                    <w:keepLines w:val="0"/>
                    <w:pageBreakBefore w:val="0"/>
                    <w:widowControl w:val="0"/>
                    <w:kinsoku/>
                    <w:wordWrap/>
                    <w:overflowPunct/>
                    <w:topLinePunct w:val="0"/>
                    <w:autoSpaceDE/>
                    <w:autoSpaceDN/>
                    <w:bidi w:val="0"/>
                    <w:spacing w:line="320" w:lineRule="exact"/>
                    <w:textAlignment w:val="auto"/>
                    <w:rPr>
                      <w:rFonts w:hint="eastAsia"/>
                      <w:i w:val="0"/>
                      <w:iCs w:val="0"/>
                      <w:sz w:val="21"/>
                      <w:szCs w:val="21"/>
                      <w:u w:val="none"/>
                    </w:rPr>
                  </w:pPr>
                  <w:r>
                    <w:rPr>
                      <w:rFonts w:hint="eastAsia"/>
                      <w:i w:val="0"/>
                      <w:iCs w:val="0"/>
                      <w:sz w:val="21"/>
                      <w:szCs w:val="21"/>
                      <w:u w:val="none"/>
                      <w:lang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i w:val="0"/>
                      <w:iCs w:val="0"/>
                      <w:spacing w:val="-3"/>
                      <w:sz w:val="21"/>
                      <w:szCs w:val="21"/>
                      <w:u w:val="none"/>
                    </w:rPr>
                  </w:pPr>
                </w:p>
              </w:tc>
              <w:tc>
                <w:tcPr>
                  <w:tcW w:w="69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i w:val="0"/>
                      <w:iCs w:val="0"/>
                      <w:spacing w:val="-3"/>
                      <w:sz w:val="21"/>
                      <w:szCs w:val="21"/>
                      <w:u w:val="none"/>
                    </w:rPr>
                  </w:pPr>
                  <w:r>
                    <w:rPr>
                      <w:i w:val="0"/>
                      <w:iCs w:val="0"/>
                      <w:spacing w:val="-3"/>
                      <w:sz w:val="21"/>
                      <w:szCs w:val="21"/>
                      <w:u w:val="none"/>
                    </w:rPr>
                    <w:t>废水治理</w:t>
                  </w:r>
                </w:p>
              </w:tc>
              <w:tc>
                <w:tcPr>
                  <w:tcW w:w="3351"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b w:val="0"/>
                      <w:bCs/>
                      <w:i w:val="0"/>
                      <w:iCs w:val="0"/>
                      <w:spacing w:val="-3"/>
                      <w:sz w:val="21"/>
                      <w:szCs w:val="21"/>
                      <w:u w:val="none"/>
                    </w:rPr>
                  </w:pPr>
                  <w:r>
                    <w:rPr>
                      <w:rFonts w:hint="eastAsia"/>
                      <w:b w:val="0"/>
                      <w:bCs/>
                      <w:spacing w:val="-3"/>
                      <w:sz w:val="21"/>
                      <w:szCs w:val="21"/>
                      <w:u w:val="none"/>
                      <w:lang w:eastAsia="zh-CN"/>
                    </w:rPr>
                    <w:t>生活污水依托现有</w:t>
                  </w:r>
                  <w:r>
                    <w:rPr>
                      <w:b w:val="0"/>
                      <w:bCs/>
                      <w:spacing w:val="-3"/>
                      <w:sz w:val="21"/>
                      <w:szCs w:val="21"/>
                      <w:u w:val="none"/>
                    </w:rPr>
                    <w:t>化粪池</w:t>
                  </w:r>
                  <w:r>
                    <w:rPr>
                      <w:rFonts w:hint="eastAsia"/>
                      <w:b w:val="0"/>
                      <w:bCs/>
                      <w:spacing w:val="-3"/>
                      <w:sz w:val="21"/>
                      <w:szCs w:val="21"/>
                      <w:u w:val="none"/>
                      <w:lang w:eastAsia="zh-CN"/>
                    </w:rPr>
                    <w:t>预处理后进入</w:t>
                  </w:r>
                  <w:r>
                    <w:rPr>
                      <w:rFonts w:hint="eastAsia"/>
                      <w:b w:val="0"/>
                      <w:bCs/>
                      <w:spacing w:val="-3"/>
                      <w:sz w:val="21"/>
                      <w:szCs w:val="21"/>
                      <w:u w:val="none"/>
                      <w:lang w:val="en-US" w:eastAsia="zh-CN"/>
                    </w:rPr>
                    <w:t>市政</w:t>
                  </w:r>
                  <w:r>
                    <w:rPr>
                      <w:rFonts w:hint="eastAsia"/>
                      <w:b w:val="0"/>
                      <w:bCs/>
                      <w:spacing w:val="-3"/>
                      <w:sz w:val="21"/>
                      <w:szCs w:val="21"/>
                      <w:u w:val="none"/>
                      <w:lang w:eastAsia="zh-CN"/>
                    </w:rPr>
                    <w:t>污水管网排入</w:t>
                  </w:r>
                  <w:r>
                    <w:rPr>
                      <w:rFonts w:hint="eastAsia"/>
                      <w:b w:val="0"/>
                      <w:bCs/>
                      <w:spacing w:val="-3"/>
                      <w:sz w:val="21"/>
                      <w:szCs w:val="21"/>
                      <w:u w:val="none"/>
                      <w:lang w:val="en-US" w:eastAsia="zh-CN"/>
                    </w:rPr>
                    <w:t>洛阳市中州渠人工湿地进一步处理</w:t>
                  </w:r>
                </w:p>
              </w:tc>
              <w:tc>
                <w:tcPr>
                  <w:tcW w:w="55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b w:val="0"/>
                      <w:bCs/>
                      <w:i w:val="0"/>
                      <w:iCs w:val="0"/>
                      <w:spacing w:val="-3"/>
                      <w:sz w:val="21"/>
                      <w:szCs w:val="21"/>
                      <w:u w:val="none"/>
                    </w:rPr>
                  </w:pPr>
                  <w:r>
                    <w:rPr>
                      <w:rFonts w:hint="eastAsia" w:eastAsia="宋体"/>
                      <w:b w:val="0"/>
                      <w:bCs/>
                      <w:i w:val="0"/>
                      <w:iCs w:val="0"/>
                      <w:sz w:val="21"/>
                      <w:szCs w:val="21"/>
                      <w:u w:val="none"/>
                      <w:lang w:eastAsia="zh-CN"/>
                    </w:rPr>
                    <w:t>依托园区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9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i w:val="0"/>
                      <w:iCs w:val="0"/>
                      <w:spacing w:val="-3"/>
                      <w:sz w:val="21"/>
                      <w:szCs w:val="21"/>
                      <w:u w:val="none"/>
                    </w:rPr>
                  </w:pPr>
                </w:p>
              </w:tc>
              <w:tc>
                <w:tcPr>
                  <w:tcW w:w="69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i w:val="0"/>
                      <w:iCs w:val="0"/>
                      <w:spacing w:val="-3"/>
                      <w:sz w:val="21"/>
                      <w:szCs w:val="21"/>
                      <w:u w:val="none"/>
                    </w:rPr>
                  </w:pPr>
                  <w:r>
                    <w:rPr>
                      <w:i w:val="0"/>
                      <w:iCs w:val="0"/>
                      <w:spacing w:val="-3"/>
                      <w:sz w:val="21"/>
                      <w:szCs w:val="21"/>
                      <w:u w:val="none"/>
                    </w:rPr>
                    <w:t>噪声控制</w:t>
                  </w:r>
                </w:p>
              </w:tc>
              <w:tc>
                <w:tcPr>
                  <w:tcW w:w="3351"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b w:val="0"/>
                      <w:bCs/>
                      <w:i w:val="0"/>
                      <w:iCs w:val="0"/>
                      <w:spacing w:val="-3"/>
                      <w:sz w:val="21"/>
                      <w:szCs w:val="21"/>
                      <w:u w:val="none"/>
                    </w:rPr>
                  </w:pPr>
                  <w:r>
                    <w:rPr>
                      <w:b w:val="0"/>
                      <w:bCs/>
                      <w:i w:val="0"/>
                      <w:iCs w:val="0"/>
                      <w:spacing w:val="-3"/>
                      <w:sz w:val="21"/>
                      <w:szCs w:val="21"/>
                      <w:u w:val="none"/>
                    </w:rPr>
                    <w:t>各高噪声设备均安装在车间内，</w:t>
                  </w:r>
                  <w:r>
                    <w:rPr>
                      <w:rFonts w:hint="eastAsia"/>
                      <w:b w:val="0"/>
                      <w:bCs/>
                      <w:i w:val="0"/>
                      <w:iCs w:val="0"/>
                      <w:spacing w:val="-3"/>
                      <w:sz w:val="21"/>
                      <w:szCs w:val="21"/>
                      <w:u w:val="none"/>
                      <w:lang w:eastAsia="zh-CN"/>
                    </w:rPr>
                    <w:t>厂房隔声。</w:t>
                  </w:r>
                </w:p>
              </w:tc>
              <w:tc>
                <w:tcPr>
                  <w:tcW w:w="55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b w:val="0"/>
                      <w:bCs/>
                      <w:i w:val="0"/>
                      <w:iCs w:val="0"/>
                      <w:spacing w:val="-3"/>
                      <w:sz w:val="21"/>
                      <w:szCs w:val="21"/>
                      <w:u w:val="none"/>
                    </w:rPr>
                  </w:pPr>
                  <w:r>
                    <w:rPr>
                      <w:rFonts w:hint="eastAsia"/>
                      <w:b w:val="0"/>
                      <w:bCs/>
                      <w:i w:val="0"/>
                      <w:iCs w:val="0"/>
                      <w:spacing w:val="-3"/>
                      <w:sz w:val="21"/>
                      <w:szCs w:val="21"/>
                      <w:u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i w:val="0"/>
                      <w:iCs w:val="0"/>
                      <w:spacing w:val="-3"/>
                      <w:sz w:val="21"/>
                      <w:szCs w:val="21"/>
                      <w:u w:val="none"/>
                    </w:rPr>
                  </w:pPr>
                </w:p>
              </w:tc>
              <w:tc>
                <w:tcPr>
                  <w:tcW w:w="690"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i w:val="0"/>
                      <w:iCs w:val="0"/>
                      <w:spacing w:val="-3"/>
                      <w:sz w:val="21"/>
                      <w:szCs w:val="21"/>
                      <w:u w:val="none"/>
                    </w:rPr>
                  </w:pPr>
                  <w:r>
                    <w:rPr>
                      <w:i w:val="0"/>
                      <w:iCs w:val="0"/>
                      <w:spacing w:val="-3"/>
                      <w:sz w:val="21"/>
                      <w:szCs w:val="21"/>
                      <w:u w:val="none"/>
                    </w:rPr>
                    <w:t>固废治理</w:t>
                  </w:r>
                </w:p>
              </w:tc>
              <w:tc>
                <w:tcPr>
                  <w:tcW w:w="3351"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b w:val="0"/>
                      <w:bCs/>
                      <w:i w:val="0"/>
                      <w:iCs w:val="0"/>
                      <w:color w:val="auto"/>
                      <w:spacing w:val="-3"/>
                      <w:sz w:val="21"/>
                      <w:szCs w:val="21"/>
                      <w:u w:val="none"/>
                    </w:rPr>
                  </w:pPr>
                  <w:r>
                    <w:rPr>
                      <w:b w:val="0"/>
                      <w:bCs/>
                      <w:i w:val="0"/>
                      <w:iCs w:val="0"/>
                      <w:color w:val="auto"/>
                      <w:spacing w:val="-3"/>
                      <w:sz w:val="21"/>
                      <w:szCs w:val="21"/>
                      <w:u w:val="none"/>
                    </w:rPr>
                    <w:t>一般固废暂存</w:t>
                  </w:r>
                  <w:r>
                    <w:rPr>
                      <w:rFonts w:hint="eastAsia"/>
                      <w:b w:val="0"/>
                      <w:bCs/>
                      <w:i w:val="0"/>
                      <w:iCs w:val="0"/>
                      <w:color w:val="auto"/>
                      <w:spacing w:val="-3"/>
                      <w:sz w:val="21"/>
                      <w:szCs w:val="21"/>
                      <w:u w:val="none"/>
                      <w:lang w:val="en-US" w:eastAsia="zh-CN"/>
                    </w:rPr>
                    <w:t>区</w:t>
                  </w:r>
                  <w:r>
                    <w:rPr>
                      <w:b w:val="0"/>
                      <w:bCs/>
                      <w:i w:val="0"/>
                      <w:iCs w:val="0"/>
                      <w:color w:val="auto"/>
                      <w:spacing w:val="-3"/>
                      <w:sz w:val="21"/>
                      <w:szCs w:val="21"/>
                      <w:highlight w:val="none"/>
                      <w:u w:val="none"/>
                    </w:rPr>
                    <w:t>（</w:t>
                  </w:r>
                  <w:r>
                    <w:rPr>
                      <w:rFonts w:hint="eastAsia"/>
                      <w:b w:val="0"/>
                      <w:bCs/>
                      <w:i w:val="0"/>
                      <w:iCs w:val="0"/>
                      <w:color w:val="auto"/>
                      <w:spacing w:val="-3"/>
                      <w:sz w:val="21"/>
                      <w:szCs w:val="21"/>
                      <w:highlight w:val="none"/>
                      <w:u w:val="none"/>
                      <w:lang w:val="en-US" w:eastAsia="zh-CN"/>
                    </w:rPr>
                    <w:t>10</w:t>
                  </w:r>
                  <w:r>
                    <w:rPr>
                      <w:b w:val="0"/>
                      <w:bCs/>
                      <w:i w:val="0"/>
                      <w:iCs w:val="0"/>
                      <w:color w:val="auto"/>
                      <w:spacing w:val="-3"/>
                      <w:sz w:val="21"/>
                      <w:szCs w:val="21"/>
                      <w:highlight w:val="none"/>
                      <w:u w:val="none"/>
                    </w:rPr>
                    <w:t>m</w:t>
                  </w:r>
                  <w:r>
                    <w:rPr>
                      <w:b w:val="0"/>
                      <w:bCs/>
                      <w:i w:val="0"/>
                      <w:iCs w:val="0"/>
                      <w:color w:val="auto"/>
                      <w:spacing w:val="-3"/>
                      <w:sz w:val="21"/>
                      <w:szCs w:val="21"/>
                      <w:highlight w:val="none"/>
                      <w:u w:val="none"/>
                      <w:vertAlign w:val="superscript"/>
                    </w:rPr>
                    <w:t>2</w:t>
                  </w:r>
                  <w:r>
                    <w:rPr>
                      <w:b w:val="0"/>
                      <w:bCs/>
                      <w:i w:val="0"/>
                      <w:iCs w:val="0"/>
                      <w:color w:val="auto"/>
                      <w:spacing w:val="-3"/>
                      <w:sz w:val="21"/>
                      <w:szCs w:val="21"/>
                      <w:highlight w:val="none"/>
                      <w:u w:val="none"/>
                    </w:rPr>
                    <w:t>）</w:t>
                  </w:r>
                </w:p>
              </w:tc>
              <w:tc>
                <w:tcPr>
                  <w:tcW w:w="55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b w:val="0"/>
                      <w:bCs/>
                      <w:i w:val="0"/>
                      <w:iCs w:val="0"/>
                      <w:spacing w:val="-3"/>
                      <w:sz w:val="21"/>
                      <w:szCs w:val="21"/>
                      <w:u w:val="none"/>
                      <w:lang w:val="en-US" w:eastAsia="zh-CN"/>
                    </w:rPr>
                  </w:pPr>
                  <w:r>
                    <w:rPr>
                      <w:rFonts w:hint="eastAsia"/>
                      <w:b w:val="0"/>
                      <w:bCs/>
                      <w:i w:val="0"/>
                      <w:iCs w:val="0"/>
                      <w:spacing w:val="-3"/>
                      <w:sz w:val="21"/>
                      <w:szCs w:val="21"/>
                      <w:u w:val="none"/>
                      <w:lang w:val="en-US" w:eastAsia="zh-CN"/>
                    </w:rPr>
                    <w:t>拟建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i w:val="0"/>
                      <w:iCs w:val="0"/>
                      <w:spacing w:val="-3"/>
                      <w:sz w:val="21"/>
                      <w:szCs w:val="21"/>
                      <w:u w:val="none"/>
                    </w:rPr>
                  </w:pPr>
                </w:p>
              </w:tc>
              <w:tc>
                <w:tcPr>
                  <w:tcW w:w="69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i w:val="0"/>
                      <w:iCs w:val="0"/>
                      <w:spacing w:val="-3"/>
                      <w:sz w:val="21"/>
                      <w:szCs w:val="21"/>
                      <w:u w:val="none"/>
                    </w:rPr>
                  </w:pPr>
                </w:p>
              </w:tc>
              <w:tc>
                <w:tcPr>
                  <w:tcW w:w="3351"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b w:val="0"/>
                      <w:bCs/>
                      <w:i w:val="0"/>
                      <w:iCs w:val="0"/>
                      <w:color w:val="auto"/>
                      <w:spacing w:val="-3"/>
                      <w:sz w:val="21"/>
                      <w:szCs w:val="21"/>
                      <w:u w:val="none"/>
                    </w:rPr>
                  </w:pPr>
                  <w:r>
                    <w:rPr>
                      <w:b w:val="0"/>
                      <w:bCs/>
                      <w:i w:val="0"/>
                      <w:iCs w:val="0"/>
                      <w:color w:val="auto"/>
                      <w:spacing w:val="-3"/>
                      <w:sz w:val="21"/>
                      <w:szCs w:val="21"/>
                      <w:u w:val="none"/>
                    </w:rPr>
                    <w:t>危险废物暂存间（</w:t>
                  </w:r>
                  <w:r>
                    <w:rPr>
                      <w:rFonts w:hint="eastAsia"/>
                      <w:b w:val="0"/>
                      <w:bCs/>
                      <w:i w:val="0"/>
                      <w:iCs w:val="0"/>
                      <w:color w:val="auto"/>
                      <w:spacing w:val="-3"/>
                      <w:sz w:val="21"/>
                      <w:szCs w:val="21"/>
                      <w:u w:val="none"/>
                      <w:lang w:val="en-US" w:eastAsia="zh-CN"/>
                    </w:rPr>
                    <w:t>5</w:t>
                  </w:r>
                  <w:r>
                    <w:rPr>
                      <w:b w:val="0"/>
                      <w:bCs/>
                      <w:i w:val="0"/>
                      <w:iCs w:val="0"/>
                      <w:color w:val="auto"/>
                      <w:spacing w:val="-3"/>
                      <w:sz w:val="21"/>
                      <w:szCs w:val="21"/>
                      <w:u w:val="none"/>
                    </w:rPr>
                    <w:t>m</w:t>
                  </w:r>
                  <w:r>
                    <w:rPr>
                      <w:b w:val="0"/>
                      <w:bCs/>
                      <w:i w:val="0"/>
                      <w:iCs w:val="0"/>
                      <w:color w:val="auto"/>
                      <w:spacing w:val="-3"/>
                      <w:sz w:val="21"/>
                      <w:szCs w:val="21"/>
                      <w:u w:val="none"/>
                      <w:vertAlign w:val="superscript"/>
                    </w:rPr>
                    <w:t>2</w:t>
                  </w:r>
                  <w:r>
                    <w:rPr>
                      <w:b w:val="0"/>
                      <w:bCs/>
                      <w:i w:val="0"/>
                      <w:iCs w:val="0"/>
                      <w:color w:val="auto"/>
                      <w:spacing w:val="-3"/>
                      <w:sz w:val="21"/>
                      <w:szCs w:val="21"/>
                      <w:u w:val="none"/>
                    </w:rPr>
                    <w:t>）</w:t>
                  </w:r>
                </w:p>
              </w:tc>
              <w:tc>
                <w:tcPr>
                  <w:tcW w:w="557" w:type="pct"/>
                  <w:tcBorders>
                    <w:tl2br w:val="nil"/>
                    <w:tr2bl w:val="nil"/>
                  </w:tcBorders>
                  <w:noWrap w:val="0"/>
                  <w:vAlign w:val="center"/>
                </w:tcPr>
                <w:p>
                  <w:pPr>
                    <w:pStyle w:val="51"/>
                    <w:keepNext w:val="0"/>
                    <w:keepLines w:val="0"/>
                    <w:pageBreakBefore w:val="0"/>
                    <w:widowControl w:val="0"/>
                    <w:kinsoku/>
                    <w:wordWrap/>
                    <w:overflowPunct/>
                    <w:topLinePunct w:val="0"/>
                    <w:autoSpaceDE/>
                    <w:autoSpaceDN/>
                    <w:bidi w:val="0"/>
                    <w:spacing w:line="320" w:lineRule="exact"/>
                    <w:textAlignment w:val="auto"/>
                    <w:rPr>
                      <w:rFonts w:hint="eastAsia"/>
                      <w:b w:val="0"/>
                      <w:bCs/>
                      <w:i w:val="0"/>
                      <w:iCs w:val="0"/>
                      <w:sz w:val="21"/>
                      <w:szCs w:val="21"/>
                      <w:u w:val="none"/>
                    </w:rPr>
                  </w:pPr>
                  <w:r>
                    <w:rPr>
                      <w:rFonts w:hint="eastAsia"/>
                      <w:b w:val="0"/>
                      <w:bCs/>
                      <w:i w:val="0"/>
                      <w:iCs w:val="0"/>
                      <w:sz w:val="21"/>
                      <w:szCs w:val="21"/>
                      <w:u w:val="none"/>
                      <w:lang w:eastAsia="zh-CN"/>
                    </w:rPr>
                    <w:t>拟建</w:t>
                  </w:r>
                </w:p>
              </w:tc>
            </w:tr>
          </w:tbl>
          <w:p>
            <w:pPr>
              <w:keepNext w:val="0"/>
              <w:keepLines w:val="0"/>
              <w:pageBreakBefore w:val="0"/>
              <w:widowControl w:val="0"/>
              <w:kinsoku/>
              <w:wordWrap/>
              <w:overflowPunct/>
              <w:topLinePunct w:val="0"/>
              <w:autoSpaceDE/>
              <w:autoSpaceDN/>
              <w:bidi w:val="0"/>
              <w:snapToGrid/>
              <w:spacing w:line="460" w:lineRule="exact"/>
              <w:ind w:firstLine="482" w:firstLineChars="200"/>
              <w:jc w:val="left"/>
              <w:textAlignment w:val="auto"/>
              <w:rPr>
                <w:b/>
                <w:bCs/>
                <w:color w:val="000000"/>
                <w:sz w:val="24"/>
              </w:rPr>
            </w:pPr>
            <w:r>
              <w:rPr>
                <w:b/>
                <w:bCs/>
                <w:color w:val="000000"/>
                <w:sz w:val="24"/>
              </w:rPr>
              <w:t>4、产品方案及规模</w:t>
            </w:r>
          </w:p>
          <w:p>
            <w:pPr>
              <w:pStyle w:val="5"/>
              <w:keepNext w:val="0"/>
              <w:keepLines w:val="0"/>
              <w:pageBreakBefore w:val="0"/>
              <w:widowControl w:val="0"/>
              <w:numPr>
                <w:ilvl w:val="0"/>
                <w:numId w:val="0"/>
              </w:numPr>
              <w:kinsoku/>
              <w:wordWrap/>
              <w:overflowPunct/>
              <w:topLinePunct w:val="0"/>
              <w:autoSpaceDE/>
              <w:autoSpaceDN/>
              <w:bidi w:val="0"/>
              <w:snapToGrid/>
              <w:ind w:firstLine="480" w:firstLineChars="200"/>
              <w:jc w:val="both"/>
              <w:textAlignment w:val="auto"/>
              <w:rPr>
                <w:rFonts w:hint="eastAsia" w:ascii="Times New Roman" w:hAnsi="Times New Roman" w:eastAsia="黑体" w:cs="Times New Roman"/>
                <w:b/>
                <w:bCs/>
                <w:sz w:val="21"/>
                <w:szCs w:val="21"/>
                <w:lang w:val="en-US" w:eastAsia="zh-CN"/>
              </w:rPr>
            </w:pPr>
            <w:r>
              <w:rPr>
                <w:rFonts w:hint="eastAsia"/>
                <w:b w:val="0"/>
                <w:bCs/>
                <w:color w:val="000000"/>
                <w:sz w:val="24"/>
                <w:lang w:val="en-US" w:eastAsia="zh-CN"/>
              </w:rPr>
              <w:t>本项目</w:t>
            </w:r>
            <w:r>
              <w:rPr>
                <w:rFonts w:hint="eastAsia"/>
                <w:b w:val="0"/>
                <w:bCs/>
                <w:color w:val="000000"/>
                <w:sz w:val="24"/>
              </w:rPr>
              <w:t>具体产品及生产规模详见</w:t>
            </w:r>
            <w:r>
              <w:rPr>
                <w:rFonts w:hint="eastAsia"/>
                <w:b w:val="0"/>
                <w:bCs/>
                <w:color w:val="000000"/>
                <w:sz w:val="24"/>
                <w:lang w:eastAsia="zh-CN"/>
              </w:rPr>
              <w:t>下表</w:t>
            </w:r>
            <w:r>
              <w:rPr>
                <w:rFonts w:hint="eastAsia"/>
                <w:b w:val="0"/>
                <w:bCs/>
                <w:color w:val="000000"/>
                <w:sz w:val="24"/>
              </w:rPr>
              <w:t>。</w:t>
            </w:r>
          </w:p>
          <w:p>
            <w:pPr>
              <w:pStyle w:val="5"/>
              <w:widowControl w:val="0"/>
              <w:numPr>
                <w:ilvl w:val="0"/>
                <w:numId w:val="0"/>
              </w:numPr>
              <w:spacing w:line="520" w:lineRule="exact"/>
              <w:jc w:val="center"/>
              <w:rPr>
                <w:rFonts w:hint="eastAsia" w:ascii="Times New Roman" w:hAnsi="Times New Roman" w:eastAsia="黑体" w:cs="Times New Roman"/>
                <w:b w:val="0"/>
                <w:bCs w:val="0"/>
                <w:sz w:val="24"/>
                <w:szCs w:val="24"/>
                <w:lang w:val="en-US" w:eastAsia="zh-CN"/>
              </w:rPr>
            </w:pPr>
            <w:r>
              <w:rPr>
                <w:rFonts w:hint="eastAsia" w:ascii="Times New Roman" w:hAnsi="Times New Roman" w:eastAsia="黑体" w:cs="Times New Roman"/>
                <w:b w:val="0"/>
                <w:bCs w:val="0"/>
                <w:sz w:val="24"/>
                <w:szCs w:val="24"/>
                <w:lang w:val="en-US" w:eastAsia="zh-CN"/>
              </w:rPr>
              <w:t>表2-2     产品方案及生产规模一览表</w:t>
            </w:r>
          </w:p>
          <w:tbl>
            <w:tblPr>
              <w:tblStyle w:val="21"/>
              <w:tblW w:w="4995"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1554"/>
              <w:gridCol w:w="1185"/>
              <w:gridCol w:w="1020"/>
              <w:gridCol w:w="817"/>
              <w:gridCol w:w="290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502" w:type="pct"/>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b/>
                      <w:bCs/>
                      <w:sz w:val="21"/>
                      <w:szCs w:val="21"/>
                    </w:rPr>
                  </w:pPr>
                  <w:r>
                    <w:rPr>
                      <w:rFonts w:hint="eastAsia"/>
                      <w:b/>
                      <w:bCs/>
                      <w:sz w:val="21"/>
                      <w:szCs w:val="21"/>
                    </w:rPr>
                    <w:t>序号</w:t>
                  </w:r>
                </w:p>
              </w:tc>
              <w:tc>
                <w:tcPr>
                  <w:tcW w:w="934" w:type="pct"/>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b/>
                      <w:bCs/>
                      <w:sz w:val="21"/>
                      <w:szCs w:val="21"/>
                    </w:rPr>
                  </w:pPr>
                  <w:r>
                    <w:rPr>
                      <w:rFonts w:hint="eastAsia"/>
                      <w:b/>
                      <w:bCs/>
                      <w:sz w:val="21"/>
                      <w:szCs w:val="21"/>
                    </w:rPr>
                    <w:t>产品名称</w:t>
                  </w:r>
                </w:p>
              </w:tc>
              <w:tc>
                <w:tcPr>
                  <w:tcW w:w="71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b/>
                      <w:bCs/>
                      <w:sz w:val="21"/>
                      <w:szCs w:val="21"/>
                    </w:rPr>
                  </w:pPr>
                  <w:r>
                    <w:rPr>
                      <w:rFonts w:hint="eastAsia"/>
                      <w:b/>
                      <w:bCs/>
                      <w:sz w:val="21"/>
                      <w:szCs w:val="21"/>
                      <w:lang w:val="en-US" w:eastAsia="zh-CN"/>
                    </w:rPr>
                    <w:t>单位</w:t>
                  </w:r>
                </w:p>
              </w:tc>
              <w:tc>
                <w:tcPr>
                  <w:tcW w:w="61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bCs/>
                      <w:kern w:val="2"/>
                      <w:sz w:val="21"/>
                      <w:szCs w:val="21"/>
                      <w:lang w:val="en-US" w:eastAsia="zh-CN" w:bidi="ar-SA"/>
                    </w:rPr>
                  </w:pPr>
                  <w:r>
                    <w:rPr>
                      <w:b/>
                      <w:bCs/>
                      <w:sz w:val="21"/>
                      <w:szCs w:val="21"/>
                    </w:rPr>
                    <w:t>产量</w:t>
                  </w:r>
                </w:p>
              </w:tc>
              <w:tc>
                <w:tcPr>
                  <w:tcW w:w="49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b/>
                      <w:bCs/>
                      <w:sz w:val="21"/>
                      <w:szCs w:val="21"/>
                      <w:lang w:val="en-US" w:eastAsia="zh-CN"/>
                    </w:rPr>
                  </w:pPr>
                  <w:r>
                    <w:rPr>
                      <w:rFonts w:hint="eastAsia"/>
                      <w:b/>
                      <w:bCs/>
                      <w:sz w:val="21"/>
                      <w:szCs w:val="21"/>
                      <w:lang w:val="en-US" w:eastAsia="zh-CN"/>
                    </w:rPr>
                    <w:t>合计</w:t>
                  </w:r>
                </w:p>
              </w:tc>
              <w:tc>
                <w:tcPr>
                  <w:tcW w:w="174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b/>
                      <w:bCs/>
                      <w:sz w:val="21"/>
                      <w:szCs w:val="21"/>
                      <w:lang w:val="en-US" w:eastAsia="zh-CN"/>
                    </w:rPr>
                  </w:pPr>
                  <w:r>
                    <w:rPr>
                      <w:rFonts w:hint="eastAsia"/>
                      <w:b/>
                      <w:bCs/>
                      <w:sz w:val="21"/>
                      <w:szCs w:val="21"/>
                      <w:lang w:val="en-US" w:eastAsia="zh-CN"/>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2" w:type="pct"/>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sz w:val="21"/>
                      <w:szCs w:val="21"/>
                    </w:rPr>
                  </w:pPr>
                  <w:r>
                    <w:rPr>
                      <w:rFonts w:hint="eastAsia"/>
                      <w:sz w:val="21"/>
                      <w:szCs w:val="21"/>
                    </w:rPr>
                    <w:t>1</w:t>
                  </w:r>
                </w:p>
              </w:tc>
              <w:tc>
                <w:tcPr>
                  <w:tcW w:w="93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eastAsia="宋体"/>
                      <w:kern w:val="0"/>
                      <w:sz w:val="21"/>
                      <w:szCs w:val="21"/>
                      <w:lang w:val="en-US" w:eastAsia="zh-CN"/>
                    </w:rPr>
                  </w:pPr>
                  <w:r>
                    <w:rPr>
                      <w:rFonts w:hint="eastAsia"/>
                      <w:i w:val="0"/>
                      <w:iCs w:val="0"/>
                      <w:sz w:val="21"/>
                      <w:szCs w:val="21"/>
                      <w:u w:val="none"/>
                    </w:rPr>
                    <w:t>PVC鞋底布鞋</w:t>
                  </w:r>
                </w:p>
              </w:tc>
              <w:tc>
                <w:tcPr>
                  <w:tcW w:w="71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eastAsia="宋体"/>
                      <w:sz w:val="21"/>
                      <w:szCs w:val="21"/>
                      <w:lang w:val="en-US" w:eastAsia="zh-CN"/>
                    </w:rPr>
                  </w:pPr>
                  <w:r>
                    <w:rPr>
                      <w:rFonts w:eastAsia="宋体"/>
                      <w:sz w:val="21"/>
                      <w:szCs w:val="21"/>
                    </w:rPr>
                    <w:t>万</w:t>
                  </w:r>
                  <w:r>
                    <w:rPr>
                      <w:rFonts w:hint="eastAsia" w:eastAsia="宋体"/>
                      <w:sz w:val="21"/>
                      <w:szCs w:val="21"/>
                    </w:rPr>
                    <w:t>双</w:t>
                  </w:r>
                  <w:r>
                    <w:rPr>
                      <w:rFonts w:eastAsia="宋体"/>
                      <w:sz w:val="21"/>
                      <w:szCs w:val="21"/>
                    </w:rPr>
                    <w:t>/年</w:t>
                  </w:r>
                </w:p>
              </w:tc>
              <w:tc>
                <w:tcPr>
                  <w:tcW w:w="61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sz w:val="21"/>
                      <w:szCs w:val="21"/>
                      <w:lang w:val="en-US" w:eastAsia="zh-CN"/>
                    </w:rPr>
                  </w:pPr>
                  <w:r>
                    <w:rPr>
                      <w:rFonts w:hint="eastAsia"/>
                      <w:sz w:val="21"/>
                      <w:szCs w:val="21"/>
                      <w:lang w:val="en-US" w:eastAsia="zh-CN"/>
                    </w:rPr>
                    <w:t>25</w:t>
                  </w:r>
                </w:p>
              </w:tc>
              <w:tc>
                <w:tcPr>
                  <w:tcW w:w="491"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sz w:val="21"/>
                      <w:szCs w:val="21"/>
                      <w:lang w:val="en-US" w:eastAsia="zh-CN"/>
                    </w:rPr>
                  </w:pPr>
                  <w:r>
                    <w:rPr>
                      <w:rFonts w:hint="eastAsia"/>
                      <w:sz w:val="21"/>
                      <w:szCs w:val="21"/>
                      <w:lang w:val="en-US" w:eastAsia="zh-CN"/>
                    </w:rPr>
                    <w:t>50</w:t>
                  </w:r>
                </w:p>
              </w:tc>
              <w:tc>
                <w:tcPr>
                  <w:tcW w:w="174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sz w:val="21"/>
                      <w:szCs w:val="21"/>
                      <w:lang w:val="en-US" w:eastAsia="zh-CN"/>
                    </w:rPr>
                  </w:pPr>
                  <w:r>
                    <w:rPr>
                      <w:rFonts w:hint="eastAsia"/>
                      <w:sz w:val="21"/>
                      <w:szCs w:val="21"/>
                      <w:lang w:val="en-US" w:eastAsia="zh-CN"/>
                    </w:rPr>
                    <w:t>每双约300g</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2" w:type="pct"/>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eastAsia="宋体"/>
                      <w:sz w:val="21"/>
                      <w:szCs w:val="21"/>
                      <w:lang w:val="en-US" w:eastAsia="zh-CN"/>
                    </w:rPr>
                  </w:pPr>
                  <w:r>
                    <w:rPr>
                      <w:rFonts w:hint="eastAsia"/>
                      <w:sz w:val="21"/>
                      <w:szCs w:val="21"/>
                      <w:lang w:val="en-US" w:eastAsia="zh-CN"/>
                    </w:rPr>
                    <w:t>2</w:t>
                  </w:r>
                </w:p>
              </w:tc>
              <w:tc>
                <w:tcPr>
                  <w:tcW w:w="93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eastAsia="宋体"/>
                      <w:kern w:val="0"/>
                      <w:sz w:val="21"/>
                      <w:szCs w:val="21"/>
                      <w:lang w:val="en-US" w:eastAsia="zh-CN"/>
                    </w:rPr>
                  </w:pPr>
                  <w:r>
                    <w:rPr>
                      <w:rFonts w:hint="eastAsia"/>
                      <w:i w:val="0"/>
                      <w:iCs w:val="0"/>
                      <w:sz w:val="21"/>
                      <w:szCs w:val="21"/>
                      <w:u w:val="none"/>
                    </w:rPr>
                    <w:t>PU鞋底布鞋</w:t>
                  </w:r>
                </w:p>
              </w:tc>
              <w:tc>
                <w:tcPr>
                  <w:tcW w:w="71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eastAsia="宋体"/>
                      <w:sz w:val="21"/>
                      <w:szCs w:val="21"/>
                      <w:lang w:val="en-US" w:eastAsia="zh-CN"/>
                    </w:rPr>
                  </w:pPr>
                  <w:r>
                    <w:rPr>
                      <w:rFonts w:eastAsia="宋体"/>
                      <w:sz w:val="21"/>
                      <w:szCs w:val="21"/>
                    </w:rPr>
                    <w:t>万</w:t>
                  </w:r>
                  <w:r>
                    <w:rPr>
                      <w:rFonts w:hint="eastAsia" w:eastAsia="宋体"/>
                      <w:sz w:val="21"/>
                      <w:szCs w:val="21"/>
                    </w:rPr>
                    <w:t>双</w:t>
                  </w:r>
                  <w:r>
                    <w:rPr>
                      <w:rFonts w:eastAsia="宋体"/>
                      <w:sz w:val="21"/>
                      <w:szCs w:val="21"/>
                    </w:rPr>
                    <w:t>/年</w:t>
                  </w:r>
                </w:p>
              </w:tc>
              <w:tc>
                <w:tcPr>
                  <w:tcW w:w="61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sz w:val="21"/>
                      <w:szCs w:val="21"/>
                      <w:lang w:val="en-US" w:eastAsia="zh-CN"/>
                    </w:rPr>
                  </w:pPr>
                  <w:r>
                    <w:rPr>
                      <w:rFonts w:hint="eastAsia"/>
                      <w:sz w:val="21"/>
                      <w:szCs w:val="21"/>
                      <w:lang w:val="en-US" w:eastAsia="zh-CN"/>
                    </w:rPr>
                    <w:t>25</w:t>
                  </w:r>
                </w:p>
              </w:tc>
              <w:tc>
                <w:tcPr>
                  <w:tcW w:w="491"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sz w:val="21"/>
                      <w:szCs w:val="21"/>
                      <w:lang w:val="en-US" w:eastAsia="zh-CN"/>
                    </w:rPr>
                  </w:pPr>
                </w:p>
              </w:tc>
              <w:tc>
                <w:tcPr>
                  <w:tcW w:w="174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每双约170g</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2" w:type="pct"/>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sz w:val="21"/>
                      <w:szCs w:val="21"/>
                      <w:lang w:val="en-US" w:eastAsia="zh-CN"/>
                    </w:rPr>
                  </w:pPr>
                  <w:r>
                    <w:rPr>
                      <w:rFonts w:hint="eastAsia"/>
                      <w:sz w:val="21"/>
                      <w:szCs w:val="21"/>
                      <w:lang w:val="en-US" w:eastAsia="zh-CN"/>
                    </w:rPr>
                    <w:t>3</w:t>
                  </w:r>
                </w:p>
              </w:tc>
              <w:tc>
                <w:tcPr>
                  <w:tcW w:w="93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i w:val="0"/>
                      <w:iCs w:val="0"/>
                      <w:sz w:val="21"/>
                      <w:szCs w:val="21"/>
                      <w:u w:val="none"/>
                      <w:lang w:eastAsia="zh-CN"/>
                    </w:rPr>
                  </w:pPr>
                  <w:r>
                    <w:rPr>
                      <w:rFonts w:hint="eastAsia"/>
                      <w:i w:val="0"/>
                      <w:iCs w:val="0"/>
                      <w:sz w:val="21"/>
                      <w:szCs w:val="21"/>
                      <w:u w:val="none"/>
                    </w:rPr>
                    <w:t>PU</w:t>
                  </w:r>
                  <w:r>
                    <w:rPr>
                      <w:rFonts w:hint="eastAsia"/>
                      <w:i w:val="0"/>
                      <w:iCs w:val="0"/>
                      <w:sz w:val="21"/>
                      <w:szCs w:val="21"/>
                      <w:u w:val="none"/>
                      <w:lang w:eastAsia="zh-CN"/>
                    </w:rPr>
                    <w:t>鞋垫</w:t>
                  </w:r>
                </w:p>
              </w:tc>
              <w:tc>
                <w:tcPr>
                  <w:tcW w:w="71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eastAsia="宋体"/>
                      <w:sz w:val="21"/>
                      <w:szCs w:val="21"/>
                    </w:rPr>
                  </w:pPr>
                  <w:r>
                    <w:rPr>
                      <w:rFonts w:eastAsia="宋体"/>
                      <w:sz w:val="21"/>
                      <w:szCs w:val="21"/>
                    </w:rPr>
                    <w:t>万</w:t>
                  </w:r>
                  <w:r>
                    <w:rPr>
                      <w:rFonts w:hint="eastAsia" w:eastAsia="宋体"/>
                      <w:sz w:val="21"/>
                      <w:szCs w:val="21"/>
                    </w:rPr>
                    <w:t>双</w:t>
                  </w:r>
                  <w:r>
                    <w:rPr>
                      <w:rFonts w:eastAsia="宋体"/>
                      <w:sz w:val="21"/>
                      <w:szCs w:val="21"/>
                    </w:rPr>
                    <w:t>/年</w:t>
                  </w:r>
                </w:p>
              </w:tc>
              <w:tc>
                <w:tcPr>
                  <w:tcW w:w="61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sz w:val="21"/>
                      <w:szCs w:val="21"/>
                      <w:lang w:val="en-US" w:eastAsia="zh-CN"/>
                    </w:rPr>
                  </w:pPr>
                  <w:r>
                    <w:rPr>
                      <w:rFonts w:hint="eastAsia"/>
                      <w:sz w:val="21"/>
                      <w:szCs w:val="21"/>
                      <w:lang w:val="en-US" w:eastAsia="zh-CN"/>
                    </w:rPr>
                    <w:t>100</w:t>
                  </w:r>
                </w:p>
              </w:tc>
              <w:tc>
                <w:tcPr>
                  <w:tcW w:w="49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sz w:val="21"/>
                      <w:szCs w:val="21"/>
                      <w:lang w:val="en-US" w:eastAsia="zh-CN"/>
                    </w:rPr>
                  </w:pPr>
                  <w:r>
                    <w:rPr>
                      <w:rFonts w:hint="eastAsia"/>
                      <w:sz w:val="21"/>
                      <w:szCs w:val="21"/>
                      <w:lang w:val="en-US" w:eastAsia="zh-CN"/>
                    </w:rPr>
                    <w:t>100</w:t>
                  </w:r>
                </w:p>
              </w:tc>
              <w:tc>
                <w:tcPr>
                  <w:tcW w:w="174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每双约50g，5</w:t>
                  </w:r>
                  <w:r>
                    <w:rPr>
                      <w:rFonts w:hint="default" w:ascii="Times New Roman" w:hAnsi="Times New Roman" w:eastAsia="宋体" w:cs="Times New Roman"/>
                      <w:sz w:val="21"/>
                      <w:szCs w:val="21"/>
                      <w:lang w:val="en-US" w:eastAsia="zh-CN"/>
                    </w:rPr>
                    <w:t>0%</w:t>
                  </w:r>
                  <w:r>
                    <w:rPr>
                      <w:rFonts w:hint="eastAsia" w:ascii="Times New Roman" w:hAnsi="Times New Roman" w:eastAsia="宋体" w:cs="Times New Roman"/>
                      <w:sz w:val="21"/>
                      <w:szCs w:val="21"/>
                      <w:lang w:val="en-US" w:eastAsia="zh-CN"/>
                    </w:rPr>
                    <w:t>用于配套布鞋的生产，5</w:t>
                  </w:r>
                  <w:r>
                    <w:rPr>
                      <w:rFonts w:hint="default" w:ascii="Times New Roman" w:hAnsi="Times New Roman" w:eastAsia="宋体" w:cs="Times New Roman"/>
                      <w:sz w:val="21"/>
                      <w:szCs w:val="21"/>
                      <w:lang w:val="en-US" w:eastAsia="zh-CN"/>
                    </w:rPr>
                    <w:t>0%</w:t>
                  </w:r>
                  <w:r>
                    <w:rPr>
                      <w:rFonts w:hint="eastAsia" w:ascii="Times New Roman" w:hAnsi="Times New Roman" w:eastAsia="宋体" w:cs="Times New Roman"/>
                      <w:sz w:val="21"/>
                      <w:szCs w:val="21"/>
                      <w:lang w:val="en-US" w:eastAsia="zh-CN"/>
                    </w:rPr>
                    <w:t>外售</w:t>
                  </w:r>
                </w:p>
              </w:tc>
            </w:tr>
          </w:tbl>
          <w:p>
            <w:pPr>
              <w:spacing w:line="460" w:lineRule="exact"/>
              <w:ind w:firstLine="482" w:firstLineChars="200"/>
              <w:rPr>
                <w:b/>
                <w:bCs/>
                <w:color w:val="000000"/>
                <w:sz w:val="24"/>
              </w:rPr>
            </w:pPr>
            <w:r>
              <w:rPr>
                <w:b/>
                <w:bCs/>
                <w:color w:val="000000"/>
                <w:sz w:val="24"/>
              </w:rPr>
              <w:t>5、主要原辅材料及能源消耗</w:t>
            </w:r>
          </w:p>
          <w:p>
            <w:pPr>
              <w:spacing w:line="460" w:lineRule="exact"/>
              <w:ind w:firstLine="480" w:firstLineChars="200"/>
              <w:rPr>
                <w:color w:val="000000"/>
                <w:sz w:val="24"/>
              </w:rPr>
            </w:pPr>
            <w:r>
              <w:rPr>
                <w:rFonts w:hint="eastAsia"/>
                <w:b w:val="0"/>
                <w:bCs/>
                <w:color w:val="000000"/>
                <w:sz w:val="24"/>
                <w:lang w:val="en-US" w:eastAsia="zh-CN"/>
              </w:rPr>
              <w:t>本</w:t>
            </w:r>
            <w:r>
              <w:rPr>
                <w:rFonts w:hint="eastAsia"/>
                <w:b w:val="0"/>
                <w:bCs/>
                <w:color w:val="000000"/>
                <w:sz w:val="24"/>
              </w:rPr>
              <w:t>项目</w:t>
            </w:r>
            <w:r>
              <w:rPr>
                <w:color w:val="000000"/>
                <w:sz w:val="24"/>
              </w:rPr>
              <w:t>原辅材料、能源消耗情况见</w:t>
            </w:r>
            <w:r>
              <w:rPr>
                <w:rFonts w:hint="eastAsia"/>
                <w:color w:val="000000"/>
                <w:sz w:val="24"/>
                <w:lang w:eastAsia="zh-CN"/>
              </w:rPr>
              <w:t>下</w:t>
            </w:r>
            <w:r>
              <w:rPr>
                <w:color w:val="000000"/>
                <w:sz w:val="24"/>
              </w:rPr>
              <w:t>表。</w:t>
            </w:r>
          </w:p>
          <w:p>
            <w:pPr>
              <w:pStyle w:val="5"/>
              <w:widowControl w:val="0"/>
              <w:numPr>
                <w:ilvl w:val="0"/>
                <w:numId w:val="0"/>
              </w:numPr>
              <w:spacing w:line="520" w:lineRule="exact"/>
              <w:jc w:val="center"/>
              <w:rPr>
                <w:rFonts w:hint="eastAsia" w:ascii="Times New Roman" w:hAnsi="Times New Roman" w:eastAsia="黑体" w:cs="Times New Roman"/>
                <w:b w:val="0"/>
                <w:bCs w:val="0"/>
                <w:sz w:val="24"/>
                <w:szCs w:val="24"/>
                <w:lang w:val="en-US" w:eastAsia="zh-CN"/>
              </w:rPr>
            </w:pPr>
            <w:r>
              <w:rPr>
                <w:rFonts w:hint="eastAsia" w:ascii="Times New Roman" w:hAnsi="Times New Roman" w:eastAsia="黑体" w:cs="Times New Roman"/>
                <w:b w:val="0"/>
                <w:bCs w:val="0"/>
                <w:sz w:val="24"/>
                <w:szCs w:val="24"/>
                <w:lang w:val="en-US" w:eastAsia="zh-CN"/>
              </w:rPr>
              <w:t>表2-3     项目主要原辅材料及能源消耗一览表</w:t>
            </w:r>
          </w:p>
          <w:tbl>
            <w:tblPr>
              <w:tblStyle w:val="21"/>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664"/>
              <w:gridCol w:w="720"/>
              <w:gridCol w:w="1442"/>
              <w:gridCol w:w="1113"/>
              <w:gridCol w:w="952"/>
              <w:gridCol w:w="276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096" w:type="pct"/>
                  <w:gridSpan w:val="4"/>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b/>
                      <w:bCs/>
                      <w:sz w:val="21"/>
                      <w:szCs w:val="21"/>
                      <w:u w:val="none"/>
                    </w:rPr>
                  </w:pPr>
                  <w:r>
                    <w:rPr>
                      <w:rFonts w:hint="eastAsia"/>
                      <w:b/>
                      <w:bCs/>
                      <w:sz w:val="21"/>
                      <w:szCs w:val="21"/>
                      <w:u w:val="none"/>
                    </w:rPr>
                    <w:t>材料名称</w:t>
                  </w:r>
                </w:p>
              </w:tc>
              <w:tc>
                <w:tcPr>
                  <w:tcW w:w="669" w:type="pct"/>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b/>
                      <w:bCs/>
                      <w:sz w:val="21"/>
                      <w:szCs w:val="21"/>
                      <w:u w:val="none"/>
                    </w:rPr>
                  </w:pPr>
                  <w:r>
                    <w:rPr>
                      <w:b/>
                      <w:bCs/>
                      <w:sz w:val="21"/>
                      <w:szCs w:val="21"/>
                      <w:u w:val="none"/>
                    </w:rPr>
                    <w:t>单位</w:t>
                  </w:r>
                </w:p>
              </w:tc>
              <w:tc>
                <w:tcPr>
                  <w:tcW w:w="572" w:type="pct"/>
                  <w:tcBorders>
                    <w:tl2br w:val="nil"/>
                    <w:tr2bl w:val="nil"/>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宋体" w:cs="Times New Roman"/>
                      <w:b/>
                      <w:bCs/>
                      <w:kern w:val="2"/>
                      <w:sz w:val="21"/>
                      <w:szCs w:val="21"/>
                      <w:highlight w:val="yellow"/>
                      <w:lang w:val="en-US" w:eastAsia="zh-CN" w:bidi="ar-SA"/>
                    </w:rPr>
                  </w:pPr>
                  <w:r>
                    <w:rPr>
                      <w:b/>
                      <w:bCs/>
                      <w:sz w:val="21"/>
                      <w:szCs w:val="21"/>
                    </w:rPr>
                    <w:t>用量</w:t>
                  </w:r>
                </w:p>
              </w:tc>
              <w:tc>
                <w:tcPr>
                  <w:tcW w:w="1662" w:type="pct"/>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b/>
                      <w:bCs/>
                      <w:sz w:val="21"/>
                      <w:szCs w:val="21"/>
                      <w:u w:val="none"/>
                    </w:rPr>
                  </w:pPr>
                  <w:r>
                    <w:rPr>
                      <w:b/>
                      <w:bCs/>
                      <w:sz w:val="21"/>
                      <w:szCs w:val="21"/>
                      <w:u w:val="none"/>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6" w:type="pct"/>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eastAsia="宋体"/>
                      <w:b w:val="0"/>
                      <w:bCs w:val="0"/>
                      <w:sz w:val="21"/>
                      <w:szCs w:val="21"/>
                      <w:u w:val="none"/>
                      <w:lang w:val="en-US" w:eastAsia="zh-CN"/>
                    </w:rPr>
                  </w:pPr>
                  <w:r>
                    <w:rPr>
                      <w:rFonts w:hint="eastAsia"/>
                      <w:b w:val="0"/>
                      <w:bCs w:val="0"/>
                      <w:sz w:val="21"/>
                      <w:szCs w:val="21"/>
                      <w:u w:val="none"/>
                      <w:lang w:val="en-US" w:eastAsia="zh-CN"/>
                    </w:rPr>
                    <w:t>PVC布鞋</w:t>
                  </w:r>
                </w:p>
              </w:tc>
              <w:tc>
                <w:tcPr>
                  <w:tcW w:w="1299" w:type="pct"/>
                  <w:gridSpan w:val="2"/>
                  <w:tcBorders>
                    <w:tl2br w:val="nil"/>
                    <w:tr2bl w:val="nil"/>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宋体" w:cs="Times New Roman"/>
                      <w:i w:val="0"/>
                      <w:iCs w:val="0"/>
                      <w:kern w:val="2"/>
                      <w:sz w:val="21"/>
                      <w:szCs w:val="21"/>
                      <w:u w:val="none"/>
                      <w:lang w:val="en-US" w:eastAsia="zh-CN" w:bidi="ar-SA"/>
                    </w:rPr>
                  </w:pPr>
                  <w:r>
                    <w:rPr>
                      <w:rFonts w:hint="eastAsia"/>
                      <w:i w:val="0"/>
                      <w:iCs w:val="0"/>
                      <w:sz w:val="21"/>
                      <w:szCs w:val="21"/>
                      <w:u w:val="none"/>
                    </w:rPr>
                    <w:t>PVC树脂</w:t>
                  </w:r>
                </w:p>
              </w:tc>
              <w:tc>
                <w:tcPr>
                  <w:tcW w:w="669" w:type="pct"/>
                  <w:tcBorders>
                    <w:tl2br w:val="nil"/>
                    <w:tr2bl w:val="nil"/>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宋体" w:cs="Times New Roman"/>
                      <w:i w:val="0"/>
                      <w:iCs w:val="0"/>
                      <w:kern w:val="2"/>
                      <w:sz w:val="21"/>
                      <w:szCs w:val="21"/>
                      <w:u w:val="none"/>
                      <w:lang w:val="en-US" w:eastAsia="zh-CN" w:bidi="ar-SA"/>
                    </w:rPr>
                  </w:pPr>
                  <w:r>
                    <w:rPr>
                      <w:i w:val="0"/>
                      <w:iCs w:val="0"/>
                      <w:sz w:val="21"/>
                      <w:szCs w:val="21"/>
                      <w:u w:val="none"/>
                    </w:rPr>
                    <w:t>t/a</w:t>
                  </w:r>
                </w:p>
              </w:tc>
              <w:tc>
                <w:tcPr>
                  <w:tcW w:w="57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37</w:t>
                  </w:r>
                </w:p>
              </w:tc>
              <w:tc>
                <w:tcPr>
                  <w:tcW w:w="1662"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i w:val="0"/>
                      <w:iCs w:val="0"/>
                      <w:sz w:val="21"/>
                      <w:szCs w:val="21"/>
                      <w:u w:val="none"/>
                      <w:lang w:eastAsia="zh-CN"/>
                    </w:rPr>
                  </w:pPr>
                  <w:r>
                    <w:rPr>
                      <w:rFonts w:hint="eastAsia"/>
                      <w:i w:val="0"/>
                      <w:iCs w:val="0"/>
                      <w:sz w:val="21"/>
                      <w:szCs w:val="21"/>
                      <w:u w:val="none"/>
                      <w:lang w:eastAsia="zh-CN"/>
                    </w:rPr>
                    <w:t>外购</w:t>
                  </w:r>
                  <w:r>
                    <w:rPr>
                      <w:rFonts w:hint="eastAsia"/>
                      <w:i w:val="0"/>
                      <w:iCs w:val="0"/>
                      <w:sz w:val="21"/>
                      <w:szCs w:val="21"/>
                      <w:u w:val="none"/>
                      <w:lang w:val="en-US" w:eastAsia="zh-CN"/>
                    </w:rPr>
                    <w:t>五</w:t>
                  </w:r>
                  <w:r>
                    <w:rPr>
                      <w:rFonts w:hint="eastAsia"/>
                      <w:i w:val="0"/>
                      <w:iCs w:val="0"/>
                      <w:sz w:val="21"/>
                      <w:szCs w:val="21"/>
                      <w:u w:val="none"/>
                      <w:lang w:eastAsia="zh-CN"/>
                    </w:rPr>
                    <w:t>种原料按比例混合</w:t>
                  </w:r>
                </w:p>
                <w:p>
                  <w:pPr>
                    <w:keepNext w:val="0"/>
                    <w:keepLines w:val="0"/>
                    <w:pageBreakBefore w:val="0"/>
                    <w:widowControl w:val="0"/>
                    <w:kinsoku/>
                    <w:wordWrap/>
                    <w:overflowPunct/>
                    <w:topLinePunct w:val="0"/>
                    <w:autoSpaceDE/>
                    <w:autoSpaceDN/>
                    <w:bidi w:val="0"/>
                    <w:spacing w:line="320" w:lineRule="exact"/>
                    <w:ind w:firstLine="0" w:firstLineChars="0"/>
                    <w:jc w:val="center"/>
                    <w:textAlignment w:val="auto"/>
                    <w:rPr>
                      <w:rFonts w:hint="default" w:ascii="Times New Roman" w:hAnsi="Times New Roman" w:eastAsia="宋体" w:cs="Times New Roman"/>
                      <w:b w:val="0"/>
                      <w:bCs w:val="0"/>
                      <w:color w:val="000000"/>
                      <w:kern w:val="2"/>
                      <w:sz w:val="21"/>
                      <w:szCs w:val="21"/>
                      <w:u w:val="none"/>
                      <w:lang w:val="en-US" w:eastAsia="zh-CN" w:bidi="ar-SA"/>
                    </w:rPr>
                  </w:pPr>
                  <w:r>
                    <w:rPr>
                      <w:rFonts w:hint="eastAsia"/>
                      <w:i w:val="0"/>
                      <w:iCs w:val="0"/>
                      <w:sz w:val="21"/>
                      <w:szCs w:val="21"/>
                      <w:u w:val="none"/>
                      <w:lang w:eastAsia="zh-CN"/>
                    </w:rPr>
                    <w:t>搅拌后的</w:t>
                  </w:r>
                  <w:r>
                    <w:rPr>
                      <w:rFonts w:hint="eastAsia"/>
                      <w:i w:val="0"/>
                      <w:iCs w:val="0"/>
                      <w:sz w:val="21"/>
                      <w:szCs w:val="21"/>
                      <w:u w:val="none"/>
                      <w:lang w:val="en-US" w:eastAsia="zh-CN"/>
                    </w:rPr>
                    <w:t>成品</w:t>
                  </w:r>
                  <w:r>
                    <w:rPr>
                      <w:rFonts w:hint="eastAsia"/>
                      <w:i w:val="0"/>
                      <w:iCs w:val="0"/>
                      <w:sz w:val="21"/>
                      <w:szCs w:val="21"/>
                      <w:u w:val="none"/>
                      <w:lang w:eastAsia="zh-CN"/>
                    </w:rPr>
                    <w:t>物料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6" w:type="pct"/>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b w:val="0"/>
                      <w:bCs w:val="0"/>
                      <w:sz w:val="21"/>
                      <w:szCs w:val="21"/>
                      <w:u w:val="none"/>
                      <w:lang w:val="en-US" w:eastAsia="zh-CN"/>
                    </w:rPr>
                  </w:pPr>
                </w:p>
              </w:tc>
              <w:tc>
                <w:tcPr>
                  <w:tcW w:w="1299" w:type="pct"/>
                  <w:gridSpan w:val="2"/>
                  <w:tcBorders>
                    <w:tl2br w:val="nil"/>
                    <w:tr2bl w:val="nil"/>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宋体" w:cs="Times New Roman"/>
                      <w:i w:val="0"/>
                      <w:iCs w:val="0"/>
                      <w:kern w:val="2"/>
                      <w:sz w:val="21"/>
                      <w:szCs w:val="21"/>
                      <w:u w:val="none"/>
                      <w:lang w:val="en-US" w:eastAsia="zh-CN" w:bidi="ar-SA"/>
                    </w:rPr>
                  </w:pPr>
                  <w:r>
                    <w:rPr>
                      <w:rFonts w:hint="eastAsia"/>
                      <w:i w:val="0"/>
                      <w:iCs w:val="0"/>
                      <w:sz w:val="21"/>
                      <w:szCs w:val="21"/>
                      <w:u w:val="none"/>
                    </w:rPr>
                    <w:t>钙粉</w:t>
                  </w:r>
                </w:p>
              </w:tc>
              <w:tc>
                <w:tcPr>
                  <w:tcW w:w="669" w:type="pct"/>
                  <w:tcBorders>
                    <w:tl2br w:val="nil"/>
                    <w:tr2bl w:val="nil"/>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宋体" w:cs="Times New Roman"/>
                      <w:i w:val="0"/>
                      <w:iCs w:val="0"/>
                      <w:kern w:val="2"/>
                      <w:sz w:val="21"/>
                      <w:szCs w:val="21"/>
                      <w:u w:val="none"/>
                      <w:lang w:val="en-US" w:eastAsia="zh-CN" w:bidi="ar-SA"/>
                    </w:rPr>
                  </w:pPr>
                  <w:r>
                    <w:rPr>
                      <w:i w:val="0"/>
                      <w:iCs w:val="0"/>
                      <w:sz w:val="21"/>
                      <w:szCs w:val="21"/>
                      <w:u w:val="none"/>
                    </w:rPr>
                    <w:t>t/a</w:t>
                  </w:r>
                </w:p>
              </w:tc>
              <w:tc>
                <w:tcPr>
                  <w:tcW w:w="572"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i w:val="0"/>
                      <w:iCs w:val="0"/>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166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firstLine="0" w:firstLineChars="0"/>
                    <w:jc w:val="center"/>
                    <w:textAlignment w:val="auto"/>
                    <w:rPr>
                      <w:rFonts w:hint="default" w:eastAsia="宋体"/>
                      <w:b w:val="0"/>
                      <w:bCs w:val="0"/>
                      <w:sz w:val="21"/>
                      <w:szCs w:val="21"/>
                      <w:u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6" w:type="pct"/>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b w:val="0"/>
                      <w:bCs w:val="0"/>
                      <w:sz w:val="21"/>
                      <w:szCs w:val="21"/>
                      <w:u w:val="none"/>
                      <w:lang w:val="en-US" w:eastAsia="zh-CN"/>
                    </w:rPr>
                  </w:pPr>
                </w:p>
              </w:tc>
              <w:tc>
                <w:tcPr>
                  <w:tcW w:w="1299" w:type="pct"/>
                  <w:gridSpan w:val="2"/>
                  <w:tcBorders>
                    <w:tl2br w:val="nil"/>
                    <w:tr2bl w:val="nil"/>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宋体" w:cs="Times New Roman"/>
                      <w:i w:val="0"/>
                      <w:iCs w:val="0"/>
                      <w:kern w:val="2"/>
                      <w:sz w:val="21"/>
                      <w:szCs w:val="21"/>
                      <w:u w:val="none"/>
                      <w:lang w:val="en-US" w:eastAsia="zh-CN" w:bidi="ar-SA"/>
                    </w:rPr>
                  </w:pPr>
                  <w:r>
                    <w:rPr>
                      <w:rFonts w:hint="eastAsia"/>
                      <w:i w:val="0"/>
                      <w:iCs w:val="0"/>
                      <w:sz w:val="21"/>
                      <w:szCs w:val="21"/>
                      <w:u w:val="none"/>
                    </w:rPr>
                    <w:t>丁酯</w:t>
                  </w:r>
                </w:p>
              </w:tc>
              <w:tc>
                <w:tcPr>
                  <w:tcW w:w="669" w:type="pct"/>
                  <w:tcBorders>
                    <w:tl2br w:val="nil"/>
                    <w:tr2bl w:val="nil"/>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宋体" w:cs="Times New Roman"/>
                      <w:i w:val="0"/>
                      <w:iCs w:val="0"/>
                      <w:kern w:val="2"/>
                      <w:sz w:val="21"/>
                      <w:szCs w:val="21"/>
                      <w:u w:val="none"/>
                      <w:lang w:val="en-US" w:eastAsia="zh-CN" w:bidi="ar-SA"/>
                    </w:rPr>
                  </w:pPr>
                  <w:r>
                    <w:rPr>
                      <w:i w:val="0"/>
                      <w:iCs w:val="0"/>
                      <w:sz w:val="21"/>
                      <w:szCs w:val="21"/>
                      <w:u w:val="none"/>
                    </w:rPr>
                    <w:t>t/a</w:t>
                  </w:r>
                </w:p>
              </w:tc>
              <w:tc>
                <w:tcPr>
                  <w:tcW w:w="57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25.2</w:t>
                  </w:r>
                </w:p>
              </w:tc>
              <w:tc>
                <w:tcPr>
                  <w:tcW w:w="166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firstLine="0" w:firstLineChars="0"/>
                    <w:jc w:val="center"/>
                    <w:textAlignment w:val="auto"/>
                    <w:rPr>
                      <w:rFonts w:hint="default" w:eastAsia="宋体"/>
                      <w:b w:val="0"/>
                      <w:bCs w:val="0"/>
                      <w:sz w:val="21"/>
                      <w:szCs w:val="21"/>
                      <w:u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6" w:type="pct"/>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b w:val="0"/>
                      <w:bCs w:val="0"/>
                      <w:sz w:val="21"/>
                      <w:szCs w:val="21"/>
                      <w:u w:val="none"/>
                      <w:lang w:val="en-US" w:eastAsia="zh-CN"/>
                    </w:rPr>
                  </w:pPr>
                </w:p>
              </w:tc>
              <w:tc>
                <w:tcPr>
                  <w:tcW w:w="1299" w:type="pct"/>
                  <w:gridSpan w:val="2"/>
                  <w:tcBorders>
                    <w:tl2br w:val="nil"/>
                    <w:tr2bl w:val="nil"/>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宋体" w:cs="Times New Roman"/>
                      <w:i w:val="0"/>
                      <w:iCs w:val="0"/>
                      <w:kern w:val="2"/>
                      <w:sz w:val="21"/>
                      <w:szCs w:val="21"/>
                      <w:u w:val="none"/>
                      <w:lang w:val="en-US" w:eastAsia="zh-CN" w:bidi="ar-SA"/>
                    </w:rPr>
                  </w:pPr>
                  <w:r>
                    <w:rPr>
                      <w:sz w:val="21"/>
                      <w:szCs w:val="21"/>
                    </w:rPr>
                    <w:t>NC</w:t>
                  </w:r>
                  <w:r>
                    <w:rPr>
                      <w:rFonts w:hint="eastAsia"/>
                      <w:i w:val="0"/>
                      <w:iCs w:val="0"/>
                      <w:sz w:val="21"/>
                      <w:szCs w:val="21"/>
                      <w:u w:val="none"/>
                      <w:lang w:val="en-US" w:eastAsia="zh-CN"/>
                    </w:rPr>
                    <w:t>发泡剂</w:t>
                  </w:r>
                </w:p>
              </w:tc>
              <w:tc>
                <w:tcPr>
                  <w:tcW w:w="669" w:type="pct"/>
                  <w:tcBorders>
                    <w:tl2br w:val="nil"/>
                    <w:tr2bl w:val="nil"/>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宋体" w:cs="Times New Roman"/>
                      <w:i w:val="0"/>
                      <w:iCs w:val="0"/>
                      <w:kern w:val="2"/>
                      <w:sz w:val="21"/>
                      <w:szCs w:val="21"/>
                      <w:u w:val="none"/>
                      <w:lang w:val="en-US" w:eastAsia="zh-CN" w:bidi="ar-SA"/>
                    </w:rPr>
                  </w:pPr>
                  <w:r>
                    <w:rPr>
                      <w:i w:val="0"/>
                      <w:iCs w:val="0"/>
                      <w:sz w:val="21"/>
                      <w:szCs w:val="21"/>
                      <w:u w:val="none"/>
                    </w:rPr>
                    <w:t>t/a</w:t>
                  </w:r>
                </w:p>
              </w:tc>
              <w:tc>
                <w:tcPr>
                  <w:tcW w:w="57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0.24</w:t>
                  </w:r>
                </w:p>
              </w:tc>
              <w:tc>
                <w:tcPr>
                  <w:tcW w:w="166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firstLine="0" w:firstLineChars="0"/>
                    <w:jc w:val="center"/>
                    <w:textAlignment w:val="auto"/>
                    <w:rPr>
                      <w:rFonts w:hint="default" w:eastAsia="宋体"/>
                      <w:b w:val="0"/>
                      <w:bCs w:val="0"/>
                      <w:sz w:val="21"/>
                      <w:szCs w:val="21"/>
                      <w:u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6" w:type="pct"/>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eastAsia="宋体"/>
                      <w:b w:val="0"/>
                      <w:bCs w:val="0"/>
                      <w:sz w:val="21"/>
                      <w:szCs w:val="21"/>
                      <w:u w:val="none"/>
                      <w:lang w:val="en-US" w:eastAsia="zh-CN"/>
                    </w:rPr>
                  </w:pPr>
                </w:p>
              </w:tc>
              <w:tc>
                <w:tcPr>
                  <w:tcW w:w="1299" w:type="pct"/>
                  <w:gridSpan w:val="2"/>
                  <w:tcBorders>
                    <w:tl2br w:val="nil"/>
                    <w:tr2bl w:val="nil"/>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宋体" w:cs="Times New Roman"/>
                      <w:i w:val="0"/>
                      <w:iCs w:val="0"/>
                      <w:kern w:val="2"/>
                      <w:sz w:val="21"/>
                      <w:szCs w:val="21"/>
                      <w:u w:val="none"/>
                      <w:lang w:val="en-US" w:eastAsia="zh-CN" w:bidi="ar-SA"/>
                    </w:rPr>
                  </w:pPr>
                  <w:r>
                    <w:rPr>
                      <w:rFonts w:hint="eastAsia"/>
                      <w:i w:val="0"/>
                      <w:iCs w:val="0"/>
                      <w:sz w:val="21"/>
                      <w:szCs w:val="21"/>
                      <w:u w:val="none"/>
                      <w:lang w:val="en-US" w:eastAsia="zh-CN"/>
                    </w:rPr>
                    <w:t>色粉</w:t>
                  </w:r>
                </w:p>
              </w:tc>
              <w:tc>
                <w:tcPr>
                  <w:tcW w:w="669" w:type="pct"/>
                  <w:tcBorders>
                    <w:tl2br w:val="nil"/>
                    <w:tr2bl w:val="nil"/>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宋体" w:cs="Times New Roman"/>
                      <w:i w:val="0"/>
                      <w:iCs w:val="0"/>
                      <w:kern w:val="2"/>
                      <w:sz w:val="21"/>
                      <w:szCs w:val="21"/>
                      <w:u w:val="none"/>
                      <w:lang w:val="en-US" w:eastAsia="zh-CN" w:bidi="ar-SA"/>
                    </w:rPr>
                  </w:pPr>
                  <w:r>
                    <w:rPr>
                      <w:i w:val="0"/>
                      <w:iCs w:val="0"/>
                      <w:sz w:val="21"/>
                      <w:szCs w:val="21"/>
                      <w:u w:val="none"/>
                    </w:rPr>
                    <w:t>t/a</w:t>
                  </w:r>
                </w:p>
              </w:tc>
              <w:tc>
                <w:tcPr>
                  <w:tcW w:w="57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0.15</w:t>
                  </w:r>
                </w:p>
              </w:tc>
              <w:tc>
                <w:tcPr>
                  <w:tcW w:w="166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firstLine="0" w:firstLineChars="0"/>
                    <w:jc w:val="center"/>
                    <w:textAlignment w:val="auto"/>
                    <w:rPr>
                      <w:rFonts w:hint="default" w:ascii="Times New Roman" w:hAnsi="Times New Roman" w:eastAsia="宋体" w:cs="Times New Roman"/>
                      <w:b w:val="0"/>
                      <w:bCs w:val="0"/>
                      <w:color w:val="000000"/>
                      <w:kern w:val="2"/>
                      <w:sz w:val="21"/>
                      <w:szCs w:val="21"/>
                      <w:u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7"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eastAsia="宋体"/>
                      <w:b w:val="0"/>
                      <w:bCs w:val="0"/>
                      <w:sz w:val="21"/>
                      <w:szCs w:val="21"/>
                      <w:u w:val="none"/>
                      <w:lang w:val="en-US" w:eastAsia="zh-CN"/>
                    </w:rPr>
                  </w:pPr>
                  <w:r>
                    <w:rPr>
                      <w:rFonts w:hint="eastAsia"/>
                      <w:b w:val="0"/>
                      <w:bCs w:val="0"/>
                      <w:sz w:val="21"/>
                      <w:szCs w:val="21"/>
                      <w:u w:val="none"/>
                      <w:lang w:val="en-US" w:eastAsia="zh-CN"/>
                    </w:rPr>
                    <w:t>聚氨酯生产线</w:t>
                  </w:r>
                </w:p>
              </w:tc>
              <w:tc>
                <w:tcPr>
                  <w:tcW w:w="399"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b w:val="0"/>
                      <w:bCs w:val="0"/>
                      <w:sz w:val="21"/>
                      <w:szCs w:val="21"/>
                      <w:u w:val="none"/>
                      <w:lang w:val="en-US" w:eastAsia="zh-CN"/>
                    </w:rPr>
                  </w:pPr>
                  <w:r>
                    <w:rPr>
                      <w:rFonts w:hint="eastAsia"/>
                      <w:b w:val="0"/>
                      <w:bCs w:val="0"/>
                      <w:sz w:val="21"/>
                      <w:szCs w:val="21"/>
                      <w:u w:val="none"/>
                      <w:lang w:val="en-US" w:eastAsia="zh-CN"/>
                    </w:rPr>
                    <w:t>PU布鞋</w:t>
                  </w:r>
                </w:p>
              </w:tc>
              <w:tc>
                <w:tcPr>
                  <w:tcW w:w="433" w:type="pct"/>
                  <w:vMerge w:val="restart"/>
                  <w:tcBorders>
                    <w:tl2br w:val="nil"/>
                    <w:tr2bl w:val="nil"/>
                  </w:tcBorders>
                  <w:vAlign w:val="center"/>
                </w:tcPr>
                <w:p>
                  <w:pPr>
                    <w:snapToGrid w:val="0"/>
                    <w:spacing w:line="360" w:lineRule="exact"/>
                    <w:jc w:val="center"/>
                    <w:rPr>
                      <w:rFonts w:hint="eastAsia" w:ascii="Times New Roman" w:hAnsi="Times New Roman" w:eastAsia="宋体" w:cs="Times New Roman"/>
                      <w:b w:val="0"/>
                      <w:bCs w:val="0"/>
                      <w:i w:val="0"/>
                      <w:iCs w:val="0"/>
                      <w:kern w:val="2"/>
                      <w:sz w:val="21"/>
                      <w:szCs w:val="21"/>
                      <w:u w:val="none"/>
                      <w:lang w:val="en-US" w:eastAsia="zh-CN" w:bidi="ar-SA"/>
                    </w:rPr>
                  </w:pPr>
                  <w:r>
                    <w:rPr>
                      <w:rFonts w:hint="eastAsia"/>
                      <w:b w:val="0"/>
                      <w:bCs w:val="0"/>
                      <w:sz w:val="21"/>
                      <w:szCs w:val="21"/>
                      <w:u w:val="none"/>
                    </w:rPr>
                    <w:t>PU原液</w:t>
                  </w:r>
                </w:p>
              </w:tc>
              <w:tc>
                <w:tcPr>
                  <w:tcW w:w="866" w:type="pct"/>
                  <w:tcBorders>
                    <w:tl2br w:val="nil"/>
                    <w:tr2bl w:val="nil"/>
                  </w:tcBorders>
                  <w:vAlign w:val="center"/>
                </w:tcPr>
                <w:p>
                  <w:pPr>
                    <w:snapToGrid w:val="0"/>
                    <w:spacing w:line="360" w:lineRule="exact"/>
                    <w:jc w:val="center"/>
                    <w:rPr>
                      <w:rFonts w:hint="eastAsia"/>
                      <w:b w:val="0"/>
                      <w:bCs w:val="0"/>
                      <w:i w:val="0"/>
                      <w:iCs w:val="0"/>
                      <w:sz w:val="21"/>
                      <w:szCs w:val="21"/>
                      <w:u w:val="none"/>
                      <w:lang w:val="en-US" w:eastAsia="zh-CN"/>
                    </w:rPr>
                  </w:pPr>
                  <w:r>
                    <w:rPr>
                      <w:rFonts w:hint="eastAsia"/>
                      <w:b w:val="0"/>
                      <w:bCs w:val="0"/>
                      <w:sz w:val="21"/>
                      <w:szCs w:val="21"/>
                      <w:u w:val="none"/>
                    </w:rPr>
                    <w:t>聚氨酯A液</w:t>
                  </w:r>
                </w:p>
              </w:tc>
              <w:tc>
                <w:tcPr>
                  <w:tcW w:w="669" w:type="pct"/>
                  <w:tcBorders>
                    <w:tl2br w:val="nil"/>
                    <w:tr2bl w:val="nil"/>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宋体" w:cs="Times New Roman"/>
                      <w:b w:val="0"/>
                      <w:bCs w:val="0"/>
                      <w:i w:val="0"/>
                      <w:iCs w:val="0"/>
                      <w:kern w:val="2"/>
                      <w:sz w:val="21"/>
                      <w:szCs w:val="21"/>
                      <w:u w:val="none"/>
                      <w:lang w:val="en-US" w:eastAsia="zh-CN" w:bidi="ar-SA"/>
                    </w:rPr>
                  </w:pPr>
                  <w:r>
                    <w:rPr>
                      <w:b w:val="0"/>
                      <w:bCs w:val="0"/>
                      <w:i w:val="0"/>
                      <w:iCs w:val="0"/>
                      <w:sz w:val="21"/>
                      <w:szCs w:val="21"/>
                      <w:u w:val="none"/>
                    </w:rPr>
                    <w:t>t/a</w:t>
                  </w:r>
                </w:p>
              </w:tc>
              <w:tc>
                <w:tcPr>
                  <w:tcW w:w="572" w:type="pct"/>
                  <w:tcBorders>
                    <w:tl2br w:val="nil"/>
                    <w:tr2bl w:val="nil"/>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i w:val="0"/>
                      <w:iCs w:val="0"/>
                      <w:sz w:val="21"/>
                      <w:szCs w:val="21"/>
                      <w:u w:val="none"/>
                      <w:lang w:val="en-US" w:eastAsia="zh-CN"/>
                    </w:rPr>
                  </w:pPr>
                  <w:r>
                    <w:rPr>
                      <w:rFonts w:hint="eastAsia" w:ascii="Times New Roman" w:hAnsi="Times New Roman" w:eastAsia="宋体" w:cs="Times New Roman"/>
                      <w:i w:val="0"/>
                      <w:iCs w:val="0"/>
                      <w:sz w:val="21"/>
                      <w:szCs w:val="21"/>
                      <w:u w:val="none"/>
                      <w:lang w:val="en-US" w:eastAsia="zh-CN"/>
                    </w:rPr>
                    <w:t>21.5</w:t>
                  </w:r>
                </w:p>
              </w:tc>
              <w:tc>
                <w:tcPr>
                  <w:tcW w:w="1662" w:type="pct"/>
                  <w:vMerge w:val="restart"/>
                  <w:tcBorders>
                    <w:tl2br w:val="nil"/>
                    <w:tr2bl w:val="nil"/>
                  </w:tcBorders>
                  <w:vAlign w:val="center"/>
                </w:tcPr>
                <w:p>
                  <w:pPr>
                    <w:keepNext w:val="0"/>
                    <w:keepLines w:val="0"/>
                    <w:pageBreakBefore w:val="0"/>
                    <w:tabs>
                      <w:tab w:val="left" w:pos="525"/>
                    </w:tabs>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i w:val="0"/>
                      <w:iCs w:val="0"/>
                      <w:kern w:val="2"/>
                      <w:sz w:val="21"/>
                      <w:szCs w:val="21"/>
                      <w:u w:val="none"/>
                      <w:lang w:val="en-US" w:eastAsia="zh-CN" w:bidi="ar-SA"/>
                    </w:rPr>
                  </w:pPr>
                  <w:r>
                    <w:rPr>
                      <w:rFonts w:hint="eastAsia"/>
                      <w:i w:val="0"/>
                      <w:iCs w:val="0"/>
                      <w:sz w:val="21"/>
                      <w:szCs w:val="21"/>
                      <w:u w:val="none"/>
                      <w:lang w:val="en-US" w:eastAsia="zh-CN"/>
                    </w:rPr>
                    <w:t>外购</w:t>
                  </w:r>
                  <w:r>
                    <w:rPr>
                      <w:rFonts w:hint="eastAsia" w:ascii="Times New Roman" w:hAnsi="Times New Roman" w:eastAsia="宋体" w:cs="Times New Roman"/>
                      <w:i w:val="0"/>
                      <w:iCs w:val="0"/>
                      <w:sz w:val="21"/>
                      <w:szCs w:val="21"/>
                      <w:u w:val="none"/>
                      <w:lang w:val="en-US" w:eastAsia="zh-CN"/>
                    </w:rPr>
                    <w:t>A液、B液、C液</w:t>
                  </w:r>
                  <w:r>
                    <w:rPr>
                      <w:i w:val="0"/>
                      <w:iCs w:val="0"/>
                      <w:sz w:val="21"/>
                      <w:szCs w:val="21"/>
                      <w:u w:val="none"/>
                    </w:rPr>
                    <w:t>以1：1：0.0002混合</w:t>
                  </w:r>
                  <w:r>
                    <w:rPr>
                      <w:rFonts w:hint="eastAsia"/>
                      <w:i w:val="0"/>
                      <w:iCs w:val="0"/>
                      <w:sz w:val="21"/>
                      <w:szCs w:val="21"/>
                      <w:u w:val="none"/>
                      <w:lang w:eastAsia="zh-CN"/>
                    </w:rPr>
                    <w:t>的</w:t>
                  </w:r>
                  <w:r>
                    <w:rPr>
                      <w:rFonts w:hint="eastAsia"/>
                      <w:i w:val="0"/>
                      <w:iCs w:val="0"/>
                      <w:sz w:val="21"/>
                      <w:szCs w:val="21"/>
                      <w:u w:val="none"/>
                      <w:lang w:val="en-US" w:eastAsia="zh-CN"/>
                    </w:rPr>
                    <w:t>成品料，</w:t>
                  </w:r>
                  <w:r>
                    <w:rPr>
                      <w:rFonts w:hint="eastAsia" w:ascii="Times New Roman" w:hAnsi="Times New Roman" w:eastAsia="宋体" w:cs="Times New Roman"/>
                      <w:i w:val="0"/>
                      <w:iCs w:val="0"/>
                      <w:sz w:val="21"/>
                      <w:szCs w:val="21"/>
                      <w:u w:val="none"/>
                      <w:lang w:val="en-US" w:eastAsia="zh-CN"/>
                    </w:rPr>
                    <w:t>20kg/桶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7" w:type="pct"/>
                  <w:vMerge w:val="continue"/>
                  <w:tcBorders>
                    <w:tl2br w:val="nil"/>
                    <w:tr2bl w:val="nil"/>
                  </w:tcBorders>
                  <w:vAlign w:val="center"/>
                </w:tcPr>
                <w:p>
                  <w:pPr>
                    <w:keepNext w:val="0"/>
                    <w:keepLines w:val="0"/>
                    <w:pageBreakBefore w:val="0"/>
                    <w:kinsoku/>
                    <w:wordWrap/>
                    <w:overflowPunct/>
                    <w:topLinePunct w:val="0"/>
                    <w:autoSpaceDE/>
                    <w:autoSpaceDN/>
                    <w:bidi w:val="0"/>
                    <w:spacing w:line="320" w:lineRule="exact"/>
                    <w:jc w:val="center"/>
                    <w:textAlignment w:val="auto"/>
                    <w:rPr>
                      <w:sz w:val="21"/>
                      <w:szCs w:val="21"/>
                    </w:rPr>
                  </w:pPr>
                </w:p>
              </w:tc>
              <w:tc>
                <w:tcPr>
                  <w:tcW w:w="399" w:type="pct"/>
                  <w:vMerge w:val="continue"/>
                  <w:tcBorders>
                    <w:tl2br w:val="nil"/>
                    <w:tr2bl w:val="nil"/>
                  </w:tcBorders>
                  <w:vAlign w:val="center"/>
                </w:tcPr>
                <w:p>
                  <w:pPr>
                    <w:keepNext w:val="0"/>
                    <w:keepLines w:val="0"/>
                    <w:pageBreakBefore w:val="0"/>
                    <w:kinsoku/>
                    <w:wordWrap/>
                    <w:overflowPunct/>
                    <w:topLinePunct w:val="0"/>
                    <w:autoSpaceDE/>
                    <w:autoSpaceDN/>
                    <w:bidi w:val="0"/>
                    <w:spacing w:line="320" w:lineRule="exact"/>
                    <w:jc w:val="center"/>
                    <w:textAlignment w:val="auto"/>
                    <w:rPr>
                      <w:sz w:val="21"/>
                      <w:szCs w:val="21"/>
                    </w:rPr>
                  </w:pPr>
                </w:p>
              </w:tc>
              <w:tc>
                <w:tcPr>
                  <w:tcW w:w="433" w:type="pct"/>
                  <w:vMerge w:val="continue"/>
                  <w:tcBorders>
                    <w:tl2br w:val="nil"/>
                    <w:tr2bl w:val="nil"/>
                  </w:tcBorders>
                  <w:vAlign w:val="center"/>
                </w:tcPr>
                <w:p>
                  <w:pPr>
                    <w:snapToGrid w:val="0"/>
                    <w:spacing w:line="360" w:lineRule="exact"/>
                    <w:jc w:val="center"/>
                    <w:rPr>
                      <w:b w:val="0"/>
                      <w:bCs w:val="0"/>
                      <w:i w:val="0"/>
                      <w:iCs w:val="0"/>
                      <w:sz w:val="21"/>
                      <w:szCs w:val="21"/>
                      <w:u w:val="none"/>
                    </w:rPr>
                  </w:pPr>
                </w:p>
              </w:tc>
              <w:tc>
                <w:tcPr>
                  <w:tcW w:w="866" w:type="pct"/>
                  <w:tcBorders>
                    <w:tl2br w:val="nil"/>
                    <w:tr2bl w:val="nil"/>
                  </w:tcBorders>
                  <w:vAlign w:val="center"/>
                </w:tcPr>
                <w:p>
                  <w:pPr>
                    <w:snapToGrid w:val="0"/>
                    <w:spacing w:line="360" w:lineRule="exact"/>
                    <w:jc w:val="center"/>
                    <w:rPr>
                      <w:rFonts w:hint="eastAsia"/>
                      <w:b w:val="0"/>
                      <w:bCs w:val="0"/>
                      <w:i w:val="0"/>
                      <w:iCs w:val="0"/>
                      <w:sz w:val="21"/>
                      <w:szCs w:val="21"/>
                      <w:u w:val="none"/>
                      <w:lang w:val="en-US" w:eastAsia="zh-CN"/>
                    </w:rPr>
                  </w:pPr>
                  <w:r>
                    <w:rPr>
                      <w:rFonts w:hint="eastAsia"/>
                      <w:b w:val="0"/>
                      <w:bCs w:val="0"/>
                      <w:sz w:val="21"/>
                      <w:szCs w:val="21"/>
                      <w:u w:val="none"/>
                    </w:rPr>
                    <w:t>聚氨酯B液</w:t>
                  </w:r>
                </w:p>
              </w:tc>
              <w:tc>
                <w:tcPr>
                  <w:tcW w:w="669" w:type="pct"/>
                  <w:tcBorders>
                    <w:tl2br w:val="nil"/>
                    <w:tr2bl w:val="nil"/>
                  </w:tcBorders>
                  <w:vAlign w:val="center"/>
                </w:tcPr>
                <w:p>
                  <w:pPr>
                    <w:keepNext w:val="0"/>
                    <w:keepLines w:val="0"/>
                    <w:pageBreakBefore w:val="0"/>
                    <w:kinsoku/>
                    <w:wordWrap/>
                    <w:overflowPunct/>
                    <w:topLinePunct w:val="0"/>
                    <w:autoSpaceDE/>
                    <w:autoSpaceDN/>
                    <w:bidi w:val="0"/>
                    <w:spacing w:line="320" w:lineRule="exact"/>
                    <w:jc w:val="center"/>
                    <w:textAlignment w:val="auto"/>
                    <w:rPr>
                      <w:b w:val="0"/>
                      <w:bCs w:val="0"/>
                      <w:i w:val="0"/>
                      <w:iCs w:val="0"/>
                      <w:sz w:val="21"/>
                      <w:szCs w:val="21"/>
                      <w:u w:val="none"/>
                    </w:rPr>
                  </w:pPr>
                  <w:r>
                    <w:rPr>
                      <w:b w:val="0"/>
                      <w:bCs w:val="0"/>
                      <w:i w:val="0"/>
                      <w:iCs w:val="0"/>
                      <w:sz w:val="21"/>
                      <w:szCs w:val="21"/>
                      <w:u w:val="none"/>
                    </w:rPr>
                    <w:t>t/a</w:t>
                  </w:r>
                </w:p>
              </w:tc>
              <w:tc>
                <w:tcPr>
                  <w:tcW w:w="572" w:type="pct"/>
                  <w:tcBorders>
                    <w:tl2br w:val="nil"/>
                    <w:tr2bl w:val="nil"/>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i w:val="0"/>
                      <w:iCs w:val="0"/>
                      <w:sz w:val="21"/>
                      <w:szCs w:val="21"/>
                      <w:u w:val="none"/>
                      <w:lang w:val="en-US" w:eastAsia="zh-CN"/>
                    </w:rPr>
                  </w:pPr>
                  <w:r>
                    <w:rPr>
                      <w:rFonts w:hint="eastAsia" w:ascii="Times New Roman" w:hAnsi="Times New Roman" w:eastAsia="宋体" w:cs="Times New Roman"/>
                      <w:i w:val="0"/>
                      <w:iCs w:val="0"/>
                      <w:sz w:val="21"/>
                      <w:szCs w:val="21"/>
                      <w:u w:val="none"/>
                      <w:lang w:val="en-US" w:eastAsia="zh-CN"/>
                    </w:rPr>
                    <w:t>21.5</w:t>
                  </w:r>
                </w:p>
              </w:tc>
              <w:tc>
                <w:tcPr>
                  <w:tcW w:w="1662" w:type="pct"/>
                  <w:vMerge w:val="continue"/>
                  <w:tcBorders>
                    <w:tl2br w:val="nil"/>
                    <w:tr2bl w:val="nil"/>
                  </w:tcBorders>
                  <w:vAlign w:val="center"/>
                </w:tcPr>
                <w:p>
                  <w:pPr>
                    <w:keepNext w:val="0"/>
                    <w:keepLines w:val="0"/>
                    <w:pageBreakBefore w:val="0"/>
                    <w:kinsoku/>
                    <w:wordWrap/>
                    <w:overflowPunct/>
                    <w:topLinePunct w:val="0"/>
                    <w:autoSpaceDE/>
                    <w:autoSpaceDN/>
                    <w:bidi w:val="0"/>
                    <w:spacing w:line="320" w:lineRule="exact"/>
                    <w:jc w:val="center"/>
                    <w:textAlignment w:val="auto"/>
                    <w:rPr>
                      <w:i w:val="0"/>
                      <w:iCs w:val="0"/>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7" w:type="pct"/>
                  <w:vMerge w:val="continue"/>
                  <w:tcBorders>
                    <w:tl2br w:val="nil"/>
                    <w:tr2bl w:val="nil"/>
                  </w:tcBorders>
                  <w:vAlign w:val="center"/>
                </w:tcPr>
                <w:p>
                  <w:pPr>
                    <w:keepNext w:val="0"/>
                    <w:keepLines w:val="0"/>
                    <w:pageBreakBefore w:val="0"/>
                    <w:kinsoku/>
                    <w:wordWrap/>
                    <w:overflowPunct/>
                    <w:topLinePunct w:val="0"/>
                    <w:autoSpaceDE/>
                    <w:autoSpaceDN/>
                    <w:bidi w:val="0"/>
                    <w:spacing w:line="320" w:lineRule="exact"/>
                    <w:jc w:val="center"/>
                    <w:textAlignment w:val="auto"/>
                    <w:rPr>
                      <w:i w:val="0"/>
                      <w:iCs w:val="0"/>
                      <w:sz w:val="21"/>
                      <w:szCs w:val="21"/>
                      <w:u w:val="none"/>
                    </w:rPr>
                  </w:pPr>
                </w:p>
              </w:tc>
              <w:tc>
                <w:tcPr>
                  <w:tcW w:w="399" w:type="pct"/>
                  <w:vMerge w:val="continue"/>
                  <w:tcBorders>
                    <w:tl2br w:val="nil"/>
                    <w:tr2bl w:val="nil"/>
                  </w:tcBorders>
                  <w:vAlign w:val="center"/>
                </w:tcPr>
                <w:p>
                  <w:pPr>
                    <w:keepNext w:val="0"/>
                    <w:keepLines w:val="0"/>
                    <w:pageBreakBefore w:val="0"/>
                    <w:kinsoku/>
                    <w:wordWrap/>
                    <w:overflowPunct/>
                    <w:topLinePunct w:val="0"/>
                    <w:autoSpaceDE/>
                    <w:autoSpaceDN/>
                    <w:bidi w:val="0"/>
                    <w:spacing w:line="320" w:lineRule="exact"/>
                    <w:jc w:val="center"/>
                    <w:textAlignment w:val="auto"/>
                    <w:rPr>
                      <w:i w:val="0"/>
                      <w:iCs w:val="0"/>
                      <w:sz w:val="21"/>
                      <w:szCs w:val="21"/>
                      <w:u w:val="none"/>
                    </w:rPr>
                  </w:pPr>
                </w:p>
              </w:tc>
              <w:tc>
                <w:tcPr>
                  <w:tcW w:w="433" w:type="pct"/>
                  <w:vMerge w:val="continue"/>
                  <w:tcBorders>
                    <w:tl2br w:val="nil"/>
                    <w:tr2bl w:val="nil"/>
                  </w:tcBorders>
                  <w:vAlign w:val="center"/>
                </w:tcPr>
                <w:p>
                  <w:pPr>
                    <w:snapToGrid w:val="0"/>
                    <w:spacing w:line="360" w:lineRule="exact"/>
                    <w:jc w:val="center"/>
                    <w:rPr>
                      <w:b w:val="0"/>
                      <w:bCs w:val="0"/>
                      <w:i w:val="0"/>
                      <w:iCs w:val="0"/>
                      <w:sz w:val="21"/>
                      <w:szCs w:val="21"/>
                      <w:u w:val="none"/>
                    </w:rPr>
                  </w:pPr>
                </w:p>
              </w:tc>
              <w:tc>
                <w:tcPr>
                  <w:tcW w:w="866" w:type="pct"/>
                  <w:tcBorders>
                    <w:tl2br w:val="nil"/>
                    <w:tr2bl w:val="nil"/>
                  </w:tcBorders>
                  <w:vAlign w:val="center"/>
                </w:tcPr>
                <w:p>
                  <w:pPr>
                    <w:snapToGrid w:val="0"/>
                    <w:spacing w:line="360" w:lineRule="exact"/>
                    <w:jc w:val="center"/>
                    <w:rPr>
                      <w:rFonts w:hint="eastAsia"/>
                      <w:b w:val="0"/>
                      <w:bCs w:val="0"/>
                      <w:i w:val="0"/>
                      <w:iCs w:val="0"/>
                      <w:sz w:val="21"/>
                      <w:szCs w:val="21"/>
                      <w:u w:val="none"/>
                      <w:lang w:val="en-US" w:eastAsia="zh-CN"/>
                    </w:rPr>
                  </w:pPr>
                  <w:r>
                    <w:rPr>
                      <w:rFonts w:hint="eastAsia"/>
                      <w:b w:val="0"/>
                      <w:bCs w:val="0"/>
                      <w:sz w:val="21"/>
                      <w:szCs w:val="21"/>
                      <w:u w:val="none"/>
                    </w:rPr>
                    <w:t>聚氨酯C液</w:t>
                  </w:r>
                </w:p>
              </w:tc>
              <w:tc>
                <w:tcPr>
                  <w:tcW w:w="669" w:type="pct"/>
                  <w:tcBorders>
                    <w:tl2br w:val="nil"/>
                    <w:tr2bl w:val="nil"/>
                  </w:tcBorders>
                  <w:vAlign w:val="center"/>
                </w:tcPr>
                <w:p>
                  <w:pPr>
                    <w:keepNext w:val="0"/>
                    <w:keepLines w:val="0"/>
                    <w:pageBreakBefore w:val="0"/>
                    <w:kinsoku/>
                    <w:wordWrap/>
                    <w:overflowPunct/>
                    <w:topLinePunct w:val="0"/>
                    <w:autoSpaceDE/>
                    <w:autoSpaceDN/>
                    <w:bidi w:val="0"/>
                    <w:spacing w:line="320" w:lineRule="exact"/>
                    <w:jc w:val="center"/>
                    <w:textAlignment w:val="auto"/>
                    <w:rPr>
                      <w:b w:val="0"/>
                      <w:bCs w:val="0"/>
                      <w:i w:val="0"/>
                      <w:iCs w:val="0"/>
                      <w:sz w:val="21"/>
                      <w:szCs w:val="21"/>
                      <w:u w:val="none"/>
                    </w:rPr>
                  </w:pPr>
                  <w:r>
                    <w:rPr>
                      <w:b w:val="0"/>
                      <w:bCs w:val="0"/>
                      <w:i w:val="0"/>
                      <w:iCs w:val="0"/>
                      <w:sz w:val="21"/>
                      <w:szCs w:val="21"/>
                      <w:u w:val="none"/>
                    </w:rPr>
                    <w:t>t/a</w:t>
                  </w:r>
                </w:p>
              </w:tc>
              <w:tc>
                <w:tcPr>
                  <w:tcW w:w="572" w:type="pct"/>
                  <w:tcBorders>
                    <w:tl2br w:val="nil"/>
                    <w:tr2bl w:val="nil"/>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i w:val="0"/>
                      <w:iCs w:val="0"/>
                      <w:sz w:val="21"/>
                      <w:szCs w:val="21"/>
                      <w:u w:val="none"/>
                      <w:lang w:val="en-US" w:eastAsia="zh-CN"/>
                    </w:rPr>
                  </w:pPr>
                  <w:r>
                    <w:rPr>
                      <w:rFonts w:hint="eastAsia" w:ascii="Times New Roman" w:hAnsi="Times New Roman" w:eastAsia="宋体" w:cs="Times New Roman"/>
                      <w:i w:val="0"/>
                      <w:iCs w:val="0"/>
                      <w:sz w:val="21"/>
                      <w:szCs w:val="21"/>
                      <w:u w:val="none"/>
                      <w:lang w:val="en-US" w:eastAsia="zh-CN"/>
                    </w:rPr>
                    <w:t>0.0043</w:t>
                  </w:r>
                </w:p>
              </w:tc>
              <w:tc>
                <w:tcPr>
                  <w:tcW w:w="1662" w:type="pct"/>
                  <w:vMerge w:val="continue"/>
                  <w:tcBorders>
                    <w:tl2br w:val="nil"/>
                    <w:tr2bl w:val="nil"/>
                  </w:tcBorders>
                  <w:vAlign w:val="center"/>
                </w:tcPr>
                <w:p>
                  <w:pPr>
                    <w:keepNext w:val="0"/>
                    <w:keepLines w:val="0"/>
                    <w:pageBreakBefore w:val="0"/>
                    <w:kinsoku/>
                    <w:wordWrap/>
                    <w:overflowPunct/>
                    <w:topLinePunct w:val="0"/>
                    <w:autoSpaceDE/>
                    <w:autoSpaceDN/>
                    <w:bidi w:val="0"/>
                    <w:spacing w:line="320" w:lineRule="exact"/>
                    <w:jc w:val="center"/>
                    <w:textAlignment w:val="auto"/>
                    <w:rPr>
                      <w:i w:val="0"/>
                      <w:iCs w:val="0"/>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7"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eastAsia="宋体"/>
                      <w:b w:val="0"/>
                      <w:bCs w:val="0"/>
                      <w:sz w:val="21"/>
                      <w:szCs w:val="21"/>
                      <w:u w:val="none"/>
                      <w:lang w:val="en-US" w:eastAsia="zh-CN"/>
                    </w:rPr>
                  </w:pPr>
                </w:p>
              </w:tc>
              <w:tc>
                <w:tcPr>
                  <w:tcW w:w="399"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b w:val="0"/>
                      <w:bCs w:val="0"/>
                      <w:sz w:val="21"/>
                      <w:szCs w:val="21"/>
                      <w:u w:val="none"/>
                      <w:lang w:val="en-US" w:eastAsia="zh-CN"/>
                    </w:rPr>
                  </w:pPr>
                  <w:r>
                    <w:rPr>
                      <w:rFonts w:hint="eastAsia"/>
                      <w:b w:val="0"/>
                      <w:bCs w:val="0"/>
                      <w:sz w:val="21"/>
                      <w:szCs w:val="21"/>
                      <w:u w:val="none"/>
                      <w:lang w:val="en-US" w:eastAsia="zh-CN"/>
                    </w:rPr>
                    <w:t>鞋垫</w:t>
                  </w:r>
                </w:p>
              </w:tc>
              <w:tc>
                <w:tcPr>
                  <w:tcW w:w="433" w:type="pct"/>
                  <w:vMerge w:val="restart"/>
                  <w:tcBorders>
                    <w:tl2br w:val="nil"/>
                    <w:tr2bl w:val="nil"/>
                  </w:tcBorders>
                  <w:vAlign w:val="center"/>
                </w:tcPr>
                <w:p>
                  <w:pPr>
                    <w:snapToGrid w:val="0"/>
                    <w:spacing w:line="360" w:lineRule="exact"/>
                    <w:jc w:val="center"/>
                    <w:rPr>
                      <w:rFonts w:ascii="Times New Roman" w:hAnsi="Times New Roman" w:eastAsia="宋体" w:cs="Times New Roman"/>
                      <w:b w:val="0"/>
                      <w:bCs w:val="0"/>
                      <w:i w:val="0"/>
                      <w:iCs w:val="0"/>
                      <w:kern w:val="2"/>
                      <w:sz w:val="21"/>
                      <w:szCs w:val="21"/>
                      <w:u w:val="single"/>
                      <w:lang w:val="en-US" w:eastAsia="zh-CN" w:bidi="ar-SA"/>
                    </w:rPr>
                  </w:pPr>
                  <w:r>
                    <w:rPr>
                      <w:rFonts w:hint="eastAsia"/>
                      <w:b w:val="0"/>
                      <w:bCs w:val="0"/>
                      <w:sz w:val="21"/>
                      <w:szCs w:val="21"/>
                      <w:u w:val="single"/>
                    </w:rPr>
                    <w:t>PU原液</w:t>
                  </w:r>
                </w:p>
              </w:tc>
              <w:tc>
                <w:tcPr>
                  <w:tcW w:w="866" w:type="pct"/>
                  <w:tcBorders>
                    <w:tl2br w:val="nil"/>
                    <w:tr2bl w:val="nil"/>
                  </w:tcBorders>
                  <w:vAlign w:val="center"/>
                </w:tcPr>
                <w:p>
                  <w:pPr>
                    <w:snapToGrid w:val="0"/>
                    <w:spacing w:line="360" w:lineRule="exact"/>
                    <w:jc w:val="center"/>
                    <w:rPr>
                      <w:rFonts w:hint="eastAsia" w:ascii="Times New Roman" w:hAnsi="Times New Roman" w:eastAsia="宋体" w:cs="Times New Roman"/>
                      <w:b w:val="0"/>
                      <w:bCs w:val="0"/>
                      <w:i w:val="0"/>
                      <w:iCs w:val="0"/>
                      <w:kern w:val="2"/>
                      <w:sz w:val="21"/>
                      <w:szCs w:val="21"/>
                      <w:u w:val="single"/>
                      <w:lang w:val="en-US" w:eastAsia="zh-CN" w:bidi="ar-SA"/>
                    </w:rPr>
                  </w:pPr>
                  <w:r>
                    <w:rPr>
                      <w:rFonts w:hint="eastAsia"/>
                      <w:b w:val="0"/>
                      <w:bCs w:val="0"/>
                      <w:sz w:val="21"/>
                      <w:szCs w:val="21"/>
                      <w:u w:val="single"/>
                    </w:rPr>
                    <w:t>聚氨酯A液</w:t>
                  </w:r>
                </w:p>
              </w:tc>
              <w:tc>
                <w:tcPr>
                  <w:tcW w:w="669" w:type="pct"/>
                  <w:tcBorders>
                    <w:tl2br w:val="nil"/>
                    <w:tr2bl w:val="nil"/>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宋体" w:cs="Times New Roman"/>
                      <w:b w:val="0"/>
                      <w:bCs w:val="0"/>
                      <w:i w:val="0"/>
                      <w:iCs w:val="0"/>
                      <w:kern w:val="2"/>
                      <w:sz w:val="21"/>
                      <w:szCs w:val="21"/>
                      <w:u w:val="single"/>
                      <w:lang w:val="en-US" w:eastAsia="zh-CN" w:bidi="ar-SA"/>
                    </w:rPr>
                  </w:pPr>
                  <w:r>
                    <w:rPr>
                      <w:b w:val="0"/>
                      <w:bCs w:val="0"/>
                      <w:i w:val="0"/>
                      <w:iCs w:val="0"/>
                      <w:sz w:val="21"/>
                      <w:szCs w:val="21"/>
                      <w:u w:val="single"/>
                    </w:rPr>
                    <w:t>t/a</w:t>
                  </w:r>
                </w:p>
              </w:tc>
              <w:tc>
                <w:tcPr>
                  <w:tcW w:w="572" w:type="pct"/>
                  <w:tcBorders>
                    <w:tl2br w:val="nil"/>
                    <w:tr2bl w:val="nil"/>
                  </w:tcBorders>
                  <w:vAlign w:val="center"/>
                </w:tcPr>
                <w:p>
                  <w:pPr>
                    <w:keepNext w:val="0"/>
                    <w:keepLines w:val="0"/>
                    <w:pageBreakBefore w:val="0"/>
                    <w:widowControl/>
                    <w:kinsoku/>
                    <w:wordWrap/>
                    <w:overflowPunct/>
                    <w:topLinePunct w:val="0"/>
                    <w:autoSpaceDE/>
                    <w:autoSpaceDN/>
                    <w:bidi w:val="0"/>
                    <w:snapToGrid w:val="0"/>
                    <w:spacing w:line="320" w:lineRule="exact"/>
                    <w:jc w:val="center"/>
                    <w:textAlignment w:val="auto"/>
                    <w:rPr>
                      <w:rFonts w:hint="default" w:ascii="Times New Roman" w:hAnsi="Times New Roman" w:eastAsia="宋体" w:cs="Times New Roman"/>
                      <w:b w:val="0"/>
                      <w:bCs w:val="0"/>
                      <w:i w:val="0"/>
                      <w:iCs w:val="0"/>
                      <w:kern w:val="2"/>
                      <w:sz w:val="21"/>
                      <w:szCs w:val="21"/>
                      <w:u w:val="single"/>
                      <w:lang w:val="en-US" w:eastAsia="zh-CN" w:bidi="ar-SA"/>
                    </w:rPr>
                  </w:pPr>
                  <w:r>
                    <w:rPr>
                      <w:rFonts w:hint="eastAsia"/>
                      <w:b w:val="0"/>
                      <w:bCs w:val="0"/>
                      <w:i w:val="0"/>
                      <w:iCs w:val="0"/>
                      <w:sz w:val="21"/>
                      <w:szCs w:val="21"/>
                      <w:u w:val="single"/>
                      <w:lang w:val="en-US" w:eastAsia="zh-CN"/>
                    </w:rPr>
                    <w:t>24</w:t>
                  </w:r>
                </w:p>
              </w:tc>
              <w:tc>
                <w:tcPr>
                  <w:tcW w:w="1662" w:type="pct"/>
                  <w:vMerge w:val="restart"/>
                  <w:tcBorders>
                    <w:tl2br w:val="nil"/>
                    <w:tr2bl w:val="nil"/>
                  </w:tcBorders>
                  <w:vAlign w:val="center"/>
                </w:tcPr>
                <w:p>
                  <w:pPr>
                    <w:keepNext w:val="0"/>
                    <w:keepLines w:val="0"/>
                    <w:pageBreakBefore w:val="0"/>
                    <w:tabs>
                      <w:tab w:val="left" w:pos="525"/>
                    </w:tabs>
                    <w:kinsoku/>
                    <w:wordWrap/>
                    <w:overflowPunct/>
                    <w:topLinePunct w:val="0"/>
                    <w:autoSpaceDE/>
                    <w:autoSpaceDN/>
                    <w:bidi w:val="0"/>
                    <w:adjustRightInd w:val="0"/>
                    <w:snapToGrid w:val="0"/>
                    <w:spacing w:line="320" w:lineRule="exact"/>
                    <w:jc w:val="center"/>
                    <w:textAlignment w:val="auto"/>
                    <w:rPr>
                      <w:i w:val="0"/>
                      <w:iCs w:val="0"/>
                      <w:sz w:val="21"/>
                      <w:szCs w:val="21"/>
                      <w:u w:val="single"/>
                    </w:rPr>
                  </w:pPr>
                  <w:r>
                    <w:rPr>
                      <w:rFonts w:hint="eastAsia"/>
                      <w:i w:val="0"/>
                      <w:iCs w:val="0"/>
                      <w:sz w:val="21"/>
                      <w:szCs w:val="21"/>
                      <w:u w:val="single"/>
                      <w:lang w:val="en-US" w:eastAsia="zh-CN"/>
                    </w:rPr>
                    <w:t>外购</w:t>
                  </w:r>
                  <w:r>
                    <w:rPr>
                      <w:rFonts w:hint="eastAsia" w:ascii="Times New Roman" w:hAnsi="Times New Roman" w:eastAsia="宋体" w:cs="Times New Roman"/>
                      <w:i w:val="0"/>
                      <w:iCs w:val="0"/>
                      <w:sz w:val="21"/>
                      <w:szCs w:val="21"/>
                      <w:u w:val="single"/>
                      <w:lang w:val="en-US" w:eastAsia="zh-CN"/>
                    </w:rPr>
                    <w:t>A液、B液、C液</w:t>
                  </w:r>
                  <w:r>
                    <w:rPr>
                      <w:i w:val="0"/>
                      <w:iCs w:val="0"/>
                      <w:sz w:val="21"/>
                      <w:szCs w:val="21"/>
                      <w:u w:val="single"/>
                    </w:rPr>
                    <w:t>以1：1：0.02混合</w:t>
                  </w:r>
                  <w:r>
                    <w:rPr>
                      <w:rFonts w:hint="eastAsia"/>
                      <w:i w:val="0"/>
                      <w:iCs w:val="0"/>
                      <w:sz w:val="21"/>
                      <w:szCs w:val="21"/>
                      <w:u w:val="single"/>
                      <w:lang w:eastAsia="zh-CN"/>
                    </w:rPr>
                    <w:t>的</w:t>
                  </w:r>
                  <w:r>
                    <w:rPr>
                      <w:rFonts w:hint="eastAsia"/>
                      <w:i w:val="0"/>
                      <w:iCs w:val="0"/>
                      <w:sz w:val="21"/>
                      <w:szCs w:val="21"/>
                      <w:u w:val="single"/>
                      <w:lang w:val="en-US" w:eastAsia="zh-CN"/>
                    </w:rPr>
                    <w:t>成品料，</w:t>
                  </w:r>
                  <w:r>
                    <w:rPr>
                      <w:rFonts w:hint="eastAsia" w:ascii="Times New Roman" w:hAnsi="Times New Roman" w:eastAsia="宋体" w:cs="Times New Roman"/>
                      <w:i w:val="0"/>
                      <w:iCs w:val="0"/>
                      <w:sz w:val="21"/>
                      <w:szCs w:val="21"/>
                      <w:u w:val="single"/>
                      <w:lang w:val="en-US" w:eastAsia="zh-CN"/>
                    </w:rPr>
                    <w:t>20kg/桶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7"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eastAsia="宋体"/>
                      <w:b w:val="0"/>
                      <w:bCs w:val="0"/>
                      <w:sz w:val="21"/>
                      <w:szCs w:val="21"/>
                      <w:u w:val="none"/>
                      <w:lang w:val="en-US" w:eastAsia="zh-CN"/>
                    </w:rPr>
                  </w:pPr>
                </w:p>
              </w:tc>
              <w:tc>
                <w:tcPr>
                  <w:tcW w:w="39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eastAsia="宋体"/>
                      <w:b w:val="0"/>
                      <w:bCs w:val="0"/>
                      <w:sz w:val="21"/>
                      <w:szCs w:val="21"/>
                      <w:u w:val="none"/>
                      <w:lang w:val="en-US" w:eastAsia="zh-CN"/>
                    </w:rPr>
                  </w:pPr>
                </w:p>
              </w:tc>
              <w:tc>
                <w:tcPr>
                  <w:tcW w:w="433" w:type="pct"/>
                  <w:vMerge w:val="continue"/>
                  <w:tcBorders>
                    <w:tl2br w:val="nil"/>
                    <w:tr2bl w:val="nil"/>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imes New Roman" w:hAnsi="Times New Roman" w:eastAsia="宋体" w:cs="Times New Roman"/>
                      <w:b w:val="0"/>
                      <w:bCs w:val="0"/>
                      <w:i w:val="0"/>
                      <w:iCs w:val="0"/>
                      <w:kern w:val="2"/>
                      <w:sz w:val="21"/>
                      <w:szCs w:val="21"/>
                      <w:u w:val="single"/>
                      <w:lang w:val="en-US" w:eastAsia="zh-CN" w:bidi="ar-SA"/>
                    </w:rPr>
                  </w:pPr>
                </w:p>
              </w:tc>
              <w:tc>
                <w:tcPr>
                  <w:tcW w:w="866" w:type="pct"/>
                  <w:tcBorders>
                    <w:tl2br w:val="nil"/>
                    <w:tr2bl w:val="nil"/>
                  </w:tcBorders>
                  <w:vAlign w:val="center"/>
                </w:tcPr>
                <w:p>
                  <w:pPr>
                    <w:snapToGrid w:val="0"/>
                    <w:spacing w:line="360" w:lineRule="exact"/>
                    <w:jc w:val="center"/>
                    <w:rPr>
                      <w:rFonts w:hint="eastAsia" w:ascii="Times New Roman" w:hAnsi="Times New Roman" w:eastAsia="宋体" w:cs="Times New Roman"/>
                      <w:b w:val="0"/>
                      <w:bCs w:val="0"/>
                      <w:i w:val="0"/>
                      <w:iCs w:val="0"/>
                      <w:kern w:val="2"/>
                      <w:sz w:val="21"/>
                      <w:szCs w:val="21"/>
                      <w:u w:val="single"/>
                      <w:lang w:val="en-US" w:eastAsia="zh-CN" w:bidi="ar-SA"/>
                    </w:rPr>
                  </w:pPr>
                  <w:r>
                    <w:rPr>
                      <w:rFonts w:hint="eastAsia"/>
                      <w:b w:val="0"/>
                      <w:bCs w:val="0"/>
                      <w:sz w:val="21"/>
                      <w:szCs w:val="21"/>
                      <w:u w:val="single"/>
                    </w:rPr>
                    <w:t>聚氨酯B液</w:t>
                  </w:r>
                </w:p>
              </w:tc>
              <w:tc>
                <w:tcPr>
                  <w:tcW w:w="669" w:type="pct"/>
                  <w:tcBorders>
                    <w:tl2br w:val="nil"/>
                    <w:tr2bl w:val="nil"/>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imes New Roman" w:hAnsi="Times New Roman" w:eastAsia="宋体" w:cs="Times New Roman"/>
                      <w:b w:val="0"/>
                      <w:bCs w:val="0"/>
                      <w:i w:val="0"/>
                      <w:iCs w:val="0"/>
                      <w:kern w:val="2"/>
                      <w:sz w:val="21"/>
                      <w:szCs w:val="21"/>
                      <w:u w:val="single"/>
                      <w:lang w:val="en-US" w:eastAsia="zh-CN" w:bidi="ar-SA"/>
                    </w:rPr>
                  </w:pPr>
                  <w:r>
                    <w:rPr>
                      <w:b w:val="0"/>
                      <w:bCs w:val="0"/>
                      <w:i w:val="0"/>
                      <w:iCs w:val="0"/>
                      <w:sz w:val="21"/>
                      <w:szCs w:val="21"/>
                      <w:u w:val="single"/>
                    </w:rPr>
                    <w:t>t/a</w:t>
                  </w:r>
                </w:p>
              </w:tc>
              <w:tc>
                <w:tcPr>
                  <w:tcW w:w="572" w:type="pct"/>
                  <w:tcBorders>
                    <w:tl2br w:val="nil"/>
                    <w:tr2bl w:val="nil"/>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i w:val="0"/>
                      <w:iCs w:val="0"/>
                      <w:kern w:val="2"/>
                      <w:sz w:val="21"/>
                      <w:szCs w:val="21"/>
                      <w:u w:val="single"/>
                      <w:lang w:val="en-US" w:eastAsia="zh-CN" w:bidi="ar-SA"/>
                    </w:rPr>
                  </w:pPr>
                  <w:r>
                    <w:rPr>
                      <w:rFonts w:hint="eastAsia"/>
                      <w:b w:val="0"/>
                      <w:bCs w:val="0"/>
                      <w:i w:val="0"/>
                      <w:iCs w:val="0"/>
                      <w:sz w:val="21"/>
                      <w:szCs w:val="21"/>
                      <w:u w:val="single"/>
                      <w:lang w:val="en-US" w:eastAsia="zh-CN"/>
                    </w:rPr>
                    <w:t>24</w:t>
                  </w:r>
                </w:p>
              </w:tc>
              <w:tc>
                <w:tcPr>
                  <w:tcW w:w="1662" w:type="pct"/>
                  <w:vMerge w:val="continue"/>
                  <w:tcBorders>
                    <w:tl2br w:val="nil"/>
                    <w:tr2bl w:val="nil"/>
                  </w:tcBorders>
                  <w:vAlign w:val="center"/>
                </w:tcPr>
                <w:p>
                  <w:pPr>
                    <w:keepNext w:val="0"/>
                    <w:keepLines w:val="0"/>
                    <w:pageBreakBefore w:val="0"/>
                    <w:tabs>
                      <w:tab w:val="left" w:pos="525"/>
                    </w:tabs>
                    <w:kinsoku/>
                    <w:wordWrap/>
                    <w:overflowPunct/>
                    <w:topLinePunct w:val="0"/>
                    <w:autoSpaceDE/>
                    <w:autoSpaceDN/>
                    <w:bidi w:val="0"/>
                    <w:adjustRightInd w:val="0"/>
                    <w:snapToGrid w:val="0"/>
                    <w:spacing w:line="320" w:lineRule="exact"/>
                    <w:jc w:val="center"/>
                    <w:textAlignment w:val="auto"/>
                    <w:rPr>
                      <w:i w:val="0"/>
                      <w:iCs w:val="0"/>
                      <w:sz w:val="21"/>
                      <w:szCs w:val="21"/>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7"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eastAsia="宋体"/>
                      <w:b w:val="0"/>
                      <w:bCs w:val="0"/>
                      <w:sz w:val="21"/>
                      <w:szCs w:val="21"/>
                      <w:u w:val="none"/>
                      <w:lang w:val="en-US" w:eastAsia="zh-CN"/>
                    </w:rPr>
                  </w:pPr>
                </w:p>
              </w:tc>
              <w:tc>
                <w:tcPr>
                  <w:tcW w:w="39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eastAsia="宋体"/>
                      <w:b w:val="0"/>
                      <w:bCs w:val="0"/>
                      <w:sz w:val="21"/>
                      <w:szCs w:val="21"/>
                      <w:u w:val="none"/>
                      <w:lang w:val="en-US" w:eastAsia="zh-CN"/>
                    </w:rPr>
                  </w:pPr>
                </w:p>
              </w:tc>
              <w:tc>
                <w:tcPr>
                  <w:tcW w:w="433" w:type="pct"/>
                  <w:vMerge w:val="continue"/>
                  <w:tcBorders>
                    <w:tl2br w:val="nil"/>
                    <w:tr2bl w:val="nil"/>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imes New Roman" w:hAnsi="Times New Roman" w:eastAsia="宋体" w:cs="Times New Roman"/>
                      <w:b w:val="0"/>
                      <w:bCs w:val="0"/>
                      <w:i w:val="0"/>
                      <w:iCs w:val="0"/>
                      <w:kern w:val="2"/>
                      <w:sz w:val="21"/>
                      <w:szCs w:val="21"/>
                      <w:u w:val="single"/>
                      <w:lang w:val="en-US" w:eastAsia="zh-CN" w:bidi="ar-SA"/>
                    </w:rPr>
                  </w:pPr>
                </w:p>
              </w:tc>
              <w:tc>
                <w:tcPr>
                  <w:tcW w:w="866" w:type="pct"/>
                  <w:tcBorders>
                    <w:tl2br w:val="nil"/>
                    <w:tr2bl w:val="nil"/>
                  </w:tcBorders>
                  <w:vAlign w:val="center"/>
                </w:tcPr>
                <w:p>
                  <w:pPr>
                    <w:snapToGrid w:val="0"/>
                    <w:spacing w:line="360" w:lineRule="exact"/>
                    <w:jc w:val="center"/>
                    <w:rPr>
                      <w:rFonts w:hint="eastAsia" w:ascii="Times New Roman" w:hAnsi="Times New Roman" w:eastAsia="宋体" w:cs="Times New Roman"/>
                      <w:b w:val="0"/>
                      <w:bCs w:val="0"/>
                      <w:i w:val="0"/>
                      <w:iCs w:val="0"/>
                      <w:kern w:val="2"/>
                      <w:sz w:val="21"/>
                      <w:szCs w:val="21"/>
                      <w:u w:val="single"/>
                      <w:lang w:val="en-US" w:eastAsia="zh-CN" w:bidi="ar-SA"/>
                    </w:rPr>
                  </w:pPr>
                  <w:r>
                    <w:rPr>
                      <w:rFonts w:hint="eastAsia"/>
                      <w:b w:val="0"/>
                      <w:bCs w:val="0"/>
                      <w:sz w:val="21"/>
                      <w:szCs w:val="21"/>
                      <w:u w:val="single"/>
                    </w:rPr>
                    <w:t>聚氨酯C液</w:t>
                  </w:r>
                </w:p>
              </w:tc>
              <w:tc>
                <w:tcPr>
                  <w:tcW w:w="669" w:type="pct"/>
                  <w:tcBorders>
                    <w:tl2br w:val="nil"/>
                    <w:tr2bl w:val="nil"/>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imes New Roman" w:hAnsi="Times New Roman" w:eastAsia="宋体" w:cs="Times New Roman"/>
                      <w:b w:val="0"/>
                      <w:bCs w:val="0"/>
                      <w:i w:val="0"/>
                      <w:iCs w:val="0"/>
                      <w:kern w:val="2"/>
                      <w:sz w:val="21"/>
                      <w:szCs w:val="21"/>
                      <w:u w:val="single"/>
                      <w:lang w:val="en-US" w:eastAsia="zh-CN" w:bidi="ar-SA"/>
                    </w:rPr>
                  </w:pPr>
                  <w:r>
                    <w:rPr>
                      <w:b w:val="0"/>
                      <w:bCs w:val="0"/>
                      <w:i w:val="0"/>
                      <w:iCs w:val="0"/>
                      <w:sz w:val="21"/>
                      <w:szCs w:val="21"/>
                      <w:u w:val="single"/>
                    </w:rPr>
                    <w:t>t/a</w:t>
                  </w:r>
                </w:p>
              </w:tc>
              <w:tc>
                <w:tcPr>
                  <w:tcW w:w="572" w:type="pct"/>
                  <w:tcBorders>
                    <w:tl2br w:val="nil"/>
                    <w:tr2bl w:val="nil"/>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i w:val="0"/>
                      <w:iCs w:val="0"/>
                      <w:kern w:val="2"/>
                      <w:sz w:val="21"/>
                      <w:szCs w:val="21"/>
                      <w:u w:val="single"/>
                      <w:lang w:val="en-US" w:eastAsia="zh-CN" w:bidi="ar-SA"/>
                    </w:rPr>
                  </w:pPr>
                  <w:r>
                    <w:rPr>
                      <w:rFonts w:hint="eastAsia"/>
                      <w:b w:val="0"/>
                      <w:bCs w:val="0"/>
                      <w:i w:val="0"/>
                      <w:iCs w:val="0"/>
                      <w:sz w:val="21"/>
                      <w:szCs w:val="21"/>
                      <w:u w:val="single"/>
                      <w:lang w:val="en-US" w:eastAsia="zh-CN"/>
                    </w:rPr>
                    <w:t>0.6</w:t>
                  </w:r>
                </w:p>
              </w:tc>
              <w:tc>
                <w:tcPr>
                  <w:tcW w:w="1662" w:type="pct"/>
                  <w:vMerge w:val="continue"/>
                  <w:tcBorders>
                    <w:tl2br w:val="nil"/>
                    <w:tr2bl w:val="nil"/>
                  </w:tcBorders>
                  <w:vAlign w:val="center"/>
                </w:tcPr>
                <w:p>
                  <w:pPr>
                    <w:keepNext w:val="0"/>
                    <w:keepLines w:val="0"/>
                    <w:pageBreakBefore w:val="0"/>
                    <w:tabs>
                      <w:tab w:val="left" w:pos="525"/>
                    </w:tabs>
                    <w:kinsoku/>
                    <w:wordWrap/>
                    <w:overflowPunct/>
                    <w:topLinePunct w:val="0"/>
                    <w:autoSpaceDE/>
                    <w:autoSpaceDN/>
                    <w:bidi w:val="0"/>
                    <w:adjustRightInd w:val="0"/>
                    <w:snapToGrid w:val="0"/>
                    <w:spacing w:line="320" w:lineRule="exact"/>
                    <w:jc w:val="center"/>
                    <w:textAlignment w:val="auto"/>
                    <w:rPr>
                      <w:i w:val="0"/>
                      <w:iCs w:val="0"/>
                      <w:sz w:val="21"/>
                      <w:szCs w:val="21"/>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7"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eastAsia="宋体"/>
                      <w:b w:val="0"/>
                      <w:bCs w:val="0"/>
                      <w:sz w:val="21"/>
                      <w:szCs w:val="21"/>
                      <w:u w:val="none"/>
                      <w:lang w:val="en-US" w:eastAsia="zh-CN"/>
                    </w:rPr>
                  </w:pPr>
                </w:p>
              </w:tc>
              <w:tc>
                <w:tcPr>
                  <w:tcW w:w="39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eastAsia="宋体"/>
                      <w:b w:val="0"/>
                      <w:bCs w:val="0"/>
                      <w:sz w:val="21"/>
                      <w:szCs w:val="21"/>
                      <w:u w:val="none"/>
                      <w:lang w:val="en-US" w:eastAsia="zh-CN"/>
                    </w:rPr>
                  </w:pPr>
                </w:p>
              </w:tc>
              <w:tc>
                <w:tcPr>
                  <w:tcW w:w="1299" w:type="pct"/>
                  <w:gridSpan w:val="2"/>
                  <w:tcBorders>
                    <w:tl2br w:val="nil"/>
                    <w:tr2bl w:val="nil"/>
                  </w:tcBorders>
                  <w:vAlign w:val="center"/>
                </w:tcPr>
                <w:p>
                  <w:pPr>
                    <w:snapToGrid w:val="0"/>
                    <w:spacing w:line="360" w:lineRule="exact"/>
                    <w:jc w:val="center"/>
                    <w:rPr>
                      <w:rFonts w:ascii="Times New Roman" w:hAnsi="Times New Roman" w:eastAsia="宋体" w:cs="Times New Roman"/>
                      <w:b w:val="0"/>
                      <w:bCs w:val="0"/>
                      <w:kern w:val="2"/>
                      <w:sz w:val="21"/>
                      <w:szCs w:val="21"/>
                      <w:u w:val="single"/>
                      <w:lang w:val="en-US" w:eastAsia="zh-CN" w:bidi="ar-SA"/>
                    </w:rPr>
                  </w:pPr>
                  <w:r>
                    <w:rPr>
                      <w:rFonts w:hint="eastAsia"/>
                      <w:b w:val="0"/>
                      <w:bCs w:val="0"/>
                      <w:sz w:val="21"/>
                      <w:szCs w:val="21"/>
                      <w:u w:val="single"/>
                    </w:rPr>
                    <w:t>色浆</w:t>
                  </w:r>
                </w:p>
              </w:tc>
              <w:tc>
                <w:tcPr>
                  <w:tcW w:w="669" w:type="pct"/>
                  <w:tcBorders>
                    <w:tl2br w:val="nil"/>
                    <w:tr2bl w:val="nil"/>
                  </w:tcBorders>
                  <w:vAlign w:val="center"/>
                </w:tcPr>
                <w:p>
                  <w:pPr>
                    <w:snapToGrid w:val="0"/>
                    <w:spacing w:line="360" w:lineRule="exact"/>
                    <w:jc w:val="center"/>
                    <w:rPr>
                      <w:rFonts w:ascii="Times New Roman" w:hAnsi="Times New Roman" w:eastAsia="宋体" w:cs="Times New Roman"/>
                      <w:b w:val="0"/>
                      <w:bCs w:val="0"/>
                      <w:kern w:val="2"/>
                      <w:sz w:val="21"/>
                      <w:szCs w:val="21"/>
                      <w:u w:val="single"/>
                      <w:lang w:val="en-US" w:eastAsia="zh-CN" w:bidi="ar-SA"/>
                    </w:rPr>
                  </w:pPr>
                  <w:r>
                    <w:rPr>
                      <w:b w:val="0"/>
                      <w:bCs w:val="0"/>
                      <w:sz w:val="21"/>
                      <w:szCs w:val="21"/>
                      <w:u w:val="single"/>
                    </w:rPr>
                    <w:t>t/a</w:t>
                  </w:r>
                </w:p>
              </w:tc>
              <w:tc>
                <w:tcPr>
                  <w:tcW w:w="572" w:type="pct"/>
                  <w:tcBorders>
                    <w:tl2br w:val="nil"/>
                    <w:tr2bl w:val="nil"/>
                  </w:tcBorders>
                  <w:vAlign w:val="center"/>
                </w:tcPr>
                <w:p>
                  <w:pPr>
                    <w:snapToGrid w:val="0"/>
                    <w:spacing w:line="360" w:lineRule="exact"/>
                    <w:jc w:val="center"/>
                    <w:rPr>
                      <w:rFonts w:hint="default" w:ascii="Times New Roman" w:hAnsi="Times New Roman" w:eastAsia="宋体" w:cs="Times New Roman"/>
                      <w:b w:val="0"/>
                      <w:bCs w:val="0"/>
                      <w:kern w:val="2"/>
                      <w:sz w:val="21"/>
                      <w:szCs w:val="21"/>
                      <w:u w:val="single"/>
                      <w:lang w:val="en-US" w:eastAsia="zh-CN" w:bidi="ar-SA"/>
                    </w:rPr>
                  </w:pPr>
                  <w:r>
                    <w:rPr>
                      <w:rFonts w:hint="eastAsia"/>
                      <w:b w:val="0"/>
                      <w:bCs w:val="0"/>
                      <w:sz w:val="21"/>
                      <w:szCs w:val="21"/>
                      <w:u w:val="single"/>
                      <w:lang w:val="en-US" w:eastAsia="zh-CN"/>
                    </w:rPr>
                    <w:t>1.0</w:t>
                  </w:r>
                </w:p>
              </w:tc>
              <w:tc>
                <w:tcPr>
                  <w:tcW w:w="1662" w:type="pct"/>
                  <w:tcBorders>
                    <w:tl2br w:val="nil"/>
                    <w:tr2bl w:val="nil"/>
                  </w:tcBorders>
                  <w:vAlign w:val="center"/>
                </w:tcPr>
                <w:p>
                  <w:pPr>
                    <w:snapToGrid w:val="0"/>
                    <w:spacing w:line="360" w:lineRule="exact"/>
                    <w:jc w:val="center"/>
                    <w:rPr>
                      <w:rFonts w:ascii="Times New Roman" w:hAnsi="Times New Roman" w:eastAsia="宋体" w:cs="Times New Roman"/>
                      <w:b w:val="0"/>
                      <w:bCs w:val="0"/>
                      <w:kern w:val="2"/>
                      <w:sz w:val="21"/>
                      <w:szCs w:val="21"/>
                      <w:u w:val="single"/>
                      <w:lang w:val="en-US" w:eastAsia="zh-CN" w:bidi="ar-SA"/>
                    </w:rPr>
                  </w:pPr>
                  <w:r>
                    <w:rPr>
                      <w:rFonts w:hint="eastAsia"/>
                      <w:b w:val="0"/>
                      <w:bCs w:val="0"/>
                      <w:sz w:val="21"/>
                      <w:szCs w:val="21"/>
                      <w:u w:val="single"/>
                    </w:rPr>
                    <w:t>PU鞋垫辅料，20kg/桶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7"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eastAsia="宋体"/>
                      <w:b w:val="0"/>
                      <w:bCs w:val="0"/>
                      <w:sz w:val="21"/>
                      <w:szCs w:val="21"/>
                      <w:u w:val="none"/>
                      <w:lang w:val="en-US" w:eastAsia="zh-CN"/>
                    </w:rPr>
                  </w:pPr>
                </w:p>
              </w:tc>
              <w:tc>
                <w:tcPr>
                  <w:tcW w:w="399"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eastAsia="宋体"/>
                      <w:b w:val="0"/>
                      <w:bCs w:val="0"/>
                      <w:sz w:val="21"/>
                      <w:szCs w:val="21"/>
                      <w:u w:val="none"/>
                      <w:lang w:val="en-US" w:eastAsia="zh-CN"/>
                    </w:rPr>
                  </w:pPr>
                  <w:r>
                    <w:rPr>
                      <w:rFonts w:hint="eastAsia"/>
                      <w:b w:val="0"/>
                      <w:bCs w:val="0"/>
                      <w:sz w:val="21"/>
                      <w:szCs w:val="21"/>
                      <w:u w:val="none"/>
                      <w:lang w:val="en-US" w:eastAsia="zh-CN"/>
                    </w:rPr>
                    <w:t>/</w:t>
                  </w:r>
                </w:p>
              </w:tc>
              <w:tc>
                <w:tcPr>
                  <w:tcW w:w="1299" w:type="pct"/>
                  <w:gridSpan w:val="2"/>
                  <w:tcBorders>
                    <w:tl2br w:val="nil"/>
                    <w:tr2bl w:val="nil"/>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宋体" w:cs="Times New Roman"/>
                      <w:i w:val="0"/>
                      <w:iCs w:val="0"/>
                      <w:kern w:val="2"/>
                      <w:sz w:val="21"/>
                      <w:szCs w:val="21"/>
                      <w:u w:val="none"/>
                      <w:lang w:val="en-US" w:eastAsia="zh-CN" w:bidi="ar-SA"/>
                    </w:rPr>
                  </w:pPr>
                  <w:r>
                    <w:rPr>
                      <w:rFonts w:hint="eastAsia"/>
                      <w:i w:val="0"/>
                      <w:iCs w:val="0"/>
                      <w:sz w:val="21"/>
                      <w:szCs w:val="21"/>
                      <w:u w:val="none"/>
                      <w:lang w:eastAsia="zh-CN"/>
                    </w:rPr>
                    <w:t>水性清洗剂</w:t>
                  </w:r>
                </w:p>
              </w:tc>
              <w:tc>
                <w:tcPr>
                  <w:tcW w:w="669" w:type="pct"/>
                  <w:tcBorders>
                    <w:tl2br w:val="nil"/>
                    <w:tr2bl w:val="nil"/>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宋体" w:cs="Times New Roman"/>
                      <w:i w:val="0"/>
                      <w:iCs w:val="0"/>
                      <w:kern w:val="2"/>
                      <w:sz w:val="21"/>
                      <w:szCs w:val="21"/>
                      <w:u w:val="none"/>
                      <w:lang w:val="en-US" w:eastAsia="zh-CN" w:bidi="ar-SA"/>
                    </w:rPr>
                  </w:pPr>
                  <w:r>
                    <w:rPr>
                      <w:i w:val="0"/>
                      <w:iCs w:val="0"/>
                      <w:sz w:val="21"/>
                      <w:szCs w:val="21"/>
                      <w:u w:val="none"/>
                    </w:rPr>
                    <w:t>t/a</w:t>
                  </w:r>
                </w:p>
              </w:tc>
              <w:tc>
                <w:tcPr>
                  <w:tcW w:w="572" w:type="pct"/>
                  <w:tcBorders>
                    <w:tl2br w:val="nil"/>
                    <w:tr2bl w:val="nil"/>
                  </w:tcBorders>
                  <w:vAlign w:val="center"/>
                </w:tcPr>
                <w:p>
                  <w:pPr>
                    <w:keepNext w:val="0"/>
                    <w:keepLines w:val="0"/>
                    <w:pageBreakBefore w:val="0"/>
                    <w:widowControl/>
                    <w:kinsoku/>
                    <w:wordWrap/>
                    <w:overflowPunct/>
                    <w:topLinePunct w:val="0"/>
                    <w:autoSpaceDE/>
                    <w:autoSpaceDN/>
                    <w:bidi w:val="0"/>
                    <w:snapToGrid w:val="0"/>
                    <w:spacing w:line="320" w:lineRule="exact"/>
                    <w:jc w:val="center"/>
                    <w:textAlignment w:val="auto"/>
                    <w:rPr>
                      <w:rFonts w:hint="eastAsia" w:ascii="Times New Roman" w:hAnsi="Times New Roman" w:eastAsia="宋体" w:cs="Times New Roman"/>
                      <w:i w:val="0"/>
                      <w:iCs w:val="0"/>
                      <w:kern w:val="2"/>
                      <w:sz w:val="21"/>
                      <w:szCs w:val="21"/>
                      <w:u w:val="none"/>
                      <w:lang w:val="en-US" w:eastAsia="zh-CN" w:bidi="ar-SA"/>
                    </w:rPr>
                  </w:pPr>
                  <w:r>
                    <w:rPr>
                      <w:rFonts w:hint="eastAsia" w:eastAsia="宋体"/>
                      <w:i w:val="0"/>
                      <w:iCs w:val="0"/>
                      <w:sz w:val="21"/>
                      <w:szCs w:val="21"/>
                      <w:u w:val="none"/>
                      <w:lang w:val="en-US" w:eastAsia="zh-CN"/>
                    </w:rPr>
                    <w:t>0.15</w:t>
                  </w:r>
                </w:p>
              </w:tc>
              <w:tc>
                <w:tcPr>
                  <w:tcW w:w="1662" w:type="pct"/>
                  <w:tcBorders>
                    <w:tl2br w:val="nil"/>
                    <w:tr2bl w:val="nil"/>
                  </w:tcBorders>
                  <w:vAlign w:val="center"/>
                </w:tcPr>
                <w:p>
                  <w:pPr>
                    <w:keepNext w:val="0"/>
                    <w:keepLines w:val="0"/>
                    <w:pageBreakBefore w:val="0"/>
                    <w:tabs>
                      <w:tab w:val="left" w:pos="525"/>
                    </w:tabs>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宋体" w:cs="Times New Roman"/>
                      <w:i w:val="0"/>
                      <w:iCs w:val="0"/>
                      <w:sz w:val="21"/>
                      <w:szCs w:val="21"/>
                      <w:u w:val="none"/>
                      <w:lang w:val="en-US" w:eastAsia="zh-CN"/>
                    </w:rPr>
                  </w:pPr>
                  <w:r>
                    <w:rPr>
                      <w:rFonts w:ascii="Times New Roman" w:hAnsi="Times New Roman" w:eastAsia="宋体" w:cs="Times New Roman"/>
                      <w:i w:val="0"/>
                      <w:iCs w:val="0"/>
                      <w:sz w:val="21"/>
                      <w:szCs w:val="21"/>
                      <w:u w:val="none"/>
                    </w:rPr>
                    <w:t>用于冲洗模具</w:t>
                  </w:r>
                  <w:r>
                    <w:rPr>
                      <w:rFonts w:hint="eastAsia" w:ascii="Times New Roman" w:hAnsi="Times New Roman" w:eastAsia="宋体" w:cs="Times New Roman"/>
                      <w:i w:val="0"/>
                      <w:iCs w:val="0"/>
                      <w:sz w:val="21"/>
                      <w:szCs w:val="21"/>
                      <w:u w:val="none"/>
                    </w:rPr>
                    <w:t>，</w:t>
                  </w:r>
                  <w:r>
                    <w:rPr>
                      <w:rFonts w:ascii="Times New Roman" w:hAnsi="Times New Roman" w:eastAsia="宋体" w:cs="Times New Roman"/>
                      <w:i w:val="0"/>
                      <w:iCs w:val="0"/>
                      <w:sz w:val="21"/>
                      <w:szCs w:val="21"/>
                      <w:u w:val="none"/>
                    </w:rPr>
                    <w:t>5kg/</w:t>
                  </w:r>
                  <w:r>
                    <w:rPr>
                      <w:rFonts w:hint="eastAsia" w:ascii="Times New Roman" w:hAnsi="Times New Roman" w:eastAsia="宋体" w:cs="Times New Roman"/>
                      <w:i w:val="0"/>
                      <w:iCs w:val="0"/>
                      <w:sz w:val="21"/>
                      <w:szCs w:val="21"/>
                      <w:u w:val="none"/>
                    </w:rPr>
                    <w:t>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7"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eastAsia="宋体"/>
                      <w:b w:val="0"/>
                      <w:bCs w:val="0"/>
                      <w:sz w:val="21"/>
                      <w:szCs w:val="21"/>
                      <w:u w:val="none"/>
                      <w:lang w:val="en-US" w:eastAsia="zh-CN"/>
                    </w:rPr>
                  </w:pPr>
                </w:p>
              </w:tc>
              <w:tc>
                <w:tcPr>
                  <w:tcW w:w="39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eastAsia="宋体"/>
                      <w:b w:val="0"/>
                      <w:bCs w:val="0"/>
                      <w:sz w:val="21"/>
                      <w:szCs w:val="21"/>
                      <w:u w:val="none"/>
                      <w:lang w:val="en-US" w:eastAsia="zh-CN"/>
                    </w:rPr>
                  </w:pPr>
                </w:p>
              </w:tc>
              <w:tc>
                <w:tcPr>
                  <w:tcW w:w="1299" w:type="pct"/>
                  <w:gridSpan w:val="2"/>
                  <w:tcBorders>
                    <w:tl2br w:val="nil"/>
                    <w:tr2bl w:val="nil"/>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宋体" w:cs="Times New Roman"/>
                      <w:i w:val="0"/>
                      <w:iCs w:val="0"/>
                      <w:kern w:val="2"/>
                      <w:sz w:val="21"/>
                      <w:szCs w:val="21"/>
                      <w:u w:val="none"/>
                      <w:lang w:val="en-US" w:eastAsia="zh-CN" w:bidi="ar-SA"/>
                    </w:rPr>
                  </w:pPr>
                  <w:r>
                    <w:rPr>
                      <w:i w:val="0"/>
                      <w:iCs w:val="0"/>
                      <w:sz w:val="21"/>
                      <w:szCs w:val="21"/>
                      <w:u w:val="none"/>
                    </w:rPr>
                    <w:t>水性脱模剂</w:t>
                  </w:r>
                </w:p>
              </w:tc>
              <w:tc>
                <w:tcPr>
                  <w:tcW w:w="669" w:type="pct"/>
                  <w:tcBorders>
                    <w:tl2br w:val="nil"/>
                    <w:tr2bl w:val="nil"/>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宋体" w:cs="Times New Roman"/>
                      <w:i w:val="0"/>
                      <w:iCs w:val="0"/>
                      <w:kern w:val="2"/>
                      <w:sz w:val="21"/>
                      <w:szCs w:val="21"/>
                      <w:u w:val="none"/>
                      <w:lang w:val="en-US" w:eastAsia="zh-CN" w:bidi="ar-SA"/>
                    </w:rPr>
                  </w:pPr>
                  <w:r>
                    <w:rPr>
                      <w:i w:val="0"/>
                      <w:iCs w:val="0"/>
                      <w:sz w:val="21"/>
                      <w:szCs w:val="21"/>
                      <w:u w:val="none"/>
                    </w:rPr>
                    <w:t>t/a</w:t>
                  </w:r>
                </w:p>
              </w:tc>
              <w:tc>
                <w:tcPr>
                  <w:tcW w:w="572" w:type="pct"/>
                  <w:tcBorders>
                    <w:tl2br w:val="nil"/>
                    <w:tr2bl w:val="nil"/>
                  </w:tcBorders>
                  <w:vAlign w:val="center"/>
                </w:tcPr>
                <w:p>
                  <w:pPr>
                    <w:keepNext w:val="0"/>
                    <w:keepLines w:val="0"/>
                    <w:pageBreakBefore w:val="0"/>
                    <w:widowControl/>
                    <w:kinsoku/>
                    <w:wordWrap/>
                    <w:overflowPunct/>
                    <w:topLinePunct w:val="0"/>
                    <w:autoSpaceDE/>
                    <w:autoSpaceDN/>
                    <w:bidi w:val="0"/>
                    <w:snapToGrid w:val="0"/>
                    <w:spacing w:line="320" w:lineRule="exact"/>
                    <w:jc w:val="center"/>
                    <w:textAlignment w:val="auto"/>
                    <w:rPr>
                      <w:rFonts w:hint="eastAsia" w:ascii="Times New Roman" w:hAnsi="Times New Roman" w:eastAsia="宋体" w:cs="Times New Roman"/>
                      <w:i w:val="0"/>
                      <w:iCs w:val="0"/>
                      <w:kern w:val="2"/>
                      <w:sz w:val="21"/>
                      <w:szCs w:val="21"/>
                      <w:u w:val="none"/>
                      <w:lang w:val="en-US" w:eastAsia="zh-CN" w:bidi="ar-SA"/>
                    </w:rPr>
                  </w:pPr>
                  <w:r>
                    <w:rPr>
                      <w:rFonts w:hint="eastAsia" w:eastAsia="宋体"/>
                      <w:i w:val="0"/>
                      <w:iCs w:val="0"/>
                      <w:sz w:val="21"/>
                      <w:szCs w:val="21"/>
                      <w:u w:val="none"/>
                      <w:lang w:val="en-US" w:eastAsia="zh-CN"/>
                    </w:rPr>
                    <w:t>0.23</w:t>
                  </w:r>
                </w:p>
              </w:tc>
              <w:tc>
                <w:tcPr>
                  <w:tcW w:w="1662" w:type="pct"/>
                  <w:tcBorders>
                    <w:tl2br w:val="nil"/>
                    <w:tr2bl w:val="nil"/>
                  </w:tcBorders>
                  <w:vAlign w:val="center"/>
                </w:tcPr>
                <w:p>
                  <w:pPr>
                    <w:keepNext w:val="0"/>
                    <w:keepLines w:val="0"/>
                    <w:pageBreakBefore w:val="0"/>
                    <w:tabs>
                      <w:tab w:val="left" w:pos="525"/>
                    </w:tabs>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宋体" w:cs="Times New Roman"/>
                      <w:i w:val="0"/>
                      <w:iCs w:val="0"/>
                      <w:sz w:val="21"/>
                      <w:szCs w:val="21"/>
                      <w:u w:val="none"/>
                      <w:lang w:val="en-US" w:eastAsia="zh-CN"/>
                    </w:rPr>
                  </w:pPr>
                  <w:r>
                    <w:rPr>
                      <w:rFonts w:ascii="Times New Roman" w:hAnsi="Times New Roman" w:eastAsia="宋体" w:cs="Times New Roman"/>
                      <w:i w:val="0"/>
                      <w:iCs w:val="0"/>
                      <w:sz w:val="21"/>
                      <w:szCs w:val="21"/>
                      <w:u w:val="none"/>
                    </w:rPr>
                    <w:t>主要成分水和硅油</w:t>
                  </w:r>
                  <w:r>
                    <w:rPr>
                      <w:rFonts w:hint="eastAsia" w:ascii="Times New Roman" w:hAnsi="Times New Roman" w:eastAsia="宋体" w:cs="Times New Roman"/>
                      <w:i w:val="0"/>
                      <w:iCs w:val="0"/>
                      <w:sz w:val="21"/>
                      <w:szCs w:val="21"/>
                      <w:u w:val="none"/>
                    </w:rPr>
                    <w:t>，</w:t>
                  </w:r>
                  <w:r>
                    <w:rPr>
                      <w:rFonts w:ascii="Times New Roman" w:hAnsi="Times New Roman" w:eastAsia="宋体" w:cs="Times New Roman"/>
                      <w:i w:val="0"/>
                      <w:iCs w:val="0"/>
                      <w:sz w:val="21"/>
                      <w:szCs w:val="21"/>
                      <w:u w:val="none"/>
                    </w:rPr>
                    <w:t>5kg/</w:t>
                  </w:r>
                  <w:r>
                    <w:rPr>
                      <w:rFonts w:hint="eastAsia" w:ascii="Times New Roman" w:hAnsi="Times New Roman" w:eastAsia="宋体" w:cs="Times New Roman"/>
                      <w:i w:val="0"/>
                      <w:iCs w:val="0"/>
                      <w:sz w:val="21"/>
                      <w:szCs w:val="21"/>
                      <w:u w:val="none"/>
                    </w:rPr>
                    <w:t>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6" w:type="pct"/>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eastAsia="宋体"/>
                      <w:b w:val="0"/>
                      <w:bCs w:val="0"/>
                      <w:sz w:val="21"/>
                      <w:szCs w:val="21"/>
                      <w:u w:val="none"/>
                      <w:lang w:val="en-US" w:eastAsia="zh-CN"/>
                    </w:rPr>
                  </w:pPr>
                  <w:r>
                    <w:rPr>
                      <w:rFonts w:hint="eastAsia"/>
                      <w:b w:val="0"/>
                      <w:bCs w:val="0"/>
                      <w:sz w:val="21"/>
                      <w:szCs w:val="21"/>
                      <w:u w:val="none"/>
                      <w:lang w:val="en-US" w:eastAsia="zh-CN"/>
                    </w:rPr>
                    <w:t>辅助材料</w:t>
                  </w:r>
                </w:p>
              </w:tc>
              <w:tc>
                <w:tcPr>
                  <w:tcW w:w="1299" w:type="pct"/>
                  <w:gridSpan w:val="2"/>
                  <w:tcBorders>
                    <w:tl2br w:val="nil"/>
                    <w:tr2bl w:val="nil"/>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宋体" w:cs="Times New Roman"/>
                      <w:i w:val="0"/>
                      <w:iCs w:val="0"/>
                      <w:kern w:val="2"/>
                      <w:sz w:val="21"/>
                      <w:szCs w:val="21"/>
                      <w:u w:val="none"/>
                      <w:lang w:val="en-US" w:eastAsia="zh-CN" w:bidi="ar-SA"/>
                    </w:rPr>
                  </w:pPr>
                  <w:r>
                    <w:rPr>
                      <w:rFonts w:hint="eastAsia"/>
                      <w:i w:val="0"/>
                      <w:iCs w:val="0"/>
                      <w:sz w:val="21"/>
                      <w:szCs w:val="21"/>
                      <w:u w:val="none"/>
                      <w:lang w:eastAsia="zh-CN"/>
                    </w:rPr>
                    <w:t>飞织鞋面</w:t>
                  </w:r>
                </w:p>
              </w:tc>
              <w:tc>
                <w:tcPr>
                  <w:tcW w:w="669" w:type="pct"/>
                  <w:tcBorders>
                    <w:tl2br w:val="nil"/>
                    <w:tr2bl w:val="nil"/>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i w:val="0"/>
                      <w:iCs w:val="0"/>
                      <w:kern w:val="2"/>
                      <w:sz w:val="21"/>
                      <w:szCs w:val="21"/>
                      <w:u w:val="none"/>
                      <w:lang w:val="en-US" w:eastAsia="zh-CN" w:bidi="ar-SA"/>
                    </w:rPr>
                  </w:pPr>
                  <w:r>
                    <w:rPr>
                      <w:rFonts w:hint="eastAsia"/>
                      <w:i w:val="0"/>
                      <w:iCs w:val="0"/>
                      <w:sz w:val="21"/>
                      <w:szCs w:val="21"/>
                      <w:u w:val="none"/>
                      <w:lang w:eastAsia="zh-CN"/>
                    </w:rPr>
                    <w:t>万</w:t>
                  </w:r>
                  <w:r>
                    <w:rPr>
                      <w:rFonts w:hint="eastAsia"/>
                      <w:i w:val="0"/>
                      <w:iCs w:val="0"/>
                      <w:sz w:val="21"/>
                      <w:szCs w:val="21"/>
                      <w:u w:val="none"/>
                      <w:lang w:val="en-US" w:eastAsia="zh-CN"/>
                    </w:rPr>
                    <w:t>双/a</w:t>
                  </w:r>
                </w:p>
              </w:tc>
              <w:tc>
                <w:tcPr>
                  <w:tcW w:w="572" w:type="pct"/>
                  <w:tcBorders>
                    <w:tl2br w:val="nil"/>
                    <w:tr2bl w:val="nil"/>
                  </w:tcBorders>
                  <w:vAlign w:val="center"/>
                </w:tcPr>
                <w:p>
                  <w:pPr>
                    <w:pStyle w:val="51"/>
                    <w:keepNext w:val="0"/>
                    <w:keepLines w:val="0"/>
                    <w:pageBreakBefore w:val="0"/>
                    <w:kinsoku/>
                    <w:wordWrap/>
                    <w:overflowPunct/>
                    <w:topLinePunct w:val="0"/>
                    <w:autoSpaceDE/>
                    <w:autoSpaceDN/>
                    <w:bidi w:val="0"/>
                    <w:spacing w:line="320" w:lineRule="exact"/>
                    <w:textAlignment w:val="auto"/>
                    <w:rPr>
                      <w:rFonts w:hint="default" w:ascii="Times New Roman" w:hAnsi="Times New Roman" w:eastAsia="宋体" w:cs="Times New Roman"/>
                      <w:color w:val="000000"/>
                      <w:kern w:val="2"/>
                      <w:sz w:val="21"/>
                      <w:szCs w:val="21"/>
                      <w:u w:val="none"/>
                      <w:lang w:val="en-US" w:eastAsia="zh-CN" w:bidi="ar-SA"/>
                    </w:rPr>
                  </w:pPr>
                  <w:r>
                    <w:rPr>
                      <w:rFonts w:hint="eastAsia"/>
                      <w:sz w:val="21"/>
                      <w:szCs w:val="21"/>
                      <w:u w:val="none"/>
                      <w:lang w:val="en-US" w:eastAsia="zh-CN"/>
                    </w:rPr>
                    <w:t>50</w:t>
                  </w:r>
                </w:p>
              </w:tc>
              <w:tc>
                <w:tcPr>
                  <w:tcW w:w="1662" w:type="pct"/>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firstLine="0" w:firstLineChars="0"/>
                    <w:jc w:val="center"/>
                    <w:textAlignment w:val="auto"/>
                    <w:rPr>
                      <w:rFonts w:hint="eastAsia" w:ascii="Times New Roman" w:hAnsi="Times New Roman" w:eastAsia="宋体" w:cs="Times New Roman"/>
                      <w:b w:val="0"/>
                      <w:bCs w:val="0"/>
                      <w:kern w:val="2"/>
                      <w:sz w:val="21"/>
                      <w:szCs w:val="21"/>
                      <w:u w:val="none"/>
                      <w:lang w:val="en-US" w:eastAsia="zh-CN" w:bidi="ar-SA"/>
                    </w:rPr>
                  </w:pPr>
                  <w:r>
                    <w:rPr>
                      <w:rFonts w:hint="eastAsia"/>
                      <w:i w:val="0"/>
                      <w:iCs w:val="0"/>
                      <w:sz w:val="21"/>
                      <w:szCs w:val="21"/>
                      <w:u w:val="none"/>
                      <w:lang w:eastAsia="zh-CN"/>
                    </w:rPr>
                    <w:t>外购半</w:t>
                  </w:r>
                  <w:r>
                    <w:rPr>
                      <w:rFonts w:hint="eastAsia"/>
                      <w:i w:val="0"/>
                      <w:iCs w:val="0"/>
                      <w:sz w:val="21"/>
                      <w:szCs w:val="21"/>
                      <w:u w:val="none"/>
                    </w:rPr>
                    <w:t>成品鞋面</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6" w:type="pct"/>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b w:val="0"/>
                      <w:bCs w:val="0"/>
                      <w:sz w:val="21"/>
                      <w:szCs w:val="21"/>
                      <w:u w:val="none"/>
                      <w:lang w:val="en-US" w:eastAsia="zh-CN"/>
                    </w:rPr>
                  </w:pPr>
                </w:p>
              </w:tc>
              <w:tc>
                <w:tcPr>
                  <w:tcW w:w="1299" w:type="pct"/>
                  <w:gridSpan w:val="2"/>
                  <w:tcBorders>
                    <w:tl2br w:val="nil"/>
                    <w:tr2bl w:val="nil"/>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i w:val="0"/>
                      <w:iCs w:val="0"/>
                      <w:sz w:val="21"/>
                      <w:szCs w:val="21"/>
                      <w:u w:val="none"/>
                      <w:lang w:val="en-US" w:eastAsia="zh-CN"/>
                    </w:rPr>
                  </w:pPr>
                  <w:r>
                    <w:rPr>
                      <w:rFonts w:hint="eastAsia"/>
                      <w:i w:val="0"/>
                      <w:iCs w:val="0"/>
                      <w:sz w:val="21"/>
                      <w:szCs w:val="21"/>
                      <w:u w:val="none"/>
                      <w:lang w:val="en-US" w:eastAsia="zh-CN"/>
                    </w:rPr>
                    <w:t>鞋盒</w:t>
                  </w:r>
                </w:p>
              </w:tc>
              <w:tc>
                <w:tcPr>
                  <w:tcW w:w="669" w:type="pct"/>
                  <w:tcBorders>
                    <w:tl2br w:val="nil"/>
                    <w:tr2bl w:val="nil"/>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i w:val="0"/>
                      <w:iCs w:val="0"/>
                      <w:sz w:val="21"/>
                      <w:szCs w:val="21"/>
                      <w:u w:val="none"/>
                      <w:lang w:eastAsia="zh-CN"/>
                    </w:rPr>
                  </w:pPr>
                  <w:r>
                    <w:rPr>
                      <w:rFonts w:hint="eastAsia"/>
                      <w:i w:val="0"/>
                      <w:iCs w:val="0"/>
                      <w:sz w:val="21"/>
                      <w:szCs w:val="21"/>
                      <w:u w:val="none"/>
                      <w:lang w:val="en-US" w:eastAsia="zh-CN"/>
                    </w:rPr>
                    <w:t>万个</w:t>
                  </w:r>
                  <w:r>
                    <w:rPr>
                      <w:i w:val="0"/>
                      <w:iCs w:val="0"/>
                      <w:sz w:val="21"/>
                      <w:szCs w:val="21"/>
                      <w:u w:val="none"/>
                    </w:rPr>
                    <w:t>/a</w:t>
                  </w:r>
                </w:p>
              </w:tc>
              <w:tc>
                <w:tcPr>
                  <w:tcW w:w="572" w:type="pct"/>
                  <w:tcBorders>
                    <w:tl2br w:val="nil"/>
                    <w:tr2bl w:val="nil"/>
                  </w:tcBorders>
                  <w:vAlign w:val="center"/>
                </w:tcPr>
                <w:p>
                  <w:pPr>
                    <w:keepNext w:val="0"/>
                    <w:keepLines w:val="0"/>
                    <w:pageBreakBefore w:val="0"/>
                    <w:widowControl/>
                    <w:kinsoku/>
                    <w:wordWrap/>
                    <w:overflowPunct/>
                    <w:topLinePunct w:val="0"/>
                    <w:autoSpaceDE/>
                    <w:autoSpaceDN/>
                    <w:bidi w:val="0"/>
                    <w:snapToGrid w:val="0"/>
                    <w:spacing w:line="320" w:lineRule="exact"/>
                    <w:jc w:val="center"/>
                    <w:textAlignment w:val="auto"/>
                    <w:rPr>
                      <w:rFonts w:hint="default"/>
                      <w:sz w:val="21"/>
                      <w:szCs w:val="21"/>
                      <w:u w:val="none"/>
                      <w:lang w:val="en-US" w:eastAsia="zh-CN"/>
                    </w:rPr>
                  </w:pPr>
                  <w:r>
                    <w:rPr>
                      <w:rFonts w:hint="eastAsia"/>
                      <w:i w:val="0"/>
                      <w:iCs w:val="0"/>
                      <w:sz w:val="21"/>
                      <w:szCs w:val="21"/>
                      <w:u w:val="none"/>
                      <w:lang w:val="en-US" w:eastAsia="zh-CN"/>
                    </w:rPr>
                    <w:t>50</w:t>
                  </w:r>
                </w:p>
              </w:tc>
              <w:tc>
                <w:tcPr>
                  <w:tcW w:w="1662" w:type="pct"/>
                  <w:tcBorders>
                    <w:tl2br w:val="nil"/>
                    <w:tr2bl w:val="nil"/>
                  </w:tcBorders>
                  <w:vAlign w:val="center"/>
                </w:tcPr>
                <w:p>
                  <w:pPr>
                    <w:keepNext w:val="0"/>
                    <w:keepLines w:val="0"/>
                    <w:pageBreakBefore w:val="0"/>
                    <w:tabs>
                      <w:tab w:val="left" w:pos="525"/>
                    </w:tabs>
                    <w:kinsoku/>
                    <w:wordWrap/>
                    <w:overflowPunct/>
                    <w:topLinePunct w:val="0"/>
                    <w:autoSpaceDE/>
                    <w:autoSpaceDN/>
                    <w:bidi w:val="0"/>
                    <w:adjustRightInd w:val="0"/>
                    <w:snapToGrid w:val="0"/>
                    <w:spacing w:line="320" w:lineRule="exact"/>
                    <w:jc w:val="center"/>
                    <w:textAlignment w:val="auto"/>
                    <w:rPr>
                      <w:rFonts w:hint="eastAsia"/>
                      <w:i w:val="0"/>
                      <w:iCs w:val="0"/>
                      <w:sz w:val="21"/>
                      <w:szCs w:val="21"/>
                      <w:u w:val="none"/>
                      <w:lang w:eastAsia="zh-CN"/>
                    </w:rPr>
                  </w:pPr>
                  <w:r>
                    <w:rPr>
                      <w:rFonts w:hint="eastAsia"/>
                      <w:i w:val="0"/>
                      <w:iCs w:val="0"/>
                      <w:sz w:val="21"/>
                      <w:szCs w:val="21"/>
                      <w:u w:val="none"/>
                      <w:lang w:val="en-US" w:eastAsia="zh-CN"/>
                    </w:rPr>
                    <w:t>产品包装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6" w:type="pct"/>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b w:val="0"/>
                      <w:bCs w:val="0"/>
                      <w:sz w:val="21"/>
                      <w:szCs w:val="21"/>
                      <w:u w:val="none"/>
                      <w:lang w:val="en-US" w:eastAsia="zh-CN"/>
                    </w:rPr>
                  </w:pPr>
                </w:p>
              </w:tc>
              <w:tc>
                <w:tcPr>
                  <w:tcW w:w="1299" w:type="pct"/>
                  <w:gridSpan w:val="2"/>
                  <w:tcBorders>
                    <w:tl2br w:val="nil"/>
                    <w:tr2bl w:val="nil"/>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i w:val="0"/>
                      <w:iCs w:val="0"/>
                      <w:sz w:val="21"/>
                      <w:szCs w:val="21"/>
                      <w:u w:val="none"/>
                      <w:lang w:val="en-US" w:eastAsia="zh-CN"/>
                    </w:rPr>
                  </w:pPr>
                  <w:r>
                    <w:rPr>
                      <w:rFonts w:hint="eastAsia"/>
                      <w:i w:val="0"/>
                      <w:iCs w:val="0"/>
                      <w:sz w:val="21"/>
                      <w:szCs w:val="21"/>
                      <w:u w:val="none"/>
                      <w:lang w:val="en-US" w:eastAsia="zh-CN"/>
                    </w:rPr>
                    <w:t>鞋材配件（鞋撑等）</w:t>
                  </w:r>
                </w:p>
              </w:tc>
              <w:tc>
                <w:tcPr>
                  <w:tcW w:w="669" w:type="pct"/>
                  <w:tcBorders>
                    <w:tl2br w:val="nil"/>
                    <w:tr2bl w:val="nil"/>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i w:val="0"/>
                      <w:iCs w:val="0"/>
                      <w:sz w:val="21"/>
                      <w:szCs w:val="21"/>
                      <w:u w:val="none"/>
                      <w:lang w:eastAsia="zh-CN"/>
                    </w:rPr>
                  </w:pPr>
                  <w:r>
                    <w:rPr>
                      <w:rFonts w:hint="eastAsia"/>
                      <w:i w:val="0"/>
                      <w:iCs w:val="0"/>
                      <w:sz w:val="21"/>
                      <w:szCs w:val="21"/>
                      <w:u w:val="none"/>
                      <w:lang w:val="en-US" w:eastAsia="zh-CN"/>
                    </w:rPr>
                    <w:t>万套</w:t>
                  </w:r>
                  <w:r>
                    <w:rPr>
                      <w:i w:val="0"/>
                      <w:iCs w:val="0"/>
                      <w:sz w:val="21"/>
                      <w:szCs w:val="21"/>
                      <w:u w:val="none"/>
                    </w:rPr>
                    <w:t>/a</w:t>
                  </w:r>
                </w:p>
              </w:tc>
              <w:tc>
                <w:tcPr>
                  <w:tcW w:w="572" w:type="pct"/>
                  <w:tcBorders>
                    <w:tl2br w:val="nil"/>
                    <w:tr2bl w:val="nil"/>
                  </w:tcBorders>
                  <w:vAlign w:val="center"/>
                </w:tcPr>
                <w:p>
                  <w:pPr>
                    <w:keepNext w:val="0"/>
                    <w:keepLines w:val="0"/>
                    <w:pageBreakBefore w:val="0"/>
                    <w:widowControl/>
                    <w:kinsoku/>
                    <w:wordWrap/>
                    <w:overflowPunct/>
                    <w:topLinePunct w:val="0"/>
                    <w:autoSpaceDE/>
                    <w:autoSpaceDN/>
                    <w:bidi w:val="0"/>
                    <w:snapToGrid w:val="0"/>
                    <w:spacing w:line="320" w:lineRule="exact"/>
                    <w:jc w:val="center"/>
                    <w:textAlignment w:val="auto"/>
                    <w:rPr>
                      <w:rFonts w:hint="default"/>
                      <w:sz w:val="21"/>
                      <w:szCs w:val="21"/>
                      <w:u w:val="none"/>
                      <w:lang w:val="en-US" w:eastAsia="zh-CN"/>
                    </w:rPr>
                  </w:pPr>
                  <w:r>
                    <w:rPr>
                      <w:rFonts w:hint="eastAsia"/>
                      <w:i w:val="0"/>
                      <w:iCs w:val="0"/>
                      <w:sz w:val="21"/>
                      <w:szCs w:val="21"/>
                      <w:u w:val="none"/>
                      <w:lang w:val="en-US" w:eastAsia="zh-CN"/>
                    </w:rPr>
                    <w:t>50</w:t>
                  </w:r>
                </w:p>
              </w:tc>
              <w:tc>
                <w:tcPr>
                  <w:tcW w:w="1662" w:type="pct"/>
                  <w:tcBorders>
                    <w:tl2br w:val="nil"/>
                    <w:tr2bl w:val="nil"/>
                  </w:tcBorders>
                  <w:vAlign w:val="center"/>
                </w:tcPr>
                <w:p>
                  <w:pPr>
                    <w:keepNext w:val="0"/>
                    <w:keepLines w:val="0"/>
                    <w:pageBreakBefore w:val="0"/>
                    <w:tabs>
                      <w:tab w:val="left" w:pos="525"/>
                    </w:tabs>
                    <w:kinsoku/>
                    <w:wordWrap/>
                    <w:overflowPunct/>
                    <w:topLinePunct w:val="0"/>
                    <w:autoSpaceDE/>
                    <w:autoSpaceDN/>
                    <w:bidi w:val="0"/>
                    <w:adjustRightInd w:val="0"/>
                    <w:snapToGrid w:val="0"/>
                    <w:spacing w:line="320" w:lineRule="exact"/>
                    <w:jc w:val="center"/>
                    <w:textAlignment w:val="auto"/>
                    <w:rPr>
                      <w:rFonts w:hint="eastAsia"/>
                      <w:i w:val="0"/>
                      <w:iCs w:val="0"/>
                      <w:sz w:val="21"/>
                      <w:szCs w:val="21"/>
                      <w:u w:val="none"/>
                      <w:lang w:eastAsia="zh-CN"/>
                    </w:rPr>
                  </w:pPr>
                  <w:r>
                    <w:rPr>
                      <w:rFonts w:hint="eastAsia"/>
                      <w:i w:val="0"/>
                      <w:iCs w:val="0"/>
                      <w:sz w:val="21"/>
                      <w:szCs w:val="21"/>
                      <w:u w:val="none"/>
                      <w:lang w:val="en-US" w:eastAsia="zh-CN"/>
                    </w:rPr>
                    <w:t>产品包装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6" w:type="pct"/>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eastAsia="宋体"/>
                      <w:b w:val="0"/>
                      <w:bCs w:val="0"/>
                      <w:sz w:val="21"/>
                      <w:szCs w:val="21"/>
                      <w:u w:val="none"/>
                      <w:lang w:val="en-US" w:eastAsia="zh-CN"/>
                    </w:rPr>
                  </w:pPr>
                  <w:r>
                    <w:rPr>
                      <w:rFonts w:hint="eastAsia"/>
                      <w:b w:val="0"/>
                      <w:bCs w:val="0"/>
                      <w:sz w:val="21"/>
                      <w:szCs w:val="21"/>
                      <w:u w:val="none"/>
                      <w:lang w:val="en-US" w:eastAsia="zh-CN"/>
                    </w:rPr>
                    <w:t>能源</w:t>
                  </w:r>
                </w:p>
              </w:tc>
              <w:tc>
                <w:tcPr>
                  <w:tcW w:w="1299"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imes New Roman" w:hAnsi="Times New Roman" w:eastAsia="宋体" w:cs="Times New Roman"/>
                      <w:b w:val="0"/>
                      <w:bCs w:val="0"/>
                      <w:kern w:val="2"/>
                      <w:sz w:val="21"/>
                      <w:szCs w:val="21"/>
                      <w:u w:val="none"/>
                      <w:lang w:val="en-US" w:eastAsia="zh-CN" w:bidi="ar-SA"/>
                    </w:rPr>
                  </w:pPr>
                  <w:r>
                    <w:rPr>
                      <w:rFonts w:hint="eastAsia"/>
                      <w:b w:val="0"/>
                      <w:bCs w:val="0"/>
                      <w:sz w:val="21"/>
                      <w:szCs w:val="21"/>
                      <w:u w:val="none"/>
                    </w:rPr>
                    <w:t>电</w:t>
                  </w:r>
                </w:p>
              </w:tc>
              <w:tc>
                <w:tcPr>
                  <w:tcW w:w="669" w:type="pct"/>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b w:val="0"/>
                      <w:bCs w:val="0"/>
                      <w:sz w:val="21"/>
                      <w:szCs w:val="21"/>
                      <w:u w:val="none"/>
                    </w:rPr>
                  </w:pPr>
                  <w:r>
                    <w:rPr>
                      <w:b w:val="0"/>
                      <w:bCs w:val="0"/>
                      <w:sz w:val="21"/>
                      <w:szCs w:val="21"/>
                      <w:u w:val="none"/>
                    </w:rPr>
                    <w:t>万</w:t>
                  </w:r>
                  <w:r>
                    <w:rPr>
                      <w:rFonts w:hint="eastAsia"/>
                      <w:b w:val="0"/>
                      <w:bCs w:val="0"/>
                      <w:sz w:val="21"/>
                      <w:szCs w:val="21"/>
                      <w:u w:val="none"/>
                    </w:rPr>
                    <w:t>kWh</w:t>
                  </w:r>
                  <w:r>
                    <w:rPr>
                      <w:rFonts w:hint="eastAsia" w:ascii="微软雅黑" w:hAnsi="微软雅黑" w:eastAsia="微软雅黑" w:cs="微软雅黑"/>
                      <w:b w:val="0"/>
                      <w:bCs w:val="0"/>
                      <w:sz w:val="21"/>
                      <w:szCs w:val="21"/>
                      <w:u w:val="none"/>
                    </w:rPr>
                    <w:t>·</w:t>
                  </w:r>
                  <w:r>
                    <w:rPr>
                      <w:b w:val="0"/>
                      <w:bCs w:val="0"/>
                      <w:sz w:val="21"/>
                      <w:szCs w:val="21"/>
                      <w:u w:val="none"/>
                    </w:rPr>
                    <w:t>a</w:t>
                  </w:r>
                </w:p>
              </w:tc>
              <w:tc>
                <w:tcPr>
                  <w:tcW w:w="572" w:type="pct"/>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b w:val="0"/>
                      <w:bCs w:val="0"/>
                      <w:sz w:val="21"/>
                      <w:szCs w:val="21"/>
                      <w:highlight w:val="none"/>
                      <w:u w:val="none"/>
                      <w:lang w:val="en-US" w:eastAsia="zh-CN"/>
                    </w:rPr>
                  </w:pPr>
                  <w:r>
                    <w:rPr>
                      <w:rFonts w:hint="eastAsia"/>
                      <w:b w:val="0"/>
                      <w:bCs w:val="0"/>
                      <w:sz w:val="21"/>
                      <w:szCs w:val="21"/>
                      <w:highlight w:val="none"/>
                      <w:u w:val="none"/>
                      <w:lang w:val="en-US" w:eastAsia="zh-CN"/>
                    </w:rPr>
                    <w:t>20</w:t>
                  </w:r>
                </w:p>
              </w:tc>
              <w:tc>
                <w:tcPr>
                  <w:tcW w:w="1662" w:type="pct"/>
                  <w:tcBorders>
                    <w:tl2br w:val="nil"/>
                    <w:tr2bl w:val="nil"/>
                  </w:tcBorders>
                  <w:vAlign w:val="center"/>
                </w:tcPr>
                <w:p>
                  <w:pPr>
                    <w:keepNext w:val="0"/>
                    <w:keepLines w:val="0"/>
                    <w:pageBreakBefore w:val="0"/>
                    <w:widowControl w:val="0"/>
                    <w:tabs>
                      <w:tab w:val="left" w:pos="525"/>
                    </w:tabs>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val="0"/>
                      <w:bCs w:val="0"/>
                      <w:sz w:val="21"/>
                      <w:szCs w:val="21"/>
                      <w:u w:val="none"/>
                      <w:lang w:val="en-US" w:eastAsia="zh-CN"/>
                    </w:rPr>
                  </w:pPr>
                  <w:r>
                    <w:rPr>
                      <w:rFonts w:hint="eastAsia" w:cs="Times New Roman"/>
                      <w:b w:val="0"/>
                      <w:bCs w:val="0"/>
                      <w:sz w:val="21"/>
                      <w:szCs w:val="21"/>
                      <w:u w:val="none"/>
                      <w:lang w:val="en-US" w:eastAsia="zh-CN"/>
                    </w:rPr>
                    <w:t>山化镇电网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6" w:type="pct"/>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eastAsia="宋体"/>
                      <w:b w:val="0"/>
                      <w:bCs w:val="0"/>
                      <w:sz w:val="21"/>
                      <w:szCs w:val="21"/>
                      <w:u w:val="none"/>
                      <w:lang w:val="en-US" w:eastAsia="zh-CN"/>
                    </w:rPr>
                  </w:pPr>
                </w:p>
              </w:tc>
              <w:tc>
                <w:tcPr>
                  <w:tcW w:w="1299"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imes New Roman" w:hAnsi="Times New Roman" w:eastAsia="宋体" w:cs="Times New Roman"/>
                      <w:b w:val="0"/>
                      <w:bCs w:val="0"/>
                      <w:kern w:val="2"/>
                      <w:sz w:val="21"/>
                      <w:szCs w:val="21"/>
                      <w:u w:val="none"/>
                      <w:lang w:val="en-US" w:eastAsia="zh-CN" w:bidi="ar-SA"/>
                    </w:rPr>
                  </w:pPr>
                  <w:r>
                    <w:rPr>
                      <w:rFonts w:hint="eastAsia"/>
                      <w:b w:val="0"/>
                      <w:bCs w:val="0"/>
                      <w:sz w:val="21"/>
                      <w:szCs w:val="21"/>
                      <w:u w:val="none"/>
                    </w:rPr>
                    <w:t>水</w:t>
                  </w:r>
                </w:p>
              </w:tc>
              <w:tc>
                <w:tcPr>
                  <w:tcW w:w="669" w:type="pct"/>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b w:val="0"/>
                      <w:bCs w:val="0"/>
                      <w:sz w:val="21"/>
                      <w:szCs w:val="21"/>
                      <w:highlight w:val="yellow"/>
                      <w:u w:val="none"/>
                    </w:rPr>
                  </w:pPr>
                  <w:r>
                    <w:rPr>
                      <w:rFonts w:hint="eastAsia"/>
                      <w:b w:val="0"/>
                      <w:bCs w:val="0"/>
                      <w:sz w:val="21"/>
                      <w:szCs w:val="21"/>
                      <w:u w:val="none"/>
                    </w:rPr>
                    <w:t>t</w:t>
                  </w:r>
                  <w:r>
                    <w:rPr>
                      <w:b w:val="0"/>
                      <w:bCs w:val="0"/>
                      <w:sz w:val="21"/>
                      <w:szCs w:val="21"/>
                      <w:u w:val="none"/>
                    </w:rPr>
                    <w:t>/a</w:t>
                  </w:r>
                </w:p>
              </w:tc>
              <w:tc>
                <w:tcPr>
                  <w:tcW w:w="572" w:type="pct"/>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b w:val="0"/>
                      <w:bCs w:val="0"/>
                      <w:sz w:val="21"/>
                      <w:szCs w:val="21"/>
                      <w:highlight w:val="none"/>
                      <w:u w:val="none"/>
                      <w:lang w:val="en-US" w:eastAsia="zh-CN"/>
                    </w:rPr>
                  </w:pPr>
                  <w:r>
                    <w:rPr>
                      <w:rFonts w:hint="eastAsia"/>
                      <w:b w:val="0"/>
                      <w:bCs w:val="0"/>
                      <w:sz w:val="21"/>
                      <w:szCs w:val="21"/>
                      <w:highlight w:val="none"/>
                      <w:u w:val="none"/>
                      <w:lang w:val="en-US" w:eastAsia="zh-CN"/>
                    </w:rPr>
                    <w:t>186</w:t>
                  </w:r>
                </w:p>
              </w:tc>
              <w:tc>
                <w:tcPr>
                  <w:tcW w:w="1662" w:type="pct"/>
                  <w:tcBorders>
                    <w:tl2br w:val="nil"/>
                    <w:tr2bl w:val="nil"/>
                  </w:tcBorders>
                  <w:vAlign w:val="center"/>
                </w:tcPr>
                <w:p>
                  <w:pPr>
                    <w:keepNext w:val="0"/>
                    <w:keepLines w:val="0"/>
                    <w:pageBreakBefore w:val="0"/>
                    <w:widowControl w:val="0"/>
                    <w:tabs>
                      <w:tab w:val="left" w:pos="525"/>
                    </w:tabs>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val="0"/>
                      <w:bCs w:val="0"/>
                      <w:sz w:val="21"/>
                      <w:szCs w:val="21"/>
                      <w:u w:val="none"/>
                      <w:lang w:val="en-US" w:eastAsia="zh-CN"/>
                    </w:rPr>
                  </w:pPr>
                  <w:r>
                    <w:rPr>
                      <w:rFonts w:hint="eastAsia" w:cs="Times New Roman"/>
                      <w:b w:val="0"/>
                      <w:bCs w:val="0"/>
                      <w:sz w:val="21"/>
                      <w:szCs w:val="21"/>
                      <w:u w:val="none"/>
                      <w:lang w:val="en-US" w:eastAsia="zh-CN"/>
                    </w:rPr>
                    <w:t>租赁厂区</w:t>
                  </w:r>
                  <w:r>
                    <w:rPr>
                      <w:rFonts w:hint="eastAsia" w:ascii="Times New Roman" w:hAnsi="Times New Roman" w:eastAsia="宋体" w:cs="Times New Roman"/>
                      <w:b w:val="0"/>
                      <w:bCs w:val="0"/>
                      <w:sz w:val="21"/>
                      <w:szCs w:val="21"/>
                      <w:u w:val="none"/>
                      <w:lang w:val="en-US" w:eastAsia="zh-CN"/>
                    </w:rPr>
                    <w:t>现有供水官网</w:t>
                  </w:r>
                </w:p>
              </w:tc>
            </w:tr>
          </w:tbl>
          <w:p>
            <w:pPr>
              <w:rPr>
                <w:szCs w:val="21"/>
              </w:rPr>
            </w:pPr>
            <w:r>
              <w:rPr>
                <w:szCs w:val="21"/>
              </w:rPr>
              <w:t>注：本项目原料均为新料，不使用再生原料</w:t>
            </w:r>
            <w:r>
              <w:rPr>
                <w:rFonts w:hint="eastAsia"/>
                <w:szCs w:val="21"/>
                <w:lang w:val="en-US" w:eastAsia="zh-CN"/>
              </w:rPr>
              <w:t>；本项目使用的鞋模均外购，不生产</w:t>
            </w:r>
            <w:r>
              <w:rPr>
                <w:szCs w:val="21"/>
              </w:rPr>
              <w:t>。</w:t>
            </w:r>
          </w:p>
          <w:p>
            <w:pPr>
              <w:pStyle w:val="50"/>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szCs w:val="24"/>
              </w:rPr>
            </w:pPr>
            <w:r>
              <w:rPr>
                <w:rFonts w:hint="eastAsia" w:ascii="Times New Roman" w:hAnsi="Times New Roman" w:eastAsia="宋体" w:cs="Times New Roman"/>
                <w:i w:val="0"/>
                <w:iCs w:val="0"/>
                <w:u w:val="none"/>
                <w:lang w:eastAsia="zh-CN"/>
              </w:rPr>
              <w:t>（</w:t>
            </w:r>
            <w:r>
              <w:rPr>
                <w:rFonts w:hint="eastAsia" w:ascii="Times New Roman" w:hAnsi="Times New Roman" w:eastAsia="宋体" w:cs="Times New Roman"/>
                <w:i w:val="0"/>
                <w:iCs w:val="0"/>
                <w:u w:val="none"/>
                <w:lang w:val="en-US" w:eastAsia="zh-CN"/>
              </w:rPr>
              <w:t>1</w:t>
            </w:r>
            <w:r>
              <w:rPr>
                <w:rFonts w:hint="eastAsia" w:ascii="Times New Roman" w:hAnsi="Times New Roman" w:eastAsia="宋体" w:cs="Times New Roman"/>
                <w:i w:val="0"/>
                <w:iCs w:val="0"/>
                <w:u w:val="none"/>
                <w:lang w:eastAsia="zh-CN"/>
              </w:rPr>
              <w:t>）聚氯乙烯</w:t>
            </w:r>
            <w:r>
              <w:rPr>
                <w:i w:val="0"/>
                <w:iCs w:val="0"/>
                <w:u w:val="none"/>
              </w:rPr>
              <w:t>树脂（PVC）：</w:t>
            </w:r>
            <w:r>
              <w:rPr>
                <w:szCs w:val="24"/>
              </w:rPr>
              <w:t>白色粉末，主要成分为聚氯乙烯，是由氯乙烯通过自由基聚合而成的，具有阻燃、耐化学药品性高、机械强度及电绝缘性良好的优点。物理外观为白色粉末，无毒、无臭。相对密度1.35</w:t>
            </w:r>
            <w:r>
              <w:rPr>
                <w:rFonts w:hint="eastAsia"/>
                <w:szCs w:val="24"/>
                <w:lang w:val="en-US" w:eastAsia="zh-CN"/>
              </w:rPr>
              <w:t>-</w:t>
            </w:r>
            <w:r>
              <w:rPr>
                <w:szCs w:val="24"/>
              </w:rPr>
              <w:t>1.46g/cm</w:t>
            </w:r>
            <w:r>
              <w:rPr>
                <w:szCs w:val="24"/>
                <w:vertAlign w:val="superscript"/>
              </w:rPr>
              <w:t>3</w:t>
            </w:r>
            <w:r>
              <w:rPr>
                <w:szCs w:val="24"/>
              </w:rPr>
              <w:t>，折射率1.544（20</w:t>
            </w:r>
            <w:r>
              <w:rPr>
                <w:rFonts w:hint="eastAsia" w:ascii="宋体" w:hAnsi="宋体" w:cs="宋体"/>
                <w:szCs w:val="24"/>
              </w:rPr>
              <w:t>℃</w:t>
            </w:r>
            <w:r>
              <w:rPr>
                <w:szCs w:val="24"/>
              </w:rPr>
              <w:t>），软化点低，约75-80</w:t>
            </w:r>
            <w:r>
              <w:rPr>
                <w:rFonts w:hint="eastAsia" w:ascii="宋体" w:hAnsi="宋体" w:cs="宋体"/>
                <w:szCs w:val="24"/>
              </w:rPr>
              <w:t>℃</w:t>
            </w:r>
            <w:r>
              <w:rPr>
                <w:szCs w:val="24"/>
              </w:rPr>
              <w:t>，脆化温度低于-50~-60</w:t>
            </w:r>
            <w:r>
              <w:rPr>
                <w:rFonts w:hint="eastAsia" w:ascii="宋体" w:hAnsi="宋体" w:cs="宋体"/>
                <w:szCs w:val="24"/>
              </w:rPr>
              <w:t>℃</w:t>
            </w:r>
            <w:r>
              <w:rPr>
                <w:szCs w:val="24"/>
              </w:rPr>
              <w:t>，大多数制品长期使用温度不宜超过55</w:t>
            </w:r>
            <w:r>
              <w:rPr>
                <w:rFonts w:hint="eastAsia" w:ascii="宋体" w:hAnsi="宋体" w:cs="宋体"/>
                <w:szCs w:val="24"/>
              </w:rPr>
              <w:t>℃</w:t>
            </w:r>
            <w:r>
              <w:rPr>
                <w:szCs w:val="24"/>
              </w:rPr>
              <w:t>，熔点302</w:t>
            </w:r>
            <w:r>
              <w:rPr>
                <w:rFonts w:hint="eastAsia" w:ascii="宋体" w:hAnsi="宋体" w:cs="宋体"/>
                <w:szCs w:val="24"/>
              </w:rPr>
              <w:t>℃</w:t>
            </w:r>
            <w:r>
              <w:rPr>
                <w:szCs w:val="24"/>
              </w:rPr>
              <w:t>。不溶于水，汽油，酒精和氯乙烯，溶于丙酮，二氯乙烷，二甲苯等溶剂，化学稳定性很高，具有良好的可塑性。</w:t>
            </w:r>
          </w:p>
          <w:p>
            <w:pPr>
              <w:pStyle w:val="50"/>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i w:val="0"/>
                <w:iCs w:val="0"/>
                <w:u w:val="none"/>
              </w:rPr>
            </w:pPr>
            <w:r>
              <w:rPr>
                <w:rFonts w:hint="eastAsia"/>
                <w:i w:val="0"/>
                <w:iCs w:val="0"/>
                <w:u w:val="none"/>
                <w:lang w:eastAsia="zh-CN"/>
              </w:rPr>
              <w:t>（</w:t>
            </w:r>
            <w:r>
              <w:rPr>
                <w:rFonts w:hint="eastAsia"/>
                <w:i w:val="0"/>
                <w:iCs w:val="0"/>
                <w:u w:val="none"/>
                <w:lang w:val="en-US" w:eastAsia="zh-CN"/>
              </w:rPr>
              <w:t>2</w:t>
            </w:r>
            <w:r>
              <w:rPr>
                <w:rFonts w:hint="eastAsia"/>
                <w:i w:val="0"/>
                <w:iCs w:val="0"/>
                <w:u w:val="none"/>
                <w:lang w:eastAsia="zh-CN"/>
              </w:rPr>
              <w:t>）</w:t>
            </w:r>
            <w:r>
              <w:rPr>
                <w:bCs/>
                <w:sz w:val="24"/>
              </w:rPr>
              <w:t>钙粉：</w:t>
            </w:r>
            <w:r>
              <w:rPr>
                <w:bCs/>
                <w:color w:val="000000"/>
                <w:sz w:val="24"/>
              </w:rPr>
              <w:t>俗称石灰石、石灰，是一种化合物，化学式</w:t>
            </w:r>
            <w:r>
              <w:rPr>
                <w:color w:val="000000"/>
                <w:sz w:val="24"/>
              </w:rPr>
              <w:t>是CaCO</w:t>
            </w:r>
            <w:r>
              <w:rPr>
                <w:color w:val="000000"/>
                <w:sz w:val="24"/>
                <w:vertAlign w:val="subscript"/>
              </w:rPr>
              <w:t>3</w:t>
            </w:r>
            <w:r>
              <w:rPr>
                <w:color w:val="000000"/>
                <w:sz w:val="24"/>
              </w:rPr>
              <w:t>，呈碱性，基本上不溶于水，溶于酸。密度2.6-2.7g/cm</w:t>
            </w:r>
            <w:r>
              <w:rPr>
                <w:color w:val="000000"/>
                <w:sz w:val="24"/>
                <w:vertAlign w:val="superscript"/>
              </w:rPr>
              <w:t>3</w:t>
            </w:r>
            <w:r>
              <w:rPr>
                <w:color w:val="000000"/>
                <w:sz w:val="24"/>
              </w:rPr>
              <w:t>，分子量100.09，熔点1339</w:t>
            </w:r>
            <w:r>
              <w:rPr>
                <w:rFonts w:hint="eastAsia" w:ascii="宋体" w:hAnsi="宋体" w:cs="宋体"/>
                <w:color w:val="000000"/>
                <w:sz w:val="24"/>
              </w:rPr>
              <w:t>℃</w:t>
            </w:r>
            <w:r>
              <w:rPr>
                <w:color w:val="000000"/>
                <w:sz w:val="24"/>
              </w:rPr>
              <w:t>，本项目使用的钙粉为粉末状，细粒度的钙粉。</w:t>
            </w:r>
          </w:p>
          <w:p>
            <w:pPr>
              <w:pStyle w:val="50"/>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i w:val="0"/>
                <w:iCs w:val="0"/>
                <w:u w:val="none"/>
              </w:rPr>
            </w:pPr>
            <w:r>
              <w:rPr>
                <w:rFonts w:hint="eastAsia"/>
                <w:i w:val="0"/>
                <w:iCs w:val="0"/>
                <w:u w:val="none"/>
                <w:lang w:eastAsia="zh-CN"/>
              </w:rPr>
              <w:t>（</w:t>
            </w:r>
            <w:r>
              <w:rPr>
                <w:rFonts w:hint="eastAsia"/>
                <w:i w:val="0"/>
                <w:iCs w:val="0"/>
                <w:u w:val="none"/>
                <w:lang w:val="en-US" w:eastAsia="zh-CN"/>
              </w:rPr>
              <w:t>3</w:t>
            </w:r>
            <w:r>
              <w:rPr>
                <w:rFonts w:hint="eastAsia"/>
                <w:i w:val="0"/>
                <w:iCs w:val="0"/>
                <w:u w:val="none"/>
                <w:lang w:eastAsia="zh-CN"/>
              </w:rPr>
              <w:t>）</w:t>
            </w:r>
            <w:r>
              <w:rPr>
                <w:i w:val="0"/>
                <w:iCs w:val="0"/>
                <w:u w:val="none"/>
              </w:rPr>
              <w:t>丁酯</w:t>
            </w:r>
            <w:r>
              <w:rPr>
                <w:rFonts w:hint="eastAsia"/>
                <w:i w:val="0"/>
                <w:iCs w:val="0"/>
                <w:u w:val="none"/>
              </w:rPr>
              <w:t>：通常指乙酸丁酯或醋酸丁酯，分子式：C</w:t>
            </w:r>
            <w:r>
              <w:rPr>
                <w:rFonts w:hint="eastAsia"/>
                <w:i w:val="0"/>
                <w:iCs w:val="0"/>
                <w:u w:val="none"/>
                <w:vertAlign w:val="subscript"/>
              </w:rPr>
              <w:t>6</w:t>
            </w:r>
            <w:r>
              <w:rPr>
                <w:rFonts w:hint="eastAsia"/>
                <w:i w:val="0"/>
                <w:iCs w:val="0"/>
                <w:u w:val="none"/>
              </w:rPr>
              <w:t>H</w:t>
            </w:r>
            <w:r>
              <w:rPr>
                <w:rFonts w:hint="eastAsia"/>
                <w:i w:val="0"/>
                <w:iCs w:val="0"/>
                <w:u w:val="none"/>
                <w:vertAlign w:val="subscript"/>
              </w:rPr>
              <w:t>12</w:t>
            </w:r>
            <w:r>
              <w:rPr>
                <w:rFonts w:hint="eastAsia"/>
                <w:i w:val="0"/>
                <w:iCs w:val="0"/>
                <w:u w:val="none"/>
              </w:rPr>
              <w:t>O</w:t>
            </w:r>
            <w:r>
              <w:rPr>
                <w:rFonts w:hint="eastAsia"/>
                <w:i w:val="0"/>
                <w:iCs w:val="0"/>
                <w:u w:val="none"/>
                <w:vertAlign w:val="subscript"/>
              </w:rPr>
              <w:t>2</w:t>
            </w:r>
            <w:r>
              <w:rPr>
                <w:rFonts w:hint="eastAsia"/>
                <w:i w:val="0"/>
                <w:iCs w:val="0"/>
                <w:u w:val="none"/>
              </w:rPr>
              <w:t>相对分子量：116.16性状：无色透明液体，有水果香气。能与乙醇和乙醚混溶，溶于大多数烃类化合物，25℃时溶于约120份水。其蒸气比空气重，</w:t>
            </w:r>
            <w:r>
              <w:rPr>
                <w:rFonts w:hint="eastAsia"/>
                <w:i w:val="0"/>
                <w:iCs w:val="0"/>
                <w:u w:val="none"/>
              </w:rPr>
              <w:fldChar w:fldCharType="begin"/>
            </w:r>
            <w:r>
              <w:rPr>
                <w:rFonts w:hint="eastAsia"/>
                <w:i w:val="0"/>
                <w:iCs w:val="0"/>
                <w:u w:val="none"/>
              </w:rPr>
              <w:instrText xml:space="preserve"> HYPERLINK "https://baike.so.com/doc/2751462-2903816.html" \t "https://baike.so.com/doc/_blank" </w:instrText>
            </w:r>
            <w:r>
              <w:rPr>
                <w:rFonts w:hint="eastAsia"/>
                <w:i w:val="0"/>
                <w:iCs w:val="0"/>
                <w:u w:val="none"/>
              </w:rPr>
              <w:fldChar w:fldCharType="separate"/>
            </w:r>
            <w:r>
              <w:rPr>
                <w:rFonts w:hint="eastAsia"/>
                <w:i w:val="0"/>
                <w:iCs w:val="0"/>
                <w:u w:val="none"/>
              </w:rPr>
              <w:t>相对密度</w:t>
            </w:r>
            <w:r>
              <w:rPr>
                <w:rFonts w:hint="eastAsia"/>
                <w:i w:val="0"/>
                <w:iCs w:val="0"/>
                <w:u w:val="none"/>
              </w:rPr>
              <w:fldChar w:fldCharType="end"/>
            </w:r>
            <w:r>
              <w:rPr>
                <w:rFonts w:hint="eastAsia"/>
                <w:i w:val="0"/>
                <w:iCs w:val="0"/>
                <w:u w:val="none"/>
              </w:rPr>
              <w:t>0.8826。凝固点-77℃。沸点125-126℃，</w:t>
            </w:r>
            <w:r>
              <w:rPr>
                <w:rFonts w:hint="eastAsia"/>
                <w:i w:val="0"/>
                <w:iCs w:val="0"/>
                <w:u w:val="none"/>
              </w:rPr>
              <w:fldChar w:fldCharType="begin"/>
            </w:r>
            <w:r>
              <w:rPr>
                <w:rFonts w:hint="eastAsia"/>
                <w:i w:val="0"/>
                <w:iCs w:val="0"/>
                <w:u w:val="none"/>
              </w:rPr>
              <w:instrText xml:space="preserve"> HYPERLINK "https://baike.so.com/doc/4984064-5207400.html" \t "https://baike.so.com/doc/_blank" </w:instrText>
            </w:r>
            <w:r>
              <w:rPr>
                <w:rFonts w:hint="eastAsia"/>
                <w:i w:val="0"/>
                <w:iCs w:val="0"/>
                <w:u w:val="none"/>
              </w:rPr>
              <w:fldChar w:fldCharType="separate"/>
            </w:r>
            <w:r>
              <w:rPr>
                <w:rFonts w:hint="eastAsia"/>
                <w:i w:val="0"/>
                <w:iCs w:val="0"/>
                <w:u w:val="none"/>
              </w:rPr>
              <w:t>比热容</w:t>
            </w:r>
            <w:r>
              <w:rPr>
                <w:rFonts w:hint="eastAsia"/>
                <w:i w:val="0"/>
                <w:iCs w:val="0"/>
                <w:u w:val="none"/>
              </w:rPr>
              <w:fldChar w:fldCharType="end"/>
            </w:r>
            <w:r>
              <w:rPr>
                <w:rFonts w:hint="eastAsia"/>
                <w:i w:val="0"/>
                <w:iCs w:val="0"/>
                <w:u w:val="none"/>
              </w:rPr>
              <w:t>（20℃）1.91KJ/(kgK)。</w:t>
            </w:r>
            <w:r>
              <w:rPr>
                <w:rFonts w:hint="eastAsia"/>
                <w:i w:val="0"/>
                <w:iCs w:val="0"/>
                <w:u w:val="none"/>
              </w:rPr>
              <w:fldChar w:fldCharType="begin"/>
            </w:r>
            <w:r>
              <w:rPr>
                <w:rFonts w:hint="eastAsia"/>
                <w:i w:val="0"/>
                <w:iCs w:val="0"/>
                <w:u w:val="none"/>
              </w:rPr>
              <w:instrText xml:space="preserve"> HYPERLINK "https://baike.so.com/doc/4729804-4944678.html" \t "https://baike.so.com/doc/_blank" </w:instrText>
            </w:r>
            <w:r>
              <w:rPr>
                <w:rFonts w:hint="eastAsia"/>
                <w:i w:val="0"/>
                <w:iCs w:val="0"/>
                <w:u w:val="none"/>
              </w:rPr>
              <w:fldChar w:fldCharType="separate"/>
            </w:r>
            <w:r>
              <w:rPr>
                <w:rFonts w:hint="eastAsia"/>
                <w:i w:val="0"/>
                <w:iCs w:val="0"/>
                <w:u w:val="none"/>
              </w:rPr>
              <w:t>折射率</w:t>
            </w:r>
            <w:r>
              <w:rPr>
                <w:rFonts w:hint="eastAsia"/>
                <w:i w:val="0"/>
                <w:iCs w:val="0"/>
                <w:u w:val="none"/>
              </w:rPr>
              <w:fldChar w:fldCharType="end"/>
            </w:r>
            <w:r>
              <w:rPr>
                <w:rFonts w:hint="eastAsia"/>
                <w:i w:val="0"/>
                <w:iCs w:val="0"/>
                <w:u w:val="none"/>
              </w:rPr>
              <w:t>1.3951。闪点（闭杯）22℃。易燃，燃点421℃。粘度(20℃)0.734mPas。蒸气能与空气形成爆炸性混合物，爆炸极限1.4%-8.0%（体积）。有刺激性。高浓度时有麻醉性。</w:t>
            </w:r>
          </w:p>
          <w:p>
            <w:pPr>
              <w:pStyle w:val="50"/>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i w:val="0"/>
                <w:iCs w:val="0"/>
                <w:u w:val="none"/>
                <w:lang w:val="en-US" w:eastAsia="zh-CN"/>
              </w:rPr>
            </w:pPr>
            <w:r>
              <w:rPr>
                <w:rFonts w:hint="eastAsia"/>
                <w:i w:val="0"/>
                <w:iCs w:val="0"/>
                <w:u w:val="none"/>
                <w:lang w:eastAsia="zh-CN"/>
              </w:rPr>
              <w:t>（</w:t>
            </w:r>
            <w:r>
              <w:rPr>
                <w:rFonts w:hint="eastAsia"/>
                <w:i w:val="0"/>
                <w:iCs w:val="0"/>
                <w:u w:val="none"/>
                <w:lang w:val="en-US" w:eastAsia="zh-CN"/>
              </w:rPr>
              <w:t>4</w:t>
            </w:r>
            <w:r>
              <w:rPr>
                <w:rFonts w:hint="eastAsia"/>
                <w:i w:val="0"/>
                <w:iCs w:val="0"/>
                <w:u w:val="none"/>
                <w:lang w:eastAsia="zh-CN"/>
              </w:rPr>
              <w:t>）</w:t>
            </w:r>
            <w:r>
              <w:rPr>
                <w:color w:val="000000"/>
                <w:sz w:val="24"/>
              </w:rPr>
              <w:t>NC发泡剂：应用于硬质PVC，TPE，EVA的挤出、注射发泡产品，为无机发泡剂。密度0.48-0.8g/cm</w:t>
            </w:r>
            <w:r>
              <w:rPr>
                <w:color w:val="000000"/>
                <w:sz w:val="24"/>
              </w:rPr>
              <w:softHyphen/>
            </w:r>
            <w:r>
              <w:rPr>
                <w:color w:val="000000"/>
                <w:sz w:val="24"/>
                <w:vertAlign w:val="superscript"/>
              </w:rPr>
              <w:t>3</w:t>
            </w:r>
            <w:r>
              <w:rPr>
                <w:color w:val="000000"/>
                <w:sz w:val="24"/>
              </w:rPr>
              <w:t>，发气量：≥135m</w:t>
            </w:r>
            <w:r>
              <w:rPr>
                <w:rFonts w:hint="eastAsia"/>
                <w:color w:val="000000"/>
                <w:sz w:val="24"/>
                <w:lang w:val="en-US" w:eastAsia="zh-CN"/>
              </w:rPr>
              <w:t>L</w:t>
            </w:r>
            <w:r>
              <w:rPr>
                <w:color w:val="000000"/>
                <w:sz w:val="24"/>
              </w:rPr>
              <w:t>/g，平均粒径6-15μm，</w:t>
            </w:r>
            <w:r>
              <w:rPr>
                <w:sz w:val="24"/>
              </w:rPr>
              <w:t>分解起始温度：150-160</w:t>
            </w:r>
            <w:r>
              <w:rPr>
                <w:rFonts w:hint="eastAsia" w:ascii="宋体" w:hAnsi="宋体" w:cs="宋体"/>
                <w:sz w:val="24"/>
              </w:rPr>
              <w:t>℃</w:t>
            </w:r>
            <w:r>
              <w:rPr>
                <w:sz w:val="24"/>
              </w:rPr>
              <w:t>，经加热分解后释放出二氧化碳和氮气等无毒无害气体，并在聚合物组成中形成细孔。</w:t>
            </w:r>
          </w:p>
          <w:p>
            <w:pPr>
              <w:pStyle w:val="50"/>
              <w:keepNext w:val="0"/>
              <w:keepLines w:val="0"/>
              <w:pageBreakBefore w:val="0"/>
              <w:widowControl w:val="0"/>
              <w:kinsoku/>
              <w:wordWrap/>
              <w:overflowPunct/>
              <w:topLinePunct w:val="0"/>
              <w:autoSpaceDE/>
              <w:autoSpaceDN/>
              <w:bidi w:val="0"/>
              <w:adjustRightInd/>
              <w:snapToGrid/>
              <w:spacing w:line="520" w:lineRule="exact"/>
              <w:textAlignment w:val="auto"/>
              <w:rPr>
                <w:i w:val="0"/>
                <w:iCs w:val="0"/>
                <w:u w:val="none"/>
              </w:rPr>
            </w:pPr>
            <w:r>
              <w:rPr>
                <w:rFonts w:hint="eastAsia"/>
                <w:i w:val="0"/>
                <w:iCs w:val="0"/>
                <w:u w:val="none"/>
                <w:lang w:eastAsia="zh-CN"/>
              </w:rPr>
              <w:t>（</w:t>
            </w:r>
            <w:r>
              <w:rPr>
                <w:rFonts w:hint="eastAsia"/>
                <w:i w:val="0"/>
                <w:iCs w:val="0"/>
                <w:u w:val="none"/>
                <w:lang w:val="en-US" w:eastAsia="zh-CN"/>
              </w:rPr>
              <w:t>5</w:t>
            </w:r>
            <w:r>
              <w:rPr>
                <w:rFonts w:hint="eastAsia"/>
                <w:i w:val="0"/>
                <w:iCs w:val="0"/>
                <w:u w:val="none"/>
                <w:lang w:eastAsia="zh-CN"/>
              </w:rPr>
              <w:t>）</w:t>
            </w:r>
            <w:r>
              <w:rPr>
                <w:i w:val="0"/>
                <w:iCs w:val="0"/>
                <w:u w:val="none"/>
              </w:rPr>
              <w:t>PU</w:t>
            </w:r>
            <w:r>
              <w:rPr>
                <w:rFonts w:hint="eastAsia"/>
                <w:i w:val="0"/>
                <w:iCs w:val="0"/>
                <w:u w:val="none"/>
              </w:rPr>
              <w:t>：</w:t>
            </w:r>
            <w:r>
              <w:rPr>
                <w:i w:val="0"/>
                <w:iCs w:val="0"/>
                <w:u w:val="none"/>
              </w:rPr>
              <w:t>简称为聚氨酯，是一种新型的有机高分子材料。聚氨酯弹性体性能介于塑料和橡胶之间，耐油，耐磨，耐低温，耐老化，硬度高，有弹性。主要用于制鞋工业和医疗业。聚氨酯还可以制作粘合剂、涂料、合成革等。</w:t>
            </w:r>
          </w:p>
          <w:p>
            <w:pPr>
              <w:pStyle w:val="5"/>
              <w:widowControl w:val="0"/>
              <w:numPr>
                <w:ilvl w:val="0"/>
                <w:numId w:val="0"/>
              </w:numPr>
              <w:spacing w:line="520" w:lineRule="exact"/>
              <w:jc w:val="center"/>
              <w:rPr>
                <w:rFonts w:hint="eastAsia" w:ascii="Times New Roman" w:hAnsi="Times New Roman" w:eastAsia="黑体" w:cs="Times New Roman"/>
                <w:b w:val="0"/>
                <w:bCs w:val="0"/>
                <w:sz w:val="24"/>
                <w:szCs w:val="24"/>
                <w:lang w:val="en-US" w:eastAsia="zh-CN"/>
              </w:rPr>
            </w:pPr>
            <w:r>
              <w:rPr>
                <w:rFonts w:hint="eastAsia" w:ascii="Times New Roman" w:hAnsi="Times New Roman" w:eastAsia="黑体" w:cs="Times New Roman"/>
                <w:b w:val="0"/>
                <w:bCs w:val="0"/>
                <w:sz w:val="24"/>
                <w:szCs w:val="24"/>
                <w:lang w:val="en-US" w:eastAsia="zh-CN"/>
              </w:rPr>
              <w:t>表2-4    PU原液主要组成成分</w:t>
            </w:r>
          </w:p>
          <w:tbl>
            <w:tblPr>
              <w:tblStyle w:val="21"/>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054"/>
              <w:gridCol w:w="2618"/>
              <w:gridCol w:w="364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4" w:type="pct"/>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spacing w:line="320" w:lineRule="exact"/>
                    <w:jc w:val="center"/>
                    <w:textAlignment w:val="auto"/>
                    <w:rPr>
                      <w:rFonts w:hint="eastAsia"/>
                      <w:b/>
                      <w:bCs w:val="0"/>
                      <w:i w:val="0"/>
                      <w:iCs w:val="0"/>
                      <w:sz w:val="21"/>
                      <w:szCs w:val="21"/>
                      <w:u w:val="none"/>
                    </w:rPr>
                  </w:pPr>
                  <w:r>
                    <w:rPr>
                      <w:rFonts w:hint="eastAsia"/>
                      <w:b/>
                      <w:bCs w:val="0"/>
                      <w:i w:val="0"/>
                      <w:iCs w:val="0"/>
                      <w:sz w:val="21"/>
                      <w:szCs w:val="21"/>
                      <w:u w:val="none"/>
                    </w:rPr>
                    <w:t>名称</w:t>
                  </w:r>
                </w:p>
              </w:tc>
              <w:tc>
                <w:tcPr>
                  <w:tcW w:w="1573" w:type="pct"/>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spacing w:line="320" w:lineRule="exact"/>
                    <w:jc w:val="center"/>
                    <w:textAlignment w:val="auto"/>
                    <w:rPr>
                      <w:rFonts w:hint="eastAsia"/>
                      <w:b/>
                      <w:bCs w:val="0"/>
                      <w:i w:val="0"/>
                      <w:iCs w:val="0"/>
                      <w:sz w:val="21"/>
                      <w:szCs w:val="21"/>
                      <w:u w:val="none"/>
                    </w:rPr>
                  </w:pPr>
                  <w:r>
                    <w:rPr>
                      <w:rFonts w:hint="eastAsia"/>
                      <w:b/>
                      <w:bCs w:val="0"/>
                      <w:i w:val="0"/>
                      <w:iCs w:val="0"/>
                      <w:sz w:val="21"/>
                      <w:szCs w:val="21"/>
                      <w:u w:val="none"/>
                    </w:rPr>
                    <w:t>组分</w:t>
                  </w:r>
                </w:p>
              </w:tc>
              <w:tc>
                <w:tcPr>
                  <w:tcW w:w="2191" w:type="pct"/>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spacing w:line="320" w:lineRule="exact"/>
                    <w:jc w:val="center"/>
                    <w:textAlignment w:val="auto"/>
                    <w:rPr>
                      <w:rFonts w:hint="eastAsia"/>
                      <w:b/>
                      <w:bCs w:val="0"/>
                      <w:i w:val="0"/>
                      <w:iCs w:val="0"/>
                      <w:sz w:val="21"/>
                      <w:szCs w:val="21"/>
                      <w:u w:val="none"/>
                    </w:rPr>
                  </w:pPr>
                  <w:r>
                    <w:rPr>
                      <w:rFonts w:hint="eastAsia"/>
                      <w:b/>
                      <w:bCs w:val="0"/>
                      <w:i w:val="0"/>
                      <w:iCs w:val="0"/>
                      <w:sz w:val="21"/>
                      <w:szCs w:val="21"/>
                      <w:u w:val="none"/>
                    </w:rPr>
                    <w:t>含量（单位：%）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4"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320" w:lineRule="exact"/>
                    <w:jc w:val="center"/>
                    <w:textAlignment w:val="auto"/>
                    <w:rPr>
                      <w:rFonts w:hint="eastAsia"/>
                      <w:b w:val="0"/>
                      <w:bCs/>
                      <w:i w:val="0"/>
                      <w:iCs w:val="0"/>
                      <w:sz w:val="21"/>
                      <w:szCs w:val="21"/>
                      <w:u w:val="none"/>
                    </w:rPr>
                  </w:pPr>
                  <w:r>
                    <w:rPr>
                      <w:rFonts w:hint="eastAsia"/>
                      <w:b w:val="0"/>
                      <w:bCs w:val="0"/>
                      <w:sz w:val="21"/>
                      <w:szCs w:val="21"/>
                      <w:u w:val="none"/>
                    </w:rPr>
                    <w:t>聚氨酯A液</w:t>
                  </w:r>
                </w:p>
              </w:tc>
              <w:tc>
                <w:tcPr>
                  <w:tcW w:w="1573" w:type="pct"/>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spacing w:line="320" w:lineRule="exact"/>
                    <w:jc w:val="center"/>
                    <w:textAlignment w:val="auto"/>
                    <w:rPr>
                      <w:rFonts w:hint="eastAsia"/>
                      <w:b w:val="0"/>
                      <w:bCs/>
                      <w:i w:val="0"/>
                      <w:iCs w:val="0"/>
                      <w:sz w:val="21"/>
                      <w:szCs w:val="21"/>
                      <w:u w:val="none"/>
                    </w:rPr>
                  </w:pPr>
                  <w:r>
                    <w:rPr>
                      <w:rFonts w:hint="eastAsia"/>
                      <w:b w:val="0"/>
                      <w:bCs/>
                      <w:i w:val="0"/>
                      <w:iCs w:val="0"/>
                      <w:sz w:val="21"/>
                      <w:szCs w:val="21"/>
                      <w:u w:val="none"/>
                    </w:rPr>
                    <w:t>聚酯多元醇</w:t>
                  </w:r>
                </w:p>
              </w:tc>
              <w:tc>
                <w:tcPr>
                  <w:tcW w:w="2191" w:type="pct"/>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spacing w:line="320" w:lineRule="exact"/>
                    <w:jc w:val="center"/>
                    <w:textAlignment w:val="auto"/>
                    <w:rPr>
                      <w:rFonts w:hint="eastAsia"/>
                      <w:b w:val="0"/>
                      <w:bCs/>
                      <w:i w:val="0"/>
                      <w:iCs w:val="0"/>
                      <w:sz w:val="21"/>
                      <w:szCs w:val="21"/>
                      <w:u w:val="none"/>
                    </w:rPr>
                  </w:pPr>
                  <w:r>
                    <w:rPr>
                      <w:rFonts w:hint="eastAsia"/>
                      <w:b w:val="0"/>
                      <w:bCs/>
                      <w:i w:val="0"/>
                      <w:iCs w:val="0"/>
                      <w:sz w:val="21"/>
                      <w:szCs w:val="21"/>
                      <w:u w:val="none"/>
                    </w:rPr>
                    <w:t>90-97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4" w:type="pct"/>
                  <w:vMerge w:val="continue"/>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spacing w:line="320" w:lineRule="exact"/>
                    <w:jc w:val="center"/>
                    <w:textAlignment w:val="auto"/>
                    <w:rPr>
                      <w:rFonts w:hint="eastAsia"/>
                      <w:b w:val="0"/>
                      <w:bCs/>
                      <w:i w:val="0"/>
                      <w:iCs w:val="0"/>
                      <w:sz w:val="21"/>
                      <w:szCs w:val="21"/>
                      <w:u w:val="none"/>
                    </w:rPr>
                  </w:pPr>
                </w:p>
              </w:tc>
              <w:tc>
                <w:tcPr>
                  <w:tcW w:w="1573" w:type="pct"/>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spacing w:line="320" w:lineRule="exact"/>
                    <w:jc w:val="center"/>
                    <w:textAlignment w:val="auto"/>
                    <w:rPr>
                      <w:rFonts w:hint="eastAsia"/>
                      <w:b w:val="0"/>
                      <w:bCs/>
                      <w:i w:val="0"/>
                      <w:iCs w:val="0"/>
                      <w:sz w:val="21"/>
                      <w:szCs w:val="21"/>
                      <w:u w:val="none"/>
                    </w:rPr>
                  </w:pPr>
                  <w:r>
                    <w:rPr>
                      <w:rFonts w:hint="eastAsia"/>
                      <w:b w:val="0"/>
                      <w:bCs/>
                      <w:i w:val="0"/>
                      <w:iCs w:val="0"/>
                      <w:sz w:val="21"/>
                      <w:szCs w:val="21"/>
                      <w:u w:val="none"/>
                    </w:rPr>
                    <w:t>硅油</w:t>
                  </w:r>
                </w:p>
              </w:tc>
              <w:tc>
                <w:tcPr>
                  <w:tcW w:w="2191" w:type="pct"/>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spacing w:line="320" w:lineRule="exact"/>
                    <w:jc w:val="center"/>
                    <w:textAlignment w:val="auto"/>
                    <w:rPr>
                      <w:rFonts w:hint="eastAsia"/>
                      <w:b w:val="0"/>
                      <w:bCs/>
                      <w:i w:val="0"/>
                      <w:iCs w:val="0"/>
                      <w:sz w:val="21"/>
                      <w:szCs w:val="21"/>
                      <w:u w:val="none"/>
                    </w:rPr>
                  </w:pPr>
                  <w:r>
                    <w:rPr>
                      <w:rFonts w:hint="eastAsia"/>
                      <w:b w:val="0"/>
                      <w:bCs/>
                      <w:i w:val="0"/>
                      <w:iCs w:val="0"/>
                      <w:sz w:val="21"/>
                      <w:szCs w:val="21"/>
                      <w:u w:val="none"/>
                    </w:rPr>
                    <w:t>0.2-0.1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4" w:type="pct"/>
                  <w:vMerge w:val="continue"/>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spacing w:line="320" w:lineRule="exact"/>
                    <w:jc w:val="center"/>
                    <w:textAlignment w:val="auto"/>
                    <w:rPr>
                      <w:rFonts w:hint="eastAsia"/>
                      <w:b w:val="0"/>
                      <w:bCs/>
                      <w:i w:val="0"/>
                      <w:iCs w:val="0"/>
                      <w:sz w:val="21"/>
                      <w:szCs w:val="21"/>
                      <w:u w:val="none"/>
                    </w:rPr>
                  </w:pPr>
                </w:p>
              </w:tc>
              <w:tc>
                <w:tcPr>
                  <w:tcW w:w="1573" w:type="pct"/>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spacing w:line="320" w:lineRule="exact"/>
                    <w:jc w:val="center"/>
                    <w:textAlignment w:val="auto"/>
                    <w:rPr>
                      <w:rFonts w:hint="eastAsia"/>
                      <w:b w:val="0"/>
                      <w:bCs/>
                      <w:i w:val="0"/>
                      <w:iCs w:val="0"/>
                      <w:sz w:val="21"/>
                      <w:szCs w:val="21"/>
                      <w:u w:val="none"/>
                    </w:rPr>
                  </w:pPr>
                  <w:r>
                    <w:rPr>
                      <w:rFonts w:hint="eastAsia"/>
                      <w:b w:val="0"/>
                      <w:bCs/>
                      <w:i w:val="0"/>
                      <w:iCs w:val="0"/>
                      <w:sz w:val="21"/>
                      <w:szCs w:val="21"/>
                      <w:u w:val="none"/>
                    </w:rPr>
                    <w:t>水</w:t>
                  </w:r>
                </w:p>
              </w:tc>
              <w:tc>
                <w:tcPr>
                  <w:tcW w:w="2191" w:type="pct"/>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spacing w:line="320" w:lineRule="exact"/>
                    <w:jc w:val="center"/>
                    <w:textAlignment w:val="auto"/>
                    <w:rPr>
                      <w:rFonts w:hint="eastAsia"/>
                      <w:b w:val="0"/>
                      <w:bCs/>
                      <w:i w:val="0"/>
                      <w:iCs w:val="0"/>
                      <w:sz w:val="21"/>
                      <w:szCs w:val="21"/>
                      <w:u w:val="none"/>
                    </w:rPr>
                  </w:pPr>
                  <w:r>
                    <w:rPr>
                      <w:rFonts w:hint="eastAsia"/>
                      <w:b w:val="0"/>
                      <w:bCs/>
                      <w:i w:val="0"/>
                      <w:iCs w:val="0"/>
                      <w:sz w:val="21"/>
                      <w:szCs w:val="21"/>
                      <w:u w:val="none"/>
                    </w:rPr>
                    <w:t>0.4-0.5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4" w:type="pct"/>
                  <w:vMerge w:val="continue"/>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spacing w:line="320" w:lineRule="exact"/>
                    <w:jc w:val="center"/>
                    <w:textAlignment w:val="auto"/>
                    <w:rPr>
                      <w:rFonts w:hint="eastAsia"/>
                      <w:b w:val="0"/>
                      <w:bCs/>
                      <w:i w:val="0"/>
                      <w:iCs w:val="0"/>
                      <w:sz w:val="21"/>
                      <w:szCs w:val="21"/>
                      <w:u w:val="none"/>
                    </w:rPr>
                  </w:pPr>
                </w:p>
              </w:tc>
              <w:tc>
                <w:tcPr>
                  <w:tcW w:w="1573" w:type="pct"/>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spacing w:line="320" w:lineRule="exact"/>
                    <w:jc w:val="center"/>
                    <w:textAlignment w:val="auto"/>
                    <w:rPr>
                      <w:rFonts w:hint="eastAsia"/>
                      <w:b w:val="0"/>
                      <w:bCs/>
                      <w:i w:val="0"/>
                      <w:iCs w:val="0"/>
                      <w:sz w:val="21"/>
                      <w:szCs w:val="21"/>
                      <w:u w:val="none"/>
                    </w:rPr>
                  </w:pPr>
                  <w:r>
                    <w:rPr>
                      <w:rFonts w:hint="eastAsia"/>
                      <w:b w:val="0"/>
                      <w:bCs/>
                      <w:i w:val="0"/>
                      <w:iCs w:val="0"/>
                      <w:sz w:val="21"/>
                      <w:szCs w:val="21"/>
                      <w:u w:val="none"/>
                    </w:rPr>
                    <w:t>小分子二元醇</w:t>
                  </w:r>
                </w:p>
              </w:tc>
              <w:tc>
                <w:tcPr>
                  <w:tcW w:w="2191" w:type="pct"/>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spacing w:line="320" w:lineRule="exact"/>
                    <w:jc w:val="center"/>
                    <w:textAlignment w:val="auto"/>
                    <w:rPr>
                      <w:rFonts w:hint="eastAsia"/>
                      <w:b w:val="0"/>
                      <w:bCs/>
                      <w:i w:val="0"/>
                      <w:iCs w:val="0"/>
                      <w:sz w:val="21"/>
                      <w:szCs w:val="21"/>
                      <w:u w:val="none"/>
                    </w:rPr>
                  </w:pPr>
                  <w:r>
                    <w:rPr>
                      <w:rFonts w:hint="eastAsia"/>
                      <w:b w:val="0"/>
                      <w:bCs/>
                      <w:i w:val="0"/>
                      <w:iCs w:val="0"/>
                      <w:sz w:val="21"/>
                      <w:szCs w:val="21"/>
                      <w:u w:val="none"/>
                    </w:rPr>
                    <w:t>3-5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4"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320" w:lineRule="exact"/>
                    <w:jc w:val="center"/>
                    <w:textAlignment w:val="auto"/>
                    <w:rPr>
                      <w:rFonts w:hint="eastAsia"/>
                      <w:b w:val="0"/>
                      <w:bCs/>
                      <w:i w:val="0"/>
                      <w:iCs w:val="0"/>
                      <w:sz w:val="21"/>
                      <w:szCs w:val="21"/>
                      <w:u w:val="none"/>
                    </w:rPr>
                  </w:pPr>
                  <w:r>
                    <w:rPr>
                      <w:rFonts w:hint="eastAsia"/>
                      <w:b w:val="0"/>
                      <w:bCs w:val="0"/>
                      <w:sz w:val="21"/>
                      <w:szCs w:val="21"/>
                      <w:u w:val="none"/>
                    </w:rPr>
                    <w:t>聚氨酯B液</w:t>
                  </w:r>
                </w:p>
              </w:tc>
              <w:tc>
                <w:tcPr>
                  <w:tcW w:w="1573" w:type="pct"/>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spacing w:line="320" w:lineRule="exact"/>
                    <w:jc w:val="center"/>
                    <w:textAlignment w:val="auto"/>
                    <w:rPr>
                      <w:rFonts w:hint="eastAsia"/>
                      <w:b w:val="0"/>
                      <w:bCs/>
                      <w:i w:val="0"/>
                      <w:iCs w:val="0"/>
                      <w:sz w:val="21"/>
                      <w:szCs w:val="21"/>
                      <w:u w:val="none"/>
                    </w:rPr>
                  </w:pPr>
                  <w:r>
                    <w:rPr>
                      <w:rFonts w:hint="eastAsia"/>
                      <w:b w:val="0"/>
                      <w:bCs/>
                      <w:i w:val="0"/>
                      <w:iCs w:val="0"/>
                      <w:sz w:val="21"/>
                      <w:szCs w:val="21"/>
                      <w:u w:val="none"/>
                    </w:rPr>
                    <w:t>聚酯多元醇</w:t>
                  </w:r>
                </w:p>
              </w:tc>
              <w:tc>
                <w:tcPr>
                  <w:tcW w:w="2191" w:type="pct"/>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spacing w:line="320" w:lineRule="exact"/>
                    <w:jc w:val="center"/>
                    <w:textAlignment w:val="auto"/>
                    <w:rPr>
                      <w:rFonts w:hint="eastAsia"/>
                      <w:b w:val="0"/>
                      <w:bCs/>
                      <w:i w:val="0"/>
                      <w:iCs w:val="0"/>
                      <w:sz w:val="21"/>
                      <w:szCs w:val="21"/>
                      <w:u w:val="none"/>
                    </w:rPr>
                  </w:pPr>
                  <w:r>
                    <w:rPr>
                      <w:rFonts w:hint="eastAsia"/>
                      <w:b w:val="0"/>
                      <w:bCs/>
                      <w:i w:val="0"/>
                      <w:iCs w:val="0"/>
                      <w:sz w:val="21"/>
                      <w:szCs w:val="21"/>
                      <w:u w:val="none"/>
                    </w:rPr>
                    <w:t>40-50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4" w:type="pct"/>
                  <w:vMerge w:val="continue"/>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spacing w:line="320" w:lineRule="exact"/>
                    <w:jc w:val="center"/>
                    <w:textAlignment w:val="auto"/>
                    <w:rPr>
                      <w:rFonts w:hint="eastAsia"/>
                      <w:b w:val="0"/>
                      <w:bCs/>
                      <w:i w:val="0"/>
                      <w:iCs w:val="0"/>
                      <w:sz w:val="21"/>
                      <w:szCs w:val="21"/>
                      <w:u w:val="none"/>
                    </w:rPr>
                  </w:pPr>
                </w:p>
              </w:tc>
              <w:tc>
                <w:tcPr>
                  <w:tcW w:w="1573" w:type="pct"/>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spacing w:line="320" w:lineRule="exact"/>
                    <w:jc w:val="center"/>
                    <w:textAlignment w:val="auto"/>
                    <w:rPr>
                      <w:rFonts w:hint="eastAsia"/>
                      <w:b w:val="0"/>
                      <w:bCs/>
                      <w:i w:val="0"/>
                      <w:iCs w:val="0"/>
                      <w:sz w:val="21"/>
                      <w:szCs w:val="21"/>
                      <w:u w:val="none"/>
                    </w:rPr>
                  </w:pPr>
                  <w:r>
                    <w:rPr>
                      <w:rFonts w:hint="eastAsia"/>
                      <w:b w:val="0"/>
                      <w:bCs/>
                      <w:i w:val="0"/>
                      <w:iCs w:val="0"/>
                      <w:sz w:val="21"/>
                      <w:szCs w:val="21"/>
                      <w:u w:val="none"/>
                    </w:rPr>
                    <w:t>聚醚多元醇</w:t>
                  </w:r>
                </w:p>
              </w:tc>
              <w:tc>
                <w:tcPr>
                  <w:tcW w:w="2191" w:type="pct"/>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spacing w:line="320" w:lineRule="exact"/>
                    <w:jc w:val="center"/>
                    <w:textAlignment w:val="auto"/>
                    <w:rPr>
                      <w:rFonts w:hint="eastAsia"/>
                      <w:b w:val="0"/>
                      <w:bCs/>
                      <w:i w:val="0"/>
                      <w:iCs w:val="0"/>
                      <w:sz w:val="21"/>
                      <w:szCs w:val="21"/>
                      <w:u w:val="none"/>
                    </w:rPr>
                  </w:pPr>
                  <w:r>
                    <w:rPr>
                      <w:rFonts w:hint="eastAsia"/>
                      <w:b w:val="0"/>
                      <w:bCs/>
                      <w:i w:val="0"/>
                      <w:iCs w:val="0"/>
                      <w:sz w:val="21"/>
                      <w:szCs w:val="21"/>
                      <w:u w:val="none"/>
                    </w:rPr>
                    <w:t>10-15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4" w:type="pct"/>
                  <w:vMerge w:val="continue"/>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spacing w:line="320" w:lineRule="exact"/>
                    <w:jc w:val="center"/>
                    <w:textAlignment w:val="auto"/>
                    <w:rPr>
                      <w:rFonts w:hint="eastAsia"/>
                      <w:b w:val="0"/>
                      <w:bCs/>
                      <w:i w:val="0"/>
                      <w:iCs w:val="0"/>
                      <w:sz w:val="21"/>
                      <w:szCs w:val="21"/>
                      <w:u w:val="none"/>
                    </w:rPr>
                  </w:pPr>
                </w:p>
              </w:tc>
              <w:tc>
                <w:tcPr>
                  <w:tcW w:w="1573" w:type="pct"/>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spacing w:line="320" w:lineRule="exact"/>
                    <w:jc w:val="center"/>
                    <w:textAlignment w:val="auto"/>
                    <w:rPr>
                      <w:rFonts w:hint="eastAsia"/>
                      <w:b w:val="0"/>
                      <w:bCs/>
                      <w:i w:val="0"/>
                      <w:iCs w:val="0"/>
                      <w:sz w:val="21"/>
                      <w:szCs w:val="21"/>
                      <w:u w:val="none"/>
                    </w:rPr>
                  </w:pPr>
                  <w:r>
                    <w:rPr>
                      <w:rFonts w:hint="eastAsia"/>
                      <w:b w:val="0"/>
                      <w:bCs/>
                      <w:i w:val="0"/>
                      <w:iCs w:val="0"/>
                      <w:sz w:val="21"/>
                      <w:szCs w:val="21"/>
                      <w:u w:val="none"/>
                    </w:rPr>
                    <w:t>MDI</w:t>
                  </w:r>
                </w:p>
              </w:tc>
              <w:tc>
                <w:tcPr>
                  <w:tcW w:w="2191" w:type="pct"/>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spacing w:line="320" w:lineRule="exact"/>
                    <w:jc w:val="center"/>
                    <w:textAlignment w:val="auto"/>
                    <w:rPr>
                      <w:rFonts w:hint="eastAsia"/>
                      <w:b w:val="0"/>
                      <w:bCs/>
                      <w:i w:val="0"/>
                      <w:iCs w:val="0"/>
                      <w:sz w:val="21"/>
                      <w:szCs w:val="21"/>
                      <w:u w:val="none"/>
                    </w:rPr>
                  </w:pPr>
                  <w:r>
                    <w:rPr>
                      <w:rFonts w:hint="eastAsia"/>
                      <w:b w:val="0"/>
                      <w:bCs/>
                      <w:i w:val="0"/>
                      <w:iCs w:val="0"/>
                      <w:sz w:val="21"/>
                      <w:szCs w:val="21"/>
                      <w:u w:val="none"/>
                    </w:rPr>
                    <w:t>40-50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4" w:type="pct"/>
                  <w:vMerge w:val="continue"/>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spacing w:line="320" w:lineRule="exact"/>
                    <w:jc w:val="center"/>
                    <w:textAlignment w:val="auto"/>
                    <w:rPr>
                      <w:rFonts w:hint="eastAsia"/>
                      <w:b w:val="0"/>
                      <w:bCs/>
                      <w:i w:val="0"/>
                      <w:iCs w:val="0"/>
                      <w:sz w:val="21"/>
                      <w:szCs w:val="21"/>
                      <w:u w:val="none"/>
                    </w:rPr>
                  </w:pPr>
                </w:p>
              </w:tc>
              <w:tc>
                <w:tcPr>
                  <w:tcW w:w="1573" w:type="pct"/>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spacing w:line="320" w:lineRule="exact"/>
                    <w:jc w:val="center"/>
                    <w:textAlignment w:val="auto"/>
                    <w:rPr>
                      <w:rFonts w:hint="eastAsia"/>
                      <w:b w:val="0"/>
                      <w:bCs/>
                      <w:i w:val="0"/>
                      <w:iCs w:val="0"/>
                      <w:sz w:val="21"/>
                      <w:szCs w:val="21"/>
                      <w:u w:val="none"/>
                    </w:rPr>
                  </w:pPr>
                  <w:r>
                    <w:rPr>
                      <w:rFonts w:hint="eastAsia"/>
                      <w:b w:val="0"/>
                      <w:bCs/>
                      <w:i w:val="0"/>
                      <w:iCs w:val="0"/>
                      <w:sz w:val="21"/>
                      <w:szCs w:val="21"/>
                      <w:u w:val="none"/>
                    </w:rPr>
                    <w:t>磷酸</w:t>
                  </w:r>
                </w:p>
              </w:tc>
              <w:tc>
                <w:tcPr>
                  <w:tcW w:w="2191" w:type="pct"/>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spacing w:line="320" w:lineRule="exact"/>
                    <w:jc w:val="center"/>
                    <w:textAlignment w:val="auto"/>
                    <w:rPr>
                      <w:rFonts w:hint="eastAsia"/>
                      <w:b w:val="0"/>
                      <w:bCs/>
                      <w:i w:val="0"/>
                      <w:iCs w:val="0"/>
                      <w:sz w:val="21"/>
                      <w:szCs w:val="21"/>
                      <w:u w:val="none"/>
                    </w:rPr>
                  </w:pPr>
                  <w:r>
                    <w:rPr>
                      <w:rFonts w:hint="eastAsia"/>
                      <w:b w:val="0"/>
                      <w:bCs/>
                      <w:i w:val="0"/>
                      <w:iCs w:val="0"/>
                      <w:sz w:val="21"/>
                      <w:szCs w:val="21"/>
                      <w:u w:val="none"/>
                    </w:rPr>
                    <w:t>50-80ppm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4"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320" w:lineRule="exact"/>
                    <w:jc w:val="center"/>
                    <w:textAlignment w:val="auto"/>
                    <w:rPr>
                      <w:rFonts w:hint="eastAsia"/>
                      <w:b w:val="0"/>
                      <w:bCs/>
                      <w:i w:val="0"/>
                      <w:iCs w:val="0"/>
                      <w:sz w:val="21"/>
                      <w:szCs w:val="21"/>
                      <w:u w:val="none"/>
                    </w:rPr>
                  </w:pPr>
                  <w:r>
                    <w:rPr>
                      <w:rFonts w:hint="eastAsia"/>
                      <w:b w:val="0"/>
                      <w:bCs w:val="0"/>
                      <w:sz w:val="21"/>
                      <w:szCs w:val="21"/>
                      <w:u w:val="none"/>
                    </w:rPr>
                    <w:t>聚氨酯C液</w:t>
                  </w:r>
                </w:p>
              </w:tc>
              <w:tc>
                <w:tcPr>
                  <w:tcW w:w="1573" w:type="pct"/>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spacing w:line="320" w:lineRule="exact"/>
                    <w:jc w:val="center"/>
                    <w:textAlignment w:val="auto"/>
                    <w:rPr>
                      <w:rFonts w:hint="eastAsia"/>
                      <w:b w:val="0"/>
                      <w:bCs/>
                      <w:i w:val="0"/>
                      <w:iCs w:val="0"/>
                      <w:sz w:val="21"/>
                      <w:szCs w:val="21"/>
                      <w:u w:val="none"/>
                    </w:rPr>
                  </w:pPr>
                  <w:r>
                    <w:rPr>
                      <w:rFonts w:hint="eastAsia"/>
                      <w:b w:val="0"/>
                      <w:bCs/>
                      <w:i w:val="0"/>
                      <w:iCs w:val="0"/>
                      <w:sz w:val="21"/>
                      <w:szCs w:val="21"/>
                      <w:u w:val="none"/>
                    </w:rPr>
                    <w:t>乙二醇</w:t>
                  </w:r>
                </w:p>
              </w:tc>
              <w:tc>
                <w:tcPr>
                  <w:tcW w:w="2191" w:type="pct"/>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spacing w:line="320" w:lineRule="exact"/>
                    <w:jc w:val="center"/>
                    <w:textAlignment w:val="auto"/>
                    <w:rPr>
                      <w:rFonts w:hint="eastAsia"/>
                      <w:b w:val="0"/>
                      <w:bCs/>
                      <w:i w:val="0"/>
                      <w:iCs w:val="0"/>
                      <w:sz w:val="21"/>
                      <w:szCs w:val="21"/>
                      <w:u w:val="none"/>
                    </w:rPr>
                  </w:pPr>
                  <w:r>
                    <w:rPr>
                      <w:rFonts w:hint="eastAsia"/>
                      <w:b w:val="0"/>
                      <w:bCs/>
                      <w:i w:val="0"/>
                      <w:iCs w:val="0"/>
                      <w:sz w:val="21"/>
                      <w:szCs w:val="21"/>
                      <w:u w:val="none"/>
                    </w:rPr>
                    <w:t>65-70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4" w:type="pct"/>
                  <w:vMerge w:val="continue"/>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spacing w:line="320" w:lineRule="exact"/>
                    <w:jc w:val="center"/>
                    <w:textAlignment w:val="auto"/>
                    <w:rPr>
                      <w:rFonts w:hint="eastAsia"/>
                      <w:b w:val="0"/>
                      <w:bCs/>
                      <w:i w:val="0"/>
                      <w:iCs w:val="0"/>
                      <w:sz w:val="21"/>
                      <w:szCs w:val="21"/>
                      <w:u w:val="none"/>
                    </w:rPr>
                  </w:pPr>
                </w:p>
              </w:tc>
              <w:tc>
                <w:tcPr>
                  <w:tcW w:w="1573" w:type="pct"/>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spacing w:line="320" w:lineRule="exact"/>
                    <w:jc w:val="center"/>
                    <w:textAlignment w:val="auto"/>
                    <w:rPr>
                      <w:rFonts w:hint="eastAsia"/>
                      <w:b w:val="0"/>
                      <w:bCs/>
                      <w:i w:val="0"/>
                      <w:iCs w:val="0"/>
                      <w:sz w:val="21"/>
                      <w:szCs w:val="21"/>
                      <w:u w:val="none"/>
                    </w:rPr>
                  </w:pPr>
                  <w:r>
                    <w:rPr>
                      <w:rFonts w:hint="eastAsia"/>
                      <w:b w:val="0"/>
                      <w:bCs/>
                      <w:i w:val="0"/>
                      <w:iCs w:val="0"/>
                      <w:sz w:val="21"/>
                      <w:szCs w:val="21"/>
                      <w:u w:val="none"/>
                    </w:rPr>
                    <w:t>三乙烯二胺</w:t>
                  </w:r>
                </w:p>
              </w:tc>
              <w:tc>
                <w:tcPr>
                  <w:tcW w:w="2191" w:type="pct"/>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spacing w:line="320" w:lineRule="exact"/>
                    <w:jc w:val="center"/>
                    <w:textAlignment w:val="auto"/>
                    <w:rPr>
                      <w:rFonts w:hint="eastAsia"/>
                      <w:b w:val="0"/>
                      <w:bCs/>
                      <w:i w:val="0"/>
                      <w:iCs w:val="0"/>
                      <w:sz w:val="21"/>
                      <w:szCs w:val="21"/>
                      <w:u w:val="none"/>
                    </w:rPr>
                  </w:pPr>
                  <w:r>
                    <w:rPr>
                      <w:rFonts w:hint="eastAsia"/>
                      <w:b w:val="0"/>
                      <w:bCs/>
                      <w:i w:val="0"/>
                      <w:iCs w:val="0"/>
                      <w:sz w:val="21"/>
                      <w:szCs w:val="21"/>
                      <w:u w:val="none"/>
                    </w:rPr>
                    <w:t>30-35</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b w:val="0"/>
                <w:bCs w:val="0"/>
                <w:color w:val="000000"/>
                <w:sz w:val="24"/>
                <w:u w:val="none"/>
              </w:rPr>
            </w:pPr>
            <w:r>
              <w:rPr>
                <w:rFonts w:hint="eastAsia"/>
                <w:b w:val="0"/>
                <w:bCs w:val="0"/>
                <w:color w:val="000000"/>
                <w:sz w:val="24"/>
                <w:u w:val="none"/>
                <w:lang w:eastAsia="zh-CN"/>
              </w:rPr>
              <w:t>（</w:t>
            </w:r>
            <w:r>
              <w:rPr>
                <w:rFonts w:hint="eastAsia"/>
                <w:b w:val="0"/>
                <w:bCs w:val="0"/>
                <w:color w:val="000000"/>
                <w:sz w:val="24"/>
                <w:u w:val="none"/>
                <w:lang w:val="en-US" w:eastAsia="zh-CN"/>
              </w:rPr>
              <w:t>6</w:t>
            </w:r>
            <w:r>
              <w:rPr>
                <w:rFonts w:hint="eastAsia"/>
                <w:b w:val="0"/>
                <w:bCs w:val="0"/>
                <w:color w:val="000000"/>
                <w:sz w:val="24"/>
                <w:u w:val="none"/>
                <w:lang w:eastAsia="zh-CN"/>
              </w:rPr>
              <w:t>）</w:t>
            </w:r>
            <w:r>
              <w:rPr>
                <w:b w:val="0"/>
                <w:bCs w:val="0"/>
                <w:color w:val="000000"/>
                <w:sz w:val="24"/>
                <w:u w:val="none"/>
              </w:rPr>
              <w:t>二苯基甲烷二异氰酸酯（MDI）：二苯基甲烷二异氰酸酯简称MDI。有4，4'-MDI、2，4'-MDI、2，2'-MDI等异构体，应用最多的是4，4'-MDI。白色至淡黄色熔触固体，加热时有刺激性臭味。相对密度（50°C/4°C）1.19，熔点 40~41°C，沸点156~158C（1.33kPa），粘度（50°C）4.9mPa.s，闪点（开口）202C，折射率1.5906。溶于丙酮、四氯化碳、苯、氯苯、煤油、硝基苯、二氧六环等。有毒，蒸气压比TDI的低，对呼吸器官刺激性小，空气中最高容许浓度为0.000002%。</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cs="Times New Roman"/>
                <w:b w:val="0"/>
                <w:bCs w:val="0"/>
                <w:i w:val="0"/>
                <w:iCs w:val="0"/>
                <w:color w:val="000000"/>
                <w:sz w:val="24"/>
                <w:u w:val="none"/>
                <w:lang w:eastAsia="zh-CN"/>
              </w:rPr>
            </w:pPr>
            <w:r>
              <w:rPr>
                <w:rFonts w:hint="eastAsia" w:cs="Times New Roman"/>
                <w:b w:val="0"/>
                <w:bCs w:val="0"/>
                <w:i w:val="0"/>
                <w:iCs w:val="0"/>
                <w:color w:val="000000"/>
                <w:sz w:val="24"/>
                <w:u w:val="none"/>
                <w:lang w:eastAsia="zh-CN"/>
              </w:rPr>
              <w:t>（</w:t>
            </w:r>
            <w:r>
              <w:rPr>
                <w:rFonts w:hint="eastAsia" w:cs="Times New Roman"/>
                <w:b w:val="0"/>
                <w:bCs w:val="0"/>
                <w:i w:val="0"/>
                <w:iCs w:val="0"/>
                <w:color w:val="000000"/>
                <w:sz w:val="24"/>
                <w:u w:val="none"/>
                <w:lang w:val="en-US" w:eastAsia="zh-CN"/>
              </w:rPr>
              <w:t>7</w:t>
            </w:r>
            <w:r>
              <w:rPr>
                <w:rFonts w:hint="eastAsia" w:cs="Times New Roman"/>
                <w:b w:val="0"/>
                <w:bCs w:val="0"/>
                <w:i w:val="0"/>
                <w:iCs w:val="0"/>
                <w:color w:val="000000"/>
                <w:sz w:val="24"/>
                <w:u w:val="none"/>
                <w:lang w:eastAsia="zh-CN"/>
              </w:rPr>
              <w:t>）</w:t>
            </w:r>
            <w:r>
              <w:rPr>
                <w:rFonts w:hint="eastAsia"/>
                <w:b w:val="0"/>
                <w:bCs/>
                <w:sz w:val="24"/>
                <w:u w:val="none"/>
              </w:rPr>
              <w:t>色浆（红、白、黑）：本项目使用色浆均为水性色浆，主要成分为：丙烯酸树脂</w:t>
            </w:r>
            <w:r>
              <w:rPr>
                <w:b w:val="0"/>
                <w:bCs/>
                <w:sz w:val="24"/>
                <w:u w:val="none"/>
              </w:rPr>
              <w:t>20%</w:t>
            </w:r>
            <w:r>
              <w:rPr>
                <w:rFonts w:hint="eastAsia"/>
                <w:b w:val="0"/>
                <w:bCs/>
                <w:sz w:val="24"/>
                <w:u w:val="none"/>
              </w:rPr>
              <w:t>，丙二醇甲醚</w:t>
            </w:r>
            <w:r>
              <w:rPr>
                <w:b w:val="0"/>
                <w:bCs/>
                <w:sz w:val="24"/>
                <w:u w:val="none"/>
              </w:rPr>
              <w:t>10%</w:t>
            </w:r>
            <w:r>
              <w:rPr>
                <w:rFonts w:hint="eastAsia"/>
                <w:b w:val="0"/>
                <w:bCs/>
                <w:sz w:val="24"/>
                <w:u w:val="none"/>
              </w:rPr>
              <w:t>，去离子水</w:t>
            </w:r>
            <w:r>
              <w:rPr>
                <w:b w:val="0"/>
                <w:bCs/>
                <w:sz w:val="24"/>
                <w:u w:val="none"/>
              </w:rPr>
              <w:t>34.2</w:t>
            </w:r>
            <w:r>
              <w:rPr>
                <w:rFonts w:hint="eastAsia"/>
                <w:b w:val="0"/>
                <w:bCs/>
                <w:sz w:val="24"/>
                <w:u w:val="none"/>
              </w:rPr>
              <w:t>～</w:t>
            </w:r>
            <w:r>
              <w:rPr>
                <w:b w:val="0"/>
                <w:bCs/>
                <w:sz w:val="24"/>
                <w:u w:val="none"/>
              </w:rPr>
              <w:t>39.5%</w:t>
            </w:r>
            <w:r>
              <w:rPr>
                <w:rFonts w:hint="eastAsia"/>
                <w:b w:val="0"/>
                <w:bCs/>
                <w:sz w:val="24"/>
                <w:u w:val="none"/>
              </w:rPr>
              <w:t>，消泡剂</w:t>
            </w:r>
            <w:r>
              <w:rPr>
                <w:rFonts w:hint="eastAsia"/>
                <w:b w:val="0"/>
                <w:bCs/>
                <w:sz w:val="24"/>
                <w:szCs w:val="32"/>
                <w:u w:val="none"/>
              </w:rPr>
              <w:t>（脂肪酸脂，沸点267</w:t>
            </w:r>
            <w:r>
              <w:rPr>
                <w:rFonts w:hint="eastAsia"/>
                <w:b w:val="0"/>
                <w:bCs/>
                <w:sz w:val="24"/>
                <w:u w:val="none"/>
              </w:rPr>
              <w:t>℃</w:t>
            </w:r>
            <w:r>
              <w:rPr>
                <w:rFonts w:hint="eastAsia"/>
                <w:b w:val="0"/>
                <w:bCs/>
                <w:sz w:val="24"/>
                <w:szCs w:val="32"/>
                <w:u w:val="none"/>
              </w:rPr>
              <w:t>，熔点61.3</w:t>
            </w:r>
            <w:r>
              <w:rPr>
                <w:rFonts w:hint="eastAsia"/>
                <w:b w:val="0"/>
                <w:bCs/>
                <w:sz w:val="24"/>
                <w:u w:val="none"/>
              </w:rPr>
              <w:t>℃</w:t>
            </w:r>
            <w:r>
              <w:rPr>
                <w:rFonts w:hint="eastAsia"/>
                <w:b w:val="0"/>
                <w:bCs/>
                <w:sz w:val="24"/>
                <w:szCs w:val="32"/>
                <w:u w:val="none"/>
              </w:rPr>
              <w:t>）</w:t>
            </w:r>
            <w:r>
              <w:rPr>
                <w:b w:val="0"/>
                <w:bCs/>
                <w:sz w:val="24"/>
                <w:u w:val="none"/>
              </w:rPr>
              <w:t>0.5</w:t>
            </w:r>
            <w:r>
              <w:rPr>
                <w:rFonts w:hint="eastAsia"/>
                <w:b w:val="0"/>
                <w:bCs/>
                <w:sz w:val="24"/>
                <w:u w:val="none"/>
              </w:rPr>
              <w:t>～</w:t>
            </w:r>
            <w:r>
              <w:rPr>
                <w:b w:val="0"/>
                <w:bCs/>
                <w:sz w:val="24"/>
                <w:u w:val="none"/>
              </w:rPr>
              <w:t>0.8%</w:t>
            </w:r>
            <w:r>
              <w:rPr>
                <w:rFonts w:hint="eastAsia"/>
                <w:b w:val="0"/>
                <w:bCs/>
                <w:sz w:val="24"/>
                <w:u w:val="none"/>
              </w:rPr>
              <w:t>，颜料</w:t>
            </w:r>
            <w:r>
              <w:rPr>
                <w:b w:val="0"/>
                <w:bCs/>
                <w:sz w:val="24"/>
                <w:u w:val="none"/>
              </w:rPr>
              <w:t>30%</w:t>
            </w:r>
            <w:r>
              <w:rPr>
                <w:rFonts w:hint="eastAsia"/>
                <w:b w:val="0"/>
                <w:bCs/>
                <w:sz w:val="24"/>
                <w:u w:val="none"/>
              </w:rPr>
              <w:t>～</w:t>
            </w:r>
            <w:r>
              <w:rPr>
                <w:b w:val="0"/>
                <w:bCs/>
                <w:sz w:val="24"/>
                <w:u w:val="none"/>
              </w:rPr>
              <w:t>35%</w:t>
            </w:r>
            <w:r>
              <w:rPr>
                <w:rFonts w:hint="eastAsia"/>
                <w:b w:val="0"/>
                <w:bCs/>
                <w:sz w:val="24"/>
                <w:u w:val="none"/>
              </w:rPr>
              <w:t>（其中白色颜料主要成分为钛白粉、黑色颜料主要成分为炭黑、红色颜料主要成分为氧化铁红），添加不同色浆可用于改变聚氨酯的颜色。</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200"/>
              <w:textAlignment w:val="auto"/>
              <w:rPr>
                <w:rFonts w:hint="eastAsia" w:ascii="Times New Roman" w:hAnsi="Times New Roman" w:eastAsia="宋体" w:cs="Times New Roman"/>
                <w:b w:val="0"/>
                <w:bCs w:val="0"/>
                <w:i w:val="0"/>
                <w:iCs w:val="0"/>
                <w:color w:val="000000"/>
                <w:sz w:val="24"/>
                <w:u w:val="none"/>
              </w:rPr>
            </w:pPr>
            <w:r>
              <w:rPr>
                <w:rFonts w:hint="eastAsia"/>
                <w:lang w:eastAsia="zh-CN"/>
              </w:rPr>
              <w:t>（</w:t>
            </w:r>
            <w:r>
              <w:rPr>
                <w:rFonts w:hint="eastAsia"/>
                <w:lang w:val="en-US" w:eastAsia="zh-CN"/>
              </w:rPr>
              <w:t>8</w:t>
            </w:r>
            <w:r>
              <w:rPr>
                <w:rFonts w:hint="eastAsia"/>
                <w:lang w:eastAsia="zh-CN"/>
              </w:rPr>
              <w:t>）</w:t>
            </w:r>
            <w:r>
              <w:rPr>
                <w:rFonts w:hint="eastAsia" w:ascii="Times New Roman" w:hAnsi="Times New Roman" w:eastAsia="宋体" w:cs="Times New Roman"/>
                <w:b w:val="0"/>
                <w:bCs w:val="0"/>
                <w:i w:val="0"/>
                <w:iCs w:val="0"/>
                <w:color w:val="000000"/>
                <w:sz w:val="24"/>
                <w:u w:val="none"/>
              </w:rPr>
              <w:t>水性脱模剂：主要成分为硅油15%、硅油树脂15%、乳化液3%、水67%。脱模剂外观乳白色，比重大于0.8，微有愉快气味，PH值大于7.0，本品以水为分散介质，不含任何有毒有害物质，提高模具与聚合物之间的润滑性。用途及性能：主要用于聚氨酯脱模，分散性好，易于喷涂，使用方便，脱模力小；耐气候性好，存储性能稳定；对模具表面无腐蚀，无结垢现象，便于清洗。</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宋体" w:cs="Times New Roman"/>
                <w:b w:val="0"/>
                <w:bCs w:val="0"/>
                <w:kern w:val="2"/>
                <w:sz w:val="24"/>
                <w:szCs w:val="24"/>
                <w:u w:val="none"/>
                <w:lang w:val="en-US" w:eastAsia="zh-CN" w:bidi="ar-SA"/>
              </w:rPr>
            </w:pPr>
            <w:r>
              <w:rPr>
                <w:rFonts w:hint="eastAsia" w:ascii="Times New Roman" w:hAnsi="Times New Roman" w:eastAsia="宋体" w:cs="Times New Roman"/>
                <w:b w:val="0"/>
                <w:bCs w:val="0"/>
                <w:color w:val="000000"/>
                <w:kern w:val="2"/>
                <w:sz w:val="24"/>
                <w:szCs w:val="24"/>
                <w:u w:val="none"/>
                <w:lang w:val="en-US" w:eastAsia="zh-CN" w:bidi="ar-SA"/>
              </w:rPr>
              <w:t>（</w:t>
            </w:r>
            <w:r>
              <w:rPr>
                <w:rFonts w:hint="eastAsia" w:cs="Times New Roman"/>
                <w:b w:val="0"/>
                <w:bCs w:val="0"/>
                <w:color w:val="000000"/>
                <w:kern w:val="2"/>
                <w:sz w:val="24"/>
                <w:szCs w:val="24"/>
                <w:u w:val="none"/>
                <w:lang w:val="en-US" w:eastAsia="zh-CN" w:bidi="ar-SA"/>
              </w:rPr>
              <w:t>9</w:t>
            </w:r>
            <w:r>
              <w:rPr>
                <w:rFonts w:hint="eastAsia" w:ascii="Times New Roman" w:hAnsi="Times New Roman" w:eastAsia="宋体" w:cs="Times New Roman"/>
                <w:b w:val="0"/>
                <w:bCs w:val="0"/>
                <w:color w:val="000000"/>
                <w:kern w:val="2"/>
                <w:sz w:val="24"/>
                <w:szCs w:val="24"/>
                <w:u w:val="none"/>
                <w:lang w:val="en-US" w:eastAsia="zh-CN" w:bidi="ar-SA"/>
              </w:rPr>
              <w:t>）水性清洗剂：水性清洗剂属于环保</w:t>
            </w:r>
            <w:r>
              <w:rPr>
                <w:rFonts w:hint="eastAsia" w:ascii="Times New Roman" w:hAnsi="Times New Roman" w:eastAsia="宋体" w:cs="Times New Roman"/>
                <w:b w:val="0"/>
                <w:bCs w:val="0"/>
                <w:color w:val="000000"/>
                <w:kern w:val="2"/>
                <w:sz w:val="24"/>
                <w:szCs w:val="24"/>
                <w:u w:val="none"/>
                <w:lang w:val="en-US" w:eastAsia="zh-CN" w:bidi="ar-SA"/>
              </w:rPr>
              <w:fldChar w:fldCharType="begin"/>
            </w:r>
            <w:r>
              <w:rPr>
                <w:rFonts w:hint="eastAsia" w:ascii="Times New Roman" w:hAnsi="Times New Roman" w:eastAsia="宋体" w:cs="Times New Roman"/>
                <w:b w:val="0"/>
                <w:bCs w:val="0"/>
                <w:color w:val="000000"/>
                <w:kern w:val="2"/>
                <w:sz w:val="24"/>
                <w:szCs w:val="24"/>
                <w:u w:val="none"/>
                <w:lang w:val="en-US" w:eastAsia="zh-CN" w:bidi="ar-SA"/>
              </w:rPr>
              <w:instrText xml:space="preserve"> HYPERLINK "https://baike.baidu.com/item/%E6%B0%B4%E5%9F%BA%E6%B8%85%E6%B4%97%E5%89%82/93246" \t "https://baike.baidu.com/item/%E6%B0%B4%E6%80%A7%E6%B8%85%E6%B4%97%E5%89%82/_blank" </w:instrText>
            </w:r>
            <w:r>
              <w:rPr>
                <w:rFonts w:hint="eastAsia" w:ascii="Times New Roman" w:hAnsi="Times New Roman" w:eastAsia="宋体" w:cs="Times New Roman"/>
                <w:b w:val="0"/>
                <w:bCs w:val="0"/>
                <w:color w:val="000000"/>
                <w:kern w:val="2"/>
                <w:sz w:val="24"/>
                <w:szCs w:val="24"/>
                <w:u w:val="none"/>
                <w:lang w:val="en-US" w:eastAsia="zh-CN" w:bidi="ar-SA"/>
              </w:rPr>
              <w:fldChar w:fldCharType="separate"/>
            </w:r>
            <w:r>
              <w:rPr>
                <w:rFonts w:hint="eastAsia" w:ascii="Times New Roman" w:hAnsi="Times New Roman" w:eastAsia="宋体" w:cs="Times New Roman"/>
                <w:b w:val="0"/>
                <w:bCs w:val="0"/>
                <w:color w:val="000000"/>
                <w:kern w:val="2"/>
                <w:sz w:val="24"/>
                <w:szCs w:val="24"/>
                <w:u w:val="none"/>
                <w:lang w:val="en-US" w:eastAsia="zh-CN" w:bidi="ar-SA"/>
              </w:rPr>
              <w:t>水基清洗剂</w:t>
            </w:r>
            <w:r>
              <w:rPr>
                <w:rFonts w:hint="eastAsia" w:ascii="Times New Roman" w:hAnsi="Times New Roman" w:eastAsia="宋体" w:cs="Times New Roman"/>
                <w:b w:val="0"/>
                <w:bCs w:val="0"/>
                <w:color w:val="000000"/>
                <w:kern w:val="2"/>
                <w:sz w:val="24"/>
                <w:szCs w:val="24"/>
                <w:u w:val="none"/>
                <w:lang w:val="en-US" w:eastAsia="zh-CN" w:bidi="ar-SA"/>
              </w:rPr>
              <w:fldChar w:fldCharType="end"/>
            </w:r>
            <w:r>
              <w:rPr>
                <w:rFonts w:hint="eastAsia" w:ascii="Times New Roman" w:hAnsi="Times New Roman" w:eastAsia="宋体" w:cs="Times New Roman"/>
                <w:b w:val="0"/>
                <w:bCs w:val="0"/>
                <w:color w:val="000000"/>
                <w:kern w:val="2"/>
                <w:sz w:val="24"/>
                <w:szCs w:val="24"/>
                <w:u w:val="none"/>
                <w:lang w:val="en-US" w:eastAsia="zh-CN" w:bidi="ar-SA"/>
              </w:rPr>
              <w:t>，主要组分组成为：非离子表面活性剂（脂肪酸聚氧乙烯酯，沸点351.5 C，熔点61-62.5 C）50%，阳离子表面活性剂（高级脂肪胺盐，沸点223 C，熔点177-181 C）10%，渗透剂（仲烷基硫酸酯钠，沸点108.9 C，熔点180-185 C；</w:t>
            </w:r>
            <w:r>
              <w:rPr>
                <w:rFonts w:hint="eastAsia" w:ascii="Times New Roman" w:hAnsi="Times New Roman" w:eastAsia="宋体" w:cs="Times New Roman"/>
                <w:b w:val="0"/>
                <w:bCs w:val="0"/>
                <w:color w:val="000000"/>
                <w:kern w:val="2"/>
                <w:sz w:val="24"/>
                <w:szCs w:val="24"/>
                <w:u w:val="none"/>
                <w:lang w:val="en-US" w:eastAsia="zh-CN" w:bidi="ar-SA"/>
              </w:rPr>
              <w:fldChar w:fldCharType="begin"/>
            </w:r>
            <w:r>
              <w:rPr>
                <w:rFonts w:hint="eastAsia" w:ascii="Times New Roman" w:hAnsi="Times New Roman" w:eastAsia="宋体" w:cs="Times New Roman"/>
                <w:b w:val="0"/>
                <w:bCs w:val="0"/>
                <w:color w:val="000000"/>
                <w:kern w:val="2"/>
                <w:sz w:val="24"/>
                <w:szCs w:val="24"/>
                <w:u w:val="none"/>
                <w:lang w:val="en-US" w:eastAsia="zh-CN" w:bidi="ar-SA"/>
              </w:rPr>
              <w:instrText xml:space="preserve"> HYPERLINK "https://baike.baidu.com/item/%E4%BB%B2%E7%83%B7%E5%9F%BA%E7%A3%BA%E9%85%B8%E9%92%A0" \t "https://baike.baidu.com/item/_blank" </w:instrText>
            </w:r>
            <w:r>
              <w:rPr>
                <w:rFonts w:hint="eastAsia" w:ascii="Times New Roman" w:hAnsi="Times New Roman" w:eastAsia="宋体" w:cs="Times New Roman"/>
                <w:b w:val="0"/>
                <w:bCs w:val="0"/>
                <w:color w:val="000000"/>
                <w:kern w:val="2"/>
                <w:sz w:val="24"/>
                <w:szCs w:val="24"/>
                <w:u w:val="none"/>
                <w:lang w:val="en-US" w:eastAsia="zh-CN" w:bidi="ar-SA"/>
              </w:rPr>
              <w:fldChar w:fldCharType="separate"/>
            </w:r>
            <w:r>
              <w:rPr>
                <w:rFonts w:hint="eastAsia" w:ascii="Times New Roman" w:hAnsi="Times New Roman" w:eastAsia="宋体" w:cs="Times New Roman"/>
                <w:b w:val="0"/>
                <w:bCs w:val="0"/>
                <w:color w:val="000000"/>
                <w:kern w:val="2"/>
                <w:sz w:val="24"/>
                <w:szCs w:val="24"/>
                <w:u w:val="none"/>
                <w:lang w:val="en-US" w:eastAsia="zh-CN" w:bidi="ar-SA"/>
              </w:rPr>
              <w:t>仲烷基磺酸钠</w:t>
            </w:r>
            <w:r>
              <w:rPr>
                <w:rFonts w:hint="eastAsia" w:ascii="Times New Roman" w:hAnsi="Times New Roman" w:eastAsia="宋体" w:cs="Times New Roman"/>
                <w:b w:val="0"/>
                <w:bCs w:val="0"/>
                <w:color w:val="000000"/>
                <w:kern w:val="2"/>
                <w:sz w:val="24"/>
                <w:szCs w:val="24"/>
                <w:u w:val="none"/>
                <w:lang w:val="en-US" w:eastAsia="zh-CN" w:bidi="ar-SA"/>
              </w:rPr>
              <w:fldChar w:fldCharType="end"/>
            </w:r>
            <w:r>
              <w:rPr>
                <w:rFonts w:hint="eastAsia" w:ascii="Times New Roman" w:hAnsi="Times New Roman" w:eastAsia="宋体" w:cs="Times New Roman"/>
                <w:b w:val="0"/>
                <w:bCs w:val="0"/>
                <w:color w:val="000000"/>
                <w:kern w:val="2"/>
                <w:sz w:val="24"/>
                <w:szCs w:val="24"/>
                <w:u w:val="none"/>
                <w:lang w:val="en-US" w:eastAsia="zh-CN" w:bidi="ar-SA"/>
              </w:rPr>
              <w:t>，熔点&gt;300 C）10%，防锈剂（六亚甲基四胺，沸点252.7 C，熔点280 C；氯化钠，沸点1465 C，熔点801 C）5%，助剂（三聚磷酸钠，熔点622 C）5%，消泡剂（脂肪酸脂，沸点267 C，熔点61.3 C）1%，缓蚀剂（膦羧酸；磺化木质素，熔点26 C）1%，水18%。各组分不涉及危险物质。</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b/>
                <w:bCs/>
                <w:color w:val="000000"/>
                <w:sz w:val="24"/>
              </w:rPr>
            </w:pPr>
            <w:r>
              <w:rPr>
                <w:rFonts w:hint="eastAsia"/>
                <w:b/>
                <w:bCs/>
                <w:color w:val="000000"/>
                <w:sz w:val="24"/>
              </w:rPr>
              <w:t>6、主要生产设备</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color w:val="000000"/>
                <w:sz w:val="24"/>
              </w:rPr>
            </w:pPr>
            <w:r>
              <w:rPr>
                <w:rFonts w:hint="eastAsia"/>
                <w:sz w:val="24"/>
              </w:rPr>
              <w:t>本项目</w:t>
            </w:r>
            <w:r>
              <w:rPr>
                <w:color w:val="000000"/>
                <w:sz w:val="24"/>
              </w:rPr>
              <w:t>主要设备详见</w:t>
            </w:r>
            <w:r>
              <w:rPr>
                <w:rFonts w:hint="eastAsia"/>
                <w:color w:val="000000"/>
                <w:sz w:val="24"/>
                <w:lang w:eastAsia="zh-CN"/>
              </w:rPr>
              <w:t>下</w:t>
            </w:r>
            <w:r>
              <w:rPr>
                <w:color w:val="000000"/>
                <w:sz w:val="24"/>
              </w:rPr>
              <w:t>表。</w:t>
            </w:r>
          </w:p>
          <w:p>
            <w:pPr>
              <w:pStyle w:val="5"/>
              <w:keepNext w:val="0"/>
              <w:keepLines w:val="0"/>
              <w:pageBreakBefore w:val="0"/>
              <w:widowControl w:val="0"/>
              <w:numPr>
                <w:ilvl w:val="0"/>
                <w:numId w:val="0"/>
              </w:numPr>
              <w:kinsoku/>
              <w:wordWrap/>
              <w:overflowPunct/>
              <w:topLinePunct w:val="0"/>
              <w:autoSpaceDE/>
              <w:autoSpaceDN/>
              <w:bidi w:val="0"/>
              <w:snapToGrid/>
              <w:spacing w:line="520" w:lineRule="exact"/>
              <w:jc w:val="center"/>
              <w:textAlignment w:val="auto"/>
              <w:rPr>
                <w:rFonts w:hint="eastAsia" w:ascii="Times New Roman" w:hAnsi="Times New Roman" w:eastAsia="黑体" w:cs="Times New Roman"/>
                <w:b w:val="0"/>
                <w:bCs w:val="0"/>
                <w:sz w:val="24"/>
                <w:szCs w:val="24"/>
                <w:lang w:val="en-US" w:eastAsia="zh-CN"/>
              </w:rPr>
            </w:pPr>
          </w:p>
          <w:p>
            <w:pPr>
              <w:pStyle w:val="5"/>
              <w:keepNext w:val="0"/>
              <w:keepLines w:val="0"/>
              <w:pageBreakBefore w:val="0"/>
              <w:widowControl w:val="0"/>
              <w:numPr>
                <w:ilvl w:val="0"/>
                <w:numId w:val="0"/>
              </w:numPr>
              <w:kinsoku/>
              <w:wordWrap/>
              <w:overflowPunct/>
              <w:topLinePunct w:val="0"/>
              <w:autoSpaceDE/>
              <w:autoSpaceDN/>
              <w:bidi w:val="0"/>
              <w:snapToGrid/>
              <w:spacing w:line="520" w:lineRule="exact"/>
              <w:jc w:val="center"/>
              <w:textAlignment w:val="auto"/>
              <w:rPr>
                <w:rFonts w:hint="eastAsia" w:ascii="Times New Roman" w:hAnsi="Times New Roman" w:eastAsia="黑体" w:cs="Times New Roman"/>
                <w:b w:val="0"/>
                <w:bCs w:val="0"/>
                <w:sz w:val="24"/>
                <w:szCs w:val="24"/>
                <w:lang w:val="en-US" w:eastAsia="zh-CN"/>
              </w:rPr>
            </w:pPr>
            <w:r>
              <w:rPr>
                <w:rFonts w:hint="eastAsia" w:ascii="Times New Roman" w:hAnsi="Times New Roman" w:eastAsia="黑体" w:cs="Times New Roman"/>
                <w:b w:val="0"/>
                <w:bCs w:val="0"/>
                <w:sz w:val="24"/>
                <w:szCs w:val="24"/>
                <w:lang w:val="en-US" w:eastAsia="zh-CN"/>
              </w:rPr>
              <w:t>表2-5     主要设备一览表</w:t>
            </w:r>
          </w:p>
          <w:tbl>
            <w:tblPr>
              <w:tblStyle w:val="21"/>
              <w:tblW w:w="4998"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1012"/>
              <w:gridCol w:w="927"/>
              <w:gridCol w:w="927"/>
              <w:gridCol w:w="1228"/>
              <w:gridCol w:w="302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bCs w:val="0"/>
                      <w:sz w:val="21"/>
                      <w:szCs w:val="21"/>
                      <w:u w:val="none"/>
                    </w:rPr>
                  </w:pPr>
                  <w:r>
                    <w:rPr>
                      <w:b/>
                      <w:bCs w:val="0"/>
                      <w:sz w:val="21"/>
                      <w:szCs w:val="21"/>
                      <w:u w:val="none"/>
                    </w:rPr>
                    <w:t>工艺名称</w:t>
                  </w:r>
                </w:p>
              </w:tc>
              <w:tc>
                <w:tcPr>
                  <w:tcW w:w="608"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bCs w:val="0"/>
                      <w:sz w:val="21"/>
                      <w:szCs w:val="21"/>
                      <w:u w:val="none"/>
                    </w:rPr>
                  </w:pPr>
                  <w:r>
                    <w:rPr>
                      <w:b/>
                      <w:bCs w:val="0"/>
                      <w:sz w:val="21"/>
                      <w:szCs w:val="21"/>
                      <w:u w:val="none"/>
                    </w:rPr>
                    <w:t>设施</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bCs w:val="0"/>
                      <w:sz w:val="21"/>
                      <w:szCs w:val="21"/>
                      <w:u w:val="none"/>
                    </w:rPr>
                  </w:pPr>
                  <w:r>
                    <w:rPr>
                      <w:b/>
                      <w:bCs w:val="0"/>
                      <w:sz w:val="21"/>
                      <w:szCs w:val="21"/>
                      <w:u w:val="none"/>
                    </w:rPr>
                    <w:t>名称</w:t>
                  </w:r>
                </w:p>
              </w:tc>
              <w:tc>
                <w:tcPr>
                  <w:tcW w:w="1114"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bCs w:val="0"/>
                      <w:sz w:val="21"/>
                      <w:szCs w:val="21"/>
                      <w:u w:val="none"/>
                    </w:rPr>
                  </w:pPr>
                  <w:r>
                    <w:rPr>
                      <w:b/>
                      <w:bCs w:val="0"/>
                      <w:sz w:val="21"/>
                      <w:szCs w:val="21"/>
                      <w:u w:val="none"/>
                    </w:rPr>
                    <w:t>参数名称</w:t>
                  </w:r>
                </w:p>
              </w:tc>
              <w:tc>
                <w:tcPr>
                  <w:tcW w:w="738"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bCs w:val="0"/>
                      <w:sz w:val="21"/>
                      <w:szCs w:val="21"/>
                      <w:u w:val="none"/>
                    </w:rPr>
                  </w:pPr>
                  <w:r>
                    <w:rPr>
                      <w:rFonts w:hint="eastAsia"/>
                      <w:b/>
                      <w:bCs w:val="0"/>
                      <w:sz w:val="21"/>
                      <w:szCs w:val="21"/>
                      <w:u w:val="none"/>
                    </w:rPr>
                    <w:t>年运行时长（h/a）</w:t>
                  </w:r>
                </w:p>
              </w:tc>
              <w:tc>
                <w:tcPr>
                  <w:tcW w:w="1815"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bCs w:val="0"/>
                      <w:sz w:val="21"/>
                      <w:szCs w:val="21"/>
                      <w:u w:val="none"/>
                    </w:rPr>
                  </w:pPr>
                  <w:r>
                    <w:rPr>
                      <w:b/>
                      <w:bCs w:val="0"/>
                      <w:sz w:val="21"/>
                      <w:szCs w:val="21"/>
                      <w:u w:val="none"/>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bCs w:val="0"/>
                      <w:sz w:val="21"/>
                      <w:szCs w:val="21"/>
                      <w:u w:val="none"/>
                    </w:rPr>
                  </w:pPr>
                </w:p>
              </w:tc>
              <w:tc>
                <w:tcPr>
                  <w:tcW w:w="60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bCs w:val="0"/>
                      <w:sz w:val="21"/>
                      <w:szCs w:val="21"/>
                      <w:u w:val="none"/>
                    </w:rPr>
                  </w:pPr>
                </w:p>
              </w:tc>
              <w:tc>
                <w:tcPr>
                  <w:tcW w:w="55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bCs w:val="0"/>
                      <w:sz w:val="21"/>
                      <w:szCs w:val="21"/>
                      <w:u w:val="none"/>
                    </w:rPr>
                  </w:pPr>
                  <w:r>
                    <w:rPr>
                      <w:b/>
                      <w:bCs w:val="0"/>
                      <w:sz w:val="21"/>
                      <w:szCs w:val="21"/>
                      <w:u w:val="none"/>
                    </w:rPr>
                    <w:t>型号</w:t>
                  </w:r>
                </w:p>
              </w:tc>
              <w:tc>
                <w:tcPr>
                  <w:tcW w:w="55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bCs w:val="0"/>
                      <w:sz w:val="21"/>
                      <w:szCs w:val="21"/>
                      <w:u w:val="none"/>
                    </w:rPr>
                  </w:pPr>
                  <w:r>
                    <w:rPr>
                      <w:rFonts w:hint="eastAsia"/>
                      <w:b/>
                      <w:bCs w:val="0"/>
                      <w:sz w:val="21"/>
                      <w:szCs w:val="21"/>
                      <w:u w:val="none"/>
                    </w:rPr>
                    <w:t>数量</w:t>
                  </w:r>
                </w:p>
              </w:tc>
              <w:tc>
                <w:tcPr>
                  <w:tcW w:w="73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val="0"/>
                      <w:bCs/>
                      <w:sz w:val="21"/>
                      <w:szCs w:val="21"/>
                      <w:u w:val="none"/>
                    </w:rPr>
                  </w:pPr>
                </w:p>
              </w:tc>
              <w:tc>
                <w:tcPr>
                  <w:tcW w:w="181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val="0"/>
                      <w:bCs/>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bCs w:val="0"/>
                      <w:sz w:val="21"/>
                      <w:szCs w:val="21"/>
                      <w:u w:val="none"/>
                    </w:rPr>
                  </w:pPr>
                  <w:r>
                    <w:rPr>
                      <w:rFonts w:hint="eastAsia"/>
                      <w:b w:val="0"/>
                      <w:bCs/>
                      <w:sz w:val="21"/>
                      <w:szCs w:val="21"/>
                      <w:u w:val="none"/>
                      <w:lang w:val="en-US" w:eastAsia="zh-CN"/>
                    </w:rPr>
                    <w:t>PVC布鞋</w:t>
                  </w:r>
                  <w:r>
                    <w:rPr>
                      <w:rFonts w:hint="eastAsia"/>
                      <w:b w:val="0"/>
                      <w:bCs/>
                      <w:sz w:val="21"/>
                      <w:szCs w:val="21"/>
                      <w:u w:val="none"/>
                    </w:rPr>
                    <w:t>生产线</w:t>
                  </w:r>
                </w:p>
              </w:tc>
              <w:tc>
                <w:tcPr>
                  <w:tcW w:w="60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val="0"/>
                      <w:bCs/>
                      <w:kern w:val="2"/>
                      <w:sz w:val="21"/>
                      <w:szCs w:val="21"/>
                      <w:u w:val="none"/>
                      <w:lang w:val="en-US" w:eastAsia="zh-CN" w:bidi="ar-SA"/>
                    </w:rPr>
                  </w:pPr>
                  <w:r>
                    <w:rPr>
                      <w:rFonts w:hint="eastAsia"/>
                      <w:b w:val="0"/>
                      <w:bCs/>
                      <w:sz w:val="21"/>
                      <w:szCs w:val="21"/>
                      <w:u w:val="none"/>
                      <w:lang w:eastAsia="zh-CN"/>
                    </w:rPr>
                    <w:t>料锅</w:t>
                  </w:r>
                </w:p>
              </w:tc>
              <w:tc>
                <w:tcPr>
                  <w:tcW w:w="55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val="0"/>
                      <w:bCs/>
                      <w:kern w:val="2"/>
                      <w:sz w:val="21"/>
                      <w:szCs w:val="21"/>
                      <w:u w:val="none"/>
                      <w:lang w:val="en-US" w:eastAsia="zh-CN" w:bidi="ar-SA"/>
                    </w:rPr>
                  </w:pPr>
                  <w:r>
                    <w:rPr>
                      <w:rFonts w:hint="eastAsia"/>
                      <w:b w:val="0"/>
                      <w:bCs/>
                      <w:sz w:val="21"/>
                      <w:szCs w:val="21"/>
                      <w:u w:val="none"/>
                      <w:lang w:val="en-US" w:eastAsia="zh-CN"/>
                    </w:rPr>
                    <w:t>/</w:t>
                  </w:r>
                </w:p>
              </w:tc>
              <w:tc>
                <w:tcPr>
                  <w:tcW w:w="55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val="0"/>
                      <w:bCs/>
                      <w:kern w:val="2"/>
                      <w:sz w:val="21"/>
                      <w:szCs w:val="21"/>
                      <w:u w:val="none"/>
                      <w:lang w:val="en-US" w:eastAsia="zh-CN" w:bidi="ar-SA"/>
                    </w:rPr>
                  </w:pPr>
                  <w:r>
                    <w:rPr>
                      <w:rFonts w:hint="eastAsia"/>
                      <w:b w:val="0"/>
                      <w:bCs/>
                      <w:sz w:val="21"/>
                      <w:szCs w:val="21"/>
                      <w:u w:val="none"/>
                      <w:lang w:val="en-US" w:eastAsia="zh-CN"/>
                    </w:rPr>
                    <w:t>2台</w:t>
                  </w:r>
                </w:p>
              </w:tc>
              <w:tc>
                <w:tcPr>
                  <w:tcW w:w="73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600</w:t>
                  </w:r>
                </w:p>
              </w:tc>
              <w:tc>
                <w:tcPr>
                  <w:tcW w:w="181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val="0"/>
                      <w:bCs/>
                      <w:sz w:val="21"/>
                      <w:szCs w:val="21"/>
                      <w:u w:val="none"/>
                    </w:rPr>
                  </w:pPr>
                  <w:r>
                    <w:rPr>
                      <w:rFonts w:hint="eastAsia" w:ascii="Times New Roman" w:hAnsi="Times New Roman" w:eastAsia="宋体" w:cs="Times New Roman"/>
                      <w:b w:val="0"/>
                      <w:bCs w:val="0"/>
                      <w:i w:val="0"/>
                      <w:iCs w:val="0"/>
                      <w:sz w:val="21"/>
                      <w:szCs w:val="21"/>
                      <w:u w:val="none"/>
                      <w:lang w:val="en-US" w:eastAsia="zh-CN"/>
                    </w:rPr>
                    <w:t>PVC成品料预处理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sz w:val="21"/>
                      <w:szCs w:val="21"/>
                      <w:u w:val="none"/>
                      <w:lang w:val="en-US" w:eastAsia="zh-CN"/>
                    </w:rPr>
                  </w:pPr>
                </w:p>
              </w:tc>
              <w:tc>
                <w:tcPr>
                  <w:tcW w:w="60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val="0"/>
                      <w:bCs/>
                      <w:kern w:val="2"/>
                      <w:sz w:val="21"/>
                      <w:szCs w:val="21"/>
                      <w:u w:val="none"/>
                      <w:lang w:val="en-US" w:eastAsia="zh-CN" w:bidi="ar-SA"/>
                    </w:rPr>
                  </w:pPr>
                  <w:r>
                    <w:rPr>
                      <w:rFonts w:hint="eastAsia"/>
                      <w:b w:val="0"/>
                      <w:bCs/>
                      <w:sz w:val="21"/>
                      <w:szCs w:val="21"/>
                      <w:u w:val="none"/>
                      <w:lang w:eastAsia="zh-CN"/>
                    </w:rPr>
                    <w:t>注塑机</w:t>
                  </w:r>
                </w:p>
              </w:tc>
              <w:tc>
                <w:tcPr>
                  <w:tcW w:w="55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val="0"/>
                      <w:bCs/>
                      <w:kern w:val="2"/>
                      <w:sz w:val="21"/>
                      <w:szCs w:val="21"/>
                      <w:u w:val="none"/>
                      <w:lang w:val="en-US" w:eastAsia="zh-CN" w:bidi="ar-SA"/>
                    </w:rPr>
                  </w:pPr>
                  <w:r>
                    <w:rPr>
                      <w:rFonts w:hint="eastAsia"/>
                      <w:b w:val="0"/>
                      <w:bCs/>
                      <w:sz w:val="21"/>
                      <w:szCs w:val="21"/>
                      <w:u w:val="none"/>
                      <w:lang w:val="en-US" w:eastAsia="zh-CN"/>
                    </w:rPr>
                    <w:t>/</w:t>
                  </w:r>
                </w:p>
              </w:tc>
              <w:tc>
                <w:tcPr>
                  <w:tcW w:w="55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val="0"/>
                      <w:bCs/>
                      <w:kern w:val="2"/>
                      <w:sz w:val="21"/>
                      <w:szCs w:val="21"/>
                      <w:u w:val="none"/>
                      <w:lang w:val="en-US" w:eastAsia="zh-CN" w:bidi="ar-SA"/>
                    </w:rPr>
                  </w:pPr>
                  <w:r>
                    <w:rPr>
                      <w:rFonts w:hint="eastAsia"/>
                      <w:b w:val="0"/>
                      <w:bCs/>
                      <w:sz w:val="21"/>
                      <w:szCs w:val="21"/>
                      <w:u w:val="none"/>
                      <w:lang w:val="en-US" w:eastAsia="zh-CN"/>
                    </w:rPr>
                    <w:t>2台</w:t>
                  </w:r>
                </w:p>
              </w:tc>
              <w:tc>
                <w:tcPr>
                  <w:tcW w:w="73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2400</w:t>
                  </w:r>
                </w:p>
              </w:tc>
              <w:tc>
                <w:tcPr>
                  <w:tcW w:w="181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val="0"/>
                      <w:bCs/>
                      <w:sz w:val="21"/>
                      <w:szCs w:val="21"/>
                      <w:u w:val="none"/>
                    </w:rPr>
                  </w:pPr>
                  <w:r>
                    <w:rPr>
                      <w:rFonts w:hint="eastAsia" w:eastAsia="宋体" w:cs="Times New Roman"/>
                      <w:kern w:val="2"/>
                      <w:sz w:val="21"/>
                      <w:szCs w:val="21"/>
                      <w:lang w:val="en-US" w:eastAsia="zh-CN" w:bidi="ar-SA"/>
                    </w:rPr>
                    <w:t>用于PVC鞋底注塑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sz w:val="21"/>
                      <w:szCs w:val="21"/>
                      <w:u w:val="none"/>
                      <w:lang w:val="en-US" w:eastAsia="zh-CN"/>
                    </w:rPr>
                  </w:pPr>
                </w:p>
              </w:tc>
              <w:tc>
                <w:tcPr>
                  <w:tcW w:w="60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val="0"/>
                      <w:bCs/>
                      <w:kern w:val="2"/>
                      <w:sz w:val="21"/>
                      <w:szCs w:val="21"/>
                      <w:u w:val="none"/>
                      <w:lang w:val="en-US" w:eastAsia="zh-CN" w:bidi="ar-SA"/>
                    </w:rPr>
                  </w:pPr>
                  <w:r>
                    <w:rPr>
                      <w:rFonts w:hint="eastAsia"/>
                      <w:b w:val="0"/>
                      <w:bCs/>
                      <w:sz w:val="21"/>
                      <w:szCs w:val="21"/>
                      <w:u w:val="none"/>
                      <w:lang w:eastAsia="zh-CN"/>
                    </w:rPr>
                    <w:t>电烤箱</w:t>
                  </w:r>
                </w:p>
              </w:tc>
              <w:tc>
                <w:tcPr>
                  <w:tcW w:w="55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val="0"/>
                      <w:bCs/>
                      <w:kern w:val="2"/>
                      <w:sz w:val="21"/>
                      <w:szCs w:val="21"/>
                      <w:u w:val="none"/>
                      <w:lang w:val="en-US" w:eastAsia="zh-CN" w:bidi="ar-SA"/>
                    </w:rPr>
                  </w:pPr>
                  <w:r>
                    <w:rPr>
                      <w:rFonts w:hint="eastAsia"/>
                      <w:b w:val="0"/>
                      <w:bCs/>
                      <w:sz w:val="21"/>
                      <w:szCs w:val="21"/>
                      <w:u w:val="none"/>
                      <w:lang w:val="en-US" w:eastAsia="zh-CN"/>
                    </w:rPr>
                    <w:t>/</w:t>
                  </w:r>
                </w:p>
              </w:tc>
              <w:tc>
                <w:tcPr>
                  <w:tcW w:w="55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kern w:val="2"/>
                      <w:sz w:val="21"/>
                      <w:szCs w:val="21"/>
                      <w:u w:val="none"/>
                      <w:lang w:val="en-US" w:eastAsia="zh-CN" w:bidi="ar-SA"/>
                    </w:rPr>
                  </w:pPr>
                  <w:r>
                    <w:rPr>
                      <w:rFonts w:hint="eastAsia" w:eastAsia="宋体" w:cs="Times New Roman"/>
                      <w:b w:val="0"/>
                      <w:bCs/>
                      <w:kern w:val="2"/>
                      <w:sz w:val="21"/>
                      <w:szCs w:val="21"/>
                      <w:u w:val="none"/>
                      <w:lang w:val="en-US" w:eastAsia="zh-CN" w:bidi="ar-SA"/>
                    </w:rPr>
                    <w:t>2</w:t>
                  </w:r>
                  <w:r>
                    <w:rPr>
                      <w:rFonts w:hint="eastAsia"/>
                      <w:b w:val="0"/>
                      <w:bCs/>
                      <w:sz w:val="21"/>
                      <w:szCs w:val="21"/>
                      <w:u w:val="none"/>
                      <w:lang w:val="en-US" w:eastAsia="zh-CN"/>
                    </w:rPr>
                    <w:t>台</w:t>
                  </w:r>
                </w:p>
              </w:tc>
              <w:tc>
                <w:tcPr>
                  <w:tcW w:w="73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eastAsia="宋体"/>
                      <w:b w:val="0"/>
                      <w:bCs/>
                      <w:sz w:val="21"/>
                      <w:szCs w:val="21"/>
                      <w:u w:val="none"/>
                      <w:lang w:val="en-US" w:eastAsia="zh-CN"/>
                    </w:rPr>
                  </w:pPr>
                  <w:r>
                    <w:rPr>
                      <w:rFonts w:hint="eastAsia"/>
                      <w:b w:val="0"/>
                      <w:bCs/>
                      <w:sz w:val="21"/>
                      <w:szCs w:val="21"/>
                      <w:u w:val="none"/>
                      <w:lang w:val="en-US" w:eastAsia="zh-CN"/>
                    </w:rPr>
                    <w:t>2400</w:t>
                  </w:r>
                </w:p>
              </w:tc>
              <w:tc>
                <w:tcPr>
                  <w:tcW w:w="181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val="0"/>
                      <w:bCs/>
                      <w:sz w:val="21"/>
                      <w:szCs w:val="21"/>
                      <w:u w:val="none"/>
                      <w:lang w:val="en-US"/>
                    </w:rPr>
                  </w:pPr>
                  <w:r>
                    <w:rPr>
                      <w:rFonts w:hint="default" w:ascii="Times New Roman" w:hAnsi="Times New Roman" w:eastAsia="宋体" w:cs="Times New Roman"/>
                      <w:b w:val="0"/>
                      <w:bCs w:val="0"/>
                      <w:i w:val="0"/>
                      <w:iCs w:val="0"/>
                      <w:kern w:val="2"/>
                      <w:sz w:val="21"/>
                      <w:szCs w:val="21"/>
                      <w:u w:val="none"/>
                      <w:lang w:val="en-US" w:eastAsia="zh-CN" w:bidi="ar-SA"/>
                    </w:rPr>
                    <w:t>电加热，用于鞋面固型</w:t>
                  </w:r>
                  <w:r>
                    <w:rPr>
                      <w:rFonts w:hint="eastAsia" w:ascii="Times New Roman" w:hAnsi="Times New Roman" w:eastAsia="宋体" w:cs="Times New Roman"/>
                      <w:b w:val="0"/>
                      <w:bCs w:val="0"/>
                      <w:i w:val="0"/>
                      <w:iCs w:val="0"/>
                      <w:kern w:val="2"/>
                      <w:sz w:val="21"/>
                      <w:szCs w:val="21"/>
                      <w:u w:val="none"/>
                      <w:lang w:val="en-US" w:eastAsia="zh-CN" w:bidi="ar-SA"/>
                    </w:rPr>
                    <w:t>，温度约50℃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bCs w:val="0"/>
                      <w:sz w:val="21"/>
                      <w:szCs w:val="21"/>
                      <w:u w:val="none"/>
                    </w:rPr>
                  </w:pPr>
                </w:p>
              </w:tc>
              <w:tc>
                <w:tcPr>
                  <w:tcW w:w="60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宋体"/>
                      <w:b w:val="0"/>
                      <w:bCs/>
                      <w:sz w:val="21"/>
                      <w:szCs w:val="21"/>
                      <w:u w:val="none"/>
                      <w:lang w:eastAsia="zh-CN"/>
                    </w:rPr>
                  </w:pPr>
                  <w:r>
                    <w:rPr>
                      <w:rFonts w:hint="eastAsia"/>
                      <w:b w:val="0"/>
                      <w:bCs/>
                      <w:sz w:val="21"/>
                      <w:szCs w:val="21"/>
                      <w:u w:val="none"/>
                      <w:lang w:eastAsia="zh-CN"/>
                    </w:rPr>
                    <w:t>破碎机</w:t>
                  </w:r>
                </w:p>
              </w:tc>
              <w:tc>
                <w:tcPr>
                  <w:tcW w:w="55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宋体"/>
                      <w:b w:val="0"/>
                      <w:bCs/>
                      <w:sz w:val="21"/>
                      <w:szCs w:val="21"/>
                      <w:u w:val="none"/>
                      <w:lang w:val="en-US" w:eastAsia="zh-CN"/>
                    </w:rPr>
                  </w:pPr>
                  <w:r>
                    <w:rPr>
                      <w:rFonts w:hint="eastAsia"/>
                      <w:b w:val="0"/>
                      <w:bCs/>
                      <w:sz w:val="21"/>
                      <w:szCs w:val="21"/>
                      <w:u w:val="none"/>
                      <w:lang w:val="en-US" w:eastAsia="zh-CN"/>
                    </w:rPr>
                    <w:t>/</w:t>
                  </w:r>
                </w:p>
              </w:tc>
              <w:tc>
                <w:tcPr>
                  <w:tcW w:w="55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sz w:val="21"/>
                      <w:szCs w:val="21"/>
                      <w:u w:val="none"/>
                    </w:rPr>
                  </w:pPr>
                  <w:r>
                    <w:rPr>
                      <w:rFonts w:hint="eastAsia" w:eastAsia="宋体" w:cs="Times New Roman"/>
                      <w:b w:val="0"/>
                      <w:bCs/>
                      <w:kern w:val="2"/>
                      <w:sz w:val="21"/>
                      <w:szCs w:val="21"/>
                      <w:u w:val="none"/>
                      <w:lang w:val="en-US" w:eastAsia="zh-CN" w:bidi="ar-SA"/>
                    </w:rPr>
                    <w:t>2</w:t>
                  </w:r>
                  <w:r>
                    <w:rPr>
                      <w:rFonts w:hint="eastAsia"/>
                      <w:b w:val="0"/>
                      <w:bCs/>
                      <w:sz w:val="21"/>
                      <w:szCs w:val="21"/>
                      <w:u w:val="none"/>
                      <w:lang w:val="en-US" w:eastAsia="zh-CN"/>
                    </w:rPr>
                    <w:t>台</w:t>
                  </w:r>
                </w:p>
              </w:tc>
              <w:tc>
                <w:tcPr>
                  <w:tcW w:w="73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eastAsia="宋体"/>
                      <w:b w:val="0"/>
                      <w:bCs/>
                      <w:sz w:val="21"/>
                      <w:szCs w:val="21"/>
                      <w:u w:val="none"/>
                      <w:lang w:val="en-US" w:eastAsia="zh-CN"/>
                    </w:rPr>
                  </w:pPr>
                  <w:r>
                    <w:rPr>
                      <w:rFonts w:hint="eastAsia"/>
                      <w:b w:val="0"/>
                      <w:bCs/>
                      <w:sz w:val="21"/>
                      <w:szCs w:val="21"/>
                      <w:u w:val="none"/>
                      <w:lang w:val="en-US" w:eastAsia="zh-CN"/>
                    </w:rPr>
                    <w:t>300</w:t>
                  </w:r>
                </w:p>
              </w:tc>
              <w:tc>
                <w:tcPr>
                  <w:tcW w:w="181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val="0"/>
                      <w:bCs/>
                      <w:sz w:val="21"/>
                      <w:szCs w:val="21"/>
                      <w:u w:val="none"/>
                    </w:rPr>
                  </w:pPr>
                  <w:r>
                    <w:rPr>
                      <w:rFonts w:hint="default" w:ascii="Times New Roman" w:hAnsi="Times New Roman" w:eastAsia="宋体" w:cs="Times New Roman"/>
                      <w:b w:val="0"/>
                      <w:bCs w:val="0"/>
                      <w:i w:val="0"/>
                      <w:iCs w:val="0"/>
                      <w:sz w:val="21"/>
                      <w:szCs w:val="21"/>
                      <w:u w:val="none"/>
                      <w:lang w:val="en-US" w:eastAsia="zh-CN"/>
                    </w:rPr>
                    <w:t>PVC鞋底破碎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val="0"/>
                      <w:bCs/>
                      <w:sz w:val="21"/>
                      <w:szCs w:val="21"/>
                      <w:u w:val="none"/>
                    </w:rPr>
                  </w:pPr>
                  <w:r>
                    <w:rPr>
                      <w:rFonts w:hint="eastAsia"/>
                      <w:b w:val="0"/>
                      <w:bCs/>
                      <w:sz w:val="21"/>
                      <w:szCs w:val="21"/>
                      <w:u w:val="none"/>
                      <w:lang w:val="en-US" w:eastAsia="zh-CN"/>
                    </w:rPr>
                    <w:t>PU布鞋及</w:t>
                  </w:r>
                  <w:r>
                    <w:rPr>
                      <w:rFonts w:hint="eastAsia"/>
                      <w:b w:val="0"/>
                      <w:bCs/>
                      <w:sz w:val="21"/>
                      <w:szCs w:val="21"/>
                      <w:u w:val="none"/>
                    </w:rPr>
                    <w:t>鞋垫生产线</w:t>
                  </w:r>
                </w:p>
              </w:tc>
              <w:tc>
                <w:tcPr>
                  <w:tcW w:w="60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val="0"/>
                      <w:bCs/>
                      <w:sz w:val="21"/>
                      <w:szCs w:val="21"/>
                      <w:u w:val="none"/>
                    </w:rPr>
                  </w:pPr>
                  <w:r>
                    <w:rPr>
                      <w:rFonts w:hint="eastAsia"/>
                      <w:b w:val="0"/>
                      <w:bCs/>
                      <w:sz w:val="21"/>
                      <w:szCs w:val="21"/>
                      <w:u w:val="none"/>
                    </w:rPr>
                    <w:t>电</w:t>
                  </w:r>
                  <w:r>
                    <w:rPr>
                      <w:rFonts w:hint="eastAsia"/>
                      <w:b w:val="0"/>
                      <w:bCs/>
                      <w:sz w:val="21"/>
                      <w:szCs w:val="21"/>
                      <w:u w:val="none"/>
                      <w:lang w:eastAsia="zh-CN"/>
                    </w:rPr>
                    <w:t>烤</w:t>
                  </w:r>
                  <w:r>
                    <w:rPr>
                      <w:rFonts w:hint="eastAsia"/>
                      <w:b w:val="0"/>
                      <w:bCs/>
                      <w:sz w:val="21"/>
                      <w:szCs w:val="21"/>
                      <w:u w:val="none"/>
                    </w:rPr>
                    <w:t>箱</w:t>
                  </w:r>
                </w:p>
              </w:tc>
              <w:tc>
                <w:tcPr>
                  <w:tcW w:w="55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sz w:val="21"/>
                      <w:szCs w:val="21"/>
                      <w:u w:val="none"/>
                    </w:rPr>
                  </w:pPr>
                  <w:r>
                    <w:rPr>
                      <w:rFonts w:hint="eastAsia"/>
                      <w:b w:val="0"/>
                      <w:bCs/>
                      <w:sz w:val="21"/>
                      <w:szCs w:val="21"/>
                      <w:u w:val="none"/>
                    </w:rPr>
                    <w:t>/</w:t>
                  </w:r>
                </w:p>
              </w:tc>
              <w:tc>
                <w:tcPr>
                  <w:tcW w:w="55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val="0"/>
                      <w:bCs/>
                      <w:sz w:val="21"/>
                      <w:szCs w:val="21"/>
                      <w:u w:val="none"/>
                    </w:rPr>
                  </w:pPr>
                  <w:r>
                    <w:rPr>
                      <w:rFonts w:hint="eastAsia"/>
                      <w:b w:val="0"/>
                      <w:bCs/>
                      <w:sz w:val="21"/>
                      <w:szCs w:val="21"/>
                      <w:u w:val="none"/>
                      <w:lang w:val="en-US" w:eastAsia="zh-CN"/>
                    </w:rPr>
                    <w:t>2</w:t>
                  </w:r>
                  <w:r>
                    <w:rPr>
                      <w:rFonts w:hint="eastAsia"/>
                      <w:b w:val="0"/>
                      <w:bCs/>
                      <w:sz w:val="21"/>
                      <w:szCs w:val="21"/>
                      <w:u w:val="none"/>
                    </w:rPr>
                    <w:t>台</w:t>
                  </w:r>
                </w:p>
              </w:tc>
              <w:tc>
                <w:tcPr>
                  <w:tcW w:w="73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eastAsia="宋体"/>
                      <w:b w:val="0"/>
                      <w:bCs/>
                      <w:sz w:val="21"/>
                      <w:szCs w:val="21"/>
                      <w:u w:val="none"/>
                      <w:lang w:val="en-US" w:eastAsia="zh-CN"/>
                    </w:rPr>
                  </w:pPr>
                  <w:r>
                    <w:rPr>
                      <w:rFonts w:hint="eastAsia"/>
                      <w:b w:val="0"/>
                      <w:bCs/>
                      <w:sz w:val="21"/>
                      <w:szCs w:val="21"/>
                      <w:u w:val="none"/>
                      <w:lang w:val="en-US" w:eastAsia="zh-CN"/>
                    </w:rPr>
                    <w:t>2400</w:t>
                  </w:r>
                </w:p>
              </w:tc>
              <w:tc>
                <w:tcPr>
                  <w:tcW w:w="181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val="0"/>
                      <w:bCs/>
                      <w:sz w:val="21"/>
                      <w:szCs w:val="21"/>
                      <w:u w:val="none"/>
                    </w:rPr>
                  </w:pPr>
                  <w:r>
                    <w:rPr>
                      <w:rFonts w:hint="eastAsia"/>
                      <w:b w:val="0"/>
                      <w:bCs/>
                      <w:sz w:val="21"/>
                      <w:szCs w:val="21"/>
                      <w:u w:val="none"/>
                    </w:rPr>
                    <w:t>用于</w:t>
                  </w:r>
                  <w:r>
                    <w:rPr>
                      <w:rFonts w:hint="eastAsia"/>
                      <w:b w:val="0"/>
                      <w:bCs/>
                      <w:sz w:val="21"/>
                      <w:szCs w:val="21"/>
                      <w:u w:val="none"/>
                      <w:lang w:eastAsia="zh-CN"/>
                    </w:rPr>
                    <w:t>鞋底鞋面</w:t>
                  </w:r>
                  <w:r>
                    <w:rPr>
                      <w:rFonts w:hint="default" w:ascii="Times New Roman" w:hAnsi="Times New Roman" w:eastAsia="宋体" w:cs="Times New Roman"/>
                      <w:b w:val="0"/>
                      <w:bCs w:val="0"/>
                      <w:i w:val="0"/>
                      <w:iCs w:val="0"/>
                      <w:kern w:val="2"/>
                      <w:sz w:val="21"/>
                      <w:szCs w:val="21"/>
                      <w:u w:val="none"/>
                      <w:lang w:val="en-US" w:eastAsia="zh-CN" w:bidi="ar-SA"/>
                    </w:rPr>
                    <w:t>固型</w:t>
                  </w:r>
                  <w:r>
                    <w:rPr>
                      <w:rFonts w:hint="eastAsia" w:ascii="Times New Roman" w:hAnsi="Times New Roman" w:eastAsia="宋体" w:cs="Times New Roman"/>
                      <w:b w:val="0"/>
                      <w:bCs w:val="0"/>
                      <w:i w:val="0"/>
                      <w:iCs w:val="0"/>
                      <w:kern w:val="2"/>
                      <w:sz w:val="21"/>
                      <w:szCs w:val="21"/>
                      <w:u w:val="none"/>
                      <w:lang w:val="en-US" w:eastAsia="zh-CN" w:bidi="ar-SA"/>
                    </w:rPr>
                    <w:t>，温度约50~80℃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sz w:val="21"/>
                      <w:szCs w:val="21"/>
                      <w:u w:val="none"/>
                    </w:rPr>
                  </w:pPr>
                </w:p>
              </w:tc>
              <w:tc>
                <w:tcPr>
                  <w:tcW w:w="608"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sz w:val="21"/>
                      <w:szCs w:val="21"/>
                      <w:u w:val="none"/>
                    </w:rPr>
                  </w:pPr>
                  <w:r>
                    <w:rPr>
                      <w:rFonts w:hint="eastAsia"/>
                      <w:b w:val="0"/>
                      <w:bCs/>
                      <w:sz w:val="21"/>
                      <w:szCs w:val="21"/>
                      <w:u w:val="none"/>
                    </w:rPr>
                    <w:t>聚氨酯</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val="0"/>
                      <w:bCs/>
                      <w:sz w:val="21"/>
                      <w:szCs w:val="21"/>
                      <w:u w:val="none"/>
                    </w:rPr>
                  </w:pPr>
                  <w:r>
                    <w:rPr>
                      <w:rFonts w:hint="eastAsia"/>
                      <w:b w:val="0"/>
                      <w:bCs/>
                      <w:sz w:val="21"/>
                      <w:szCs w:val="21"/>
                      <w:u w:val="none"/>
                    </w:rPr>
                    <w:t>生产线</w:t>
                  </w:r>
                </w:p>
              </w:tc>
              <w:tc>
                <w:tcPr>
                  <w:tcW w:w="55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eastAsia="宋体"/>
                      <w:b w:val="0"/>
                      <w:bCs/>
                      <w:sz w:val="21"/>
                      <w:szCs w:val="21"/>
                      <w:u w:val="none"/>
                      <w:lang w:val="en-US" w:eastAsia="zh-CN"/>
                    </w:rPr>
                  </w:pPr>
                  <w:r>
                    <w:rPr>
                      <w:rFonts w:hint="eastAsia"/>
                      <w:b w:val="0"/>
                      <w:bCs/>
                      <w:sz w:val="21"/>
                      <w:szCs w:val="21"/>
                      <w:u w:val="none"/>
                      <w:lang w:val="en-US" w:eastAsia="zh-CN"/>
                    </w:rPr>
                    <w:t>25m</w:t>
                  </w:r>
                </w:p>
              </w:tc>
              <w:tc>
                <w:tcPr>
                  <w:tcW w:w="55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val="0"/>
                      <w:bCs/>
                      <w:sz w:val="21"/>
                      <w:szCs w:val="21"/>
                      <w:u w:val="none"/>
                    </w:rPr>
                  </w:pPr>
                  <w:r>
                    <w:rPr>
                      <w:rFonts w:hint="eastAsia"/>
                      <w:b w:val="0"/>
                      <w:bCs/>
                      <w:sz w:val="21"/>
                      <w:szCs w:val="21"/>
                      <w:u w:val="none"/>
                      <w:lang w:val="en-US" w:eastAsia="zh-CN"/>
                    </w:rPr>
                    <w:t>1</w:t>
                  </w:r>
                  <w:r>
                    <w:rPr>
                      <w:rFonts w:hint="eastAsia"/>
                      <w:b w:val="0"/>
                      <w:bCs/>
                      <w:sz w:val="21"/>
                      <w:szCs w:val="21"/>
                      <w:u w:val="none"/>
                    </w:rPr>
                    <w:t>条</w:t>
                  </w:r>
                </w:p>
              </w:tc>
              <w:tc>
                <w:tcPr>
                  <w:tcW w:w="738"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eastAsia="宋体"/>
                      <w:b w:val="0"/>
                      <w:bCs/>
                      <w:sz w:val="21"/>
                      <w:szCs w:val="21"/>
                      <w:u w:val="none"/>
                      <w:lang w:val="en-US" w:eastAsia="zh-CN"/>
                    </w:rPr>
                  </w:pPr>
                  <w:r>
                    <w:rPr>
                      <w:rFonts w:hint="eastAsia"/>
                      <w:b w:val="0"/>
                      <w:bCs/>
                      <w:sz w:val="21"/>
                      <w:szCs w:val="21"/>
                      <w:u w:val="none"/>
                      <w:lang w:val="en-US" w:eastAsia="zh-CN"/>
                    </w:rPr>
                    <w:t>2400</w:t>
                  </w:r>
                </w:p>
              </w:tc>
              <w:tc>
                <w:tcPr>
                  <w:tcW w:w="1815"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val="0"/>
                      <w:bCs/>
                      <w:sz w:val="21"/>
                      <w:szCs w:val="21"/>
                      <w:u w:val="none"/>
                    </w:rPr>
                  </w:pPr>
                  <w:r>
                    <w:rPr>
                      <w:rFonts w:hint="eastAsia"/>
                      <w:b w:val="0"/>
                      <w:bCs/>
                      <w:sz w:val="21"/>
                      <w:szCs w:val="21"/>
                      <w:u w:val="none"/>
                    </w:rPr>
                    <w:t>用于PU</w:t>
                  </w:r>
                  <w:r>
                    <w:rPr>
                      <w:rFonts w:hint="eastAsia"/>
                      <w:b w:val="0"/>
                      <w:bCs/>
                      <w:sz w:val="21"/>
                      <w:szCs w:val="21"/>
                      <w:u w:val="none"/>
                      <w:lang w:eastAsia="zh-CN"/>
                    </w:rPr>
                    <w:t>布鞋及</w:t>
                  </w:r>
                  <w:r>
                    <w:rPr>
                      <w:rFonts w:hint="eastAsia"/>
                      <w:b w:val="0"/>
                      <w:bCs/>
                      <w:sz w:val="21"/>
                      <w:szCs w:val="21"/>
                      <w:u w:val="none"/>
                    </w:rPr>
                    <w:t>鞋垫生产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c>
                <w:tcPr>
                  <w:tcW w:w="60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c>
                <w:tcPr>
                  <w:tcW w:w="55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val="0"/>
                      <w:bCs/>
                      <w:sz w:val="21"/>
                      <w:szCs w:val="21"/>
                      <w:u w:val="none"/>
                      <w:lang w:val="en-US" w:eastAsia="zh-CN"/>
                    </w:rPr>
                  </w:pPr>
                  <w:r>
                    <w:rPr>
                      <w:rFonts w:hint="eastAsia"/>
                      <w:b w:val="0"/>
                      <w:bCs/>
                      <w:sz w:val="21"/>
                      <w:szCs w:val="21"/>
                      <w:u w:val="none"/>
                      <w:lang w:val="en-US" w:eastAsia="zh-CN"/>
                    </w:rPr>
                    <w:t>20m</w:t>
                  </w:r>
                </w:p>
              </w:tc>
              <w:tc>
                <w:tcPr>
                  <w:tcW w:w="55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sz w:val="21"/>
                      <w:szCs w:val="21"/>
                      <w:u w:val="none"/>
                      <w:lang w:val="en-US" w:eastAsia="zh-CN"/>
                    </w:rPr>
                  </w:pPr>
                  <w:r>
                    <w:rPr>
                      <w:rFonts w:hint="eastAsia"/>
                      <w:b w:val="0"/>
                      <w:bCs/>
                      <w:sz w:val="21"/>
                      <w:szCs w:val="21"/>
                      <w:u w:val="none"/>
                      <w:lang w:val="en-US" w:eastAsia="zh-CN"/>
                    </w:rPr>
                    <w:t>1</w:t>
                  </w:r>
                  <w:r>
                    <w:rPr>
                      <w:rFonts w:hint="eastAsia"/>
                      <w:b w:val="0"/>
                      <w:bCs/>
                      <w:sz w:val="21"/>
                      <w:szCs w:val="21"/>
                      <w:u w:val="none"/>
                    </w:rPr>
                    <w:t>条</w:t>
                  </w:r>
                </w:p>
              </w:tc>
              <w:tc>
                <w:tcPr>
                  <w:tcW w:w="73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sz w:val="21"/>
                      <w:szCs w:val="21"/>
                      <w:u w:val="none"/>
                      <w:lang w:val="en-US" w:eastAsia="zh-CN"/>
                    </w:rPr>
                  </w:pPr>
                </w:p>
              </w:tc>
              <w:tc>
                <w:tcPr>
                  <w:tcW w:w="181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sz w:val="21"/>
                      <w:szCs w:val="21"/>
                      <w:u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sz w:val="21"/>
                      <w:szCs w:val="21"/>
                      <w:u w:val="none"/>
                    </w:rPr>
                  </w:pPr>
                </w:p>
              </w:tc>
              <w:tc>
                <w:tcPr>
                  <w:tcW w:w="60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sz w:val="21"/>
                      <w:szCs w:val="21"/>
                      <w:u w:val="none"/>
                    </w:rPr>
                  </w:pPr>
                  <w:r>
                    <w:rPr>
                      <w:rFonts w:hint="eastAsia"/>
                      <w:b w:val="0"/>
                      <w:bCs/>
                      <w:sz w:val="21"/>
                      <w:szCs w:val="21"/>
                      <w:u w:val="none"/>
                    </w:rPr>
                    <w:t>裁切机</w:t>
                  </w:r>
                </w:p>
              </w:tc>
              <w:tc>
                <w:tcPr>
                  <w:tcW w:w="55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宋体"/>
                      <w:b w:val="0"/>
                      <w:bCs/>
                      <w:sz w:val="21"/>
                      <w:szCs w:val="21"/>
                      <w:highlight w:val="yellow"/>
                      <w:u w:val="none"/>
                      <w:lang w:eastAsia="zh-CN"/>
                    </w:rPr>
                  </w:pPr>
                  <w:r>
                    <w:rPr>
                      <w:rFonts w:hint="eastAsia"/>
                      <w:b w:val="0"/>
                      <w:bCs/>
                      <w:sz w:val="21"/>
                      <w:szCs w:val="21"/>
                      <w:u w:val="none"/>
                      <w:lang w:val="en-US" w:eastAsia="zh-CN"/>
                    </w:rPr>
                    <w:t>/</w:t>
                  </w:r>
                </w:p>
              </w:tc>
              <w:tc>
                <w:tcPr>
                  <w:tcW w:w="55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sz w:val="21"/>
                      <w:szCs w:val="21"/>
                      <w:highlight w:val="yellow"/>
                      <w:u w:val="none"/>
                    </w:rPr>
                  </w:pPr>
                  <w:r>
                    <w:rPr>
                      <w:rFonts w:hint="eastAsia"/>
                      <w:b w:val="0"/>
                      <w:bCs/>
                      <w:sz w:val="21"/>
                      <w:szCs w:val="21"/>
                      <w:u w:val="none"/>
                      <w:lang w:val="en-US" w:eastAsia="zh-CN"/>
                    </w:rPr>
                    <w:t>5</w:t>
                  </w:r>
                  <w:r>
                    <w:rPr>
                      <w:rFonts w:hint="eastAsia"/>
                      <w:b w:val="0"/>
                      <w:bCs/>
                      <w:sz w:val="21"/>
                      <w:szCs w:val="21"/>
                      <w:u w:val="none"/>
                    </w:rPr>
                    <w:t>台</w:t>
                  </w:r>
                </w:p>
              </w:tc>
              <w:tc>
                <w:tcPr>
                  <w:tcW w:w="73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eastAsia="宋体"/>
                      <w:b w:val="0"/>
                      <w:bCs/>
                      <w:sz w:val="21"/>
                      <w:szCs w:val="21"/>
                      <w:highlight w:val="none"/>
                      <w:u w:val="none"/>
                      <w:lang w:val="en-US" w:eastAsia="zh-CN"/>
                    </w:rPr>
                  </w:pPr>
                  <w:r>
                    <w:rPr>
                      <w:rFonts w:hint="eastAsia"/>
                      <w:b w:val="0"/>
                      <w:bCs/>
                      <w:sz w:val="21"/>
                      <w:szCs w:val="21"/>
                      <w:highlight w:val="none"/>
                      <w:u w:val="none"/>
                      <w:lang w:val="en-US" w:eastAsia="zh-CN"/>
                    </w:rPr>
                    <w:t>/</w:t>
                  </w:r>
                </w:p>
              </w:tc>
              <w:tc>
                <w:tcPr>
                  <w:tcW w:w="181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val="0"/>
                      <w:bCs/>
                      <w:sz w:val="21"/>
                      <w:szCs w:val="21"/>
                      <w:highlight w:val="yellow"/>
                      <w:u w:val="none"/>
                    </w:rPr>
                  </w:pPr>
                  <w:r>
                    <w:rPr>
                      <w:rFonts w:hint="eastAsia"/>
                      <w:b w:val="0"/>
                      <w:bCs/>
                      <w:sz w:val="21"/>
                      <w:szCs w:val="21"/>
                      <w:u w:val="none"/>
                    </w:rPr>
                    <w:t>用于鞋垫裁切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sz w:val="21"/>
                      <w:szCs w:val="21"/>
                      <w:u w:val="none"/>
                    </w:rPr>
                  </w:pPr>
                </w:p>
              </w:tc>
              <w:tc>
                <w:tcPr>
                  <w:tcW w:w="60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宋体"/>
                      <w:b w:val="0"/>
                      <w:bCs/>
                      <w:sz w:val="21"/>
                      <w:szCs w:val="21"/>
                      <w:u w:val="none"/>
                      <w:lang w:val="en-US" w:eastAsia="zh-CN"/>
                    </w:rPr>
                  </w:pPr>
                  <w:r>
                    <w:rPr>
                      <w:rFonts w:hint="eastAsia"/>
                      <w:b w:val="0"/>
                      <w:bCs/>
                      <w:sz w:val="21"/>
                      <w:szCs w:val="21"/>
                      <w:u w:val="none"/>
                      <w:lang w:val="en-US" w:eastAsia="zh-CN"/>
                    </w:rPr>
                    <w:t>修边机</w:t>
                  </w:r>
                </w:p>
              </w:tc>
              <w:tc>
                <w:tcPr>
                  <w:tcW w:w="55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sz w:val="21"/>
                      <w:szCs w:val="21"/>
                      <w:u w:val="none"/>
                    </w:rPr>
                  </w:pPr>
                  <w:r>
                    <w:rPr>
                      <w:rFonts w:hint="eastAsia"/>
                      <w:b w:val="0"/>
                      <w:bCs/>
                      <w:sz w:val="21"/>
                      <w:szCs w:val="21"/>
                      <w:u w:val="none"/>
                      <w:lang w:val="en-US" w:eastAsia="zh-CN"/>
                    </w:rPr>
                    <w:t>/</w:t>
                  </w:r>
                </w:p>
              </w:tc>
              <w:tc>
                <w:tcPr>
                  <w:tcW w:w="55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宋体"/>
                      <w:b w:val="0"/>
                      <w:bCs/>
                      <w:sz w:val="21"/>
                      <w:szCs w:val="21"/>
                      <w:u w:val="none"/>
                      <w:lang w:val="en-US" w:eastAsia="zh-CN"/>
                    </w:rPr>
                  </w:pPr>
                  <w:r>
                    <w:rPr>
                      <w:rFonts w:hint="eastAsia"/>
                      <w:b w:val="0"/>
                      <w:bCs/>
                      <w:sz w:val="21"/>
                      <w:szCs w:val="21"/>
                      <w:u w:val="none"/>
                      <w:lang w:val="en-US" w:eastAsia="zh-CN"/>
                    </w:rPr>
                    <w:t>4台</w:t>
                  </w:r>
                </w:p>
              </w:tc>
              <w:tc>
                <w:tcPr>
                  <w:tcW w:w="73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宋体"/>
                      <w:b w:val="0"/>
                      <w:bCs/>
                      <w:sz w:val="21"/>
                      <w:szCs w:val="21"/>
                      <w:u w:val="none"/>
                      <w:lang w:val="en-US" w:eastAsia="zh-CN"/>
                    </w:rPr>
                  </w:pPr>
                  <w:r>
                    <w:rPr>
                      <w:rFonts w:hint="eastAsia"/>
                      <w:b w:val="0"/>
                      <w:bCs/>
                      <w:sz w:val="21"/>
                      <w:szCs w:val="21"/>
                      <w:u w:val="none"/>
                      <w:lang w:val="en-US" w:eastAsia="zh-CN"/>
                    </w:rPr>
                    <w:t>/</w:t>
                  </w:r>
                </w:p>
              </w:tc>
              <w:tc>
                <w:tcPr>
                  <w:tcW w:w="181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宋体"/>
                      <w:b w:val="0"/>
                      <w:bCs/>
                      <w:sz w:val="21"/>
                      <w:szCs w:val="21"/>
                      <w:u w:val="none"/>
                      <w:lang w:eastAsia="zh-CN"/>
                    </w:rPr>
                  </w:pPr>
                  <w:r>
                    <w:rPr>
                      <w:rFonts w:hint="eastAsia"/>
                      <w:b w:val="0"/>
                      <w:bCs/>
                      <w:sz w:val="21"/>
                      <w:szCs w:val="21"/>
                      <w:u w:val="none"/>
                    </w:rPr>
                    <w:t>用于鞋垫</w:t>
                  </w:r>
                  <w:r>
                    <w:rPr>
                      <w:rFonts w:hint="eastAsia"/>
                      <w:b w:val="0"/>
                      <w:bCs/>
                      <w:sz w:val="21"/>
                      <w:szCs w:val="21"/>
                      <w:u w:val="none"/>
                      <w:lang w:eastAsia="zh-CN"/>
                    </w:rPr>
                    <w:t>修边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eastAsia="宋体"/>
                      <w:b w:val="0"/>
                      <w:bCs/>
                      <w:sz w:val="21"/>
                      <w:szCs w:val="21"/>
                      <w:u w:val="none"/>
                      <w:lang w:val="en-US" w:eastAsia="zh-CN"/>
                    </w:rPr>
                  </w:pPr>
                  <w:r>
                    <w:rPr>
                      <w:rFonts w:hint="eastAsia"/>
                      <w:b w:val="0"/>
                      <w:bCs/>
                      <w:sz w:val="21"/>
                      <w:szCs w:val="21"/>
                      <w:u w:val="none"/>
                      <w:lang w:val="en-US" w:eastAsia="zh-CN"/>
                    </w:rPr>
                    <w:t>其他</w:t>
                  </w:r>
                </w:p>
              </w:tc>
              <w:tc>
                <w:tcPr>
                  <w:tcW w:w="60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宋体"/>
                      <w:b w:val="0"/>
                      <w:bCs/>
                      <w:sz w:val="21"/>
                      <w:szCs w:val="21"/>
                      <w:u w:val="none"/>
                      <w:lang w:eastAsia="zh-CN"/>
                    </w:rPr>
                  </w:pPr>
                  <w:r>
                    <w:rPr>
                      <w:rFonts w:hint="eastAsia"/>
                      <w:b w:val="0"/>
                      <w:bCs/>
                      <w:sz w:val="21"/>
                      <w:szCs w:val="21"/>
                      <w:u w:val="none"/>
                      <w:lang w:eastAsia="zh-CN"/>
                    </w:rPr>
                    <w:t>缝纫机</w:t>
                  </w:r>
                </w:p>
              </w:tc>
              <w:tc>
                <w:tcPr>
                  <w:tcW w:w="55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宋体"/>
                      <w:b w:val="0"/>
                      <w:bCs/>
                      <w:sz w:val="21"/>
                      <w:szCs w:val="21"/>
                      <w:u w:val="none"/>
                      <w:lang w:val="en-US" w:eastAsia="zh-CN"/>
                    </w:rPr>
                  </w:pPr>
                  <w:r>
                    <w:rPr>
                      <w:rFonts w:hint="eastAsia"/>
                      <w:b w:val="0"/>
                      <w:bCs/>
                      <w:sz w:val="21"/>
                      <w:szCs w:val="21"/>
                      <w:u w:val="none"/>
                      <w:lang w:val="en-US" w:eastAsia="zh-CN"/>
                    </w:rPr>
                    <w:t>/</w:t>
                  </w:r>
                </w:p>
              </w:tc>
              <w:tc>
                <w:tcPr>
                  <w:tcW w:w="55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eastAsia="宋体"/>
                      <w:b w:val="0"/>
                      <w:bCs/>
                      <w:sz w:val="21"/>
                      <w:szCs w:val="21"/>
                      <w:u w:val="none"/>
                      <w:lang w:val="en-US" w:eastAsia="zh-CN"/>
                    </w:rPr>
                  </w:pPr>
                  <w:r>
                    <w:rPr>
                      <w:rFonts w:hint="eastAsia"/>
                      <w:b w:val="0"/>
                      <w:bCs/>
                      <w:sz w:val="21"/>
                      <w:szCs w:val="21"/>
                      <w:u w:val="none"/>
                      <w:lang w:val="en-US" w:eastAsia="zh-CN"/>
                    </w:rPr>
                    <w:t>50台</w:t>
                  </w:r>
                </w:p>
              </w:tc>
              <w:tc>
                <w:tcPr>
                  <w:tcW w:w="73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sz w:val="21"/>
                      <w:szCs w:val="21"/>
                      <w:highlight w:val="none"/>
                      <w:u w:val="none"/>
                    </w:rPr>
                  </w:pPr>
                  <w:r>
                    <w:rPr>
                      <w:rFonts w:hint="eastAsia"/>
                      <w:b w:val="0"/>
                      <w:bCs/>
                      <w:sz w:val="21"/>
                      <w:szCs w:val="21"/>
                      <w:highlight w:val="none"/>
                      <w:u w:val="none"/>
                      <w:lang w:val="en-US" w:eastAsia="zh-CN"/>
                    </w:rPr>
                    <w:t>/</w:t>
                  </w:r>
                </w:p>
              </w:tc>
              <w:tc>
                <w:tcPr>
                  <w:tcW w:w="181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宋体"/>
                      <w:b w:val="0"/>
                      <w:bCs/>
                      <w:sz w:val="21"/>
                      <w:szCs w:val="21"/>
                      <w:u w:val="none"/>
                      <w:lang w:eastAsia="zh-CN"/>
                    </w:rPr>
                  </w:pPr>
                  <w:r>
                    <w:rPr>
                      <w:rFonts w:hint="eastAsia"/>
                      <w:b w:val="0"/>
                      <w:bCs/>
                      <w:sz w:val="21"/>
                      <w:szCs w:val="21"/>
                      <w:u w:val="none"/>
                      <w:lang w:eastAsia="zh-CN"/>
                    </w:rPr>
                    <w:t>用于鞋面修改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sz w:val="21"/>
                      <w:szCs w:val="21"/>
                      <w:u w:val="none"/>
                    </w:rPr>
                  </w:pPr>
                </w:p>
              </w:tc>
              <w:tc>
                <w:tcPr>
                  <w:tcW w:w="60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宋体"/>
                      <w:b w:val="0"/>
                      <w:bCs/>
                      <w:sz w:val="21"/>
                      <w:szCs w:val="21"/>
                      <w:u w:val="none"/>
                      <w:lang w:eastAsia="zh-CN"/>
                    </w:rPr>
                  </w:pPr>
                  <w:r>
                    <w:rPr>
                      <w:rFonts w:hint="eastAsia"/>
                      <w:b w:val="0"/>
                      <w:bCs/>
                      <w:sz w:val="21"/>
                      <w:szCs w:val="21"/>
                      <w:u w:val="none"/>
                      <w:lang w:eastAsia="zh-CN"/>
                    </w:rPr>
                    <w:t>锁边机</w:t>
                  </w:r>
                </w:p>
              </w:tc>
              <w:tc>
                <w:tcPr>
                  <w:tcW w:w="55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宋体"/>
                      <w:b w:val="0"/>
                      <w:bCs/>
                      <w:sz w:val="21"/>
                      <w:szCs w:val="21"/>
                      <w:u w:val="none"/>
                      <w:lang w:val="en-US" w:eastAsia="zh-CN"/>
                    </w:rPr>
                  </w:pPr>
                  <w:r>
                    <w:rPr>
                      <w:rFonts w:hint="eastAsia"/>
                      <w:b w:val="0"/>
                      <w:bCs/>
                      <w:sz w:val="21"/>
                      <w:szCs w:val="21"/>
                      <w:u w:val="none"/>
                      <w:lang w:val="en-US" w:eastAsia="zh-CN"/>
                    </w:rPr>
                    <w:t>/</w:t>
                  </w:r>
                </w:p>
              </w:tc>
              <w:tc>
                <w:tcPr>
                  <w:tcW w:w="55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宋体"/>
                      <w:b w:val="0"/>
                      <w:bCs/>
                      <w:sz w:val="21"/>
                      <w:szCs w:val="21"/>
                      <w:u w:val="none"/>
                      <w:lang w:val="en-US" w:eastAsia="zh-CN"/>
                    </w:rPr>
                  </w:pPr>
                  <w:r>
                    <w:rPr>
                      <w:rFonts w:hint="eastAsia"/>
                      <w:b w:val="0"/>
                      <w:bCs/>
                      <w:sz w:val="21"/>
                      <w:szCs w:val="21"/>
                      <w:u w:val="none"/>
                      <w:lang w:val="en-US" w:eastAsia="zh-CN"/>
                    </w:rPr>
                    <w:t>5台</w:t>
                  </w:r>
                </w:p>
              </w:tc>
              <w:tc>
                <w:tcPr>
                  <w:tcW w:w="73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sz w:val="21"/>
                      <w:szCs w:val="21"/>
                      <w:u w:val="none"/>
                    </w:rPr>
                  </w:pPr>
                  <w:r>
                    <w:rPr>
                      <w:rFonts w:hint="eastAsia"/>
                      <w:b w:val="0"/>
                      <w:bCs/>
                      <w:sz w:val="21"/>
                      <w:szCs w:val="21"/>
                      <w:u w:val="none"/>
                      <w:lang w:val="en-US" w:eastAsia="zh-CN"/>
                    </w:rPr>
                    <w:t>/</w:t>
                  </w:r>
                </w:p>
              </w:tc>
              <w:tc>
                <w:tcPr>
                  <w:tcW w:w="181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宋体"/>
                      <w:b w:val="0"/>
                      <w:bCs/>
                      <w:sz w:val="21"/>
                      <w:szCs w:val="21"/>
                      <w:u w:val="none"/>
                      <w:lang w:eastAsia="zh-CN"/>
                    </w:rPr>
                  </w:pPr>
                  <w:r>
                    <w:rPr>
                      <w:rFonts w:hint="eastAsia"/>
                      <w:b w:val="0"/>
                      <w:bCs/>
                      <w:sz w:val="21"/>
                      <w:szCs w:val="21"/>
                      <w:u w:val="none"/>
                      <w:lang w:eastAsia="zh-CN"/>
                    </w:rPr>
                    <w:t>用于鞋面修改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sz w:val="21"/>
                      <w:szCs w:val="21"/>
                      <w:u w:val="none"/>
                    </w:rPr>
                  </w:pPr>
                </w:p>
              </w:tc>
              <w:tc>
                <w:tcPr>
                  <w:tcW w:w="60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宋体"/>
                      <w:b w:val="0"/>
                      <w:bCs/>
                      <w:sz w:val="21"/>
                      <w:szCs w:val="21"/>
                      <w:u w:val="none"/>
                      <w:lang w:eastAsia="zh-CN"/>
                    </w:rPr>
                  </w:pPr>
                  <w:r>
                    <w:rPr>
                      <w:rFonts w:hint="eastAsia"/>
                      <w:b w:val="0"/>
                      <w:bCs/>
                      <w:sz w:val="21"/>
                      <w:szCs w:val="21"/>
                      <w:u w:val="none"/>
                      <w:lang w:eastAsia="zh-CN"/>
                    </w:rPr>
                    <w:t>空压机</w:t>
                  </w:r>
                </w:p>
              </w:tc>
              <w:tc>
                <w:tcPr>
                  <w:tcW w:w="55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eastAsia="宋体"/>
                      <w:b w:val="0"/>
                      <w:bCs/>
                      <w:sz w:val="21"/>
                      <w:szCs w:val="21"/>
                      <w:u w:val="none"/>
                      <w:lang w:val="en-US" w:eastAsia="zh-CN"/>
                    </w:rPr>
                  </w:pPr>
                  <w:r>
                    <w:rPr>
                      <w:rFonts w:hint="eastAsia"/>
                      <w:b w:val="0"/>
                      <w:bCs/>
                      <w:sz w:val="21"/>
                      <w:szCs w:val="21"/>
                      <w:u w:val="none"/>
                      <w:lang w:val="en-US" w:eastAsia="zh-CN"/>
                    </w:rPr>
                    <w:t>GVT7.5</w:t>
                  </w:r>
                </w:p>
              </w:tc>
              <w:tc>
                <w:tcPr>
                  <w:tcW w:w="55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宋体"/>
                      <w:b w:val="0"/>
                      <w:bCs/>
                      <w:sz w:val="21"/>
                      <w:szCs w:val="21"/>
                      <w:u w:val="none"/>
                      <w:lang w:val="en-US" w:eastAsia="zh-CN"/>
                    </w:rPr>
                  </w:pPr>
                  <w:r>
                    <w:rPr>
                      <w:rFonts w:hint="eastAsia"/>
                      <w:b w:val="0"/>
                      <w:bCs/>
                      <w:sz w:val="21"/>
                      <w:szCs w:val="21"/>
                      <w:u w:val="none"/>
                      <w:lang w:val="en-US" w:eastAsia="zh-CN"/>
                    </w:rPr>
                    <w:t>2台</w:t>
                  </w:r>
                </w:p>
              </w:tc>
              <w:tc>
                <w:tcPr>
                  <w:tcW w:w="73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eastAsia="宋体"/>
                      <w:b w:val="0"/>
                      <w:bCs/>
                      <w:sz w:val="21"/>
                      <w:szCs w:val="21"/>
                      <w:u w:val="none"/>
                      <w:lang w:val="en-US" w:eastAsia="zh-CN"/>
                    </w:rPr>
                  </w:pPr>
                  <w:r>
                    <w:rPr>
                      <w:rFonts w:hint="eastAsia"/>
                      <w:b w:val="0"/>
                      <w:bCs/>
                      <w:sz w:val="21"/>
                      <w:szCs w:val="21"/>
                      <w:u w:val="none"/>
                      <w:lang w:val="en-US" w:eastAsia="zh-CN"/>
                    </w:rPr>
                    <w:t>2400</w:t>
                  </w:r>
                </w:p>
              </w:tc>
              <w:tc>
                <w:tcPr>
                  <w:tcW w:w="181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宋体"/>
                      <w:b w:val="0"/>
                      <w:bCs/>
                      <w:sz w:val="21"/>
                      <w:szCs w:val="21"/>
                      <w:u w:val="none"/>
                      <w:lang w:val="en-US" w:eastAsia="zh-CN"/>
                    </w:rPr>
                  </w:pPr>
                  <w:r>
                    <w:rPr>
                      <w:rFonts w:hint="eastAsia"/>
                      <w:b w:val="0"/>
                      <w:bCs/>
                      <w:sz w:val="21"/>
                      <w:szCs w:val="21"/>
                      <w:u w:val="none"/>
                      <w:lang w:val="en-US" w:eastAsia="zh-CN"/>
                    </w:rPr>
                    <w:t>/</w:t>
                  </w:r>
                </w:p>
              </w:tc>
            </w:tr>
          </w:tbl>
          <w:p>
            <w:pPr>
              <w:keepNext w:val="0"/>
              <w:keepLines w:val="0"/>
              <w:pageBreakBefore w:val="0"/>
              <w:widowControl w:val="0"/>
              <w:kinsoku/>
              <w:wordWrap/>
              <w:overflowPunct/>
              <w:topLinePunct w:val="0"/>
              <w:autoSpaceDE/>
              <w:autoSpaceDN/>
              <w:bidi w:val="0"/>
              <w:spacing w:line="520" w:lineRule="exact"/>
              <w:ind w:firstLine="482" w:firstLineChars="200"/>
              <w:textAlignment w:val="auto"/>
              <w:rPr>
                <w:b/>
                <w:bCs/>
                <w:color w:val="000000"/>
                <w:sz w:val="24"/>
              </w:rPr>
            </w:pPr>
            <w:r>
              <w:rPr>
                <w:b/>
                <w:bCs/>
                <w:color w:val="000000"/>
                <w:sz w:val="24"/>
              </w:rPr>
              <w:t>7、公用工程</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rPr>
                <w:b/>
                <w:bCs/>
                <w:color w:val="000000"/>
                <w:sz w:val="24"/>
              </w:rPr>
            </w:pPr>
            <w:r>
              <w:rPr>
                <w:b/>
                <w:bCs/>
                <w:color w:val="000000"/>
                <w:sz w:val="24"/>
              </w:rPr>
              <w:t>7.1 供电系统</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b/>
                <w:bCs/>
                <w:color w:val="000000"/>
                <w:sz w:val="24"/>
              </w:rPr>
            </w:pPr>
            <w:r>
              <w:rPr>
                <w:rFonts w:hint="eastAsia"/>
                <w:color w:val="000000"/>
                <w:sz w:val="24"/>
                <w:lang w:eastAsia="zh-CN"/>
              </w:rPr>
              <w:t>工程</w:t>
            </w:r>
            <w:r>
              <w:rPr>
                <w:color w:val="000000"/>
                <w:sz w:val="24"/>
              </w:rPr>
              <w:t>用</w:t>
            </w:r>
            <w:r>
              <w:rPr>
                <w:sz w:val="24"/>
              </w:rPr>
              <w:t>电</w:t>
            </w:r>
            <w:r>
              <w:rPr>
                <w:color w:val="000000"/>
                <w:sz w:val="24"/>
                <w:u w:val="none"/>
              </w:rPr>
              <w:t>依托厂区现有配电系统</w:t>
            </w:r>
            <w:r>
              <w:rPr>
                <w:rFonts w:hint="eastAsia"/>
                <w:color w:val="000000"/>
                <w:sz w:val="24"/>
                <w:u w:val="none"/>
                <w:lang w:eastAsia="zh-CN"/>
              </w:rPr>
              <w:t>，</w:t>
            </w:r>
            <w:r>
              <w:rPr>
                <w:rFonts w:hint="eastAsia"/>
                <w:sz w:val="24"/>
                <w:u w:val="none"/>
              </w:rPr>
              <w:t>由</w:t>
            </w:r>
            <w:r>
              <w:rPr>
                <w:rFonts w:hint="eastAsia"/>
                <w:sz w:val="24"/>
                <w:u w:val="none"/>
                <w:lang w:eastAsia="zh-CN"/>
              </w:rPr>
              <w:t>山化镇</w:t>
            </w:r>
            <w:r>
              <w:rPr>
                <w:rFonts w:hint="eastAsia"/>
                <w:sz w:val="24"/>
                <w:u w:val="none"/>
              </w:rPr>
              <w:t>供电</w:t>
            </w:r>
            <w:r>
              <w:rPr>
                <w:sz w:val="24"/>
                <w:u w:val="none"/>
              </w:rPr>
              <w:t>系统供给，可以满足项目的用电需求</w:t>
            </w:r>
            <w:r>
              <w:rPr>
                <w:color w:val="000000"/>
                <w:sz w:val="24"/>
                <w:u w:val="none"/>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482" w:firstLineChars="200"/>
              <w:textAlignment w:val="auto"/>
              <w:rPr>
                <w:b/>
                <w:bCs/>
                <w:color w:val="000000"/>
                <w:sz w:val="24"/>
              </w:rPr>
            </w:pPr>
            <w:r>
              <w:rPr>
                <w:b/>
                <w:bCs/>
                <w:color w:val="000000"/>
                <w:sz w:val="24"/>
              </w:rPr>
              <w:t>7.</w:t>
            </w:r>
            <w:r>
              <w:rPr>
                <w:rFonts w:hint="eastAsia"/>
                <w:b/>
                <w:bCs/>
                <w:color w:val="000000"/>
                <w:sz w:val="24"/>
              </w:rPr>
              <w:t>2</w:t>
            </w:r>
            <w:r>
              <w:rPr>
                <w:b/>
                <w:bCs/>
                <w:color w:val="000000"/>
                <w:sz w:val="24"/>
              </w:rPr>
              <w:t xml:space="preserve"> 给</w:t>
            </w:r>
            <w:r>
              <w:rPr>
                <w:rFonts w:hint="eastAsia"/>
                <w:b/>
                <w:bCs/>
                <w:color w:val="000000"/>
                <w:sz w:val="24"/>
                <w:lang w:eastAsia="zh-CN"/>
              </w:rPr>
              <w:t>排</w:t>
            </w:r>
            <w:r>
              <w:rPr>
                <w:b/>
                <w:bCs/>
                <w:color w:val="000000"/>
                <w:sz w:val="24"/>
              </w:rPr>
              <w:t>水</w:t>
            </w:r>
          </w:p>
          <w:p>
            <w:pPr>
              <w:pStyle w:val="50"/>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hint="eastAsia"/>
                <w:i w:val="0"/>
                <w:iCs w:val="0"/>
                <w:color w:val="000000"/>
                <w:kern w:val="24"/>
                <w:sz w:val="24"/>
                <w:u w:val="none"/>
              </w:rPr>
            </w:pPr>
            <w:r>
              <w:rPr>
                <w:rFonts w:hint="eastAsia"/>
                <w:i w:val="0"/>
                <w:iCs w:val="0"/>
                <w:color w:val="000000"/>
                <w:kern w:val="24"/>
                <w:sz w:val="24"/>
                <w:u w:val="none"/>
              </w:rPr>
              <w:t>本项目用水包括生产用水和生活用水，给水依托</w:t>
            </w:r>
            <w:r>
              <w:rPr>
                <w:rFonts w:hint="eastAsia"/>
                <w:i w:val="0"/>
                <w:iCs w:val="0"/>
                <w:color w:val="000000"/>
                <w:kern w:val="24"/>
                <w:sz w:val="24"/>
                <w:u w:val="none"/>
                <w:lang w:eastAsia="zh-CN"/>
              </w:rPr>
              <w:t>租赁</w:t>
            </w:r>
            <w:r>
              <w:rPr>
                <w:rFonts w:hint="eastAsia"/>
                <w:i w:val="0"/>
                <w:iCs w:val="0"/>
                <w:color w:val="000000"/>
                <w:kern w:val="24"/>
                <w:sz w:val="24"/>
                <w:u w:val="none"/>
                <w:lang w:val="en-US" w:eastAsia="zh-CN"/>
              </w:rPr>
              <w:t>厂</w:t>
            </w:r>
            <w:r>
              <w:rPr>
                <w:rFonts w:hint="eastAsia"/>
                <w:i w:val="0"/>
                <w:iCs w:val="0"/>
                <w:color w:val="000000"/>
                <w:kern w:val="24"/>
                <w:sz w:val="24"/>
                <w:u w:val="none"/>
              </w:rPr>
              <w:t>区现有供水设施。</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eastAsia"/>
                <w:i w:val="0"/>
                <w:iCs w:val="0"/>
                <w:color w:val="000000"/>
                <w:kern w:val="24"/>
                <w:sz w:val="24"/>
                <w:u w:val="none"/>
                <w:lang w:val="en-US" w:eastAsia="zh-CN"/>
              </w:rPr>
            </w:pPr>
            <w:r>
              <w:rPr>
                <w:rFonts w:hint="eastAsia"/>
                <w:i w:val="0"/>
                <w:iCs w:val="0"/>
                <w:color w:val="000000"/>
                <w:kern w:val="24"/>
                <w:sz w:val="24"/>
                <w:u w:val="none"/>
                <w:lang w:val="en-US" w:eastAsia="zh-CN"/>
              </w:rPr>
              <w:t>生产用水主要为注塑机循环冷却水，循环水池容量为2m</w:t>
            </w:r>
            <w:r>
              <w:rPr>
                <w:rFonts w:hint="eastAsia"/>
                <w:i w:val="0"/>
                <w:iCs w:val="0"/>
                <w:color w:val="000000"/>
                <w:kern w:val="24"/>
                <w:sz w:val="24"/>
                <w:u w:val="none"/>
                <w:vertAlign w:val="superscript"/>
                <w:lang w:val="en-US" w:eastAsia="zh-CN"/>
              </w:rPr>
              <w:t>3</w:t>
            </w:r>
            <w:r>
              <w:rPr>
                <w:rFonts w:hint="eastAsia"/>
                <w:i w:val="0"/>
                <w:iCs w:val="0"/>
                <w:color w:val="000000"/>
                <w:kern w:val="24"/>
                <w:sz w:val="24"/>
                <w:u w:val="none"/>
                <w:lang w:val="en-US" w:eastAsia="zh-CN"/>
              </w:rPr>
              <w:t>，循环冷却水循环使用，不外排，仅需</w:t>
            </w:r>
            <w:r>
              <w:rPr>
                <w:rFonts w:hint="eastAsia"/>
                <w:i w:val="0"/>
                <w:iCs w:val="0"/>
                <w:color w:val="000000"/>
                <w:kern w:val="24"/>
                <w:sz w:val="24"/>
                <w:u w:val="none"/>
                <w:lang w:eastAsia="zh-CN"/>
              </w:rPr>
              <w:t>每日</w:t>
            </w:r>
            <w:r>
              <w:rPr>
                <w:rFonts w:hint="eastAsia"/>
                <w:i w:val="0"/>
                <w:iCs w:val="0"/>
                <w:color w:val="000000"/>
                <w:kern w:val="24"/>
                <w:sz w:val="24"/>
                <w:u w:val="none"/>
              </w:rPr>
              <w:t>补充蒸发</w:t>
            </w:r>
            <w:r>
              <w:rPr>
                <w:rFonts w:hint="eastAsia"/>
                <w:i w:val="0"/>
                <w:iCs w:val="0"/>
                <w:color w:val="000000"/>
                <w:kern w:val="24"/>
                <w:sz w:val="24"/>
                <w:u w:val="none"/>
                <w:lang w:eastAsia="zh-CN"/>
              </w:rPr>
              <w:t>损耗</w:t>
            </w:r>
            <w:r>
              <w:rPr>
                <w:rFonts w:hint="eastAsia"/>
                <w:i w:val="0"/>
                <w:iCs w:val="0"/>
                <w:color w:val="000000"/>
                <w:kern w:val="24"/>
                <w:sz w:val="24"/>
                <w:u w:val="none"/>
              </w:rPr>
              <w:t>用水</w:t>
            </w:r>
            <w:r>
              <w:rPr>
                <w:rFonts w:hint="eastAsia"/>
                <w:i w:val="0"/>
                <w:iCs w:val="0"/>
                <w:color w:val="000000"/>
                <w:kern w:val="24"/>
                <w:sz w:val="24"/>
                <w:u w:val="none"/>
                <w:lang w:eastAsia="zh-CN"/>
              </w:rPr>
              <w:t>，每天消耗用水量按有效容积的</w:t>
            </w:r>
            <w:r>
              <w:rPr>
                <w:rFonts w:hint="eastAsia"/>
                <w:i w:val="0"/>
                <w:iCs w:val="0"/>
                <w:color w:val="000000"/>
                <w:kern w:val="24"/>
                <w:sz w:val="24"/>
                <w:u w:val="none"/>
                <w:lang w:val="en-US" w:eastAsia="zh-CN"/>
              </w:rPr>
              <w:t>2</w:t>
            </w:r>
            <w:r>
              <w:rPr>
                <w:rFonts w:hint="eastAsia"/>
                <w:i w:val="0"/>
                <w:iCs w:val="0"/>
                <w:color w:val="000000"/>
                <w:kern w:val="24"/>
                <w:sz w:val="24"/>
                <w:u w:val="none"/>
              </w:rPr>
              <w:t>%</w:t>
            </w:r>
            <w:r>
              <w:rPr>
                <w:rFonts w:hint="eastAsia"/>
                <w:i w:val="0"/>
                <w:iCs w:val="0"/>
                <w:color w:val="000000"/>
                <w:kern w:val="24"/>
                <w:sz w:val="24"/>
                <w:u w:val="none"/>
                <w:lang w:eastAsia="zh-CN"/>
              </w:rPr>
              <w:t>算</w:t>
            </w:r>
            <w:r>
              <w:rPr>
                <w:rFonts w:hint="eastAsia"/>
                <w:i w:val="0"/>
                <w:iCs w:val="0"/>
                <w:color w:val="000000"/>
                <w:kern w:val="24"/>
                <w:sz w:val="24"/>
                <w:u w:val="none"/>
              </w:rPr>
              <w:t>，</w:t>
            </w:r>
            <w:r>
              <w:rPr>
                <w:rFonts w:hint="eastAsia"/>
                <w:i w:val="0"/>
                <w:iCs w:val="0"/>
                <w:color w:val="000000"/>
                <w:kern w:val="24"/>
                <w:sz w:val="24"/>
                <w:u w:val="none"/>
                <w:lang w:val="en-US" w:eastAsia="zh-CN"/>
              </w:rPr>
              <w:t>即补充用水量为0.04t/d（12t/a）。</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pPr>
            <w:r>
              <w:rPr>
                <w:rFonts w:hint="eastAsia"/>
                <w:sz w:val="24"/>
                <w:lang w:val="en-US" w:eastAsia="zh-CN"/>
              </w:rPr>
              <w:t>生活</w:t>
            </w:r>
            <w:r>
              <w:rPr>
                <w:rFonts w:hint="eastAsia"/>
                <w:sz w:val="24"/>
              </w:rPr>
              <w:t>用水主要为职工生活用水</w:t>
            </w:r>
            <w:r>
              <w:rPr>
                <w:rFonts w:hint="eastAsia"/>
                <w:b w:val="0"/>
                <w:bCs w:val="0"/>
                <w:sz w:val="24"/>
                <w:u w:val="none"/>
              </w:rPr>
              <w:t>。</w:t>
            </w:r>
            <w:r>
              <w:rPr>
                <w:rFonts w:hint="eastAsia"/>
                <w:sz w:val="24"/>
                <w:lang w:val="en-US" w:eastAsia="zh-CN"/>
              </w:rPr>
              <w:t>本项目劳动定员</w:t>
            </w:r>
            <w:r>
              <w:rPr>
                <w:rFonts w:hint="eastAsia"/>
                <w:sz w:val="24"/>
                <w:highlight w:val="none"/>
                <w:lang w:val="en-US" w:eastAsia="zh-CN"/>
              </w:rPr>
              <w:t>25</w:t>
            </w:r>
            <w:r>
              <w:rPr>
                <w:sz w:val="24"/>
              </w:rPr>
              <w:t>人，</w:t>
            </w:r>
            <w:r>
              <w:rPr>
                <w:rFonts w:hint="eastAsia"/>
                <w:sz w:val="24"/>
              </w:rPr>
              <w:t>均不在厂区食宿，</w:t>
            </w:r>
            <w:r>
              <w:rPr>
                <w:rFonts w:hint="eastAsia"/>
                <w:color w:val="000000"/>
                <w:sz w:val="24"/>
              </w:rPr>
              <w:t>年工作时间300天</w:t>
            </w:r>
            <w:r>
              <w:rPr>
                <w:rFonts w:hint="eastAsia"/>
                <w:sz w:val="24"/>
              </w:rPr>
              <w:t>。</w:t>
            </w:r>
            <w:r>
              <w:rPr>
                <w:sz w:val="24"/>
              </w:rPr>
              <w:t>根据</w:t>
            </w:r>
            <w:r>
              <w:rPr>
                <w:color w:val="000000"/>
                <w:sz w:val="24"/>
              </w:rPr>
              <w:t>河南省地方标准《工业与城镇生活用水定额》（DB41/T385-2020），</w:t>
            </w:r>
            <w:r>
              <w:rPr>
                <w:rFonts w:hint="eastAsia"/>
                <w:color w:val="000000"/>
                <w:sz w:val="24"/>
              </w:rPr>
              <w:t>不住宿人员</w:t>
            </w:r>
            <w:r>
              <w:rPr>
                <w:color w:val="000000"/>
                <w:sz w:val="24"/>
              </w:rPr>
              <w:t>用水定额</w:t>
            </w:r>
            <w:r>
              <w:rPr>
                <w:rFonts w:hint="eastAsia"/>
                <w:color w:val="000000"/>
                <w:sz w:val="24"/>
              </w:rPr>
              <w:t>40</w:t>
            </w:r>
            <w:r>
              <w:rPr>
                <w:color w:val="000000"/>
                <w:sz w:val="24"/>
              </w:rPr>
              <w:t>L/</w:t>
            </w:r>
            <w:r>
              <w:rPr>
                <w:sz w:val="24"/>
              </w:rPr>
              <w:t>（人·d），则本项目</w:t>
            </w:r>
            <w:r>
              <w:rPr>
                <w:rFonts w:hint="eastAsia"/>
                <w:sz w:val="24"/>
              </w:rPr>
              <w:t>生活用水量为</w:t>
            </w:r>
            <w:r>
              <w:rPr>
                <w:rFonts w:hint="eastAsia"/>
                <w:sz w:val="24"/>
                <w:lang w:val="en-US" w:eastAsia="zh-CN"/>
              </w:rPr>
              <w:t>300</w:t>
            </w:r>
            <w:r>
              <w:rPr>
                <w:rFonts w:hint="eastAsia"/>
                <w:sz w:val="24"/>
              </w:rPr>
              <w:t>t/a（</w:t>
            </w:r>
            <w:r>
              <w:rPr>
                <w:rFonts w:hint="eastAsia"/>
                <w:sz w:val="24"/>
                <w:lang w:val="en-US" w:eastAsia="zh-CN"/>
              </w:rPr>
              <w:t>1.0</w:t>
            </w:r>
            <w:r>
              <w:rPr>
                <w:rFonts w:hint="eastAsia"/>
                <w:sz w:val="24"/>
              </w:rPr>
              <w:t>t/d）</w:t>
            </w:r>
            <w:r>
              <w:rPr>
                <w:rFonts w:hint="eastAsia"/>
                <w:sz w:val="24"/>
                <w:lang w:eastAsia="zh-CN"/>
              </w:rPr>
              <w:t>，排污系数按80%计，污水产生量为</w:t>
            </w:r>
            <w:r>
              <w:rPr>
                <w:rFonts w:hint="eastAsia"/>
                <w:sz w:val="24"/>
                <w:lang w:val="en-US" w:eastAsia="zh-CN"/>
              </w:rPr>
              <w:t>240t</w:t>
            </w:r>
            <w:r>
              <w:rPr>
                <w:rFonts w:hint="eastAsia"/>
                <w:sz w:val="24"/>
                <w:lang w:eastAsia="zh-CN"/>
              </w:rPr>
              <w:t>/a（</w:t>
            </w:r>
            <w:r>
              <w:rPr>
                <w:rFonts w:hint="eastAsia"/>
                <w:sz w:val="24"/>
                <w:lang w:val="en-US" w:eastAsia="zh-CN"/>
              </w:rPr>
              <w:t>0.8</w:t>
            </w:r>
            <w:r>
              <w:rPr>
                <w:rFonts w:hint="eastAsia"/>
                <w:sz w:val="24"/>
                <w:lang w:eastAsia="zh-CN"/>
              </w:rPr>
              <w:t>t/d）。生活污水依托租赁厂区的化粪池收集</w:t>
            </w:r>
            <w:r>
              <w:rPr>
                <w:rFonts w:hint="eastAsia" w:cs="Times New Roman"/>
                <w:i w:val="0"/>
                <w:iCs w:val="0"/>
                <w:color w:val="000000"/>
                <w:kern w:val="24"/>
                <w:sz w:val="24"/>
                <w:szCs w:val="24"/>
                <w:u w:val="none"/>
                <w:lang w:val="en-US" w:eastAsia="zh-CN" w:bidi="ar-SA"/>
              </w:rPr>
              <w:t>预</w:t>
            </w:r>
            <w:r>
              <w:rPr>
                <w:rFonts w:hint="eastAsia"/>
                <w:sz w:val="24"/>
                <w:lang w:eastAsia="zh-CN"/>
              </w:rPr>
              <w:t>处理后，通过市政污水管网送洛阳市中州渠人工湿地深度处理</w:t>
            </w:r>
            <w:r>
              <w:rPr>
                <w:sz w:val="24"/>
              </w:rPr>
              <w:t>。</w:t>
            </w:r>
          </w:p>
          <w:p>
            <w:pPr>
              <w:jc w:val="center"/>
              <w:rPr>
                <w:b/>
                <w:sz w:val="28"/>
                <w:szCs w:val="28"/>
              </w:rPr>
            </w:pPr>
            <w:r>
              <w:rPr>
                <w:b/>
                <w:sz w:val="28"/>
                <w:szCs w:val="28"/>
              </w:rPr>
              <mc:AlternateContent>
                <mc:Choice Requires="wpc">
                  <w:drawing>
                    <wp:inline distT="0" distB="0" distL="114300" distR="114300">
                      <wp:extent cx="4703445" cy="1428115"/>
                      <wp:effectExtent l="0" t="0" r="1905" b="0"/>
                      <wp:docPr id="89" name="画布 8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9" name="文本框 29"/>
                              <wps:cNvSpPr txBox="1"/>
                              <wps:spPr>
                                <a:xfrm>
                                  <a:off x="1152525" y="1062355"/>
                                  <a:ext cx="440690" cy="198120"/>
                                </a:xfrm>
                                <a:prstGeom prst="rect">
                                  <a:avLst/>
                                </a:prstGeom>
                                <a:solidFill>
                                  <a:srgbClr val="FFFFFF"/>
                                </a:solidFill>
                                <a:ln>
                                  <a:noFill/>
                                </a:ln>
                              </wps:spPr>
                              <wps:txbx>
                                <w:txbxContent>
                                  <w:p>
                                    <w:pPr>
                                      <w:ind w:firstLine="105" w:firstLineChars="50"/>
                                      <w:rPr>
                                        <w:rFonts w:hint="eastAsia" w:eastAsia="宋体"/>
                                        <w:lang w:val="en-US" w:eastAsia="zh-CN"/>
                                      </w:rPr>
                                    </w:pPr>
                                    <w:r>
                                      <w:t>0.</w:t>
                                    </w:r>
                                    <w:r>
                                      <w:rPr>
                                        <w:rFonts w:hint="eastAsia"/>
                                      </w:rPr>
                                      <w:t>0</w:t>
                                    </w:r>
                                    <w:r>
                                      <w:rPr>
                                        <w:rFonts w:hint="eastAsia"/>
                                        <w:lang w:val="en-US" w:eastAsia="zh-CN"/>
                                      </w:rPr>
                                      <w:t>4</w:t>
                                    </w:r>
                                  </w:p>
                                  <w:p>
                                    <w:pPr>
                                      <w:rPr>
                                        <w:b/>
                                        <w:u w:val="single"/>
                                      </w:rPr>
                                    </w:pPr>
                                  </w:p>
                                </w:txbxContent>
                              </wps:txbx>
                              <wps:bodyPr lIns="0" tIns="0" rIns="0" bIns="0" upright="1"/>
                            </wps:wsp>
                            <wps:wsp>
                              <wps:cNvPr id="30" name="文本框 30"/>
                              <wps:cNvSpPr txBox="1"/>
                              <wps:spPr>
                                <a:xfrm>
                                  <a:off x="1237615" y="327137"/>
                                  <a:ext cx="440690" cy="198188"/>
                                </a:xfrm>
                                <a:prstGeom prst="rect">
                                  <a:avLst/>
                                </a:prstGeom>
                                <a:solidFill>
                                  <a:srgbClr val="FFFFFF"/>
                                </a:solidFill>
                                <a:ln>
                                  <a:noFill/>
                                </a:ln>
                              </wps:spPr>
                              <wps:txbx>
                                <w:txbxContent>
                                  <w:p>
                                    <w:pPr>
                                      <w:rPr>
                                        <w:rFonts w:hint="default" w:eastAsia="宋体"/>
                                        <w:b/>
                                        <w:u w:val="single"/>
                                        <w:lang w:val="en-US" w:eastAsia="zh-CN"/>
                                      </w:rPr>
                                    </w:pPr>
                                    <w:r>
                                      <w:rPr>
                                        <w:rFonts w:hint="eastAsia"/>
                                        <w:lang w:val="en-US" w:eastAsia="zh-CN"/>
                                      </w:rPr>
                                      <w:t>1.0</w:t>
                                    </w:r>
                                  </w:p>
                                </w:txbxContent>
                              </wps:txbx>
                              <wps:bodyPr lIns="0" tIns="0" rIns="0" bIns="0" upright="1"/>
                            </wps:wsp>
                            <wps:wsp>
                              <wps:cNvPr id="31" name="矩形 31"/>
                              <wps:cNvSpPr/>
                              <wps:spPr>
                                <a:xfrm>
                                  <a:off x="1744345" y="416702"/>
                                  <a:ext cx="1028700" cy="1994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10" w:firstLineChars="100"/>
                                      <w:rPr>
                                        <w:rFonts w:hint="eastAsia"/>
                                      </w:rPr>
                                    </w:pPr>
                                    <w:r>
                                      <w:rPr>
                                        <w:rFonts w:hint="eastAsia"/>
                                      </w:rPr>
                                      <w:t>职工生活用水</w:t>
                                    </w:r>
                                  </w:p>
                                </w:txbxContent>
                              </wps:txbx>
                              <wps:bodyPr lIns="0" tIns="0" rIns="0" bIns="0" upright="1"/>
                            </wps:wsp>
                            <wps:wsp>
                              <wps:cNvPr id="32" name="直接连接符 32"/>
                              <wps:cNvCnPr/>
                              <wps:spPr>
                                <a:xfrm flipV="1">
                                  <a:off x="344805" y="835025"/>
                                  <a:ext cx="774700" cy="635"/>
                                </a:xfrm>
                                <a:prstGeom prst="line">
                                  <a:avLst/>
                                </a:prstGeom>
                                <a:ln w="9525" cap="flat" cmpd="sng">
                                  <a:solidFill>
                                    <a:srgbClr val="000000"/>
                                  </a:solidFill>
                                  <a:prstDash val="solid"/>
                                  <a:headEnd type="none" w="med" len="med"/>
                                  <a:tailEnd type="triangle" w="med" len="med"/>
                                </a:ln>
                              </wps:spPr>
                              <wps:bodyPr upright="1"/>
                            </wps:wsp>
                            <wps:wsp>
                              <wps:cNvPr id="33" name="直接连接符 33"/>
                              <wps:cNvCnPr/>
                              <wps:spPr>
                                <a:xfrm>
                                  <a:off x="1119505" y="514526"/>
                                  <a:ext cx="624840" cy="635"/>
                                </a:xfrm>
                                <a:prstGeom prst="line">
                                  <a:avLst/>
                                </a:prstGeom>
                                <a:ln w="9525" cap="flat" cmpd="sng">
                                  <a:solidFill>
                                    <a:srgbClr val="000000"/>
                                  </a:solidFill>
                                  <a:prstDash val="solid"/>
                                  <a:headEnd type="none" w="med" len="med"/>
                                  <a:tailEnd type="triangle" w="med" len="med"/>
                                </a:ln>
                              </wps:spPr>
                              <wps:bodyPr upright="1"/>
                            </wps:wsp>
                            <wps:wsp>
                              <wps:cNvPr id="34" name="直接连接符 34"/>
                              <wps:cNvCnPr/>
                              <wps:spPr>
                                <a:xfrm flipH="1">
                                  <a:off x="1113790" y="514526"/>
                                  <a:ext cx="5715" cy="734695"/>
                                </a:xfrm>
                                <a:prstGeom prst="line">
                                  <a:avLst/>
                                </a:prstGeom>
                                <a:ln w="9525" cap="flat" cmpd="sng">
                                  <a:solidFill>
                                    <a:srgbClr val="000000"/>
                                  </a:solidFill>
                                  <a:prstDash val="solid"/>
                                  <a:headEnd type="none" w="med" len="med"/>
                                  <a:tailEnd type="none" w="med" len="med"/>
                                </a:ln>
                              </wps:spPr>
                              <wps:bodyPr upright="1"/>
                            </wps:wsp>
                            <wps:wsp>
                              <wps:cNvPr id="35" name="矩形 35"/>
                              <wps:cNvSpPr/>
                              <wps:spPr>
                                <a:xfrm>
                                  <a:off x="3182620" y="414020"/>
                                  <a:ext cx="464820" cy="1981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化粪池</w:t>
                                    </w:r>
                                  </w:p>
                                </w:txbxContent>
                              </wps:txbx>
                              <wps:bodyPr lIns="0" tIns="0" rIns="0" bIns="0" upright="1"/>
                            </wps:wsp>
                            <wps:wsp>
                              <wps:cNvPr id="36" name="文本框 36"/>
                              <wps:cNvSpPr txBox="1"/>
                              <wps:spPr>
                                <a:xfrm>
                                  <a:off x="2823845" y="348099"/>
                                  <a:ext cx="340360" cy="200093"/>
                                </a:xfrm>
                                <a:prstGeom prst="rect">
                                  <a:avLst/>
                                </a:prstGeom>
                                <a:solidFill>
                                  <a:srgbClr val="FFFFFF"/>
                                </a:solidFill>
                                <a:ln>
                                  <a:noFill/>
                                </a:ln>
                              </wps:spPr>
                              <wps:txbx>
                                <w:txbxContent>
                                  <w:p>
                                    <w:pPr>
                                      <w:rPr>
                                        <w:rFonts w:hint="default" w:eastAsia="宋体"/>
                                        <w:lang w:val="en-US" w:eastAsia="zh-CN"/>
                                      </w:rPr>
                                    </w:pPr>
                                    <w:r>
                                      <w:rPr>
                                        <w:rFonts w:hint="eastAsia" w:eastAsia="宋体"/>
                                        <w:lang w:val="en-US" w:eastAsia="zh-CN"/>
                                      </w:rPr>
                                      <w:t>0.8</w:t>
                                    </w:r>
                                  </w:p>
                                </w:txbxContent>
                              </wps:txbx>
                              <wps:bodyPr lIns="0" tIns="0" rIns="0" bIns="0" upright="1"/>
                            </wps:wsp>
                            <wps:wsp>
                              <wps:cNvPr id="38" name="文本框 38"/>
                              <wps:cNvSpPr txBox="1"/>
                              <wps:spPr>
                                <a:xfrm>
                                  <a:off x="301625" y="603885"/>
                                  <a:ext cx="823595" cy="160655"/>
                                </a:xfrm>
                                <a:prstGeom prst="rect">
                                  <a:avLst/>
                                </a:prstGeom>
                                <a:solidFill>
                                  <a:srgbClr val="FFFFFF"/>
                                </a:solidFill>
                                <a:ln>
                                  <a:noFill/>
                                </a:ln>
                              </wps:spPr>
                              <wps:txbx>
                                <w:txbxContent>
                                  <w:p>
                                    <w:pPr>
                                      <w:ind w:firstLine="105" w:firstLineChars="50"/>
                                      <w:rPr>
                                        <w:rFonts w:hint="default" w:eastAsia="宋体"/>
                                        <w:lang w:val="en-US" w:eastAsia="zh-CN"/>
                                      </w:rPr>
                                    </w:pPr>
                                    <w:r>
                                      <w:rPr>
                                        <w:rFonts w:hint="eastAsia"/>
                                      </w:rPr>
                                      <w:t>新鲜水</w:t>
                                    </w:r>
                                    <w:r>
                                      <w:rPr>
                                        <w:rFonts w:hint="eastAsia"/>
                                        <w:lang w:val="en-US" w:eastAsia="zh-CN"/>
                                      </w:rPr>
                                      <w:t>1.04</w:t>
                                    </w:r>
                                  </w:p>
                                </w:txbxContent>
                              </wps:txbx>
                              <wps:bodyPr lIns="0" tIns="0" rIns="0" bIns="0" upright="1"/>
                            </wps:wsp>
                            <wps:wsp>
                              <wps:cNvPr id="39" name="文本框 39"/>
                              <wps:cNvSpPr txBox="1"/>
                              <wps:spPr>
                                <a:xfrm>
                                  <a:off x="3860800" y="1134745"/>
                                  <a:ext cx="457200" cy="198120"/>
                                </a:xfrm>
                                <a:prstGeom prst="rect">
                                  <a:avLst/>
                                </a:prstGeom>
                                <a:noFill/>
                                <a:ln>
                                  <a:noFill/>
                                </a:ln>
                              </wps:spPr>
                              <wps:txbx>
                                <w:txbxContent>
                                  <w:p>
                                    <w:pPr>
                                      <w:ind w:firstLine="105" w:firstLineChars="50"/>
                                      <w:rPr>
                                        <w:rFonts w:hint="eastAsia"/>
                                      </w:rPr>
                                    </w:pPr>
                                    <w:r>
                                      <w:rPr>
                                        <w:rFonts w:hint="eastAsia"/>
                                      </w:rPr>
                                      <w:t>散失</w:t>
                                    </w:r>
                                  </w:p>
                                </w:txbxContent>
                              </wps:txbx>
                              <wps:bodyPr lIns="0" tIns="0" rIns="0" bIns="0" upright="1"/>
                            </wps:wsp>
                            <wps:wsp>
                              <wps:cNvPr id="40" name="文本框 40"/>
                              <wps:cNvSpPr txBox="1"/>
                              <wps:spPr>
                                <a:xfrm>
                                  <a:off x="3486785" y="1160780"/>
                                  <a:ext cx="457200" cy="198120"/>
                                </a:xfrm>
                                <a:prstGeom prst="rect">
                                  <a:avLst/>
                                </a:prstGeom>
                                <a:noFill/>
                                <a:ln>
                                  <a:noFill/>
                                </a:ln>
                              </wps:spPr>
                              <wps:txbx>
                                <w:txbxContent>
                                  <w:p>
                                    <w:pPr>
                                      <w:ind w:firstLine="105" w:firstLineChars="50"/>
                                      <w:rPr>
                                        <w:rFonts w:hint="eastAsia"/>
                                      </w:rPr>
                                    </w:pPr>
                                    <w:r>
                                      <w:rPr>
                                        <w:rFonts w:hint="eastAsia"/>
                                      </w:rPr>
                                      <w:t>图例：</w:t>
                                    </w:r>
                                  </w:p>
                                </w:txbxContent>
                              </wps:txbx>
                              <wps:bodyPr lIns="0" tIns="0" rIns="0" bIns="0" upright="1"/>
                            </wps:wsp>
                            <wps:wsp>
                              <wps:cNvPr id="57" name="直接连接符 57"/>
                              <wps:cNvCnPr/>
                              <wps:spPr>
                                <a:xfrm>
                                  <a:off x="2773045" y="513255"/>
                                  <a:ext cx="401320" cy="635"/>
                                </a:xfrm>
                                <a:prstGeom prst="line">
                                  <a:avLst/>
                                </a:prstGeom>
                                <a:ln w="9525" cap="flat" cmpd="sng">
                                  <a:solidFill>
                                    <a:srgbClr val="000000"/>
                                  </a:solidFill>
                                  <a:prstDash val="solid"/>
                                  <a:headEnd type="none" w="med" len="med"/>
                                  <a:tailEnd type="triangle" w="med" len="med"/>
                                </a:ln>
                              </wps:spPr>
                              <wps:bodyPr upright="1"/>
                            </wps:wsp>
                            <wps:wsp>
                              <wps:cNvPr id="59" name="直接连接符 59"/>
                              <wps:cNvCnPr/>
                              <wps:spPr>
                                <a:xfrm>
                                  <a:off x="1110615" y="1248410"/>
                                  <a:ext cx="742315" cy="2540"/>
                                </a:xfrm>
                                <a:prstGeom prst="line">
                                  <a:avLst/>
                                </a:prstGeom>
                                <a:ln w="9525" cap="flat" cmpd="sng">
                                  <a:solidFill>
                                    <a:srgbClr val="000000"/>
                                  </a:solidFill>
                                  <a:prstDash val="solid"/>
                                  <a:headEnd type="none" w="med" len="med"/>
                                  <a:tailEnd type="triangle" w="med" len="med"/>
                                </a:ln>
                              </wps:spPr>
                              <wps:bodyPr upright="1"/>
                            </wps:wsp>
                            <wps:wsp>
                              <wps:cNvPr id="79" name="曲线连接符 79"/>
                              <wps:cNvCnPr/>
                              <wps:spPr>
                                <a:xfrm flipV="1">
                                  <a:off x="1873250" y="935355"/>
                                  <a:ext cx="259080" cy="215265"/>
                                </a:xfrm>
                                <a:prstGeom prst="curvedConnector3">
                                  <a:avLst>
                                    <a:gd name="adj1" fmla="val 50245"/>
                                  </a:avLst>
                                </a:prstGeom>
                                <a:ln w="9525" cap="flat" cmpd="sng">
                                  <a:solidFill>
                                    <a:srgbClr val="000000"/>
                                  </a:solidFill>
                                  <a:prstDash val="dash"/>
                                  <a:headEnd type="none" w="med" len="med"/>
                                  <a:tailEnd type="triangle" w="med" len="med"/>
                                </a:ln>
                              </wps:spPr>
                              <wps:bodyPr/>
                            </wps:wsp>
                            <wps:wsp>
                              <wps:cNvPr id="80" name="曲线连接符 80"/>
                              <wps:cNvCnPr/>
                              <wps:spPr>
                                <a:xfrm flipV="1">
                                  <a:off x="2322195" y="247735"/>
                                  <a:ext cx="267335" cy="163886"/>
                                </a:xfrm>
                                <a:prstGeom prst="curvedConnector3">
                                  <a:avLst>
                                    <a:gd name="adj1" fmla="val 50120"/>
                                  </a:avLst>
                                </a:prstGeom>
                                <a:ln w="9525" cap="flat" cmpd="sng">
                                  <a:solidFill>
                                    <a:srgbClr val="000000"/>
                                  </a:solidFill>
                                  <a:prstDash val="dash"/>
                                  <a:headEnd type="none" w="med" len="med"/>
                                  <a:tailEnd type="triangle" w="med" len="med"/>
                                </a:ln>
                              </wps:spPr>
                              <wps:bodyPr/>
                            </wps:wsp>
                            <wps:wsp>
                              <wps:cNvPr id="81" name="曲线连接符 81"/>
                              <wps:cNvCnPr/>
                              <wps:spPr>
                                <a:xfrm flipV="1">
                                  <a:off x="3942080" y="964565"/>
                                  <a:ext cx="238125" cy="177800"/>
                                </a:xfrm>
                                <a:prstGeom prst="curvedConnector3">
                                  <a:avLst>
                                    <a:gd name="adj1" fmla="val 50134"/>
                                  </a:avLst>
                                </a:prstGeom>
                                <a:ln w="9525" cap="flat" cmpd="sng">
                                  <a:solidFill>
                                    <a:srgbClr val="000000"/>
                                  </a:solidFill>
                                  <a:prstDash val="dash"/>
                                  <a:headEnd type="none" w="med" len="med"/>
                                  <a:tailEnd type="triangle" w="med" len="med"/>
                                </a:ln>
                              </wps:spPr>
                              <wps:bodyPr/>
                            </wps:wsp>
                            <wps:wsp>
                              <wps:cNvPr id="82" name="文本框 82"/>
                              <wps:cNvSpPr txBox="1"/>
                              <wps:spPr>
                                <a:xfrm>
                                  <a:off x="2581910" y="127679"/>
                                  <a:ext cx="340360" cy="200093"/>
                                </a:xfrm>
                                <a:prstGeom prst="rect">
                                  <a:avLst/>
                                </a:prstGeom>
                                <a:solidFill>
                                  <a:srgbClr val="FFFFFF"/>
                                </a:solidFill>
                                <a:ln>
                                  <a:noFill/>
                                </a:ln>
                              </wps:spPr>
                              <wps:txbx>
                                <w:txbxContent>
                                  <w:p>
                                    <w:pPr>
                                      <w:rPr>
                                        <w:rFonts w:hint="eastAsia" w:eastAsia="宋体"/>
                                        <w:lang w:eastAsia="zh-CN"/>
                                      </w:rPr>
                                    </w:pPr>
                                    <w:r>
                                      <w:t>0.</w:t>
                                    </w:r>
                                    <w:r>
                                      <w:rPr>
                                        <w:rFonts w:hint="eastAsia"/>
                                        <w:lang w:val="en-US" w:eastAsia="zh-CN"/>
                                      </w:rPr>
                                      <w:t>2</w:t>
                                    </w:r>
                                  </w:p>
                                </w:txbxContent>
                              </wps:txbx>
                              <wps:bodyPr lIns="0" tIns="0" rIns="0" bIns="0" upright="1"/>
                            </wps:wsp>
                            <wps:wsp>
                              <wps:cNvPr id="83" name="直接连接符 83"/>
                              <wps:cNvCnPr>
                                <a:stCxn id="35" idx="3"/>
                              </wps:cNvCnPr>
                              <wps:spPr>
                                <a:xfrm flipV="1">
                                  <a:off x="3647440" y="508808"/>
                                  <a:ext cx="353060" cy="4445"/>
                                </a:xfrm>
                                <a:prstGeom prst="line">
                                  <a:avLst/>
                                </a:prstGeom>
                                <a:ln w="9525" cap="flat" cmpd="sng">
                                  <a:solidFill>
                                    <a:srgbClr val="000000"/>
                                  </a:solidFill>
                                  <a:prstDash val="solid"/>
                                  <a:headEnd type="none" w="med" len="med"/>
                                  <a:tailEnd type="triangle" w="med" len="med"/>
                                </a:ln>
                              </wps:spPr>
                              <wps:bodyPr upright="1"/>
                            </wps:wsp>
                            <wps:wsp>
                              <wps:cNvPr id="84" name="矩形 84"/>
                              <wps:cNvSpPr/>
                              <wps:spPr>
                                <a:xfrm>
                                  <a:off x="4023360" y="342900"/>
                                  <a:ext cx="617855" cy="328295"/>
                                </a:xfrm>
                                <a:prstGeom prst="rect">
                                  <a:avLst/>
                                </a:prstGeom>
                                <a:solidFill>
                                  <a:srgbClr val="FFFFFF"/>
                                </a:solidFill>
                                <a:ln>
                                  <a:noFill/>
                                </a:ln>
                              </wps:spPr>
                              <wps:txbx>
                                <w:txbxContent>
                                  <w:p>
                                    <w:pPr>
                                      <w:spacing w:line="240" w:lineRule="exact"/>
                                      <w:jc w:val="center"/>
                                      <w:rPr>
                                        <w:rFonts w:hint="eastAsia"/>
                                      </w:rPr>
                                    </w:pPr>
                                    <w:r>
                                      <w:rPr>
                                        <w:rFonts w:hint="eastAsia"/>
                                        <w:szCs w:val="21"/>
                                        <w:lang w:val="en-US" w:eastAsia="zh-CN"/>
                                      </w:rPr>
                                      <w:t>中州渠人工湿地</w:t>
                                    </w:r>
                                  </w:p>
                                </w:txbxContent>
                              </wps:txbx>
                              <wps:bodyPr lIns="0" tIns="0" rIns="0" bIns="0" upright="1"/>
                            </wps:wsp>
                            <wps:wsp>
                              <wps:cNvPr id="85" name="文本框 85"/>
                              <wps:cNvSpPr txBox="1"/>
                              <wps:spPr>
                                <a:xfrm>
                                  <a:off x="1839595" y="792480"/>
                                  <a:ext cx="440690" cy="198120"/>
                                </a:xfrm>
                                <a:prstGeom prst="rect">
                                  <a:avLst/>
                                </a:prstGeom>
                                <a:noFill/>
                                <a:ln>
                                  <a:noFill/>
                                </a:ln>
                              </wps:spPr>
                              <wps:txbx>
                                <w:txbxContent>
                                  <w:p>
                                    <w:pPr>
                                      <w:ind w:firstLine="105" w:firstLineChars="50"/>
                                      <w:rPr>
                                        <w:rFonts w:hint="eastAsia" w:eastAsia="宋体"/>
                                        <w:lang w:val="en-US" w:eastAsia="zh-CN"/>
                                      </w:rPr>
                                    </w:pPr>
                                    <w:r>
                                      <w:rPr>
                                        <w:rFonts w:hint="eastAsia"/>
                                      </w:rPr>
                                      <w:t>0.0</w:t>
                                    </w:r>
                                    <w:r>
                                      <w:rPr>
                                        <w:rFonts w:hint="eastAsia"/>
                                        <w:lang w:val="en-US" w:eastAsia="zh-CN"/>
                                      </w:rPr>
                                      <w:t>4</w:t>
                                    </w:r>
                                  </w:p>
                                  <w:p>
                                    <w:pPr>
                                      <w:rPr>
                                        <w:b/>
                                        <w:u w:val="single"/>
                                      </w:rPr>
                                    </w:pPr>
                                  </w:p>
                                </w:txbxContent>
                              </wps:txbx>
                              <wps:bodyPr lIns="0" tIns="0" rIns="0" bIns="0" upright="1"/>
                            </wps:wsp>
                            <wps:wsp>
                              <wps:cNvPr id="86" name="文本框 86"/>
                              <wps:cNvSpPr txBox="1"/>
                              <wps:spPr>
                                <a:xfrm>
                                  <a:off x="2459990" y="719455"/>
                                  <a:ext cx="440690" cy="198120"/>
                                </a:xfrm>
                                <a:prstGeom prst="rect">
                                  <a:avLst/>
                                </a:prstGeom>
                                <a:noFill/>
                                <a:ln>
                                  <a:noFill/>
                                </a:ln>
                              </wps:spPr>
                              <wps:txbx>
                                <w:txbxContent>
                                  <w:p>
                                    <w:pPr>
                                      <w:rPr>
                                        <w:rFonts w:hint="default" w:eastAsia="宋体"/>
                                        <w:b/>
                                        <w:u w:val="single"/>
                                        <w:lang w:val="en-US" w:eastAsia="zh-CN"/>
                                      </w:rPr>
                                    </w:pPr>
                                    <w:r>
                                      <w:rPr>
                                        <w:rFonts w:hint="eastAsia"/>
                                        <w:lang w:val="en-US" w:eastAsia="zh-CN"/>
                                      </w:rPr>
                                      <w:t>1.96</w:t>
                                    </w:r>
                                  </w:p>
                                </w:txbxContent>
                              </wps:txbx>
                              <wps:bodyPr lIns="0" tIns="0" rIns="0" bIns="0" upright="1"/>
                            </wps:wsp>
                            <wps:wsp>
                              <wps:cNvPr id="87" name="矩形 87"/>
                              <wps:cNvSpPr/>
                              <wps:spPr>
                                <a:xfrm>
                                  <a:off x="1841500" y="1155700"/>
                                  <a:ext cx="1007745" cy="1905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lang w:val="en-US"/>
                                      </w:rPr>
                                    </w:pPr>
                                    <w:r>
                                      <w:rPr>
                                        <w:rFonts w:hint="eastAsia"/>
                                        <w:lang w:val="en-US" w:eastAsia="zh-CN"/>
                                      </w:rPr>
                                      <w:t>循环冷却水</w:t>
                                    </w:r>
                                  </w:p>
                                </w:txbxContent>
                              </wps:txbx>
                              <wps:bodyPr lIns="0" tIns="0" rIns="0" bIns="0" upright="1"/>
                            </wps:wsp>
                            <wps:wsp>
                              <wps:cNvPr id="88" name="肘形连接符 88"/>
                              <wps:cNvCnPr/>
                              <wps:spPr>
                                <a:xfrm flipH="1" flipV="1">
                                  <a:off x="2280285" y="1151255"/>
                                  <a:ext cx="583565" cy="95250"/>
                                </a:xfrm>
                                <a:prstGeom prst="bentConnector4">
                                  <a:avLst>
                                    <a:gd name="adj1" fmla="val -40806"/>
                                    <a:gd name="adj2" fmla="val 350000"/>
                                  </a:avLst>
                                </a:prstGeom>
                                <a:ln w="9525" cap="flat" cmpd="sng">
                                  <a:solidFill>
                                    <a:srgbClr val="000000"/>
                                  </a:solidFill>
                                  <a:prstDash val="solid"/>
                                  <a:miter/>
                                  <a:headEnd type="none" w="med" len="med"/>
                                  <a:tailEnd type="arrow" w="med" len="med"/>
                                </a:ln>
                              </wps:spPr>
                              <wps:bodyPr/>
                            </wps:wsp>
                          </wpc:wpc>
                        </a:graphicData>
                      </a:graphic>
                    </wp:inline>
                  </w:drawing>
                </mc:Choice>
                <mc:Fallback>
                  <w:pict>
                    <v:group id="_x0000_s1026" o:spid="_x0000_s1026" o:spt="203" style="height:112.45pt;width:370.35pt;" coordsize="4703445,1428115" editas="canvas" o:gfxdata="UEsDBAoAAAAAAIdO4kAAAAAAAAAAAAAAAAAEAAAAZHJzL1BLAwQUAAAACACHTuJAoIHUntcAAAAF&#10;AQAADwAAAGRycy9kb3ducmV2LnhtbE2PQUvDQBCF74L/YRnBi7S7DcVqzKaHglhEKE1tz9vsmASz&#10;s2l2m9R/7+hFLwOP93jvm2x5ca0YsA+NJw2zqQKBVHrbUKXhffc8eQARoiFrWk+o4QsDLPPrq8yk&#10;1o+0xaGIleASCqnRUMfYpVKGskZnwtR3SOx9+N6ZyLKvpO3NyOWulYlS99KZhnihNh2uaiw/i7PT&#10;MJab4bB7e5Gbu8Pa02l9WhX7V61vb2bqCUTES/wLww8+o0POTEd/JhtEq4Efib+XvcVcLUAcNSTJ&#10;/BFknsn/9Pk3UEsDBBQAAAAIAIdO4kAotjBMbQcAAP4xAAAOAAAAZHJzL2Uyb0RvYy54bWztW0uP&#10;21QU3iPxHyzvO7Hv9TNqphIzbUFCUKnA3mM7iZFjW7ZnktmCBDtWCCEVgUACCakrxAKBUH9NZ/oz&#10;+O7DjzhxMxPazKhNRsrY9zqO7znfPY/vnNy9t5jFylmYF1GajFT9QFOVMPHTIEomI/XTTx7ccVSl&#10;KL0k8OI0CUfqeVio9w7ffefuPBuGJJ2mcRDmCm6SFMN5NlKnZZkNB4PCn4YzrzhIszDB5DjNZ16J&#10;03wyCHJvjrvP4gHRNGswT/Mgy1M/LAqMHotJVd4xv8oN0/E48sPj1D+dhUkp7pqHsVdiScU0ygr1&#10;kD/teBz65cfjcRGWSjxSsdKSv+NLcHzC3geHd73hJPeyaeTLR/Cu8gidNc28KMGX1rc69kpPOc2j&#10;lVvNIj9Pi3RcHvjpbCAWwiWCVehaRzYP8/Q042uZDOeTrBY6FNWR+ta39T86e5QrUTBSHVdVEm8G&#10;jV9++8/zv75UMADpzLPJEBc9zLPH2aNcDkzEGVvwYpzP2H8sRVlwuZ7Xcg0XpeJj0LA1ahimqviY&#10;0w3i6LopJO9PoZ6Vz/nT+xs+Oai+eMCer36ceQZMFo2giv8nqMdTLwu5/AsmAykoUgvq4ruvL354&#10;evHzVwrGuGj4dUxQSrl4L8XS9Wq8wOAaeUESBH+qwiSjWYSaUjK17AzNcoFWLjrX0QnHbL1+b5jl&#10;RfkwTGcKOxipOSDPkeidfViUeChcWl3Cvr9I4yh4EMUxP8knJ0dxrpx52B4P+Is9Lz6ydFmcsIuT&#10;lH1MTLMRiL4YimWxo3JxspAyOEmDc4gg/iCBAtiuqw7y6uCkOjjN8mgyxXNzQfFbQoEMdjvQJMWz&#10;Ccg3msSYXAU0fi1NEmpbwDXTJCW2Tm12I2/Yp0jHkaKudlClpb0i/bDXJK7fklSvFHn50+/P//1F&#10;wcCyFuVZ3y60DYMyAwXdGbpla2RZd7pGHFurd6FrmDeiPGU+Ul1uLXwPnncMjwfDMMtgvYtkwnf9&#10;0r4t2ttb4y+JuaXLGPCOvWIqzACfEsufRWWYcxBPQy+4nwRKeZ7BQSQIDFT2MLMwUJU4RBzBjviV&#10;pRfFV7kSNuYNMSKkxt6TPy+++fXFsx/xfvn0N4VyFDFLBlNylEjvWdlM4cGUcRxlnzHzx2yFdKJw&#10;lo4m0OhQU4N74KKtLIltw6FKMFqUT/b7gziCrti9e/xBnOwaVdtiqcwjL5nEPchbjyfpiW7Wy9Be&#10;gFCm2JcDpAULXdddU+LC1A2TWMu4sIjhGHtcLFukW4wLoxcXxmZccMPxfsdwACHUZtEi/Ng6hJg2&#10;C1BYKGlTw3LfGtPR77BuMTygKZmPyZiGq0taCxaZStvRE9NQ3SEWsgUR0xiaSBxa8ahlOGz6ZhOL&#10;XTuffUizxL70hNNWBb1WXsSdTQt9V81wiUOoI2NrirjG5alyg0NqaNSSOAQ/pLncKfYHNPsEdx1V&#10;1KNIcHkrCS5PXbZQJNV0SzIVlkYdpxOVQs0mPIqwJ5ZmCSJjr8eDa3FzPXpcQznRbSkn6liaw/IH&#10;hAGIFwwbm3MpvzBMGxvx1XmGmjgSKd+byCSxsLu70TDWRPfXYZJgJS0b20soyNJsR/LUVQK4V9C1&#10;GSLTrhR02cnSMdOoqSdLbyVhxLapJt2ZqVOywtdqGJSbZ5+cS1ro9kbZZm1ZV3DRtq+bcYHUS6vo&#10;X50l4npn09oGoVX2RUxhHPq94562QQHhRmkbu0bGxZM/Lv9+1vB6mNloMdbyerpjw2AIz+tSc6XW&#10;Q0wXnlk4XoLCkLUhQfdP87MwOEqTBEWfNKcNz8cM1iSQLskLPgc/Pp7FqGyi0qOAURQuH/DjrOBK&#10;kWhHpGAA0lmEHrvnBKHBHVebmGZljNABlPDvL+cB1wKKUELACfJIgRjwTJ1Ijlg2xZiMyRGz8ySu&#10;3+psDaimLLkH1M7Kl05d9epaKMxsZ6GoaxBugpAbuJZhCgvUJOtI5XWWA3LSyEZgyp3c6wAU5Rzo&#10;3kLxMviO6uFOXcpqeB+MNVC6ThZDTEd3EQTxLIbYlvCaDZT2vA9voHotLSpOb8kJM406WVTLIoWi&#10;PFokvAmIOYsoQN+KIOFaLklAsM01r/VI1AKfwLJhVoHQHEfjbFNL6ybVKrbPYD1BzA9XzTxNp4rs&#10;gdhHwTcdBTtNkUpUITDQAIjZA3nWRkYrXUbdgXJ6F3igBnGFw2jwYOlgOqRDoaCKN9Wk9uzv1dlf&#10;RiF1SSnB2m7B/uoOdTm/C0XaLhLcTnqLTf9K+9TeAtIQ0fiqfrYusxim68rSr62jQ6mTCuz1c23O&#10;0Gk4Q2n72lThZtungwQya6LdNFnTDqxlY/x0TUMvTxVOuxq7+KX+8PVYv30NVkXAcst6U9EeKo3D&#10;iy++R0tjQz+JxtFWaLbGAzfdIWujNEIcdDQCeDDm6EBGStexFib6zpD78TyPdRxuwOUJ2vBrGsq4&#10;Ig11x0CmKVuY2lwVkpCGq0L7G15yV9wot/BK+yK9PE/n61soEQ2vaYwUjWzMODDF8xZpHPGfBfAA&#10;Wv6Egf3uoH3Or29+tnH4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N0JAABbQ29udGVudF9UeXBlc10ueG1sUEsBAhQACgAAAAAAh07iQAAAAAAA&#10;AAAAAAAAAAYAAAAAAAAAAAAQAAAAvwgAAF9yZWxzL1BLAQIUABQAAAAIAIdO4kCKFGY80QAAAJQB&#10;AAALAAAAAAAAAAEAIAAAAOMIAABfcmVscy8ucmVsc1BLAQIUAAoAAAAAAIdO4kAAAAAAAAAAAAAA&#10;AAAEAAAAAAAAAAAAEAAAAAAAAABkcnMvUEsBAhQAFAAAAAgAh07iQKCB1J7XAAAABQEAAA8AAAAA&#10;AAAAAQAgAAAAIgAAAGRycy9kb3ducmV2LnhtbFBLAQIUABQAAAAIAIdO4kAotjBMbQcAAP4xAAAO&#10;AAAAAAAAAAEAIAAAACYBAABkcnMvZTJvRG9jLnhtbFBLBQYAAAAABgAGAFkBAAAFCwAAAAA=&#10;">
                      <o:lock v:ext="edit" aspectratio="f"/>
                      <v:shape id="_x0000_s1026" o:spid="_x0000_s1026" style="position:absolute;left:0;top:0;height:1428115;width:4703445;" filled="f" stroked="f" coordsize="21600,21600" o:gfxdata="UEsDBAoAAAAAAIdO4kAAAAAAAAAAAAAAAAAEAAAAZHJzL1BLAwQUAAAACACHTuJAoIHUntcAAAAF&#10;AQAADwAAAGRycy9kb3ducmV2LnhtbE2PQUvDQBCF74L/YRnBi7S7DcVqzKaHglhEKE1tz9vsmASz&#10;s2l2m9R/7+hFLwOP93jvm2x5ca0YsA+NJw2zqQKBVHrbUKXhffc8eQARoiFrWk+o4QsDLPPrq8yk&#10;1o+0xaGIleASCqnRUMfYpVKGskZnwtR3SOx9+N6ZyLKvpO3NyOWulYlS99KZhnihNh2uaiw/i7PT&#10;MJab4bB7e5Gbu8Pa02l9WhX7V61vb2bqCUTES/wLww8+o0POTEd/JhtEq4Efib+XvcVcLUAcNSTJ&#10;/BFknsn/9Pk3UEsDBBQAAAAIAIdO4kC1br5mJAcAAHkxAAAOAAAAZHJzL2Uyb0RvYy54bWztW11v&#10;40QUfUfiP1h+38aeGX9Fm65EywISgpUWeHdtJzFybMt2m/SVB3jjESEtAoEEEtI+IZ6Q0P4a2v0Z&#10;nPlwnLjxJg39WuFUSp2ZqTOee+bce8/cPn6ymCXaWVSUcZaOdPPA0LUoDbIwTicj/fPPnj5yda2s&#10;/DT0kyyNRvp5VOpPDt995/E8H0Ykm2ZJGBUabpKWw3k+0qdVlQ8HgzKYRjO/PMjyKEXnOCtmfoWP&#10;xWQQFv4cd58lA2IY9mCeFWFeZEFUlmg9lp26umOxyw2z8TgOouMsOJ1FaSXvWkSJX+GRymmcl/qh&#10;mO14HAXVp+NxGVVaMtLxpJV4x5fg+oS/Dw4f+8NJ4efTOFBT8HeZQuuZZn6c4kuXtzr2K187LeIr&#10;t5rFQZGV2bg6CLLZQD6IWBE8hWm01ubIT898+TAB1rqeIK5u8L4nEz7vNHsaJwlWY4C7D3kb/z2H&#10;tSPenaTrg2SLGKvGzHPAocyXwCj/2xSfT/08EmYsh8EnZ88KLQ5HOvF0LfVnQOXFd99c/PDy4uev&#10;NbRh2vzrMe55jpHV4r1sAWjX7SUa+fQX42LGf2PVNd5vWgQ/unaOa8Mm1LIkHKJFpQUYwJhhewBK&#10;wAd4rkkEXAbNjfKirD6IspnGL0Z6AbQJEPhnH5cVX0t/WA/h31tmSRzyZRYfisnJUVJoZz6Q+VS8&#10;+LfjT9aGdS58OZSPxR+8Wpws1BqcZOE5liD5KIUBOODri6K+OKkvTvMinkwxb7FQsKUwoFzKW7ck&#10;xdzalkTbnpYk1LFNaUlKHJM6bzak66qlrhFRW6k3ZBB1stHmLUnN2pCXP/3+z9+/aGhYt6L61LUL&#10;HcYok7Zjpu0YZN12pkFcx1juQo9Z92I8bT7SPcEWgQ+nN4azATHMcpBSmU7Erl/bt+Xq9jbES2Fu&#10;bRgH3rFfTiUNiC75+LO4igqsnD+cRn74fhpq1XkO3kvhk3U+mVkU6loSwYXzKzGy8uNkl5HgGE4r&#10;Yse/3SRClth78efFt7++fvUj3i9f/qZRgSLlFI7SZ3wp+adVEGrjJM6/4PS34hQoY64h0ehSy4B7&#10;EEtbuwTHYUsw2lR0dvuDJIat+L07/EGS3jWq9sVSVcR+Okk6kLcZT8oT3a+XoZ0AodywbwbICixM&#10;0/QshQvLZBax13FhE+YyRVI9LhQjPWBcsE5csO24EMTxYYs4gBDq8GgRweImhFgOD1B4KOlQZnv/&#10;G+rodlgPGB6wlAxO65hGmEuxxXOkExvcyQpbUNMlNrIFjgVmMkMmDv6w9iLMZi7vvt/E4q6dTx/S&#10;rAkfHeG0XUOvyXCpcDYr6Ns1wyUuoa6KrSniGk+kyg0OKTOorXAIacbwhFPsDmj6BHeTStNhSMho&#10;VxJckbrsYUhqmLZSKmyDum4rKoWZLXgUySe2YUsho7fjwbXUtg47bpCc6L6SE3Vtw+XJLFeUTMoc&#10;bM61/IJZDjbizXmGpaz3Bgmvzoo4Lt9CJYmH3e2NhrYmuuf+elfGBEvaDraXNJBtOK6SiJeuuzfQ&#10;dRUiy6kNdNnK0tHTmKkjS18Jq4jjUEO5M8uk5Ipea6BRbZ4+CXvwSZi1ZNYruFjl1+24QOpl1PKv&#10;yRNxs7VpHUZonX0RS5JDt3fsZRvw5b3KNs4SGRcv/rj861Wj66FnK2Ns1PVM1wFhSM/rUevKWQ+x&#10;PHhm6XgJDobsLQl6cFqcReFRlqY49MkK2uh8nLAmoXJJfvgl9PHxLMGhIk56NCiK0uUDfkIVvHJI&#10;dEeiYAjRWYYed68JwoJ3fNrELatihBagpH9XIXkH1WwEFKGEQBMUkQJh8EytSI7YDkWbiskRs4sk&#10;rpt19gZUcyzZA6rM7+j40l2eerUZCj37MRT1GBEUhNzAs5klGahJ1pHKmzwHFKKRg8BUOLnbABQV&#10;GmjPUHd5Hu4uj7Ia3QdtDZSuk8UQyzU9BEEiiyGOLb1mA6Ve9xG1S7dSouJ2HjmhpzEndzU8Uiir&#10;o0Uqalu4s4hDlJ1IEW7FJe16dGlDT+DZMAjEMlzXEGrTitUtatRqH2PLMKSjBqKPgu87CnabQypZ&#10;WYGGBkDbTyFw7kCFvAs8UEY86TAaPNgmlA7lUCik4m1nUr36u7v6yyWktiglVds91F/TpZ7Qd2FI&#10;x0OC20pvb7pO7X8gGiIav2qfvY9ZmOV56ujXMVGh1EoFevtcu6rMbTRDxX2rUuF27jMhAllLod2y&#10;eNEOuLMhP9MwUMtTh9OewQdjQHc4fTvs15/B6ghYHlhtKspDFTm8/up7lDQ28pMsHF0JzZQ/Llcq&#10;jJvqkM26AXFR0QjggcxRgYyUrsUWFurOkPuJPI9XHG7B5Qkq4JcyFNtRhnrEkGmqEqZVrQpJSKNV&#10;ofwNL7Ur7lVbuNG6SL8osvnmEkrs/g2FkbKQjZMDNzwqo8VVwAvyBWGo/x7gJf+rn8Wo5j8mDv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lAkA&#10;AFtDb250ZW50X1R5cGVzXS54bWxQSwECFAAKAAAAAACHTuJAAAAAAAAAAAAAAAAABgAAAAAAAAAA&#10;ABAAAAB2CAAAX3JlbHMvUEsBAhQAFAAAAAgAh07iQIoUZjzRAAAAlAEAAAsAAAAAAAAAAQAgAAAA&#10;mggAAF9yZWxzLy5yZWxzUEsBAhQACgAAAAAAh07iQAAAAAAAAAAAAAAAAAQAAAAAAAAAAAAQAAAA&#10;AAAAAGRycy9QSwECFAAUAAAACACHTuJAoIHUntcAAAAFAQAADwAAAAAAAAABACAAAAAiAAAAZHJz&#10;L2Rvd25yZXYueG1sUEsBAhQAFAAAAAgAh07iQLVuvmYkBwAAeTEAAA4AAAAAAAAAAQAgAAAAJgEA&#10;AGRycy9lMm9Eb2MueG1sUEsFBgAAAAAGAAYAWQEAALwKAAAAAA==&#10;">
                        <v:fill on="f" focussize="0,0"/>
                        <v:stroke on="f"/>
                        <v:imagedata o:title=""/>
                        <o:lock v:ext="edit" aspectratio="t"/>
                      </v:shape>
                      <v:shape id="_x0000_s1026" o:spid="_x0000_s1026" o:spt="202" type="#_x0000_t202" style="position:absolute;left:1152525;top:1062355;height:198120;width:440690;" fillcolor="#FFFFFF" filled="t" stroked="f" coordsize="21600,21600" o:gfxdata="UEsDBAoAAAAAAIdO4kAAAAAAAAAAAAAAAAAEAAAAZHJzL1BLAwQUAAAACACHTuJApTYOedYAAAAF&#10;AQAADwAAAGRycy9kb3ducmV2LnhtbE2PwU7DMBBE70j8g7VIXFBrN6paGuJUooUbHFqqnrfxkkTE&#10;68h2mvbvMVzgstJoRjNvi/XFduJMPrSONcymCgRx5UzLtYbDx+vkEUSIyAY7x6ThSgHW5e1Ngblx&#10;I+/ovI+1SCUcctTQxNjnUoaqIYth6nri5H06bzEm6WtpPI6p3HYyU2ohLbacFhrsadNQ9bUfrIbF&#10;1g/jjjcP28PLG773dXZ8vh61vr+bqScQkS7xLww/+AkdysR0cgObIDoN6ZH4e5O3nKsliJOGLJuv&#10;QJaF/E9ffgNQSwMEFAAAAAgAh07iQPHfFSbcAQAAqAMAAA4AAABkcnMvZTJvRG9jLnhtbK1TzY7T&#10;MBC+I/EOlu80adhW26jpSlAVISFAWngAx3ESS/7T2G3TF4A34MSFO8/V59ix0+zC7mUPm0jOeGb8&#10;zXzfOOubQStyEOClNRWdz3JKhOG2kaar6PdvuzfXlPjATMOUNaKiJ+Hpzeb1q/XRlaKwvVWNAIIg&#10;xpdHV9E+BFdmmee90MzPrBMGg60FzQJuocsaYEdE1yor8nyZHS00DiwX3qN3OwbpBRGeA2jbVnKx&#10;tXyvhQkjKgjFAlLyvXSeblK3bSt4+NK2XgSiKopMQ1qxCNp1XLPNmpUdMNdLfmmBPaeFR5w0kwaL&#10;3kNtWWBkD/IJlJYcrLdtmHGrs5FIUgRZzPNH2tz2zInEBaX27l50/3Kw/PPhKxDZVLRYUWKYxomf&#10;f/08//57/vODoA8FOjpfYt6tw8wwvLMDXpvJ79EZeQ8t6PhFRiTG54sCX0pOaOfL4u1iMUothkA4&#10;Jlxd5csVDoHHhNX1vEijyB6AHPjwQVhNolFRwEkmgdnhkw/YFKZOKbGut0o2O6lU2kBXv1dADgyn&#10;vktPrI5H/ktTJiYbG4+N4ejJIt2RVrTCUA8XDWrbnFAC9dHgAOJlmgyYjHoy9g5k12PfSagEiQNM&#10;LVwuW7wh/+5T4YcfbHM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pTYOedYAAAAFAQAADwAAAAAA&#10;AAABACAAAAAiAAAAZHJzL2Rvd25yZXYueG1sUEsBAhQAFAAAAAgAh07iQPHfFSbcAQAAqAMAAA4A&#10;AAAAAAAAAQAgAAAAJQEAAGRycy9lMm9Eb2MueG1sUEsFBgAAAAAGAAYAWQEAAHMFAAAAAA==&#10;">
                        <v:fill on="t" focussize="0,0"/>
                        <v:stroke on="f"/>
                        <v:imagedata o:title=""/>
                        <o:lock v:ext="edit" aspectratio="f"/>
                        <v:textbox inset="0mm,0mm,0mm,0mm">
                          <w:txbxContent>
                            <w:p>
                              <w:pPr>
                                <w:ind w:firstLine="105" w:firstLineChars="50"/>
                                <w:rPr>
                                  <w:rFonts w:hint="eastAsia" w:eastAsia="宋体"/>
                                  <w:lang w:val="en-US" w:eastAsia="zh-CN"/>
                                </w:rPr>
                              </w:pPr>
                              <w:r>
                                <w:t>0.</w:t>
                              </w:r>
                              <w:r>
                                <w:rPr>
                                  <w:rFonts w:hint="eastAsia"/>
                                </w:rPr>
                                <w:t>0</w:t>
                              </w:r>
                              <w:r>
                                <w:rPr>
                                  <w:rFonts w:hint="eastAsia"/>
                                  <w:lang w:val="en-US" w:eastAsia="zh-CN"/>
                                </w:rPr>
                                <w:t>4</w:t>
                              </w:r>
                            </w:p>
                            <w:p>
                              <w:pPr>
                                <w:rPr>
                                  <w:b/>
                                  <w:u w:val="single"/>
                                </w:rPr>
                              </w:pPr>
                            </w:p>
                          </w:txbxContent>
                        </v:textbox>
                      </v:shape>
                      <v:shape id="_x0000_s1026" o:spid="_x0000_s1026" o:spt="202" type="#_x0000_t202" style="position:absolute;left:1237615;top:327137;height:198188;width:440690;" fillcolor="#FFFFFF" filled="t" stroked="f" coordsize="21600,21600" o:gfxdata="UEsDBAoAAAAAAIdO4kAAAAAAAAAAAAAAAAAEAAAAZHJzL1BLAwQUAAAACACHTuJApTYOedYAAAAF&#10;AQAADwAAAGRycy9kb3ducmV2LnhtbE2PwU7DMBBE70j8g7VIXFBrN6paGuJUooUbHFqqnrfxkkTE&#10;68h2mvbvMVzgstJoRjNvi/XFduJMPrSONcymCgRx5UzLtYbDx+vkEUSIyAY7x6ThSgHW5e1Ngblx&#10;I+/ovI+1SCUcctTQxNjnUoaqIYth6nri5H06bzEm6WtpPI6p3HYyU2ohLbacFhrsadNQ9bUfrIbF&#10;1g/jjjcP28PLG773dXZ8vh61vr+bqScQkS7xLww/+AkdysR0cgObIDoN6ZH4e5O3nKsliJOGLJuv&#10;QJaF/E9ffgNQSwMEFAAAAAgAh07iQFZYAlfaAQAApwMAAA4AAABkcnMvZTJvRG9jLnhtbK1TzY7T&#10;MBC+I/EOlu80Tbu03ajpSlAVISFAWngA13ESS/7T2G3SF4A34MSFO8/V59ix0+yyu5c9kIMznpl8&#10;M983k/VNrxU5CvDSmpLmkyklwnBbSdOU9Pu33ZsVJT4wUzFljSjpSXh6s3n9at25Qsxsa1UlgCCI&#10;8UXnStqG4Ios87wVmvmJdcJgsLagWcArNFkFrEN0rbLZdLrIOguVA8uF9+jdDkF6QYSXANq6llxs&#10;LT9oYcKACkKxgJR8K52nm9RtXQsevtS1F4GokiLTkE4sgvY+ntlmzYoGmGslv7TAXtLCE06aSYNF&#10;76G2LDByAPkMSksO1ts6TLjV2UAkKYIs8ukTbW5b5kTiglJ7dy+6/3+w/PPxKxBZlXSOkhimceLn&#10;Xz/Pv/+e//wg6EOBOucLzLt1mBn6d7bHtRn9Hp2Rd1+Djm9kRGJ8Nl8u8reUnBB4tszny0Fp0QfC&#10;MX51NV1cY0GO8fx6la9WMZ494Djw4YOwmkSjpICDTPqy4ycfhtQxJZb1VslqJ5VKF2j27xWQI8Oh&#10;79JzQX+UpkxMNjZ+NiBGTxbZDqyiFfp9f5Fgb6sTKqA+GtQ/7tJowGjsR+PgQDYt9p10SpA4v0Tw&#10;smtxQf69p8IP/9fmD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U2DnnWAAAABQEAAA8AAAAAAAAA&#10;AQAgAAAAIgAAAGRycy9kb3ducmV2LnhtbFBLAQIUABQAAAAIAIdO4kBWWAJX2gEAAKcDAAAOAAAA&#10;AAAAAAEAIAAAACUBAABkcnMvZTJvRG9jLnhtbFBLBQYAAAAABgAGAFkBAABxBQAAAAA=&#10;">
                        <v:fill on="t" focussize="0,0"/>
                        <v:stroke on="f"/>
                        <v:imagedata o:title=""/>
                        <o:lock v:ext="edit" aspectratio="f"/>
                        <v:textbox inset="0mm,0mm,0mm,0mm">
                          <w:txbxContent>
                            <w:p>
                              <w:pPr>
                                <w:rPr>
                                  <w:rFonts w:hint="default" w:eastAsia="宋体"/>
                                  <w:b/>
                                  <w:u w:val="single"/>
                                  <w:lang w:val="en-US" w:eastAsia="zh-CN"/>
                                </w:rPr>
                              </w:pPr>
                              <w:r>
                                <w:rPr>
                                  <w:rFonts w:hint="eastAsia"/>
                                  <w:lang w:val="en-US" w:eastAsia="zh-CN"/>
                                </w:rPr>
                                <w:t>1.0</w:t>
                              </w:r>
                            </w:p>
                          </w:txbxContent>
                        </v:textbox>
                      </v:shape>
                      <v:rect id="_x0000_s1026" o:spid="_x0000_s1026" o:spt="1" style="position:absolute;left:1744345;top:416702;height:199458;width:1028700;" fillcolor="#FFFFFF" filled="t" stroked="t" coordsize="21600,21600" o:gfxdata="UEsDBAoAAAAAAIdO4kAAAAAAAAAAAAAAAAAEAAAAZHJzL1BLAwQUAAAACACHTuJAyscCjdcAAAAF&#10;AQAADwAAAGRycy9kb3ducmV2LnhtbE2PwU7DMBBE70j8g7VI3KjdKNAS4vSA1AuIioaq4ujG2yQQ&#10;r6PYTVu+noULXEZazWrmTb44uU6MOITWk4bpRIFAqrxtqdaweVvezEGEaMiazhNqOGOARXF5kZvM&#10;+iOtcSxjLTiEQmY0NDH2mZShatCZMPE9Ent7PzgT+RxqaQdz5HDXyUSpO+lMS9zQmB4fG6w+y4Pj&#10;3rT/2KyeVsuX89d2DK/P7+Xt3mt9fTVVDyAinuLfM/zgMzoUzLTzB7JBdBp4SPxV9mapmoHYaUiS&#10;9B5kkcv/9MU3UEsDBBQAAAAIAIdO4kC7YdwxHgIAAFoEAAAOAAAAZHJzL2Uyb0RvYy54bWytVEtu&#10;2zAQ3RfoHQjua8mOHduC5SzquihQtAHSHoCmKIkAf+DQlnyaAt31ED1O0Wt0SNn5NQsvooX0KI7e&#10;zHsz1Oqm14ochAdpTUnHo5wSYbitpGlK+v3b9t2CEgjMVExZI0p6FEBv1m/frDpXiIltraqEJ0hi&#10;oOhcSdsQXJFlwFuhGYysEwY3a+s1C7j0TVZ51iG7Vtkkz6+zzvrKecsFAL7dDJv0xOgvIbR1LbnY&#10;WL7XwoSB1QvFAkqCVjqg61RtXQsevtY1iEBUSVFpSHdMgngX79l6xYrGM9dKfiqBXVLCM02aSYNJ&#10;76k2LDCy9/I/Ki25t2DrMOJWZ4OQ5AiqGOfPvLlrmRNJC1oN7t50eD1a/uVw64msSno1psQwjR3/&#10;++PXn98/Cb5AdzoHBQbduVt/WgHCKLWvvY5PFEF6nKT5dHo1nVFyLOl0fD3PJ4O5og+Ex/18spjn&#10;6DvHgPFyOZ0tYkD2QOQ8hI/CahJBST02L3nKDp8hDKHnkJgXrJLVViqVFr7ZvVeeHBg2epuuE/uT&#10;MGVIV9LlbIJ1cobTW+PUINQOHQDTpHxPvoDHxHm6XiKOhW0YtEMBiWGQr2UQHotnRStY9cFUJBwd&#10;mmzwcNFYjBYVJUrgWYwoRQYm1SWR6J0yaGHs0dCViEK/65Emwp2tjthe9cngyMTxPwN/Brsz2Dsv&#10;mxZtT11PlDhyqT+n4xFn+vE6JX74Ja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rHAo3XAAAA&#10;BQEAAA8AAAAAAAAAAQAgAAAAIgAAAGRycy9kb3ducmV2LnhtbFBLAQIUABQAAAAIAIdO4kC7Ydwx&#10;HgIAAFoEAAAOAAAAAAAAAAEAIAAAACYBAABkcnMvZTJvRG9jLnhtbFBLBQYAAAAABgAGAFkBAAC2&#10;BQAAAAA=&#10;">
                        <v:fill on="t" focussize="0,0"/>
                        <v:stroke color="#000000" joinstyle="miter"/>
                        <v:imagedata o:title=""/>
                        <o:lock v:ext="edit" aspectratio="f"/>
                        <v:textbox inset="0mm,0mm,0mm,0mm">
                          <w:txbxContent>
                            <w:p>
                              <w:pPr>
                                <w:ind w:firstLine="210" w:firstLineChars="100"/>
                                <w:rPr>
                                  <w:rFonts w:hint="eastAsia"/>
                                </w:rPr>
                              </w:pPr>
                              <w:r>
                                <w:rPr>
                                  <w:rFonts w:hint="eastAsia"/>
                                </w:rPr>
                                <w:t>职工生活用水</w:t>
                              </w:r>
                            </w:p>
                          </w:txbxContent>
                        </v:textbox>
                      </v:rect>
                      <v:line id="_x0000_s1026" o:spid="_x0000_s1026" o:spt="20" style="position:absolute;left:344805;top:835025;flip:y;height:635;width:774700;" filled="f" stroked="t" coordsize="21600,21600" o:gfxdata="UEsDBAoAAAAAAIdO4kAAAAAAAAAAAAAAAAAEAAAAZHJzL1BLAwQUAAAACACHTuJA5Znc0tYAAAAF&#10;AQAADwAAAGRycy9kb3ducmV2LnhtbE2PwU7DMBBE70j8g7VI3KidKFAa4vSAQOKEoEVI3Nx4SULj&#10;dbC3TeHrcbnAZaXRjGbeVsuDG8QeQ+w9achmCgRS421PrYaX9f3FNYjIhqwZPKGGL4ywrE9PKlNa&#10;P9Ez7lfcilRCsTQaOuaxlDI2HToTZ35ESt67D85wkqGVNpgplbtB5kpdSWd6SgudGfG2w2a72jkN&#10;i/V06Z/C9rXI+s+377sPHh8eWevzs0zdgGA88F8YjvgJHerEtPE7slEMGtIj/HuTNy/UHMRGQ54X&#10;C5B1Jf/T1z9QSwMEFAAAAAgAh07iQJ6hQ2ITAgAA/wMAAA4AAABkcnMvZTJvRG9jLnhtbK1TS44T&#10;MRDdI3EHy3vSnd8ktNKZxYRhgyASn33FbXdb8k+2k04uwQWQ2MGKJXtuw3AMyu4wA4OQZkEvrHJX&#10;+dV7z+XV5VErcuA+SGtqOh6VlHDDbCNNW9O3b66fLCkJEUwDyhpe0xMP9HL9+NGqdxWf2M6qhnuC&#10;ICZUvatpF6OriiKwjmsII+u4waSwXkPErW+LxkOP6FoVk7K8KHrrG+ct4yHg382QpGdE/xBAK4Rk&#10;fGPZXnMTB1TPFUSUFDrpAl1ntkJwFl8JEXgkqqaoNOYVm2C8S2uxXkHVenCdZGcK8BAK9zRpkAab&#10;3kJtIALZe/kXlJbM22BFHDGri0FIdgRVjMt73rzuwPGsBa0O7tb08P9g2cvD1hPZ1HQ6ocSAxhu/&#10;+fD1+/tPP759xPXmy2eCGbSpd6HC6iuz9eddcFufNB+F10Qo6d7hPGUXUBc5IuRstiznlJxqupzO&#10;y8l8sJsfI2GYXixmixIvgmH+YpqTxYCWUJ0P8Tm3mqSgpkqaZAVUcHgRIjLA0l8l6bcypK/p0zk2&#10;IQxwLgXOA4baobZg2nw2WCWba6lUOhF8u7tSnhwgzUb+Ej/E/aMsNdlA6Ia6nBpkdByaZ6Yh8eTQ&#10;NIOPhSYKmjeUKI5vK0UICFUEqe4qo5dgWvWPamyvDLJIdg8Gp2hnmxPe09552XboxjgzTRmci8z5&#10;PMNp8H7fZ6S7d7v+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WZ3NLWAAAABQEAAA8AAAAAAAAA&#10;AQAgAAAAIgAAAGRycy9kb3ducmV2LnhtbFBLAQIUABQAAAAIAIdO4kCeoUNiEwIAAP8DAAAOAAAA&#10;AAAAAAEAIAAAACUBAABkcnMvZTJvRG9jLnhtbFBLBQYAAAAABgAGAFkBAACqBQAAAAA=&#10;">
                        <v:fill on="f" focussize="0,0"/>
                        <v:stroke color="#000000" joinstyle="round" endarrow="block"/>
                        <v:imagedata o:title=""/>
                        <o:lock v:ext="edit" aspectratio="f"/>
                      </v:line>
                      <v:line id="_x0000_s1026" o:spid="_x0000_s1026" o:spt="20" style="position:absolute;left:1119505;top:514526;height:635;width:624840;" filled="f" stroked="t" coordsize="21600,21600" o:gfxdata="UEsDBAoAAAAAAIdO4kAAAAAAAAAAAAAAAAAEAAAAZHJzL1BLAwQUAAAACACHTuJALfFJgdgAAAAF&#10;AQAADwAAAGRycy9kb3ducmV2LnhtbE2PwU7DMBBE70j8g7VI3KidqKIhxOkBqVxaqNoiBDc3XpKI&#10;eB3ZThv+vqaX9rLSaEYzb4v5aDp2QOdbSxKSiQCGVFndUi3hY7d4yID5oEirzhJK+EMP8/L2plC5&#10;tkfa4GEbahZLyOdKQhNCn3PuqwaN8hPbI0XvxzqjQpSu5tqpYyw3HU+FeORGtRQXGtXjS4PV73Yw&#10;EjarxTL7XA5j5b5fk/fdevX25TMp7+8S8Qws4BguYfjHj+hQRqa9HUh71kmIj4Tzjd5sKmbA9hLS&#10;dPoEvCz4NX15AlBLAwQUAAAACACHTuJAWKspzwsCAAD2AwAADgAAAGRycy9lMm9Eb2MueG1srVPN&#10;jtMwEL4j8Q6W7zRN21S7UdM9bFkuCFYCHmDqOIkl/8njNu1L8AJI3ODEkTtvw/IYjJOyhUVIeyAH&#10;Z+xv/Hm+z+PV1cFotpcBlbMVzydTzqQVrla2rfi7tzfPLjjDCLYG7ays+FEiv1o/fbLqfSlnrnO6&#10;loERicWy9xXvYvRllqHopAGcOC8tgY0LBiJNQ5vVAXpiNzqbTafLrHeh9sEJiUirmxHkJ8bwGELX&#10;NErIjRM7I20cWYPUEEkSdsojXw/VNo0U8XXToIxMV5yUxmGkQyjepjFbr6BsA/hOiVMJ8JgSHmgy&#10;oCwdek+1gQhsF9RfVEaJ4NA1cSKcyUYhgyOkIp8+8OZNB14OWshq9Pem4/+jFa/2t4GpuuLzOWcW&#10;DN343Yev399/+vHtI413Xz4zQsim3mNJ2df2Npxm6G9D0nxogkl/UsMO1FJ5fllMC86OFS/yRTFb&#10;ji7LQ2SC8OVscbEg/wXhy3mRwOxM4gPGF9IZloKKa2WTA1DC/iXGMfVXSlrWlvUVvyxmdJ4AaseG&#10;2oBC40kS2nbYi06r+kZpnXZgaLfXOrA9pJYYvlMJf6SlQzaA3Zg3QKOMTkL93NYsHj15ZemN8FSC&#10;kTVnWtKTShEVCmUEpc+ZMSiwrf5HNjmgLRmRXB59TdHW1Ue6np0Pqu3IjXyoNCHUDoNtp9ZN/fb7&#10;fGA6P9f1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3xSYHYAAAABQEAAA8AAAAAAAAAAQAgAAAA&#10;IgAAAGRycy9kb3ducmV2LnhtbFBLAQIUABQAAAAIAIdO4kBYqynPCwIAAPYDAAAOAAAAAAAAAAEA&#10;IAAAACcBAABkcnMvZTJvRG9jLnhtbFBLBQYAAAAABgAGAFkBAACkBQAAAAA=&#10;">
                        <v:fill on="f" focussize="0,0"/>
                        <v:stroke color="#000000" joinstyle="round" endarrow="block"/>
                        <v:imagedata o:title=""/>
                        <o:lock v:ext="edit" aspectratio="f"/>
                      </v:line>
                      <v:line id="_x0000_s1026" o:spid="_x0000_s1026" o:spt="20" style="position:absolute;left:1113790;top:514526;flip:x;height:734695;width:5715;" filled="f" stroked="t" coordsize="21600,21600" o:gfxdata="UEsDBAoAAAAAAIdO4kAAAAAAAAAAAAAAAAAEAAAAZHJzL1BLAwQUAAAACACHTuJAErPlT9UAAAAF&#10;AQAADwAAAGRycy9kb3ducmV2LnhtbE2PwU7DMBBE70j9B2uRuFG7oaI0xKmqqnBBQqIEzpt4SSLs&#10;dRS7afl7DBe4rDSa0czbYnN2Vkw0ht6zhsVcgSBuvOm51VC9PlzfgQgR2aD1TBq+KMCmnF0UmBt/&#10;4heaDrEVqYRDjhq6GIdcytB05DDM/UCcvA8/OoxJjq00I55SubMyU+pWOuw5LXQ40K6j5vNwdBq2&#10;70/7m+epdt6adVu9GVepx0zrq8uFugcR6Rz/wvCDn9ChTEy1P7IJwmpIj8Tfm7zVUq1A1BqybLkG&#10;WRbyP335DVBLAwQUAAAACACHTuJAPeTD7AwCAAD9AwAADgAAAGRycy9lMm9Eb2MueG1srVNLjhMx&#10;EN0jcQfLe9LpJJ2QVjqzmDCwQBCJ4QCOP92W/JPtpJNLcAEkdrBiyZ7bMBxjyu4wwLDJgl5YVX7l&#10;53qvy6uro1bowH2Q1jS4HI0x4oZaJk3b4Pe3N8+eYxQiMYwoa3iDTzzgq/XTJ6ve1XxiO6sY9whI&#10;TKh71+AuRlcXRaAd1ySMrOMGQGG9JhFS3xbMkx7YtSom4/G86K1nzlvKQ4DdzQDiM6O/hNAKISnf&#10;WLrX3MSB1XNFIkgKnXQBr3O3QnAa3woReESqwaA05hUugXiX1mK9InXrieskPbdALmnhkSZNpIFL&#10;H6g2JBK09/IfKi2pt8GKOKJWF4OQ7AioKMePvHnXEcezFrA6uAfTw/+jpW8OW48ka/B0hpEhGv74&#10;3cdvPz58/vn9E6x3X78gQMCm3oUaqq/N1p+z4LY+aT4Kr5FQ0r2CecougC50hKQsp4slWH1qcFXO&#10;qsl88JsfI6KAV4uywogCupjO5ssqocXAl3idD/EltxqloMFKmmQGqcnhdYhD6a+StK0M6hu8rCaJ&#10;k8BkCpgICLUDdcG0+WywSrIbqVQ6EXy7u1YeHUiajvydW/irLF2yIaEb6jI06Og4YS8MQ/HkwDYD&#10;zwWnFjRnGCkOrytF0CipI5HqkkpQrwyYkMwe7E3RzrIT/KW987LtwIkyd5kQmIps2XmC09j9mWem&#10;3692f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Ss+VP1QAAAAUBAAAPAAAAAAAAAAEAIAAAACIA&#10;AABkcnMvZG93bnJldi54bWxQSwECFAAUAAAACACHTuJAPeTD7AwCAAD9AwAADgAAAAAAAAABACAA&#10;AAAkAQAAZHJzL2Uyb0RvYy54bWxQSwUGAAAAAAYABgBZAQAAogUAAAAA&#10;">
                        <v:fill on="f" focussize="0,0"/>
                        <v:stroke color="#000000" joinstyle="round"/>
                        <v:imagedata o:title=""/>
                        <o:lock v:ext="edit" aspectratio="f"/>
                      </v:line>
                      <v:rect id="_x0000_s1026" o:spid="_x0000_s1026" o:spt="1" style="position:absolute;left:3182620;top:414020;height:198120;width:464820;" fillcolor="#FFFFFF" filled="t" stroked="t" coordsize="21600,21600" o:gfxdata="UEsDBAoAAAAAAIdO4kAAAAAAAAAAAAAAAAAEAAAAZHJzL1BLAwQUAAAACACHTuJAyscCjdcAAAAF&#10;AQAADwAAAGRycy9kb3ducmV2LnhtbE2PwU7DMBBE70j8g7VI3KjdKNAS4vSA1AuIioaq4ujG2yQQ&#10;r6PYTVu+noULXEZazWrmTb44uU6MOITWk4bpRIFAqrxtqdaweVvezEGEaMiazhNqOGOARXF5kZvM&#10;+iOtcSxjLTiEQmY0NDH2mZShatCZMPE9Ent7PzgT+RxqaQdz5HDXyUSpO+lMS9zQmB4fG6w+y4Pj&#10;3rT/2KyeVsuX89d2DK/P7+Xt3mt9fTVVDyAinuLfM/zgMzoUzLTzB7JBdBp4SPxV9mapmoHYaUiS&#10;9B5kkcv/9MU3UEsDBBQAAAAIAIdO4kDTpcYcGgIAAFkEAAAOAAAAZHJzL2Uyb0RvYy54bWytVM2O&#10;0zAQviPxDpbvNEnpVt2q6R4oRUgIVtrlAVzbSSz5T2O3SZ8GiRsPweMgXoOx0+4fHHogh/RzZvzN&#10;fN/YXd0MRpODhKCcrWk1KSmRljuhbFvTr/fbNwtKQmRWMO2srOlRBnqzfv1q1fulnLrOaSGBIIkN&#10;y97XtIvRL4si8E4aFibOS4vBxoFhEZfQFgJYj+xGF9OynBe9A+HBcRkCft2MQXpihEsIXdMoLjeO&#10;7420cWQFqVlESaFTPtB17rZpJI9fmibISHRNUWnMbyyCeJfexXrFli0w3yl+aoFd0sILTYYpi0Uf&#10;qDYsMrIH9ReVURxccE2ccGeKUUh2BFVU5Qtv7jrmZdaCVgf/YHr4f7T88+EWiBI1fXtFiWUGJ/77&#10;249fP78T/IDu9D4sMenO38JpFRAmqUMDJv2iCDLg/moxnU/R12NNZ9WsRJjNlUMkHOOz+WyRwhzj&#10;1fWiGuPFI4+HED9IZ0gCNQWcXbaUHT6FiFSYek5JZYPTSmyV1nkB7e6dBnJgOOdtflJ13PIsTVvS&#10;1/T6aopaOcPD2+ChQWg8GhBsm+s92xGeEpf5+RdxamzDQjc2kBlG9UZFCdmHTjLx3goSjx49tni3&#10;aGrGSEGJlngVE8qZkSl9SSaq0xZFphGNQ0koDrsBaRLcOXHE6eqPFk9MOv1nAGewO4O9B9V2aHuV&#10;5aXdeOKyg6fbkY7003Uu/PiPsP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scCjdcAAAAFAQAA&#10;DwAAAAAAAAABACAAAAAiAAAAZHJzL2Rvd25yZXYueG1sUEsBAhQAFAAAAAgAh07iQNOlxhwaAgAA&#10;WQQAAA4AAAAAAAAAAQAgAAAAJgEAAGRycy9lMm9Eb2MueG1sUEsFBgAAAAAGAAYAWQEAALIFAAAA&#10;AA==&#10;">
                        <v:fill on="t" focussize="0,0"/>
                        <v:stroke color="#000000" joinstyle="miter"/>
                        <v:imagedata o:title=""/>
                        <o:lock v:ext="edit" aspectratio="f"/>
                        <v:textbox inset="0mm,0mm,0mm,0mm">
                          <w:txbxContent>
                            <w:p>
                              <w:pPr>
                                <w:rPr>
                                  <w:rFonts w:hint="eastAsia"/>
                                </w:rPr>
                              </w:pPr>
                              <w:r>
                                <w:rPr>
                                  <w:rFonts w:hint="eastAsia"/>
                                </w:rPr>
                                <w:t>化粪池</w:t>
                              </w:r>
                            </w:p>
                          </w:txbxContent>
                        </v:textbox>
                      </v:rect>
                      <v:shape id="_x0000_s1026" o:spid="_x0000_s1026" o:spt="202" type="#_x0000_t202" style="position:absolute;left:2823845;top:348099;height:200093;width:340360;" fillcolor="#FFFFFF" filled="t" stroked="f" coordsize="21600,21600" o:gfxdata="UEsDBAoAAAAAAIdO4kAAAAAAAAAAAAAAAAAEAAAAZHJzL1BLAwQUAAAACACHTuJApTYOedYAAAAF&#10;AQAADwAAAGRycy9kb3ducmV2LnhtbE2PwU7DMBBE70j8g7VIXFBrN6paGuJUooUbHFqqnrfxkkTE&#10;68h2mvbvMVzgstJoRjNvi/XFduJMPrSONcymCgRx5UzLtYbDx+vkEUSIyAY7x6ThSgHW5e1Ngblx&#10;I+/ovI+1SCUcctTQxNjnUoaqIYth6nri5H06bzEm6WtpPI6p3HYyU2ohLbacFhrsadNQ9bUfrIbF&#10;1g/jjjcP28PLG773dXZ8vh61vr+bqScQkS7xLww/+AkdysR0cgObIDoN6ZH4e5O3nKsliJOGLJuv&#10;QJaF/E9ffgNQSwMEFAAAAAgAh07iQPVeNGLZAQAApwMAAA4AAABkcnMvZTJvRG9jLnhtbK1TzY7T&#10;MBC+I/EOlu802aZUbdR0JaiKkBAgLTyA6ziJJf9p7LbpC8AbcOLCnefqc+zYSXZhueyBHJzxzOSb&#10;+b6ZbG57rchJgJfWVPRmllMiDLe1NG1Fv37Zv1pR4gMzNVPWiIpehKe325cvNmdXirntrKoFEAQx&#10;vjy7inYhuDLLPO+EZn5mnTAYbCxoFvAKbVYDOyO6Vtk8z5fZ2ULtwHLhPXp3Q5COiPAcQNs0koud&#10;5UctTBhQQSgWkJLvpPN0m7ptGsHDp6bxIhBVUWQa0olF0D7EM9tuWNkCc53kYwvsOS084aSZNFj0&#10;AWrHAiNHkP9AacnBetuEGbc6G4gkRZDFTf5Em7uOOZG4oNTePYju/x8s/3j6DETWFS2WlBimceLX&#10;H9+vP39ff30j6EOBzs6XmHfnMDP0b2yPazP5PToj774BHd/IiGB8vpoXq8VrSi4IvFjl6/WgtOgD&#10;4RgvFnmxxBlwjONS5OsixrNHHAc+vBNWk2hUFHCQSV92+uDDkDqlxLLeKlnvpVLpAu3hrQJyYjj0&#10;fXpG9L/SlInJxsbPBsToySLbgVW0Qn/oRwkOtr6gAuq9Qf3jLk0GTMZhMo4OZNth30mnBInzSwTH&#10;XYsL8uc9FX78v7b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pTYOedYAAAAFAQAADwAAAAAAAAAB&#10;ACAAAAAiAAAAZHJzL2Rvd25yZXYueG1sUEsBAhQAFAAAAAgAh07iQPVeNGLZAQAApwMAAA4AAAAA&#10;AAAAAQAgAAAAJQEAAGRycy9lMm9Eb2MueG1sUEsFBgAAAAAGAAYAWQEAAHAFAAAAAA==&#10;">
                        <v:fill on="t" focussize="0,0"/>
                        <v:stroke on="f"/>
                        <v:imagedata o:title=""/>
                        <o:lock v:ext="edit" aspectratio="f"/>
                        <v:textbox inset="0mm,0mm,0mm,0mm">
                          <w:txbxContent>
                            <w:p>
                              <w:pPr>
                                <w:rPr>
                                  <w:rFonts w:hint="default" w:eastAsia="宋体"/>
                                  <w:lang w:val="en-US" w:eastAsia="zh-CN"/>
                                </w:rPr>
                              </w:pPr>
                              <w:r>
                                <w:rPr>
                                  <w:rFonts w:hint="eastAsia" w:eastAsia="宋体"/>
                                  <w:lang w:val="en-US" w:eastAsia="zh-CN"/>
                                </w:rPr>
                                <w:t>0.8</w:t>
                              </w:r>
                            </w:p>
                          </w:txbxContent>
                        </v:textbox>
                      </v:shape>
                      <v:shape id="_x0000_s1026" o:spid="_x0000_s1026" o:spt="202" type="#_x0000_t202" style="position:absolute;left:301625;top:603885;height:160655;width:823595;" fillcolor="#FFFFFF" filled="t" stroked="f" coordsize="21600,21600" o:gfxdata="UEsDBAoAAAAAAIdO4kAAAAAAAAAAAAAAAAAEAAAAZHJzL1BLAwQUAAAACACHTuJApTYOedYAAAAF&#10;AQAADwAAAGRycy9kb3ducmV2LnhtbE2PwU7DMBBE70j8g7VIXFBrN6paGuJUooUbHFqqnrfxkkTE&#10;68h2mvbvMVzgstJoRjNvi/XFduJMPrSONcymCgRx5UzLtYbDx+vkEUSIyAY7x6ThSgHW5e1Ngblx&#10;I+/ovI+1SCUcctTQxNjnUoaqIYth6nri5H06bzEm6WtpPI6p3HYyU2ohLbacFhrsadNQ9bUfrIbF&#10;1g/jjjcP28PLG773dXZ8vh61vr+bqScQkS7xLww/+AkdysR0cgObIDoN6ZH4e5O3nKsliJOGLJuv&#10;QJaF/E9ffgNQSwMEFAAAAAgAh07iQD1QMADbAQAApgMAAA4AAABkcnMvZTJvRG9jLnhtbK1TzY7T&#10;MBC+I/EOlu80aatWJWq6ElRFSAiQdnkAx3ESS/7T2G3SF4A34MSFO8/V52DsNLvs7mUP5JCMZ8bf&#10;zPfNZHszaEVOAry0pqTzWU6JMNzW0rQl/XZ3eLOhxAdmaqasESU9C09vdq9fbXtXiIXtrKoFEAQx&#10;vuhdSbsQXJFlnndCMz+zThgMNhY0C3iENquB9YiuVbbI83XWW6gdWC68R+9+DNIrIrwE0DaN5GJv&#10;+VELE0ZUEIoFpOQ76TzdpW6bRvDwpWm8CESVFJmG9MYiaFfxne22rGiBuU7yawvsJS084aSZNFj0&#10;HmrPAiNHkM+gtORgvW3CjFudjUSSIshinj/R5rZjTiQuKLV396L7/wfLP5++ApF1SZc4d8M0Tvzy&#10;88fl15/L7+8EfShQ73yBebcOM8Pwzg64NpPfozPyHhrQ8YuMCMaX+Xy9WFFyLuk6X242q1FoMQTC&#10;MbxZLFdvMcwxPl/n61WKZw8wDnz4IKwm0Sgp4ByTvOz0yQdsCVOnlFjVWyXrg1QqHaCt3isgJ4Yz&#10;P6QnVscrj9KUicnGxmtjOHqySHYkFa0wVMNVgcrWZxRAfTQof1ylyYDJqCbj6EC2HfadZEqQOL7U&#10;wnXV4n78e06FH36v3V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lNg551gAAAAUBAAAPAAAAAAAA&#10;AAEAIAAAACIAAABkcnMvZG93bnJldi54bWxQSwECFAAUAAAACACHTuJAPVAwANsBAACmAwAADgAA&#10;AAAAAAABACAAAAAlAQAAZHJzL2Uyb0RvYy54bWxQSwUGAAAAAAYABgBZAQAAcgUAAAAA&#10;">
                        <v:fill on="t" focussize="0,0"/>
                        <v:stroke on="f"/>
                        <v:imagedata o:title=""/>
                        <o:lock v:ext="edit" aspectratio="f"/>
                        <v:textbox inset="0mm,0mm,0mm,0mm">
                          <w:txbxContent>
                            <w:p>
                              <w:pPr>
                                <w:ind w:firstLine="105" w:firstLineChars="50"/>
                                <w:rPr>
                                  <w:rFonts w:hint="default" w:eastAsia="宋体"/>
                                  <w:lang w:val="en-US" w:eastAsia="zh-CN"/>
                                </w:rPr>
                              </w:pPr>
                              <w:r>
                                <w:rPr>
                                  <w:rFonts w:hint="eastAsia"/>
                                </w:rPr>
                                <w:t>新鲜水</w:t>
                              </w:r>
                              <w:r>
                                <w:rPr>
                                  <w:rFonts w:hint="eastAsia"/>
                                  <w:lang w:val="en-US" w:eastAsia="zh-CN"/>
                                </w:rPr>
                                <w:t>1.04</w:t>
                              </w:r>
                            </w:p>
                          </w:txbxContent>
                        </v:textbox>
                      </v:shape>
                      <v:shape id="_x0000_s1026" o:spid="_x0000_s1026" o:spt="202" type="#_x0000_t202" style="position:absolute;left:3860800;top:1134745;height:198120;width:457200;" filled="f" stroked="f" coordsize="21600,21600" o:gfxdata="UEsDBAoAAAAAAIdO4kAAAAAAAAAAAAAAAAAEAAAAZHJzL1BLAwQUAAAACACHTuJAIePt2tYAAAAF&#10;AQAADwAAAGRycy9kb3ducmV2LnhtbE2PzU7DMBCE70i8g7VI3KjdqGppiFMhBCckRBoOHJ14m1iN&#10;1yF2f3h7Fi70stJoRjPfFpuzH8QRp+gCaZjPFAikNlhHnYaP+uXuHkRMhqwZAqGGb4ywKa+vCpPb&#10;cKIKj9vUCS6hmBsNfUpjLmVse/QmzsKIxN4uTN4kllMn7WROXO4HmSm1lN444oXejPjUY7vfHryG&#10;x0+qnt3XW/Ne7SpX12tFr8u91rc3c/UAIuE5/YfhF5/RoWSmJhzIRjFo4EfS32VvtVArEI2GLFus&#10;QZaFvKQvfwBQSwMEFAAAAAgAh07iQHXr/g7IAQAAfwMAAA4AAABkcnMvZTJvRG9jLnhtbK1TS27b&#10;MBDdF+gdCO5ryZ8kjmA5QGGkKFC0BdIegKZIiwB/GNKWfIH2Bl11033P5XNkSFlJm2yyyIYaDh/e&#10;zHszWt30RpODgKCcrel0UlIiLHeNsruafv92+25JSYjMNkw7K2p6FIHerN++WXW+EjPXOt0IIEhi&#10;Q9X5mrYx+qooAm+FYWHivLD4KB0YFvEKu6IB1iG70cWsLC+LzkHjwXERAmY3wyM9M8JLCJ2UiouN&#10;43sjbBxYQWgWUVJolQ90nbuVUvD4RcogItE1RaUxn1gE4206i/WKVTtgvlX83AJ7SQtPNBmmLBZ9&#10;oNqwyMge1DMqozi44GSccGeKQUh2BFVMyyfe3LXMi6wFrQ7+wfTwerT88+ErENXUdH5NiWUGJ376&#10;9fP0++/pzw+COTSo86FC3J1HZOzfux7XZswHTCbdvQSTvqiI4Pt8eVkuSzT5iNjpfHG1uBisFn0k&#10;HAGLiytcBkp4Alwvp7M8iuKRyEOIH4QzJAU1BZxkNpgdPoWITSF0hKS61t0qrfM0tf0vgcCUKZKK&#10;odsUxX7bn6VtXXNEZfqjRV/TjowBjMF2DPYe1K7FdrL+TIlzyc2cdygN/t97Lvz436zv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Hj7drWAAAABQEAAA8AAAAAAAAAAQAgAAAAIgAAAGRycy9kb3du&#10;cmV2LnhtbFBLAQIUABQAAAAIAIdO4kB16/4OyAEAAH8DAAAOAAAAAAAAAAEAIAAAACUBAABkcnMv&#10;ZTJvRG9jLnhtbFBLBQYAAAAABgAGAFkBAABfBQAAAAA=&#10;">
                        <v:fill on="f" focussize="0,0"/>
                        <v:stroke on="f"/>
                        <v:imagedata o:title=""/>
                        <o:lock v:ext="edit" aspectratio="f"/>
                        <v:textbox inset="0mm,0mm,0mm,0mm">
                          <w:txbxContent>
                            <w:p>
                              <w:pPr>
                                <w:ind w:firstLine="105" w:firstLineChars="50"/>
                                <w:rPr>
                                  <w:rFonts w:hint="eastAsia"/>
                                </w:rPr>
                              </w:pPr>
                              <w:r>
                                <w:rPr>
                                  <w:rFonts w:hint="eastAsia"/>
                                </w:rPr>
                                <w:t>散失</w:t>
                              </w:r>
                            </w:p>
                          </w:txbxContent>
                        </v:textbox>
                      </v:shape>
                      <v:shape id="_x0000_s1026" o:spid="_x0000_s1026" o:spt="202" type="#_x0000_t202" style="position:absolute;left:3486785;top:1160780;height:198120;width:457200;" filled="f" stroked="f" coordsize="21600,21600" o:gfxdata="UEsDBAoAAAAAAIdO4kAAAAAAAAAAAAAAAAAEAAAAZHJzL1BLAwQUAAAACACHTuJAIePt2tYAAAAF&#10;AQAADwAAAGRycy9kb3ducmV2LnhtbE2PzU7DMBCE70i8g7VI3KjdqGppiFMhBCckRBoOHJ14m1iN&#10;1yF2f3h7Fi70stJoRjPfFpuzH8QRp+gCaZjPFAikNlhHnYaP+uXuHkRMhqwZAqGGb4ywKa+vCpPb&#10;cKIKj9vUCS6hmBsNfUpjLmVse/QmzsKIxN4uTN4kllMn7WROXO4HmSm1lN444oXejPjUY7vfHryG&#10;x0+qnt3XW/Ne7SpX12tFr8u91rc3c/UAIuE5/YfhF5/RoWSmJhzIRjFo4EfS32VvtVArEI2GLFus&#10;QZaFvKQvfwBQSwMEFAAAAAgAh07iQJZy/DrGAQAAfwMAAA4AAABkcnMvZTJvRG9jLnhtbK1TS27b&#10;MBDdF8gdCO5ryq5jq4LlAIGRoEDRFkh7AJoiLQL8gaQt+QLtDbrqpvuey+fIkJaSJtlkkQ01nHl4&#10;M+8NtbrqtUIH7oO0psbTSYERN8w20uxq/OP7zfsSoxCpaaiyhtf4yAO+Wl+8W3Wu4jPbWtVwj4DE&#10;hKpzNW5jdBUhgbVc0zCxjhsoCus1jXD1O9J42gG7VmRWFAvSWd84bxkPAbKbcxEPjP41hFYIyfjG&#10;sr3mJp5ZPVc0gqTQShfwOk8rBGfxqxCBR6RqDEpjPqEJxNt0kvWKVjtPXSvZMAJ9zQjPNGkqDTR9&#10;oNrQSNHeyxdUWjJvgxVxwqwmZyHZEVAxLZ55c9dSx7MWsDq4B9PD29GyL4dvHsmmxnOwxFANGz/9&#10;/nX68+/09yeCHBjUuVAB7s4BMvbXtodnM+YDJJPuXnidvqAIQf3DvFwsy0uMjoCdLoplOVjN+4gY&#10;AOaXS3gMGLEE+FhOZ7lOHomcD/GWW41SUGMPm8wG08PnEGEogI6Q1NfYG6lU3qYyTxIATBmSVJyn&#10;TVHst/0gbWubIyhTnwz4mt7IGPgx2I7B3nm5a2GcrD9Twl7yMMMbSov//54bP/4363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h4+3a1gAAAAUBAAAPAAAAAAAAAAEAIAAAACIAAABkcnMvZG93bnJl&#10;di54bWxQSwECFAAUAAAACACHTuJAlnL8OsYBAAB/AwAADgAAAAAAAAABACAAAAAlAQAAZHJzL2Uy&#10;b0RvYy54bWxQSwUGAAAAAAYABgBZAQAAXQUAAAAA&#10;">
                        <v:fill on="f" focussize="0,0"/>
                        <v:stroke on="f"/>
                        <v:imagedata o:title=""/>
                        <o:lock v:ext="edit" aspectratio="f"/>
                        <v:textbox inset="0mm,0mm,0mm,0mm">
                          <w:txbxContent>
                            <w:p>
                              <w:pPr>
                                <w:ind w:firstLine="105" w:firstLineChars="50"/>
                                <w:rPr>
                                  <w:rFonts w:hint="eastAsia"/>
                                </w:rPr>
                              </w:pPr>
                              <w:r>
                                <w:rPr>
                                  <w:rFonts w:hint="eastAsia"/>
                                </w:rPr>
                                <w:t>图例：</w:t>
                              </w:r>
                            </w:p>
                          </w:txbxContent>
                        </v:textbox>
                      </v:shape>
                      <v:line id="_x0000_s1026" o:spid="_x0000_s1026" o:spt="20" style="position:absolute;left:2773045;top:513255;height:635;width:401320;" filled="f" stroked="t" coordsize="21600,21600" o:gfxdata="UEsDBAoAAAAAAIdO4kAAAAAAAAAAAAAAAAAEAAAAZHJzL1BLAwQUAAAACACHTuJALfFJgdgAAAAF&#10;AQAADwAAAGRycy9kb3ducmV2LnhtbE2PwU7DMBBE70j8g7VI3KidqKIhxOkBqVxaqNoiBDc3XpKI&#10;eB3ZThv+vqaX9rLSaEYzb4v5aDp2QOdbSxKSiQCGVFndUi3hY7d4yID5oEirzhJK+EMP8/L2plC5&#10;tkfa4GEbahZLyOdKQhNCn3PuqwaN8hPbI0XvxzqjQpSu5tqpYyw3HU+FeORGtRQXGtXjS4PV73Yw&#10;EjarxTL7XA5j5b5fk/fdevX25TMp7+8S8Qws4BguYfjHj+hQRqa9HUh71kmIj4Tzjd5sKmbA9hLS&#10;dPoEvCz4NX15AlBLAwQUAAAACACHTuJAfIlB9gsCAAD2AwAADgAAAGRycy9lMm9Eb2MueG1srVPN&#10;jtMwEL4j8Q6W7zRput1C1HQPW5YLgkrAA0xtJ7HkP9lu074EL4DEDU4cufM2LI/B2ClbWIS0B3Jw&#10;xp7JN9/3Zby8OmhF9sIHaU1Dp5OSEmGY5dJ0DX339ubJU0pCBMNBWSMaehSBXq0eP1oOrhaV7a3i&#10;whMEMaEeXEP7GF1dFIH1QkOYWCcMJlvrNUTc+q7gHgZE16qoyvKyGKznzlsmQsDT9ZikJ0T/EEDb&#10;tpKJtWU7LUwcUb1QEFFS6KULdJXZtq1g8XXbBhGJaigqjXnFJhhv01qsllB3Hlwv2YkCPITCPU0a&#10;pMGmd1BriEB2Xv4FpSXzNtg2TpjVxSgkO4IqpuU9b9704ETWglYHd2d6+H+w7NV+44nkDZ0vKDGg&#10;8Y/ffvj6/f2nH98+4nr75TPBDNo0uFBj9bXZ+NMuuI1Pmg+t1+mNasihodViMSsv5pQcEXQ6q+bz&#10;0WVxiIRh/qLEQ/SfYf5ylpPFGcT5EF8Iq0kKGqqkSQ5ADfuXIWJjLP1Vko6VIUNDn80r7McAx7HF&#10;McBQO5QUTJe/DVZJfiOVSl8E322vlSd7SCORn8QPcf8oS03WEPqxLqdGGb0A/txwEo8OvTJ4R2ii&#10;oAWnRAm8UilCQKgjSHWujF6C6dQ/qrG9MsgiuTz6mqKt5Uf8PTvnZdejG9PMNGVwHDLn0+imeft9&#10;n5HO13X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3xSYHYAAAABQEAAA8AAAAAAAAAAQAgAAAA&#10;IgAAAGRycy9kb3ducmV2LnhtbFBLAQIUABQAAAAIAIdO4kB8iUH2CwIAAPYDAAAOAAAAAAAAAAEA&#10;IAAAACcBAABkcnMvZTJvRG9jLnhtbFBLBQYAAAAABgAGAFkBAACkBQAAAAA=&#10;">
                        <v:fill on="f" focussize="0,0"/>
                        <v:stroke color="#000000" joinstyle="round" endarrow="block"/>
                        <v:imagedata o:title=""/>
                        <o:lock v:ext="edit" aspectratio="f"/>
                      </v:line>
                      <v:line id="_x0000_s1026" o:spid="_x0000_s1026" o:spt="20" style="position:absolute;left:1110615;top:1248410;height:2540;width:742315;" filled="f" stroked="t" coordsize="21600,21600" o:gfxdata="UEsDBAoAAAAAAIdO4kAAAAAAAAAAAAAAAAAEAAAAZHJzL1BLAwQUAAAACACHTuJALfFJgdgAAAAF&#10;AQAADwAAAGRycy9kb3ducmV2LnhtbE2PwU7DMBBE70j8g7VI3KidqKIhxOkBqVxaqNoiBDc3XpKI&#10;eB3ZThv+vqaX9rLSaEYzb4v5aDp2QOdbSxKSiQCGVFndUi3hY7d4yID5oEirzhJK+EMP8/L2plC5&#10;tkfa4GEbahZLyOdKQhNCn3PuqwaN8hPbI0XvxzqjQpSu5tqpYyw3HU+FeORGtRQXGtXjS4PV73Yw&#10;EjarxTL7XA5j5b5fk/fdevX25TMp7+8S8Qws4BguYfjHj+hQRqa9HUh71kmIj4Tzjd5sKmbA9hLS&#10;dPoEvCz4NX15AlBLAwQUAAAACACHTuJAl5ZC0AwCAAD4AwAADgAAAGRycy9lMm9Eb2MueG1srVPN&#10;jtMwEL4j8Q6W7zRNaJfdqOketiwXBJVgH2BqO4kl/8l2m/YleAEkbnDiyJ23YXkMxk53C4uQ9kAO&#10;zjjz+Zv5vowXl3utyE74IK1paDmZUiIMs1yarqE376+fnVMSIhgOyhrR0IMI9HL59MlicLWobG8V&#10;F54giQn14Brax+jqogisFxrCxDphMNlaryHi1ncF9zAgu1ZFNZ2eFYP13HnLRAj4dTUm6ZHRP4bQ&#10;tq1kYmXZVgsTR1YvFESUFHrpAl3mbttWsPi2bYOIRDUUlca8YhGMN2ktlguoOw+ul+zYAjymhQea&#10;NEiDRe+pVhCBbL38i0pL5m2wbZwwq4tRSHYEVZTTB96868GJrAWtDu7e9PD/aNmb3doTyRs6v6DE&#10;gMY/fvvx248Pn39+/4Tr7dcvBDNo0+BCjegrs/bHXXBrnzTvW6/TG9WQPY5UWU7PyjklB4yr2fms&#10;PNos9pEwBLyYVc9TniGgms9ytjjROB/iK2E1SUFDlTTJA6hh9zpELI3QO0j6rAwZGnoxrxIj4EC2&#10;OAgYaoeiguny2WCV5NdSqXQi+G5zpTzZQRqK/CSByPsHLBVZQehHXE6N49IL4C8NJ/Hg0C2Dt4Sm&#10;FrTglCiBlypFSAh1BKlOyOglmE79A43llcEuks+jsynaWH7AH7R1XnY9ulHmTlMGByL3fBzeNHG/&#10;7zPT6cIu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t8UmB2AAAAAUBAAAPAAAAAAAAAAEAIAAA&#10;ACIAAABkcnMvZG93bnJldi54bWxQSwECFAAUAAAACACHTuJAl5ZC0AwCAAD4AwAADgAAAAAAAAAB&#10;ACAAAAAnAQAAZHJzL2Uyb0RvYy54bWxQSwUGAAAAAAYABgBZAQAApQUAAAAA&#10;">
                        <v:fill on="f" focussize="0,0"/>
                        <v:stroke color="#000000" joinstyle="round" endarrow="block"/>
                        <v:imagedata o:title=""/>
                        <o:lock v:ext="edit" aspectratio="f"/>
                      </v:line>
                      <v:shape id="_x0000_s1026" o:spid="_x0000_s1026" o:spt="38" type="#_x0000_t38" style="position:absolute;left:1873250;top:935355;flip:y;height:215265;width:259080;" filled="f" stroked="t" coordsize="21600,21600" o:gfxdata="UEsDBAoAAAAAAIdO4kAAAAAAAAAAAAAAAAAEAAAAZHJzL1BLAwQUAAAACACHTuJAN3ehQNgAAAAF&#10;AQAADwAAAGRycy9kb3ducmV2LnhtbE2PzU7DMBCE70i8g7VIXFBrN6ooDXF6qAQCxKGEAlc3XvLT&#10;eB3FTlvenoULXFYazWjm22x1cp044BAaTxpmUwUCqfS2oUrD9vVucgMiREPWdJ5QwxcGWOXnZ5lJ&#10;rT/SCx6KWAkuoZAaDXWMfSplKGt0Jkx9j8Tepx+ciSyHStrBHLncdTJR6lo60xAv1KbHdY3lvhid&#10;hsf2+eH9qnrDtrh/Wn6M7Wbd7DdaX17M1C2IiKf4F4YffEaHnJl2fiQbRKeBH4m/l73FXC1A7DQk&#10;yXwJMs/kf/r8G1BLAwQUAAAACACHTuJAvKKAQi4CAAAvBAAADgAAAGRycy9lMm9Eb2MueG1srVPN&#10;bhMxEL4j8Q6W72Q3G7ZNomx6SCgXBJX4uTv+yRr5T7aTTV6CF0DiBqeeOHLp27Q8BmPvtoUipB7Y&#10;w2rGM/7mm2/Gi7ODVmjPfZDWNHg8KjHihlomzbbB79+dP5tiFCIxjChreIOPPOCz5dMni87NeWVb&#10;qxj3CEBMmHeuwW2Mbl4UgbZckzCyjhsICus1ieD6bcE86QBdq6Iqy5Ois545bykPAU7XfRAPiP4x&#10;gFYISfna0p3mJvaonisSoaXQShfwMrMVgtP4RojAI1INhk5j/kMRsDfpXywXZL71xLWSDhTIYyg8&#10;6EkTaaDoHdSaRIJ2Xv4FpSX1NlgRR9Tqom8kKwJdjMsH2rxtieO5F5A6uDvRw/+Dpa/3Fx5J1uDT&#10;GUaGaJj49efvNz+ufl59uf709ebyG4IIyNS5MIfslbnwgxfchU89H4TXSCjpPsA+ZRWgL3QAZ3o6&#10;qWqQ+tjg2aSe1HWvNz9ERCFe1bNyCmEK8WpcVyc5XvSICdn5EF9yq1EyGkx3fs/ZyhoDc7V+kmuR&#10;/asQs/Rs4E/YxzFGQiuY5J4oVJfV81vkIRtq3GKnq8qgDijWVQ1kCCy1gGUCUzsQJphtLhSskuxc&#10;KpVuBL/drJRHgA9rlL/UG+D+kZaKrElo+zwGVq9Aywl7YRiKRweCG3hoODHQnGGkOLzLZOXdjESq&#10;+8zoJTFb9Y9sqK4MkEij6oeTrI1lxzyzfA57lGkOO58W9Xc/375/58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N3ehQNgAAAAFAQAADwAAAAAAAAABACAAAAAiAAAAZHJzL2Rvd25yZXYueG1sUEsB&#10;AhQAFAAAAAgAh07iQLyigEIuAgAALwQAAA4AAAAAAAAAAQAgAAAAJwEAAGRycy9lMm9Eb2MueG1s&#10;UEsFBgAAAAAGAAYAWQEAAMcFAAAAAA==&#10;" adj="10853">
                        <v:fill on="f" focussize="0,0"/>
                        <v:stroke color="#000000" joinstyle="round" dashstyle="dash" endarrow="block"/>
                        <v:imagedata o:title=""/>
                        <o:lock v:ext="edit" aspectratio="f"/>
                      </v:shape>
                      <v:shape id="_x0000_s1026" o:spid="_x0000_s1026" o:spt="38" type="#_x0000_t38" style="position:absolute;left:2322195;top:247735;flip:y;height:163886;width:267335;" filled="f" stroked="t" coordsize="21600,21600" o:gfxdata="UEsDBAoAAAAAAIdO4kAAAAAAAAAAAAAAAAAEAAAAZHJzL1BLAwQUAAAACACHTuJAX5Q409YAAAAF&#10;AQAADwAAAGRycy9kb3ducmV2LnhtbE2PMW/CMBCF90r8B+uQulTFJoqaNsRhoGJhqZp0YDTxEUfE&#10;5xAbQv993S5lOenpPb33XbG+2Z5dcfSdIwnLhQCG1DjdUSvhq94+vwLzQZFWvSOU8I0e1uXsoVC5&#10;dhN94rUKLYsl5HMlwYQw5Jz7xqBVfuEGpOgd3WhViHJsuR7VFMttzxMhXrhVHcUFowbcGGxO1cVK&#10;eJp2jUmz7cfZn/bTe11Xuz11Uj7Ol2IFLOAt/IfhFz+iQxmZDu5C2rNeQnwk/N3oZanIgB0kJEn6&#10;Brws+D19+QNQSwMEFAAAAAgAh07iQNaOz8otAgAALwQAAA4AAABkcnMvZTJvRG9jLnhtbK1TS44T&#10;MRDdI3EHy3vS6Q75TJTOLBKGDYKR+Owdf7qN/JPtpJNLcAEkdrBixZLN3GaGY1B2NzMwCGkWeGGV&#10;XeVX9V6VV+dHrdCB+yCtqXE5GmPEDbVMmqbGb99cPFlgFCIxjChreI1PPODz9eNHq84teWVbqxj3&#10;CEBMWHauxm2MblkUgbZckzCyjhtwCus1iXD0TcE86QBdq6Iaj2dFZz1z3lIeAtxueyceEP1DAK0Q&#10;kvKtpXvNTexRPVckAqXQShfwOlcrBKfxlRCBR6RqDExj3iEJ2Lu0F+sVWTaeuFbSoQTykBLucdJE&#10;Gkh6C7UlkaC9l39BaUm9DVbEEbW66IlkRYBFOb6nzeuWOJ65gNTB3Yoe/h8sfXm49EiyGi9AEkM0&#10;dPz647eb71c/rj5df/h88/ULAg/I1LmwhOiNufTDKbhLnzgfhddIKOnewTxlFYAXOta4mlRVeTbF&#10;6AT20/l8Mu315seIaPLP5hO4QxT85WyyWMySv+gRE7LzIT7nVqNk1Jju/YGzjTUG+mr9JOcihxch&#10;ZunZUD9h70uMhFbQyQNRaDouq0wBkIdosH5hp6fKoK7GZ9MqFUNgqAUME5jagTDBNDlRsEqyC6lU&#10;ehF8s9sojwAfxiivofY/wlKSLQltH8fA6hVoOWHPDEPx5EBwAx8Npwo0ZxgpDv8yWXk2I5HqLjJ6&#10;SUyj/hENrJQBAVOr+uYka2fZKfcs38McZYmHmU+D+vs5v7775+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X5Q409YAAAAFAQAADwAAAAAAAAABACAAAAAiAAAAZHJzL2Rvd25yZXYueG1sUEsBAhQA&#10;FAAAAAgAh07iQNaOz8otAgAALwQAAA4AAAAAAAAAAQAgAAAAJQEAAGRycy9lMm9Eb2MueG1sUEsF&#10;BgAAAAAGAAYAWQEAAMQFAAAAAA==&#10;" adj="10826">
                        <v:fill on="f" focussize="0,0"/>
                        <v:stroke color="#000000" joinstyle="round" dashstyle="dash" endarrow="block"/>
                        <v:imagedata o:title=""/>
                        <o:lock v:ext="edit" aspectratio="f"/>
                      </v:shape>
                      <v:shape id="_x0000_s1026" o:spid="_x0000_s1026" o:spt="38" type="#_x0000_t38" style="position:absolute;left:3942080;top:964565;flip:y;height:177800;width:238125;" filled="f" stroked="t" coordsize="21600,21600" o:gfxdata="UEsDBAoAAAAAAIdO4kAAAAAAAAAAAAAAAAAEAAAAZHJzL1BLAwQUAAAACACHTuJAwAcsRNQAAAAF&#10;AQAADwAAAGRycy9kb3ducmV2LnhtbE2PwU7DMBBE70j9B2srcaN2o0JoGqeqKjgioKGc3XhJQuN1&#10;FG/b8PcYLnBZaTSjmbf5enSdOOMQWk8a5jMFAqnytqVaw1v5eHMPIrAhazpPqOELA6yLyVVuMusv&#10;9IrnHdcillDIjIaGuc+kDFWDzoSZ75Gi9+EHZzjKoZZ2MJdY7jqZKHUnnWkpLjSmx22D1XF3chrK&#10;54fb/bhPP6kd3fGdS968PLHW19O5WoFgHPkvDD/4ER2KyHTwJ7JBdBriI/x7o5cuVArioCFJFkuQ&#10;RS7/0xffUEsDBBQAAAAIAIdO4kBDU1WTLwIAAC8EAAAOAAAAZHJzL2Uyb0RvYy54bWytU0uOEzEQ&#10;3SNxB8t70t35TSZKZxYJwwZBJD57x5+0kX+ynXRyCS6AxA5Ws2LJZm4zwzEou5sZGIQ0C7ywyq7y&#10;q3qvyouLo1bowH2Q1tS4GpQYcUMtk2ZX43dvL5/NMAqRGEaUNbzGJx7wxfLpk0Xr5nxoG6sY9whA&#10;TJi3rsZNjG5eFIE2XJMwsI4bcArrNYlw9LuCedICulbFsCynRWs9c95SHgLcrjsn7hH9YwCtEJLy&#10;taV7zU3sUD1XJAKl0EgX8DJXKwSn8bUQgUekagxMY94hCdjbtBfLBZnvPHGNpH0J5DElPOCkiTSQ&#10;9A5qTSJBey//gtKSehusiANqddERyYoAi6p8oM2bhjieuYDUwd2JHv4fLH112HgkWY1nFUaGaOj4&#10;zadvt9+vf1x/vvn45fbqKwIPyNS6MIfoldn4/hTcxifOR+E1Ekq69zBPWQXghY41Hp2Ph+UMpD7V&#10;+Hw6nkwnnd78GBEF/3A0q4YTjCj4q7OzWZn7UXSICdn5EF9wq1Eyakz3/sDZyhoDfbV+lHORw8sQ&#10;s/Ssr5+wD8BFaAWdPBCFJmU1GqfMgNxHg/ULOz1VBrVQ4iQXQ2CoBQwT1KUdCBPMLicKVkl2KZVK&#10;L4LfbVfKI8CHMcqrz/BHWEqyJqHp4hhYnQINJ+y5YSieHAhu4KPhVIHmDCPF4V8mK89mJFLdR0Yv&#10;idmpf0QDK2WAZmpV15xkbS075Z7le5ijLEQ/82lQfz/n1/f/fPk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wAcsRNQAAAAFAQAADwAAAAAAAAABACAAAAAiAAAAZHJzL2Rvd25yZXYueG1sUEsBAhQA&#10;FAAAAAgAh07iQENTVZMvAgAALwQAAA4AAAAAAAAAAQAgAAAAIwEAAGRycy9lMm9Eb2MueG1sUEsF&#10;BgAAAAAGAAYAWQEAAMQFAAAAAA==&#10;" adj="10829">
                        <v:fill on="f" focussize="0,0"/>
                        <v:stroke color="#000000" joinstyle="round" dashstyle="dash" endarrow="block"/>
                        <v:imagedata o:title=""/>
                        <o:lock v:ext="edit" aspectratio="f"/>
                      </v:shape>
                      <v:shape id="_x0000_s1026" o:spid="_x0000_s1026" o:spt="202" type="#_x0000_t202" style="position:absolute;left:2581910;top:127679;height:200093;width:340360;" fillcolor="#FFFFFF" filled="t" stroked="f" coordsize="21600,21600" o:gfxdata="UEsDBAoAAAAAAIdO4kAAAAAAAAAAAAAAAAAEAAAAZHJzL1BLAwQUAAAACACHTuJApTYOedYAAAAF&#10;AQAADwAAAGRycy9kb3ducmV2LnhtbE2PwU7DMBBE70j8g7VIXFBrN6paGuJUooUbHFqqnrfxkkTE&#10;68h2mvbvMVzgstJoRjNvi/XFduJMPrSONcymCgRx5UzLtYbDx+vkEUSIyAY7x6ThSgHW5e1Ngblx&#10;I+/ovI+1SCUcctTQxNjnUoaqIYth6nri5H06bzEm6WtpPI6p3HYyU2ohLbacFhrsadNQ9bUfrIbF&#10;1g/jjjcP28PLG773dXZ8vh61vr+bqScQkS7xLww/+AkdysR0cgObIDoN6ZH4e5O3nKsliJOGLJuv&#10;QJaF/E9ffgNQSwMEFAAAAAgAh07iQFMlPDzZAQAApwMAAA4AAABkcnMvZTJvRG9jLnhtbK1TzY7T&#10;MBC+I/EOlu80aQrdNmq6ElRFSAiQFh7AcZzGkv80dpv0BeANOHHhznP1ORg7zS4slz2QgzOemXwz&#10;3zeTze2gFTkJ8NKais5nOSXCcNtIc6jol8/7FytKfGCmYcoaUdGz8PR2+/zZpnelKGxnVSOAIIjx&#10;Ze8q2oXgyizzvBOa+Zl1wmCwtaBZwCscsgZYj+haZUWeL7PeQuPAcuE9endjkF4R4SmAtm0lFzvL&#10;j1qYMKKCUCwgJd9J5+k2ddu2goePbetFIKqiyDSkE4ugXccz225YeQDmOsmvLbCntPCIk2bSYNF7&#10;qB0LjBxB/gOlJQfrbRtm3OpsJJIUQRbz/JE2dx1zInFBqb27F93/P1j+4fQJiGwquiooMUzjxC/f&#10;v11+/Lr8/ErQhwL1zpeYd+cwMwyv7YBrM/k9OiPvoQUd38iIYLx4tZqv5yjyGXOLm+XNelRaDIFw&#10;jC9e5oslhjnGcSny9SLGswccBz68FVaTaFQUcJBJX3Z678OYOqXEst4q2eylUukCh/qNAnJiOPR9&#10;eq7of6UpE5ONjZ+NiNGTRbYjq2iFoR6uEtS2OaMC6p1B/eMuTQZMRj0ZRwfy0GHfSacEifNLBK+7&#10;Fhfkz3sq/PB/bX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pTYOedYAAAAFAQAADwAAAAAAAAAB&#10;ACAAAAAiAAAAZHJzL2Rvd25yZXYueG1sUEsBAhQAFAAAAAgAh07iQFMlPDzZAQAApwMAAA4AAAAA&#10;AAAAAQAgAAAAJQEAAGRycy9lMm9Eb2MueG1sUEsFBgAAAAAGAAYAWQEAAHAFAAAAAA==&#10;">
                        <v:fill on="t" focussize="0,0"/>
                        <v:stroke on="f"/>
                        <v:imagedata o:title=""/>
                        <o:lock v:ext="edit" aspectratio="f"/>
                        <v:textbox inset="0mm,0mm,0mm,0mm">
                          <w:txbxContent>
                            <w:p>
                              <w:pPr>
                                <w:rPr>
                                  <w:rFonts w:hint="eastAsia" w:eastAsia="宋体"/>
                                  <w:lang w:eastAsia="zh-CN"/>
                                </w:rPr>
                              </w:pPr>
                              <w:r>
                                <w:t>0.</w:t>
                              </w:r>
                              <w:r>
                                <w:rPr>
                                  <w:rFonts w:hint="eastAsia"/>
                                  <w:lang w:val="en-US" w:eastAsia="zh-CN"/>
                                </w:rPr>
                                <w:t>2</w:t>
                              </w:r>
                            </w:p>
                          </w:txbxContent>
                        </v:textbox>
                      </v:shape>
                      <v:line id="_x0000_s1026" o:spid="_x0000_s1026" o:spt="20" style="position:absolute;left:3647440;top:508808;flip:y;height:4445;width:353060;" filled="f" stroked="t" coordsize="21600,21600" o:gfxdata="UEsDBAoAAAAAAIdO4kAAAAAAAAAAAAAAAAAEAAAAZHJzL1BLAwQUAAAACACHTuJA5Znc0tYAAAAF&#10;AQAADwAAAGRycy9kb3ducmV2LnhtbE2PwU7DMBBE70j8g7VI3KidKFAa4vSAQOKEoEVI3Nx4SULj&#10;dbC3TeHrcbnAZaXRjGbeVsuDG8QeQ+w9achmCgRS421PrYaX9f3FNYjIhqwZPKGGL4ywrE9PKlNa&#10;P9Ez7lfcilRCsTQaOuaxlDI2HToTZ35ESt67D85wkqGVNpgplbtB5kpdSWd6SgudGfG2w2a72jkN&#10;i/V06Z/C9rXI+s+377sPHh8eWevzs0zdgGA88F8YjvgJHerEtPE7slEMGtIj/HuTNy/UHMRGQ54X&#10;C5B1Jf/T1z9QSwMEFAAAAAgAh07iQDVaVsAhAgAAKAQAAA4AAABkcnMvZTJvRG9jLnhtbK1TzY7T&#10;MBC+I/EOlu80aZuWEjXdQ8tyQbASLPep4ySW/CfbbdqX4AWQuMGJI3fehuUxduyULbsIaQ/k4Iw9&#10;nz/P93m8vDgoSfbceWF0RcejnBKumamFbit6/f7y2YISH0DXII3mFT1yTy9WT58se1vyiemMrLkj&#10;SKJ92duKdiHYMss867gCPzKWa0w2xikIOHVtVjvokV3JbJLn86w3rrbOMO49rm6GJD0xuscQmqYR&#10;jG8M2ymuw8DquISAknwnrKerVG3TcBbeNo3ngciKotKQRjwE420cs9USytaB7QQ7lQCPKeGBJgVC&#10;46F3VBsIQHZO/EWlBHPGmyaMmFHZICQ5girG+QNv3nVgedKCVnt7Z7r/f7Tszf7KEVFXdDGlRIPC&#10;G7/59P3nxy+/fnzG8ebbV4IZtKm3vkT0Wl+5KNSH9UGnjdMZxf+hogmW3cPFibfDjkPjFGmksB+w&#10;7ZJZKJ/EffPieVHgjRwrOssXi3wxXAs/BMJifjbN55hmmC+KYhazGZSRL1ZinQ+vuFEkBhWVQkfP&#10;oIT9ax8G6G9IXJaa9BV9MZtg2QywgRtsHAyVRRO8btNeb6SoL4WUSaprt2vpyB5iE6XvVMI9WDxk&#10;A74bcCk16Og41C91TcLRorsaXxWNJSheUyI5PsIYpUYMIOQZGZwA3cp/oNEBqdGIs8Ux2pr6iBe6&#10;s060HboxTpXGDDZQsu3U7LFD/5wnpvMDX90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5Znc0tYA&#10;AAAFAQAADwAAAAAAAAABACAAAAAiAAAAZHJzL2Rvd25yZXYueG1sUEsBAhQAFAAAAAgAh07iQDVa&#10;VsAhAgAAKAQAAA4AAAAAAAAAAQAgAAAAJQEAAGRycy9lMm9Eb2MueG1sUEsFBgAAAAAGAAYAWQEA&#10;ALgFAAAAAA==&#10;">
                        <v:fill on="f" focussize="0,0"/>
                        <v:stroke color="#000000" joinstyle="round" endarrow="block"/>
                        <v:imagedata o:title=""/>
                        <o:lock v:ext="edit" aspectratio="f"/>
                      </v:line>
                      <v:rect id="_x0000_s1026" o:spid="_x0000_s1026" o:spt="1" style="position:absolute;left:4023360;top:342900;height:328295;width:617855;" fillcolor="#FFFFFF" filled="t" stroked="f" coordsize="21600,21600" o:gfxdata="UEsDBAoAAAAAAIdO4kAAAAAAAAAAAAAAAAAEAAAAZHJzL1BLAwQUAAAACACHTuJAZFZGsNMAAAAF&#10;AQAADwAAAGRycy9kb3ducmV2LnhtbE2PzU7DMBCE70i8g7VI3KidqKIQ4vTAj3omgLhu4yUO2Oso&#10;dtrA02O4wGWl0Yxmvq23i3fiQFMcAmsoVgoEcRfMwL2G56eHiysQMSEbdIFJwydF2DanJzVWJhz5&#10;kQ5t6kUu4VihBpvSWEkZO0se4yqMxNl7C5PHlOXUSzPhMZd7J0ulLqXHgfOCxZFuLXUf7ew17Iq7&#10;+/FdfrW4c4nmF7t07nXR+vysUDcgEi3pLww/+Bkdmsy0DzObKJyG/Ej6vdnbrNUGxF5DWa6vQTa1&#10;/E/ffANQSwMEFAAAAAgAh07iQOxTHRrRAQAAmgMAAA4AAABkcnMvZTJvRG9jLnhtbK1TzY7TMBC+&#10;I/EOlu80afpDN2q6B6oiJAQr7fIAruMklvynsdukT4PEjYfgcRCvwdhJd2G57IEcnBnP5Jv5vpls&#10;bwetyFmAl9ZUdD7LKRGG21qatqJfHg5vNpT4wEzNlDWiohfh6e3u9att70pR2M6qWgBBEOPL3lW0&#10;C8GVWeZ5JzTzM+uEwWBjQbOALrRZDaxHdK2yIs/XWW+hdmC58B5v92OQTojwEkDbNJKLveUnLUwY&#10;UUEoFpCS76TzdJe6bRrBw+em8SIQVVFkGtKJRdA+xjPbbVnZAnOd5FML7CUtPOOkmTRY9BFqzwIj&#10;J5D/QGnJwXrbhBm3OhuJJEWQxTx/ps19x5xIXFBq7x5F9/8Pln863wGRdUU3S0oM0zjxX1+///zx&#10;jeAFqtM7X2LSvbuDyfNoRqpDAzq+kQQZKrrMi8VijbpeKrpYFjf5JK4YAuEYX8/fblYrSniMF5vi&#10;ZhXhsyccBz68F1aTaFQUcHZJUnb+6MOYek2JZb1Vsj5IpZID7fGdAnJmOOdDeib0v9KUicnGxs9G&#10;xHiTRY4jq2iF4ThMVI+2vqA86oNByeP6XA24GsercXIg2w77nqfCEQhHlghO6xV34k8/FX76pX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RWRrDTAAAABQEAAA8AAAAAAAAAAQAgAAAAIgAAAGRy&#10;cy9kb3ducmV2LnhtbFBLAQIUABQAAAAIAIdO4kDsUx0a0QEAAJoDAAAOAAAAAAAAAAEAIAAAACIB&#10;AABkcnMvZTJvRG9jLnhtbFBLBQYAAAAABgAGAFkBAABlBQAAAAA=&#10;">
                        <v:fill on="t" focussize="0,0"/>
                        <v:stroke on="f"/>
                        <v:imagedata o:title=""/>
                        <o:lock v:ext="edit" aspectratio="f"/>
                        <v:textbox inset="0mm,0mm,0mm,0mm">
                          <w:txbxContent>
                            <w:p>
                              <w:pPr>
                                <w:spacing w:line="240" w:lineRule="exact"/>
                                <w:jc w:val="center"/>
                                <w:rPr>
                                  <w:rFonts w:hint="eastAsia"/>
                                </w:rPr>
                              </w:pPr>
                              <w:r>
                                <w:rPr>
                                  <w:rFonts w:hint="eastAsia"/>
                                  <w:szCs w:val="21"/>
                                  <w:lang w:val="en-US" w:eastAsia="zh-CN"/>
                                </w:rPr>
                                <w:t>中州渠人工湿地</w:t>
                              </w:r>
                            </w:p>
                          </w:txbxContent>
                        </v:textbox>
                      </v:rect>
                      <v:shape id="_x0000_s1026" o:spid="_x0000_s1026" o:spt="202" type="#_x0000_t202" style="position:absolute;left:1839595;top:792480;height:198120;width:440690;" filled="f" stroked="f" coordsize="21600,21600" o:gfxdata="UEsDBAoAAAAAAIdO4kAAAAAAAAAAAAAAAAAEAAAAZHJzL1BLAwQUAAAACACHTuJAIePt2tYAAAAF&#10;AQAADwAAAGRycy9kb3ducmV2LnhtbE2PzU7DMBCE70i8g7VI3KjdqGppiFMhBCckRBoOHJ14m1iN&#10;1yF2f3h7Fi70stJoRjPfFpuzH8QRp+gCaZjPFAikNlhHnYaP+uXuHkRMhqwZAqGGb4ywKa+vCpPb&#10;cKIKj9vUCS6hmBsNfUpjLmVse/QmzsKIxN4uTN4kllMn7WROXO4HmSm1lN444oXejPjUY7vfHryG&#10;x0+qnt3XW/Ne7SpX12tFr8u91rc3c/UAIuE5/YfhF5/RoWSmJhzIRjFo4EfS32VvtVArEI2GLFus&#10;QZaFvKQvfwBQSwMEFAAAAAgAh07iQOqwUarGAQAAfgMAAA4AAABkcnMvZTJvRG9jLnhtbK1TS27b&#10;MBDdF8gdCO5jyq6TSoLlAIWRokDRFkhyAJoiLQL8gaQt+QLtDbrqpvuey+fIkJaSNt1k0Q01nBm8&#10;ee8NtboZtEIH7oO0psHzWYERN8y20uwa/HB/e1liFCI1LVXW8AYfecA364s3q97VfGE7q1ruEYCY&#10;UPeuwV2MriYksI5rGmbWcQNFYb2mEa5+R1pPe0DXiiyK4pr01rfOW8ZDgOzmXMQjon8NoBVCMr6x&#10;bK+5iWdUzxWNICl00gW8zmyF4Cx+ESLwiFSDQWnMJwyBeJtOsl7Reuep6yQbKdDXUHihSVNpYOgT&#10;1IZGivZe/gOlJfM2WBFnzGpyFpIdARXz4oU3dx11PGsBq4N7Mj38P1j2+fDVI9k2uLzCyFANGz/9&#10;+H76+fv06xuCHBjUu1BD352Dzji8twM8mykfIJl0D8Lr9AVFKNXLt9VVBYjHBr+rFstydJoPETGo&#10;L5fFdQU7YFCfV+V8kevkGcf5ED9wq1EKGuxhkdlfevgUInCC1qkljTX2ViqVl6nMXwloTBmSRJzJ&#10;pigO22FUtrXtEYSpjwZsTU9kCvwUbKdg77zcdUAny8+QsJZMZnxCae9/3vPg599m/Qh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h4+3a1gAAAAUBAAAPAAAAAAAAAAEAIAAAACIAAABkcnMvZG93bnJl&#10;di54bWxQSwECFAAUAAAACACHTuJA6rBRqsYBAAB+AwAADgAAAAAAAAABACAAAAAlAQAAZHJzL2Uy&#10;b0RvYy54bWxQSwUGAAAAAAYABgBZAQAAXQUAAAAA&#10;">
                        <v:fill on="f" focussize="0,0"/>
                        <v:stroke on="f"/>
                        <v:imagedata o:title=""/>
                        <o:lock v:ext="edit" aspectratio="f"/>
                        <v:textbox inset="0mm,0mm,0mm,0mm">
                          <w:txbxContent>
                            <w:p>
                              <w:pPr>
                                <w:ind w:firstLine="105" w:firstLineChars="50"/>
                                <w:rPr>
                                  <w:rFonts w:hint="eastAsia" w:eastAsia="宋体"/>
                                  <w:lang w:val="en-US" w:eastAsia="zh-CN"/>
                                </w:rPr>
                              </w:pPr>
                              <w:r>
                                <w:rPr>
                                  <w:rFonts w:hint="eastAsia"/>
                                </w:rPr>
                                <w:t>0.0</w:t>
                              </w:r>
                              <w:r>
                                <w:rPr>
                                  <w:rFonts w:hint="eastAsia"/>
                                  <w:lang w:val="en-US" w:eastAsia="zh-CN"/>
                                </w:rPr>
                                <w:t>4</w:t>
                              </w:r>
                            </w:p>
                            <w:p>
                              <w:pPr>
                                <w:rPr>
                                  <w:b/>
                                  <w:u w:val="single"/>
                                </w:rPr>
                              </w:pPr>
                            </w:p>
                          </w:txbxContent>
                        </v:textbox>
                      </v:shape>
                      <v:shape id="_x0000_s1026" o:spid="_x0000_s1026" o:spt="202" type="#_x0000_t202" style="position:absolute;left:2459990;top:719455;height:198120;width:440690;" filled="f" stroked="f" coordsize="21600,21600" o:gfxdata="UEsDBAoAAAAAAIdO4kAAAAAAAAAAAAAAAAAEAAAAZHJzL1BLAwQUAAAACACHTuJAIePt2tYAAAAF&#10;AQAADwAAAGRycy9kb3ducmV2LnhtbE2PzU7DMBCE70i8g7VI3KjdqGppiFMhBCckRBoOHJ14m1iN&#10;1yF2f3h7Fi70stJoRjPfFpuzH8QRp+gCaZjPFAikNlhHnYaP+uXuHkRMhqwZAqGGb4ywKa+vCpPb&#10;cKIKj9vUCS6hmBsNfUpjLmVse/QmzsKIxN4uTN4kllMn7WROXO4HmSm1lN444oXejPjUY7vfHryG&#10;x0+qnt3XW/Ne7SpX12tFr8u91rc3c/UAIuE5/YfhF5/RoWSmJhzIRjFo4EfS32VvtVArEI2GLFus&#10;QZaFvKQvfwBQSwMEFAAAAAgAh07iQJz31J3GAQAAfgMAAA4AAABkcnMvZTJvRG9jLnhtbK1TzY7T&#10;MBC+I/EOlu/USdWWJmq6EqoWISFAWngA17EbS/6T7TbpC8AbcOLCnefqczB2ml3YvexhL854ZvTN&#10;933jbG4GrdCJ+yCtaXA5KzDihtlWmkODv329fbPGKERqWqqs4Q0+84Bvtq9fbXpX87ntrGq5RwBi&#10;Qt27BncxupqQwDquaZhZxw0UhfWaRrj6A2k97QFdKzIvihXprW+dt4yHANndWMRXRP8cQCuEZHxn&#10;2VFzE0dUzxWNICl00gW8zWyF4Cx+FiLwiFSDQWnMJwyBeJ9Ost3Q+uCp6yS7UqDPofBIk6bSwNB7&#10;qB2NFB29fAKlJfM2WBFnzGoyCsmOgIqyeOTNXUcdz1rA6uDuTQ8vB8s+nb54JNsGr1cYGaph45ef&#10;Py6//lx+f0eQA4N6F2rou3PQGYd3doBnM+UDJJPuQXidvqAIQX2+WFZVBSafG/y2rBbL5eg0HyJi&#10;UF8silUqM6iX1bqc502QBxznQ3zPrUYpaLCHRWZ/6eljiMAJWqeWNNbYW6lUXqYy/yWgMWVIEjGS&#10;TVEc9sNV2d62ZxCmPhiwNT2RKfBTsJ+Co/Py0AGdLD9DwloymesTSnv/954HP/w22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h4+3a1gAAAAUBAAAPAAAAAAAAAAEAIAAAACIAAABkcnMvZG93bnJl&#10;di54bWxQSwECFAAUAAAACACHTuJAnPfUncYBAAB+AwAADgAAAAAAAAABACAAAAAlAQAAZHJzL2Uy&#10;b0RvYy54bWxQSwUGAAAAAAYABgBZAQAAXQUAAAAA&#10;">
                        <v:fill on="f" focussize="0,0"/>
                        <v:stroke on="f"/>
                        <v:imagedata o:title=""/>
                        <o:lock v:ext="edit" aspectratio="f"/>
                        <v:textbox inset="0mm,0mm,0mm,0mm">
                          <w:txbxContent>
                            <w:p>
                              <w:pPr>
                                <w:rPr>
                                  <w:rFonts w:hint="default" w:eastAsia="宋体"/>
                                  <w:b/>
                                  <w:u w:val="single"/>
                                  <w:lang w:val="en-US" w:eastAsia="zh-CN"/>
                                </w:rPr>
                              </w:pPr>
                              <w:r>
                                <w:rPr>
                                  <w:rFonts w:hint="eastAsia"/>
                                  <w:lang w:val="en-US" w:eastAsia="zh-CN"/>
                                </w:rPr>
                                <w:t>1.96</w:t>
                              </w:r>
                            </w:p>
                          </w:txbxContent>
                        </v:textbox>
                      </v:shape>
                      <v:rect id="_x0000_s1026" o:spid="_x0000_s1026" o:spt="1" style="position:absolute;left:1841500;top:1155700;height:190500;width:1007745;" fillcolor="#FFFFFF" filled="t" stroked="t" coordsize="21600,21600" o:gfxdata="UEsDBAoAAAAAAIdO4kAAAAAAAAAAAAAAAAAEAAAAZHJzL1BLAwQUAAAACACHTuJAyscCjdcAAAAF&#10;AQAADwAAAGRycy9kb3ducmV2LnhtbE2PwU7DMBBE70j8g7VI3KjdKNAS4vSA1AuIioaq4ujG2yQQ&#10;r6PYTVu+noULXEZazWrmTb44uU6MOITWk4bpRIFAqrxtqdaweVvezEGEaMiazhNqOGOARXF5kZvM&#10;+iOtcSxjLTiEQmY0NDH2mZShatCZMPE9Ent7PzgT+RxqaQdz5HDXyUSpO+lMS9zQmB4fG6w+y4Pj&#10;3rT/2KyeVsuX89d2DK/P7+Xt3mt9fTVVDyAinuLfM/zgMzoUzLTzB7JBdBp4SPxV9mapmoHYaUiS&#10;9B5kkcv/9MU3UEsDBBQAAAAIAIdO4kAmMYMTGAIAAFsEAAAOAAAAZHJzL2Uyb0RvYy54bWytVMuO&#10;0zAU3SPxD5b3NGk1pZ2o6SwoRUgIRprhA1zbSSz5JV+3Sb8GiR0fwecgfoNrp50XLLogi/Q4OTm+&#10;59zrrm4Go8lBBlDO1nQ6KSmRljuhbFvTr/fbN0tKIDIrmHZW1vQogd6sX79a9b6SM9c5LWQgKGKh&#10;6n1Nuxh9VRTAO2kYTJyXFl82LhgWcRnaQgTWo7rRxaws3xa9C8IHxyUAPt2ML+lJMVwi6JpGcblx&#10;fG+kjaNqkJpFtASd8kDXudqmkTx+aRqQkeiaotOY77gJ4l26F+sVq9rAfKf4qQR2SQkvPBmmLG76&#10;ILVhkZF9UH9JGcWDA9fECXemGI3kRNDFtHyRzV3HvMxeMGrwD6HD/5Plnw+3gShR0+WCEssMdvz3&#10;tx+/fn4n+ADT6T1USLrzt+G0AoTJ6tAEk37RBBlwkpZX03mJuR4RT+fzBeKcrhwi4YlQlovF1ZwS&#10;nhjXZSIjoXhU8gHiB+kMSaCmAbuXQ2WHTxBH6pmSNganldgqrfMitLt3OpADw05v83VSf0bTlvQ1&#10;vZ7PUh0Mx7fBsUFoPEYAts37PfsCngqX+fqXcCpsw6AbC8gKo32jogw5iE4y8d4KEo8eU7Z4umgq&#10;xkhBiZZ4GBPKzMiUvoSJ2WmLEaYmjW1JKA67AWUS3DlxxP7qjxZnJs3/GYQz2J3B3gfVdhj7NNtL&#10;X+PM5f6czkca6qfrvPHjf8L6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rHAo3XAAAABQEAAA8A&#10;AAAAAAAAAQAgAAAAIgAAAGRycy9kb3ducmV2LnhtbFBLAQIUABQAAAAIAIdO4kAmMYMTGAIAAFsE&#10;AAAOAAAAAAAAAAEAIAAAACYBAABkcnMvZTJvRG9jLnhtbFBLBQYAAAAABgAGAFkBAACwBQAAAAA=&#10;">
                        <v:fill on="t" focussize="0,0"/>
                        <v:stroke color="#000000" joinstyle="miter"/>
                        <v:imagedata o:title=""/>
                        <o:lock v:ext="edit" aspectratio="f"/>
                        <v:textbox inset="0mm,0mm,0mm,0mm">
                          <w:txbxContent>
                            <w:p>
                              <w:pPr>
                                <w:jc w:val="center"/>
                                <w:rPr>
                                  <w:rFonts w:hint="default"/>
                                  <w:lang w:val="en-US"/>
                                </w:rPr>
                              </w:pPr>
                              <w:r>
                                <w:rPr>
                                  <w:rFonts w:hint="eastAsia"/>
                                  <w:lang w:val="en-US" w:eastAsia="zh-CN"/>
                                </w:rPr>
                                <w:t>循环冷却水</w:t>
                              </w:r>
                            </w:p>
                          </w:txbxContent>
                        </v:textbox>
                      </v:rect>
                      <v:shape id="_x0000_s1026" o:spid="_x0000_s1026" o:spt="35" type="#_x0000_t35" style="position:absolute;left:2280285;top:1151255;flip:x y;height:95250;width:583565;" filled="f" stroked="t" coordsize="21600,21600" o:gfxdata="UEsDBAoAAAAAAIdO4kAAAAAAAAAAAAAAAAAEAAAAZHJzL1BLAwQUAAAACACHTuJABPT2MNQAAAAF&#10;AQAADwAAAGRycy9kb3ducmV2LnhtbE2PwU7DMBBE70j8g7VI3KjdqKKQxukB0VuQSumB49bexhHx&#10;OsRuWv4ewwUuK41mNPO2Wl98LyYaYxdYw3ymQBCbYDtuNezfNncPIGJCttgHJg1fFGFdX19VWNpw&#10;5leadqkVuYRjiRpcSkMpZTSOPMZZGIizdwyjx5Tl2Eo74jmX+14WSt1Ljx3nBYcDPTkyH7uT12Dc&#10;YD6bF/s+TJi2m2nbPO9Do/XtzVytQCS6pL8w/OBndKgz0yGc2EbRa8iPpN+bveVCLUEcNBTF4hFk&#10;Xcn/9PU3UEsDBBQAAAAIAIdO4kC+OO35QAIAAGUEAAAOAAAAZHJzL2Uyb0RvYy54bWytVM2O0zAQ&#10;viPxDpbv26TZTRWipntoWTggqMTP3bWdxsh/sr1Ne+UBOHPigLSceAXE0wD7GIydsFsWDnsgh2iS&#10;+fLNfPONMz/fK4l23HlhdIOnkxwjrqlhQm8b/PrVxUmFkQ9EMyKN5g0+cI/PFw8fzHtb88J0RjLu&#10;EJBoX/e2wV0Its4yTzuuiJ8YyzUkW+MUCfDothlzpAd2JbMiz2dZbxyzzlDuPbxdDUk8Mrr7EJq2&#10;FZSvDL1UXIeB1XFJAkjynbAeL1K3bctpeNG2ngckGwxKQ7pDEYg38Z4t5qTeOmI7QccWyH1auKNJ&#10;EaGh6A3VigSCLp34i0oJ6ow3bZhQo7JBSJoIqJjmd2bzsiOWJy0wam9vhu7/Hy19vls7JFiDK/Bd&#10;EwWOX7/78P3rp+tvH3+8v/r55TOCDIypt74G9FKv3fjk7dpFzfvWKdRKYZ/CPuEUvYlRzIFCtG9w&#10;UVR5UZUYHSAxLadFWQ6j5/uAKADK6rScQZ4C4FFZlMmZbOCOPNb58IQbhWLQ4A34vjRag7/GnaVK&#10;ZPfMh2QBG3UQ9ja2oyQ4uiMSnZzlVT4bLT8CFceg0zKHK4Kg+sgJ0e/6sYDUqB+6hH4JHIEWVg9C&#10;ZWGMXm9TO95IwS6ElPEL77abpXQIuoClS9dY4Q9YLLIivhtwKTV0q0TgLq1qxwl7rBkKBwtOaTih&#10;ODajOMNIcjjQMUrIQIS8RRLnTP9vKKiTGuRGgwdLY7Qx7JCcTu9h+9JAxpMS1/v4OX19+3dY/A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E9PYw1AAAAAUBAAAPAAAAAAAAAAEAIAAAACIAAABkcnMv&#10;ZG93bnJldi54bWxQSwECFAAUAAAACACHTuJAvjjt+UACAABlBAAADgAAAAAAAAABACAAAAAjAQAA&#10;ZHJzL2Uyb0RvYy54bWxQSwUGAAAAAAYABgBZAQAA1QUAAAAA&#10;" adj="-8814,75600">
                        <v:fill on="f" focussize="0,0"/>
                        <v:stroke color="#000000" joinstyle="miter" endarrow="open"/>
                        <v:imagedata o:title=""/>
                        <o:lock v:ext="edit" aspectratio="f"/>
                      </v:shape>
                      <w10:wrap type="none"/>
                      <w10:anchorlock/>
                    </v:group>
                  </w:pict>
                </mc:Fallback>
              </mc:AlternateContent>
            </w:r>
          </w:p>
          <w:p>
            <w:pPr>
              <w:pStyle w:val="5"/>
              <w:widowControl w:val="0"/>
              <w:numPr>
                <w:ilvl w:val="0"/>
                <w:numId w:val="0"/>
              </w:numPr>
              <w:spacing w:line="520" w:lineRule="exact"/>
              <w:jc w:val="center"/>
              <w:rPr>
                <w:rFonts w:hint="default" w:ascii="Times New Roman" w:hAnsi="Times New Roman" w:eastAsia="黑体" w:cs="Times New Roman"/>
                <w:b w:val="0"/>
                <w:bCs w:val="0"/>
                <w:sz w:val="24"/>
                <w:szCs w:val="24"/>
                <w:lang w:val="en-US" w:eastAsia="zh-CN"/>
              </w:rPr>
            </w:pPr>
            <w:r>
              <w:rPr>
                <w:rFonts w:hint="default" w:ascii="Times New Roman" w:hAnsi="Times New Roman" w:eastAsia="黑体" w:cs="Times New Roman"/>
                <w:b w:val="0"/>
                <w:bCs w:val="0"/>
                <w:sz w:val="24"/>
                <w:szCs w:val="24"/>
              </w:rPr>
              <w:t>图1</w:t>
            </w:r>
            <w:r>
              <w:rPr>
                <w:rFonts w:hint="eastAsia" w:eastAsia="黑体" w:cs="Times New Roman"/>
                <w:b w:val="0"/>
                <w:bCs w:val="0"/>
                <w:sz w:val="24"/>
                <w:szCs w:val="24"/>
                <w:lang w:val="en-US" w:eastAsia="zh-CN"/>
              </w:rPr>
              <w:t xml:space="preserve">  </w:t>
            </w:r>
            <w:r>
              <w:rPr>
                <w:rFonts w:hint="default" w:ascii="Times New Roman" w:hAnsi="Times New Roman" w:eastAsia="黑体" w:cs="Times New Roman"/>
                <w:b w:val="0"/>
                <w:bCs w:val="0"/>
                <w:sz w:val="24"/>
                <w:szCs w:val="24"/>
                <w:lang w:val="en-US" w:eastAsia="zh-CN"/>
              </w:rPr>
              <w:t xml:space="preserve">  </w:t>
            </w:r>
            <w:r>
              <w:rPr>
                <w:rFonts w:hint="default" w:ascii="Times New Roman" w:hAnsi="Times New Roman" w:eastAsia="黑体" w:cs="Times New Roman"/>
                <w:b w:val="0"/>
                <w:bCs w:val="0"/>
                <w:sz w:val="24"/>
                <w:szCs w:val="24"/>
              </w:rPr>
              <w:t>本项目水平衡图</w:t>
            </w:r>
            <w:r>
              <w:rPr>
                <w:rFonts w:hint="default" w:ascii="Times New Roman" w:hAnsi="Times New Roman" w:eastAsia="黑体" w:cs="Times New Roman"/>
                <w:b w:val="0"/>
                <w:bCs w:val="0"/>
                <w:sz w:val="24"/>
                <w:szCs w:val="24"/>
                <w:lang w:val="en-US" w:eastAsia="zh-CN"/>
              </w:rPr>
              <w:t xml:space="preserve">  (</w:t>
            </w:r>
            <w:r>
              <w:rPr>
                <w:rFonts w:hint="default" w:ascii="Times New Roman" w:hAnsi="Times New Roman" w:eastAsia="黑体" w:cs="Times New Roman"/>
                <w:b w:val="0"/>
                <w:bCs w:val="0"/>
                <w:sz w:val="24"/>
                <w:szCs w:val="24"/>
              </w:rPr>
              <w:t>m</w:t>
            </w:r>
            <w:r>
              <w:rPr>
                <w:rFonts w:hint="default" w:ascii="Times New Roman" w:hAnsi="Times New Roman" w:eastAsia="黑体" w:cs="Times New Roman"/>
                <w:b w:val="0"/>
                <w:bCs w:val="0"/>
                <w:sz w:val="24"/>
                <w:szCs w:val="24"/>
                <w:vertAlign w:val="superscript"/>
                <w:lang w:val="en-US" w:eastAsia="zh-CN"/>
              </w:rPr>
              <w:t>3</w:t>
            </w:r>
            <w:r>
              <w:rPr>
                <w:rFonts w:hint="default" w:ascii="Times New Roman" w:hAnsi="Times New Roman" w:eastAsia="黑体" w:cs="Times New Roman"/>
                <w:b w:val="0"/>
                <w:bCs w:val="0"/>
                <w:sz w:val="24"/>
                <w:szCs w:val="24"/>
              </w:rPr>
              <w:t>/d</w:t>
            </w:r>
            <w:r>
              <w:rPr>
                <w:rFonts w:hint="default" w:ascii="Times New Roman" w:hAnsi="Times New Roman" w:eastAsia="黑体" w:cs="Times New Roman"/>
                <w:b w:val="0"/>
                <w:bCs w:val="0"/>
                <w:sz w:val="24"/>
                <w:szCs w:val="24"/>
                <w:lang w:val="en-US" w:eastAsia="zh-CN"/>
              </w:rPr>
              <w:t>)</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eastAsia" w:ascii="Times New Roman" w:hAnsi="Times New Roman" w:eastAsia="宋体" w:cs="Times New Roman"/>
                <w:b/>
                <w:bCs/>
                <w:i w:val="0"/>
                <w:iCs w:val="0"/>
                <w:color w:val="000000"/>
                <w:sz w:val="24"/>
                <w:szCs w:val="24"/>
                <w:u w:val="none"/>
                <w:lang w:val="en-US" w:eastAsia="zh-CN"/>
              </w:rPr>
            </w:pPr>
            <w:r>
              <w:rPr>
                <w:rFonts w:ascii="Times New Roman" w:hAnsi="Times New Roman" w:eastAsia="宋体" w:cs="Times New Roman"/>
                <w:b/>
                <w:bCs/>
                <w:i w:val="0"/>
                <w:iCs w:val="0"/>
                <w:color w:val="000000"/>
                <w:sz w:val="24"/>
                <w:szCs w:val="24"/>
                <w:u w:val="none"/>
              </w:rPr>
              <w:t>8、劳动定员及工作制度</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Times New Roman" w:hAnsi="Times New Roman" w:eastAsia="宋体" w:cs="Times New Roman"/>
                <w:i w:val="0"/>
                <w:iCs w:val="0"/>
                <w:color w:val="000000"/>
                <w:kern w:val="2"/>
                <w:sz w:val="24"/>
                <w:szCs w:val="24"/>
                <w:u w:val="none"/>
                <w:lang w:val="en-US" w:eastAsia="zh-CN" w:bidi="ar-SA"/>
              </w:rPr>
            </w:pPr>
            <w:r>
              <w:rPr>
                <w:rFonts w:hint="eastAsia" w:cs="Times New Roman"/>
                <w:i w:val="0"/>
                <w:iCs w:val="0"/>
                <w:color w:val="000000"/>
                <w:kern w:val="2"/>
                <w:sz w:val="24"/>
                <w:szCs w:val="24"/>
                <w:u w:val="none"/>
                <w:lang w:val="en-US" w:eastAsia="zh-CN" w:bidi="ar-SA"/>
              </w:rPr>
              <w:t>本项目</w:t>
            </w:r>
            <w:r>
              <w:rPr>
                <w:rFonts w:hint="eastAsia" w:ascii="Times New Roman" w:hAnsi="Times New Roman" w:eastAsia="宋体" w:cs="Times New Roman"/>
                <w:i w:val="0"/>
                <w:iCs w:val="0"/>
                <w:color w:val="000000"/>
                <w:kern w:val="2"/>
                <w:sz w:val="24"/>
                <w:szCs w:val="24"/>
                <w:highlight w:val="none"/>
                <w:u w:val="none"/>
                <w:lang w:val="en-US" w:eastAsia="zh-CN" w:bidi="ar-SA"/>
              </w:rPr>
              <w:t>劳动定员</w:t>
            </w:r>
            <w:r>
              <w:rPr>
                <w:rFonts w:hint="eastAsia" w:cs="Times New Roman"/>
                <w:i w:val="0"/>
                <w:iCs w:val="0"/>
                <w:color w:val="000000"/>
                <w:kern w:val="2"/>
                <w:sz w:val="24"/>
                <w:szCs w:val="24"/>
                <w:highlight w:val="none"/>
                <w:u w:val="none"/>
                <w:lang w:val="en-US" w:eastAsia="zh-CN" w:bidi="ar-SA"/>
              </w:rPr>
              <w:t>25</w:t>
            </w:r>
            <w:r>
              <w:rPr>
                <w:rFonts w:hint="eastAsia" w:ascii="Times New Roman" w:hAnsi="Times New Roman" w:eastAsia="宋体" w:cs="Times New Roman"/>
                <w:i w:val="0"/>
                <w:iCs w:val="0"/>
                <w:color w:val="000000"/>
                <w:kern w:val="2"/>
                <w:sz w:val="24"/>
                <w:szCs w:val="24"/>
                <w:u w:val="none"/>
                <w:lang w:val="en-US" w:eastAsia="zh-CN" w:bidi="ar-SA"/>
              </w:rPr>
              <w:t>人，项目实行8小时工作制（8:00~12:00；14:00~18:00）</w:t>
            </w:r>
            <w:r>
              <w:rPr>
                <w:rFonts w:hint="eastAsia" w:cs="Times New Roman"/>
                <w:i w:val="0"/>
                <w:iCs w:val="0"/>
                <w:color w:val="000000"/>
                <w:kern w:val="2"/>
                <w:sz w:val="24"/>
                <w:szCs w:val="24"/>
                <w:u w:val="none"/>
                <w:lang w:val="en-US" w:eastAsia="zh-CN" w:bidi="ar-SA"/>
              </w:rPr>
              <w:t>，</w:t>
            </w:r>
            <w:r>
              <w:rPr>
                <w:rFonts w:hint="eastAsia" w:ascii="Times New Roman" w:hAnsi="Times New Roman" w:eastAsia="宋体" w:cs="Times New Roman"/>
                <w:i w:val="0"/>
                <w:iCs w:val="0"/>
                <w:color w:val="000000"/>
                <w:kern w:val="2"/>
                <w:sz w:val="24"/>
                <w:szCs w:val="24"/>
                <w:u w:val="none"/>
                <w:lang w:val="en-US" w:eastAsia="zh-CN" w:bidi="ar-SA"/>
              </w:rPr>
              <w:t>年工作天数</w:t>
            </w:r>
            <w:r>
              <w:rPr>
                <w:rFonts w:hint="eastAsia" w:ascii="Times New Roman" w:hAnsi="Times New Roman" w:eastAsia="宋体" w:cs="Times New Roman"/>
                <w:i w:val="0"/>
                <w:iCs w:val="0"/>
                <w:color w:val="000000"/>
                <w:kern w:val="2"/>
                <w:sz w:val="24"/>
                <w:szCs w:val="24"/>
                <w:highlight w:val="none"/>
                <w:u w:val="none"/>
                <w:lang w:val="en-US" w:eastAsia="zh-CN" w:bidi="ar-SA"/>
              </w:rPr>
              <w:t>300</w:t>
            </w:r>
            <w:r>
              <w:rPr>
                <w:rFonts w:hint="eastAsia" w:ascii="Times New Roman" w:hAnsi="Times New Roman" w:eastAsia="宋体" w:cs="Times New Roman"/>
                <w:i w:val="0"/>
                <w:iCs w:val="0"/>
                <w:color w:val="000000"/>
                <w:kern w:val="2"/>
                <w:sz w:val="24"/>
                <w:szCs w:val="24"/>
                <w:u w:val="none"/>
                <w:lang w:val="en-US" w:eastAsia="zh-CN" w:bidi="ar-SA"/>
              </w:rPr>
              <w:t>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Before w:val="1"/>
          <w:wBefore w:w="1" w:type="pct"/>
          <w:trHeight w:val="3224" w:hRule="atLeast"/>
          <w:jc w:val="center"/>
        </w:trPr>
        <w:tc>
          <w:tcPr>
            <w:tcW w:w="282" w:type="pct"/>
            <w:vAlign w:val="center"/>
          </w:tcPr>
          <w:p>
            <w:pPr>
              <w:pStyle w:val="17"/>
              <w:adjustRightInd w:val="0"/>
              <w:snapToGrid w:val="0"/>
              <w:spacing w:before="0" w:beforeAutospacing="0" w:after="0" w:afterAutospacing="0" w:line="400" w:lineRule="exact"/>
              <w:jc w:val="center"/>
              <w:rPr>
                <w:rFonts w:ascii="Times New Roman" w:hAnsi="Times New Roman"/>
                <w:b/>
                <w:bCs/>
                <w:sz w:val="28"/>
                <w:szCs w:val="28"/>
              </w:rPr>
            </w:pPr>
            <w:r>
              <w:rPr>
                <w:rFonts w:hint="eastAsia" w:ascii="Times New Roman" w:hAnsi="Times New Roman"/>
                <w:b/>
                <w:bCs/>
                <w:szCs w:val="24"/>
              </w:rPr>
              <w:t>工艺流程和产排污环节</w:t>
            </w:r>
          </w:p>
        </w:tc>
        <w:tc>
          <w:tcPr>
            <w:tcW w:w="4715" w:type="pct"/>
          </w:tcPr>
          <w:p>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textAlignment w:val="auto"/>
              <w:rPr>
                <w:rFonts w:hint="eastAsia"/>
                <w:i w:val="0"/>
                <w:iCs w:val="0"/>
                <w:sz w:val="24"/>
                <w:u w:val="none"/>
              </w:rPr>
            </w:pPr>
            <w:r>
              <w:rPr>
                <w:rFonts w:hint="eastAsia"/>
                <w:i w:val="0"/>
                <w:iCs w:val="0"/>
                <w:sz w:val="24"/>
                <w:u w:val="none"/>
                <w:lang w:eastAsia="zh-CN"/>
              </w:rPr>
              <w:t>项目建设</w:t>
            </w:r>
            <w:r>
              <w:rPr>
                <w:rFonts w:hint="eastAsia"/>
                <w:i w:val="0"/>
                <w:iCs w:val="0"/>
                <w:sz w:val="24"/>
                <w:u w:val="none"/>
                <w:lang w:val="en-US" w:eastAsia="zh-CN"/>
              </w:rPr>
              <w:t>2</w:t>
            </w:r>
            <w:r>
              <w:rPr>
                <w:rFonts w:hint="eastAsia"/>
                <w:i w:val="0"/>
                <w:iCs w:val="0"/>
                <w:sz w:val="24"/>
                <w:u w:val="none"/>
              </w:rPr>
              <w:t>条</w:t>
            </w:r>
            <w:r>
              <w:rPr>
                <w:rFonts w:hint="eastAsia"/>
                <w:i w:val="0"/>
                <w:iCs w:val="0"/>
                <w:sz w:val="24"/>
                <w:u w:val="none"/>
                <w:lang w:eastAsia="zh-CN"/>
              </w:rPr>
              <w:t>注塑</w:t>
            </w:r>
            <w:r>
              <w:rPr>
                <w:rFonts w:hint="eastAsia"/>
                <w:i w:val="0"/>
                <w:iCs w:val="0"/>
                <w:sz w:val="24"/>
                <w:u w:val="none"/>
              </w:rPr>
              <w:t>生产线</w:t>
            </w:r>
            <w:r>
              <w:rPr>
                <w:rFonts w:hint="eastAsia"/>
                <w:i w:val="0"/>
                <w:iCs w:val="0"/>
                <w:sz w:val="24"/>
                <w:u w:val="none"/>
                <w:lang w:eastAsia="zh-CN"/>
              </w:rPr>
              <w:t>，</w:t>
            </w:r>
            <w:r>
              <w:rPr>
                <w:rFonts w:hint="eastAsia"/>
                <w:i w:val="0"/>
                <w:iCs w:val="0"/>
                <w:sz w:val="24"/>
                <w:u w:val="none"/>
                <w:lang w:val="en-US" w:eastAsia="zh-CN"/>
              </w:rPr>
              <w:t>2条聚氨酯生产线</w:t>
            </w:r>
            <w:r>
              <w:rPr>
                <w:rFonts w:hint="eastAsia"/>
                <w:i w:val="0"/>
                <w:iCs w:val="0"/>
                <w:sz w:val="24"/>
                <w:u w:val="none"/>
              </w:rPr>
              <w:t>，生产工艺流程见下图。</w:t>
            </w:r>
          </w:p>
          <w:p>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sz w:val="24"/>
              </w:rPr>
            </w:pPr>
            <w:r>
              <w:rPr>
                <w:rFonts w:hint="eastAsia"/>
                <w:b/>
                <w:bCs/>
                <w:i w:val="0"/>
                <w:iCs w:val="0"/>
                <w:sz w:val="24"/>
                <w:u w:val="none"/>
              </w:rPr>
              <w:t>1、PVC鞋底布鞋生产工艺：</w:t>
            </w:r>
          </w:p>
          <w:p>
            <w:pPr>
              <w:adjustRightInd w:val="0"/>
              <w:snapToGrid w:val="0"/>
              <w:spacing w:line="240" w:lineRule="auto"/>
              <w:jc w:val="center"/>
              <w:rPr>
                <w:sz w:val="24"/>
              </w:rPr>
            </w:pPr>
            <w:r>
              <w:drawing>
                <wp:inline distT="0" distB="0" distL="114300" distR="114300">
                  <wp:extent cx="4577715" cy="3823335"/>
                  <wp:effectExtent l="0" t="0" r="13335" b="571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9"/>
                          <a:stretch>
                            <a:fillRect/>
                          </a:stretch>
                        </pic:blipFill>
                        <pic:spPr>
                          <a:xfrm>
                            <a:off x="0" y="0"/>
                            <a:ext cx="4577715" cy="3823335"/>
                          </a:xfrm>
                          <a:prstGeom prst="rect">
                            <a:avLst/>
                          </a:prstGeom>
                          <a:noFill/>
                          <a:ln>
                            <a:noFill/>
                          </a:ln>
                        </pic:spPr>
                      </pic:pic>
                    </a:graphicData>
                  </a:graphic>
                </wp:inline>
              </w:drawing>
            </w:r>
          </w:p>
          <w:p>
            <w:pPr>
              <w:pStyle w:val="5"/>
              <w:widowControl w:val="0"/>
              <w:numPr>
                <w:ilvl w:val="0"/>
                <w:numId w:val="0"/>
              </w:numPr>
              <w:spacing w:line="520" w:lineRule="exact"/>
              <w:jc w:val="center"/>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图2</w:t>
            </w:r>
            <w:r>
              <w:rPr>
                <w:rFonts w:hint="eastAsia" w:eastAsia="黑体" w:cs="Times New Roman"/>
                <w:b w:val="0"/>
                <w:bCs w:val="0"/>
                <w:sz w:val="24"/>
                <w:szCs w:val="24"/>
                <w:lang w:val="en-US" w:eastAsia="zh-CN"/>
              </w:rPr>
              <w:t xml:space="preserve">  </w:t>
            </w:r>
            <w:r>
              <w:rPr>
                <w:rFonts w:hint="default" w:ascii="Times New Roman" w:hAnsi="Times New Roman" w:eastAsia="黑体" w:cs="Times New Roman"/>
                <w:b w:val="0"/>
                <w:bCs w:val="0"/>
                <w:sz w:val="24"/>
                <w:szCs w:val="24"/>
              </w:rPr>
              <w:t xml:space="preserve">  PVC布鞋生产工艺流程及产污环节图</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rPr>
                <w:b/>
                <w:bCs w:val="0"/>
                <w:i w:val="0"/>
                <w:iCs w:val="0"/>
                <w:sz w:val="24"/>
                <w:u w:val="none"/>
              </w:rPr>
            </w:pPr>
            <w:r>
              <w:rPr>
                <w:b/>
                <w:bCs w:val="0"/>
                <w:i w:val="0"/>
                <w:iCs w:val="0"/>
                <w:sz w:val="24"/>
                <w:u w:val="none"/>
              </w:rPr>
              <w:t>工艺流程简述：</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（1）缝边：将外购鞋面布料进行</w:t>
            </w:r>
            <w:r>
              <w:rPr>
                <w:rFonts w:hint="eastAsia" w:cs="Times New Roman"/>
                <w:bCs/>
                <w:sz w:val="24"/>
                <w:lang w:eastAsia="zh-CN"/>
              </w:rPr>
              <w:t>锁边、</w:t>
            </w:r>
            <w:r>
              <w:rPr>
                <w:rFonts w:hint="default" w:ascii="Times New Roman" w:hAnsi="Times New Roman" w:cs="Times New Roman"/>
                <w:bCs/>
                <w:sz w:val="24"/>
              </w:rPr>
              <w:t>缝边加工。此工序污染物为噪声和废布料头。</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default" w:ascii="Times New Roman" w:hAnsi="Times New Roman" w:cs="Times New Roman"/>
                <w:bCs/>
                <w:sz w:val="24"/>
              </w:rPr>
            </w:pPr>
            <w:r>
              <w:rPr>
                <w:rFonts w:hint="default" w:ascii="Times New Roman" w:hAnsi="Times New Roman" w:cs="Times New Roman"/>
                <w:bCs/>
                <w:sz w:val="24"/>
              </w:rPr>
              <w:t>（2）烘箱定型：将鞋面放在温度50℃左右的</w:t>
            </w:r>
            <w:r>
              <w:rPr>
                <w:rFonts w:hint="eastAsia" w:cs="Times New Roman"/>
                <w:bCs/>
                <w:sz w:val="24"/>
                <w:lang w:eastAsia="zh-CN"/>
              </w:rPr>
              <w:t>电烤</w:t>
            </w:r>
            <w:r>
              <w:rPr>
                <w:rFonts w:hint="default" w:ascii="Times New Roman" w:hAnsi="Times New Roman" w:cs="Times New Roman"/>
                <w:bCs/>
                <w:sz w:val="24"/>
              </w:rPr>
              <w:t>箱做定型处理，利于后续加工。烘箱为电加热，鞋面为纯棉材质，此过程不产生废气。</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（3）上楦：把鞋面套上鞋楦，人工拉腰帮，将鞋面与半鞋垫固定到鞋楦上。</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default" w:ascii="Times New Roman" w:hAnsi="Times New Roman" w:cs="Times New Roman"/>
                <w:sz w:val="24"/>
              </w:rPr>
            </w:pPr>
            <w:r>
              <w:rPr>
                <w:rFonts w:hint="default" w:ascii="Times New Roman" w:hAnsi="Times New Roman" w:cs="Times New Roman"/>
                <w:bCs/>
                <w:color w:val="auto"/>
                <w:sz w:val="24"/>
              </w:rPr>
              <w:t>（4）上料、</w:t>
            </w:r>
            <w:r>
              <w:rPr>
                <w:rFonts w:hint="default" w:ascii="Times New Roman" w:hAnsi="Times New Roman" w:cs="Times New Roman"/>
                <w:bCs/>
                <w:color w:val="auto"/>
                <w:sz w:val="24"/>
                <w:lang w:val="en-US" w:eastAsia="zh-CN"/>
              </w:rPr>
              <w:t>打料</w:t>
            </w:r>
            <w:r>
              <w:rPr>
                <w:rFonts w:hint="default" w:ascii="Times New Roman" w:hAnsi="Times New Roman" w:cs="Times New Roman"/>
                <w:bCs/>
                <w:color w:val="auto"/>
                <w:sz w:val="24"/>
              </w:rPr>
              <w:t>：将外购的PVC树脂粉、丁酯、钙粉</w:t>
            </w:r>
            <w:r>
              <w:rPr>
                <w:rFonts w:hint="default" w:ascii="Times New Roman" w:hAnsi="Times New Roman" w:cs="Times New Roman"/>
                <w:bCs/>
                <w:color w:val="auto"/>
                <w:sz w:val="24"/>
                <w:lang w:val="en-US" w:eastAsia="zh-CN"/>
              </w:rPr>
              <w:t>及</w:t>
            </w:r>
            <w:r>
              <w:rPr>
                <w:rFonts w:hint="default" w:ascii="Times New Roman" w:hAnsi="Times New Roman" w:cs="Times New Roman"/>
                <w:bCs/>
                <w:color w:val="auto"/>
                <w:sz w:val="24"/>
              </w:rPr>
              <w:t>发泡剂</w:t>
            </w:r>
            <w:r>
              <w:rPr>
                <w:rFonts w:hint="default" w:ascii="Times New Roman" w:hAnsi="Times New Roman" w:cs="Times New Roman"/>
                <w:bCs/>
                <w:color w:val="auto"/>
                <w:sz w:val="24"/>
                <w:lang w:val="en-US" w:eastAsia="zh-CN"/>
              </w:rPr>
              <w:t>成品料</w:t>
            </w:r>
            <w:r>
              <w:rPr>
                <w:rFonts w:hint="default" w:ascii="Times New Roman" w:hAnsi="Times New Roman" w:cs="Times New Roman"/>
                <w:bCs/>
                <w:color w:val="auto"/>
                <w:sz w:val="24"/>
              </w:rPr>
              <w:t>通过人工上料至</w:t>
            </w:r>
            <w:r>
              <w:rPr>
                <w:rFonts w:hint="default" w:ascii="Times New Roman" w:hAnsi="Times New Roman" w:cs="Times New Roman"/>
                <w:bCs/>
                <w:color w:val="auto"/>
                <w:sz w:val="24"/>
                <w:lang w:val="en-US" w:eastAsia="zh-CN"/>
              </w:rPr>
              <w:t>打料</w:t>
            </w:r>
            <w:r>
              <w:rPr>
                <w:rFonts w:hint="default" w:ascii="Times New Roman" w:hAnsi="Times New Roman" w:cs="Times New Roman"/>
                <w:bCs/>
                <w:color w:val="auto"/>
                <w:sz w:val="24"/>
              </w:rPr>
              <w:t>锅内</w:t>
            </w:r>
            <w:r>
              <w:rPr>
                <w:rFonts w:hint="default" w:ascii="Times New Roman" w:hAnsi="Times New Roman" w:cs="Times New Roman"/>
                <w:sz w:val="24"/>
              </w:rPr>
              <w:t>进行预热，加热温度为50℃左右，一少部分产品需要加入色粉进行搅拌。此工序污染物为颗粒物和噪声。</w:t>
            </w:r>
          </w:p>
          <w:p>
            <w:pPr>
              <w:pStyle w:val="2"/>
              <w:keepLines w:val="0"/>
              <w:pageBreakBefore w:val="0"/>
              <w:kinsoku/>
              <w:wordWrap/>
              <w:topLinePunct w:val="0"/>
              <w:autoSpaceDE/>
              <w:autoSpaceDN/>
              <w:bidi w:val="0"/>
              <w:adjustRightInd w:val="0"/>
              <w:snapToGrid w:val="0"/>
              <w:spacing w:before="0" w:after="0" w:line="520" w:lineRule="exact"/>
              <w:ind w:left="0" w:firstLine="480" w:firstLineChars="200"/>
              <w:textAlignment w:val="auto"/>
              <w:rPr>
                <w:rFonts w:hint="default" w:ascii="Times New Roman" w:hAnsi="Times New Roman" w:eastAsia="宋体" w:cs="Times New Roman"/>
                <w:b w:val="0"/>
                <w:color w:val="auto"/>
                <w:sz w:val="24"/>
                <w:szCs w:val="24"/>
              </w:rPr>
            </w:pPr>
            <w:r>
              <w:rPr>
                <w:rFonts w:hint="default" w:ascii="Times New Roman" w:hAnsi="Times New Roman" w:eastAsia="宋体" w:cs="Times New Roman"/>
                <w:b w:val="0"/>
                <w:color w:val="auto"/>
                <w:sz w:val="24"/>
                <w:szCs w:val="24"/>
              </w:rPr>
              <w:t>（</w:t>
            </w:r>
            <w:r>
              <w:rPr>
                <w:rFonts w:hint="default" w:ascii="Times New Roman" w:hAnsi="Times New Roman" w:eastAsia="宋体" w:cs="Times New Roman"/>
                <w:b w:val="0"/>
                <w:color w:val="auto"/>
                <w:sz w:val="24"/>
                <w:szCs w:val="24"/>
                <w:lang w:val="en-US" w:eastAsia="zh-CN"/>
              </w:rPr>
              <w:t>5</w:t>
            </w:r>
            <w:r>
              <w:rPr>
                <w:rFonts w:hint="default" w:ascii="Times New Roman" w:hAnsi="Times New Roman" w:eastAsia="宋体" w:cs="Times New Roman"/>
                <w:b w:val="0"/>
                <w:color w:val="auto"/>
                <w:sz w:val="24"/>
                <w:szCs w:val="24"/>
              </w:rPr>
              <w:t>）鞋底注塑：将上楦好的半成品插入插跟后，放在注塑机上，预处理后的鞋底料通过加热管道注入模具中注塑鞋底，注塑过程为电加热，加热温度为160℃左右。此过程会产生噪声、非甲烷总烃及氯化氢。</w:t>
            </w:r>
          </w:p>
          <w:p>
            <w:pPr>
              <w:pStyle w:val="2"/>
              <w:keepLines w:val="0"/>
              <w:pageBreakBefore w:val="0"/>
              <w:kinsoku/>
              <w:wordWrap/>
              <w:topLinePunct w:val="0"/>
              <w:autoSpaceDE/>
              <w:autoSpaceDN/>
              <w:bidi w:val="0"/>
              <w:adjustRightInd w:val="0"/>
              <w:snapToGrid w:val="0"/>
              <w:spacing w:before="0" w:after="0" w:line="520" w:lineRule="exact"/>
              <w:ind w:left="0" w:firstLine="480" w:firstLineChars="200"/>
              <w:textAlignment w:val="auto"/>
              <w:rPr>
                <w:rFonts w:hint="default" w:ascii="Times New Roman" w:hAnsi="Times New Roman" w:eastAsia="宋体" w:cs="Times New Roman"/>
                <w:b w:val="0"/>
                <w:color w:val="auto"/>
                <w:sz w:val="24"/>
                <w:szCs w:val="24"/>
              </w:rPr>
            </w:pPr>
            <w:r>
              <w:rPr>
                <w:rFonts w:hint="default" w:ascii="Times New Roman" w:hAnsi="Times New Roman" w:eastAsia="宋体" w:cs="Times New Roman"/>
                <w:b w:val="0"/>
                <w:color w:val="auto"/>
                <w:sz w:val="24"/>
                <w:szCs w:val="24"/>
              </w:rPr>
              <w:t>（</w:t>
            </w:r>
            <w:r>
              <w:rPr>
                <w:rFonts w:hint="default" w:ascii="Times New Roman" w:hAnsi="Times New Roman" w:eastAsia="宋体" w:cs="Times New Roman"/>
                <w:b w:val="0"/>
                <w:color w:val="auto"/>
                <w:sz w:val="24"/>
                <w:szCs w:val="24"/>
                <w:lang w:val="en-US" w:eastAsia="zh-CN"/>
              </w:rPr>
              <w:t>6</w:t>
            </w:r>
            <w:r>
              <w:rPr>
                <w:rFonts w:hint="default" w:ascii="Times New Roman" w:hAnsi="Times New Roman" w:eastAsia="宋体" w:cs="Times New Roman"/>
                <w:b w:val="0"/>
                <w:color w:val="auto"/>
                <w:sz w:val="24"/>
                <w:szCs w:val="24"/>
              </w:rPr>
              <w:t>）脱楦、整理：鞋子经过人工脱鞋楦后，人工整理剪去鞋底多余的部分，放入鞋垫、泡沫鞋撑等，检验合格后包装入库。此过程产生废边角料</w:t>
            </w:r>
            <w:r>
              <w:rPr>
                <w:rFonts w:hint="default" w:ascii="Times New Roman" w:hAnsi="Times New Roman" w:eastAsia="宋体" w:cs="Times New Roman"/>
                <w:b w:val="0"/>
                <w:color w:val="auto"/>
                <w:sz w:val="24"/>
                <w:szCs w:val="24"/>
                <w:lang w:val="en-US" w:eastAsia="zh-CN"/>
              </w:rPr>
              <w:t>和不合格品</w:t>
            </w:r>
            <w:r>
              <w:rPr>
                <w:rFonts w:hint="default" w:ascii="Times New Roman" w:hAnsi="Times New Roman" w:eastAsia="宋体" w:cs="Times New Roman"/>
                <w:b w:val="0"/>
                <w:color w:val="auto"/>
                <w:sz w:val="24"/>
                <w:szCs w:val="24"/>
              </w:rPr>
              <w:t>。</w:t>
            </w:r>
          </w:p>
          <w:p>
            <w:pPr>
              <w:pStyle w:val="2"/>
              <w:keepLines w:val="0"/>
              <w:pageBreakBefore w:val="0"/>
              <w:kinsoku/>
              <w:wordWrap/>
              <w:topLinePunct w:val="0"/>
              <w:autoSpaceDE/>
              <w:autoSpaceDN/>
              <w:bidi w:val="0"/>
              <w:adjustRightInd w:val="0"/>
              <w:snapToGrid w:val="0"/>
              <w:spacing w:before="0" w:after="0" w:line="520" w:lineRule="exact"/>
              <w:ind w:left="0" w:firstLine="480" w:firstLineChars="200"/>
              <w:textAlignment w:val="auto"/>
              <w:rPr>
                <w:rFonts w:hint="default" w:ascii="Times New Roman" w:hAnsi="Times New Roman" w:eastAsia="宋体" w:cs="Times New Roman"/>
                <w:b w:val="0"/>
                <w:color w:val="auto"/>
                <w:sz w:val="24"/>
                <w:szCs w:val="24"/>
              </w:rPr>
            </w:pPr>
            <w:r>
              <w:rPr>
                <w:rFonts w:hint="default" w:ascii="Times New Roman" w:hAnsi="Times New Roman" w:eastAsia="宋体" w:cs="Times New Roman"/>
                <w:b w:val="0"/>
                <w:color w:val="auto"/>
                <w:sz w:val="24"/>
                <w:szCs w:val="24"/>
              </w:rPr>
              <w:t>（</w:t>
            </w:r>
            <w:r>
              <w:rPr>
                <w:rFonts w:hint="default" w:ascii="Times New Roman" w:hAnsi="Times New Roman" w:eastAsia="宋体" w:cs="Times New Roman"/>
                <w:b w:val="0"/>
                <w:color w:val="auto"/>
                <w:sz w:val="24"/>
                <w:szCs w:val="24"/>
                <w:lang w:val="en-US" w:eastAsia="zh-CN"/>
              </w:rPr>
              <w:t>7</w:t>
            </w:r>
            <w:r>
              <w:rPr>
                <w:rFonts w:hint="default" w:ascii="Times New Roman" w:hAnsi="Times New Roman" w:eastAsia="宋体" w:cs="Times New Roman"/>
                <w:b w:val="0"/>
                <w:color w:val="auto"/>
                <w:sz w:val="24"/>
                <w:szCs w:val="24"/>
              </w:rPr>
              <w:t>）打包：将包装后的鞋盒进行打包，之后入库待售。</w:t>
            </w:r>
          </w:p>
          <w:p>
            <w:pPr>
              <w:pStyle w:val="8"/>
              <w:keepNext w:val="0"/>
              <w:keepLines w:val="0"/>
              <w:pageBreakBefore w:val="0"/>
              <w:kinsoku/>
              <w:wordWrap/>
              <w:overflowPunct/>
              <w:topLinePunct w:val="0"/>
              <w:autoSpaceDE/>
              <w:autoSpaceDN/>
              <w:bidi w:val="0"/>
              <w:snapToGrid w:val="0"/>
              <w:spacing w:before="0" w:after="0" w:line="520" w:lineRule="exact"/>
              <w:ind w:right="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8</w:t>
            </w:r>
            <w:r>
              <w:rPr>
                <w:rFonts w:hint="default" w:ascii="Times New Roman" w:hAnsi="Times New Roman" w:cs="Times New Roman"/>
                <w:sz w:val="24"/>
                <w:szCs w:val="24"/>
              </w:rPr>
              <w:t>）破碎：将脱楦、整理工序产生的废边角料</w:t>
            </w:r>
            <w:r>
              <w:rPr>
                <w:rFonts w:hint="default" w:ascii="Times New Roman" w:hAnsi="Times New Roman" w:cs="Times New Roman"/>
                <w:sz w:val="24"/>
                <w:szCs w:val="24"/>
                <w:lang w:val="en-US" w:eastAsia="zh-CN"/>
              </w:rPr>
              <w:t>及少量检验不合格的鞋子，鞋底与鞋面分离后，经过破碎机破碎后作原料回用于生产，鞋面再与鞋底重新组合使用。</w:t>
            </w:r>
            <w:r>
              <w:rPr>
                <w:rFonts w:hint="default" w:ascii="Times New Roman" w:hAnsi="Times New Roman" w:cs="Times New Roman"/>
                <w:sz w:val="24"/>
                <w:szCs w:val="24"/>
              </w:rPr>
              <w:t>此工序污染物为废气和噪声。</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default" w:ascii="Times New Roman" w:hAnsi="Times New Roman" w:cs="Times New Roman"/>
                <w:b/>
                <w:bCs/>
                <w:i w:val="0"/>
                <w:iCs w:val="0"/>
                <w:sz w:val="24"/>
                <w:u w:val="none"/>
              </w:rPr>
            </w:pPr>
            <w:r>
              <w:rPr>
                <w:rFonts w:hint="default" w:ascii="Times New Roman" w:hAnsi="Times New Roman" w:cs="Times New Roman"/>
                <w:b/>
                <w:bCs/>
                <w:i w:val="0"/>
                <w:iCs w:val="0"/>
                <w:sz w:val="24"/>
                <w:u w:val="none"/>
              </w:rPr>
              <w:t>2、PU布鞋生产工艺</w:t>
            </w:r>
          </w:p>
          <w:p>
            <w:pPr>
              <w:pStyle w:val="70"/>
              <w:spacing w:line="240" w:lineRule="auto"/>
              <w:jc w:val="center"/>
              <w:rPr>
                <w:rFonts w:hAnsi="宋体"/>
                <w:b/>
                <w:sz w:val="24"/>
              </w:rPr>
            </w:pPr>
            <w:r>
              <w:drawing>
                <wp:inline distT="0" distB="0" distL="114300" distR="114300">
                  <wp:extent cx="3313430" cy="3049270"/>
                  <wp:effectExtent l="0" t="0" r="1270" b="1778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0"/>
                          <a:stretch>
                            <a:fillRect/>
                          </a:stretch>
                        </pic:blipFill>
                        <pic:spPr>
                          <a:xfrm>
                            <a:off x="0" y="0"/>
                            <a:ext cx="3313430" cy="3049270"/>
                          </a:xfrm>
                          <a:prstGeom prst="rect">
                            <a:avLst/>
                          </a:prstGeom>
                          <a:noFill/>
                          <a:ln>
                            <a:noFill/>
                          </a:ln>
                        </pic:spPr>
                      </pic:pic>
                    </a:graphicData>
                  </a:graphic>
                </wp:inline>
              </w:drawing>
            </w:r>
          </w:p>
          <w:p>
            <w:pPr>
              <w:pStyle w:val="5"/>
              <w:widowControl w:val="0"/>
              <w:numPr>
                <w:ilvl w:val="0"/>
                <w:numId w:val="0"/>
              </w:numPr>
              <w:spacing w:line="520" w:lineRule="exact"/>
              <w:jc w:val="center"/>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图3</w:t>
            </w:r>
            <w:r>
              <w:rPr>
                <w:rFonts w:hint="default" w:ascii="Times New Roman" w:hAnsi="Times New Roman" w:eastAsia="黑体" w:cs="Times New Roman"/>
                <w:b w:val="0"/>
                <w:bCs w:val="0"/>
                <w:sz w:val="24"/>
                <w:szCs w:val="24"/>
                <w:lang w:val="en-US" w:eastAsia="zh-CN"/>
              </w:rPr>
              <w:t xml:space="preserve"> </w:t>
            </w:r>
            <w:r>
              <w:rPr>
                <w:rFonts w:hint="eastAsia" w:ascii="Times New Roman" w:hAnsi="Times New Roman" w:eastAsia="黑体" w:cs="Times New Roman"/>
                <w:b w:val="0"/>
                <w:bCs w:val="0"/>
                <w:sz w:val="24"/>
                <w:szCs w:val="24"/>
                <w:lang w:val="en-US" w:eastAsia="zh-CN"/>
              </w:rPr>
              <w:t xml:space="preserve">  </w:t>
            </w:r>
            <w:r>
              <w:rPr>
                <w:rFonts w:hint="default" w:ascii="Times New Roman" w:hAnsi="Times New Roman" w:eastAsia="黑体" w:cs="Times New Roman"/>
                <w:b w:val="0"/>
                <w:bCs w:val="0"/>
                <w:sz w:val="24"/>
                <w:szCs w:val="24"/>
                <w:lang w:val="en-US" w:eastAsia="zh-CN"/>
              </w:rPr>
              <w:t xml:space="preserve"> </w:t>
            </w:r>
            <w:r>
              <w:rPr>
                <w:rFonts w:hint="default" w:ascii="Times New Roman" w:hAnsi="Times New Roman" w:eastAsia="黑体" w:cs="Times New Roman"/>
                <w:b w:val="0"/>
                <w:bCs w:val="0"/>
                <w:sz w:val="24"/>
                <w:szCs w:val="24"/>
              </w:rPr>
              <w:t>PU鞋底</w:t>
            </w:r>
            <w:r>
              <w:rPr>
                <w:rFonts w:hint="default" w:ascii="Times New Roman" w:hAnsi="Times New Roman" w:eastAsia="黑体" w:cs="Times New Roman"/>
                <w:b w:val="0"/>
                <w:bCs w:val="0"/>
                <w:sz w:val="24"/>
                <w:szCs w:val="24"/>
                <w:lang w:val="en-US" w:eastAsia="zh-CN"/>
              </w:rPr>
              <w:t>布鞋</w:t>
            </w:r>
            <w:r>
              <w:rPr>
                <w:rFonts w:hint="default" w:ascii="Times New Roman" w:hAnsi="Times New Roman" w:eastAsia="黑体" w:cs="Times New Roman"/>
                <w:b w:val="0"/>
                <w:bCs w:val="0"/>
                <w:sz w:val="24"/>
                <w:szCs w:val="24"/>
              </w:rPr>
              <w:t>生产</w:t>
            </w:r>
            <w:r>
              <w:rPr>
                <w:rFonts w:hint="default" w:ascii="Times New Roman" w:hAnsi="Times New Roman" w:eastAsia="黑体" w:cs="Times New Roman"/>
                <w:b w:val="0"/>
                <w:bCs w:val="0"/>
                <w:sz w:val="24"/>
                <w:szCs w:val="24"/>
                <w:lang w:val="en-US" w:eastAsia="zh-CN"/>
              </w:rPr>
              <w:t>线</w:t>
            </w:r>
            <w:r>
              <w:rPr>
                <w:rFonts w:hint="default" w:ascii="Times New Roman" w:hAnsi="Times New Roman" w:eastAsia="黑体" w:cs="Times New Roman"/>
                <w:b w:val="0"/>
                <w:bCs w:val="0"/>
                <w:sz w:val="24"/>
                <w:szCs w:val="24"/>
              </w:rPr>
              <w:t>工艺流程及产污环节图</w:t>
            </w:r>
          </w:p>
          <w:p>
            <w:pPr>
              <w:keepNext w:val="0"/>
              <w:keepLines w:val="0"/>
              <w:pageBreakBefore w:val="0"/>
              <w:widowControl w:val="0"/>
              <w:kinsoku/>
              <w:wordWrap/>
              <w:overflowPunct/>
              <w:topLinePunct w:val="0"/>
              <w:autoSpaceDE/>
              <w:autoSpaceDN/>
              <w:bidi w:val="0"/>
              <w:adjustRightInd w:val="0"/>
              <w:snapToGrid w:val="0"/>
              <w:spacing w:line="520" w:lineRule="exact"/>
              <w:ind w:firstLine="482" w:firstLineChars="200"/>
              <w:jc w:val="left"/>
              <w:textAlignment w:val="auto"/>
              <w:rPr>
                <w:rFonts w:hint="default" w:ascii="Times New Roman" w:hAnsi="Times New Roman" w:eastAsia="宋体" w:cs="Times New Roman"/>
                <w:b/>
                <w:bCs/>
                <w:sz w:val="24"/>
              </w:rPr>
            </w:pPr>
            <w:r>
              <w:rPr>
                <w:rFonts w:hint="default" w:ascii="Times New Roman" w:hAnsi="Times New Roman" w:eastAsia="宋体" w:cs="Times New Roman"/>
                <w:b/>
                <w:bCs/>
                <w:sz w:val="24"/>
              </w:rPr>
              <w:t>工艺流程简述：</w:t>
            </w:r>
          </w:p>
          <w:p>
            <w:pPr>
              <w:keepNext w:val="0"/>
              <w:keepLines w:val="0"/>
              <w:pageBreakBefore w:val="0"/>
              <w:widowControl w:val="0"/>
              <w:kinsoku/>
              <w:wordWrap/>
              <w:overflowPunct/>
              <w:topLinePunct w:val="0"/>
              <w:bidi w:val="0"/>
              <w:spacing w:line="520" w:lineRule="exact"/>
              <w:ind w:firstLine="480" w:firstLineChars="200"/>
              <w:textAlignment w:val="auto"/>
              <w:rPr>
                <w:rFonts w:hint="default" w:ascii="Times New Roman" w:hAnsi="Times New Roman" w:cs="Times New Roman"/>
                <w:kern w:val="0"/>
                <w:sz w:val="24"/>
              </w:rPr>
            </w:pPr>
            <w:r>
              <w:rPr>
                <w:rFonts w:hint="default" w:ascii="Times New Roman" w:hAnsi="Times New Roman" w:cs="Times New Roman"/>
                <w:kern w:val="0"/>
                <w:sz w:val="24"/>
              </w:rPr>
              <w:t>聚氨酯生产线一般采用椭圆形模具循环生产线，鞋帮、鞋底一次浇注成型（连帮成型），聚氨酯生产线包括浇注机和成型流水线等。生产线加热工序</w:t>
            </w:r>
            <w:r>
              <w:rPr>
                <w:rFonts w:hint="default" w:ascii="Times New Roman" w:hAnsi="Times New Roman" w:cs="Times New Roman"/>
                <w:sz w:val="24"/>
              </w:rPr>
              <w:t>采用电加热</w:t>
            </w:r>
            <w:r>
              <w:rPr>
                <w:rFonts w:hint="default" w:ascii="Times New Roman" w:hAnsi="Times New Roman" w:cs="Times New Roman"/>
                <w:kern w:val="0"/>
                <w:sz w:val="24"/>
              </w:rPr>
              <w:t>。</w:t>
            </w:r>
          </w:p>
          <w:p>
            <w:pPr>
              <w:keepNext w:val="0"/>
              <w:keepLines w:val="0"/>
              <w:pageBreakBefore w:val="0"/>
              <w:widowControl w:val="0"/>
              <w:tabs>
                <w:tab w:val="left" w:pos="2580"/>
              </w:tabs>
              <w:kinsoku/>
              <w:wordWrap/>
              <w:overflowPunct/>
              <w:topLinePunct w:val="0"/>
              <w:bidi w:val="0"/>
              <w:snapToGrid w:val="0"/>
              <w:spacing w:line="520" w:lineRule="exact"/>
              <w:ind w:firstLine="480" w:firstLineChars="200"/>
              <w:textAlignment w:val="auto"/>
              <w:rPr>
                <w:rFonts w:hint="default" w:ascii="Times New Roman" w:hAnsi="Times New Roman" w:eastAsia="宋体" w:cs="Times New Roman"/>
                <w:sz w:val="24"/>
              </w:rPr>
            </w:pPr>
            <w:r>
              <w:rPr>
                <w:rFonts w:hint="default" w:ascii="Times New Roman" w:hAnsi="Times New Roman" w:cs="Times New Roman"/>
                <w:sz w:val="24"/>
              </w:rPr>
              <w:t>（1）鞋面加工：根据加工好的鞋面，经锁边机锁边，得到鞋面成品。锁边后的鞋面经</w:t>
            </w:r>
            <w:r>
              <w:rPr>
                <w:rFonts w:hint="eastAsia" w:cs="Times New Roman"/>
                <w:sz w:val="24"/>
                <w:lang w:eastAsia="zh-CN"/>
              </w:rPr>
              <w:t>电烤</w:t>
            </w:r>
            <w:r>
              <w:rPr>
                <w:rFonts w:hint="default" w:ascii="Times New Roman" w:hAnsi="Times New Roman" w:cs="Times New Roman"/>
                <w:sz w:val="24"/>
              </w:rPr>
              <w:t>箱（电加热，温度</w:t>
            </w:r>
            <w:r>
              <w:rPr>
                <w:rFonts w:hint="eastAsia" w:cs="Times New Roman"/>
                <w:sz w:val="24"/>
                <w:lang w:val="en-US" w:eastAsia="zh-CN"/>
              </w:rPr>
              <w:t>50</w:t>
            </w:r>
            <w:r>
              <w:rPr>
                <w:rFonts w:hint="default" w:ascii="Times New Roman" w:hAnsi="Times New Roman" w:cs="Times New Roman"/>
                <w:sz w:val="24"/>
              </w:rPr>
              <w:t>℃左右），加热软化后，套在鞋楦上定型。然后将鞋楦安装在聚氨酯注塑一体机对应的链条鞋底模具卡套上。</w:t>
            </w:r>
            <w:r>
              <w:rPr>
                <w:rFonts w:hint="eastAsia" w:cs="Times New Roman"/>
                <w:sz w:val="24"/>
                <w:lang w:eastAsia="zh-CN"/>
              </w:rPr>
              <w:t>电烤</w:t>
            </w:r>
            <w:r>
              <w:rPr>
                <w:rFonts w:hint="default" w:ascii="Times New Roman" w:hAnsi="Times New Roman" w:cs="Times New Roman"/>
                <w:sz w:val="24"/>
              </w:rPr>
              <w:t>箱</w:t>
            </w:r>
            <w:r>
              <w:rPr>
                <w:rFonts w:hint="default" w:ascii="Times New Roman" w:hAnsi="Times New Roman" w:cs="Times New Roman"/>
                <w:bCs/>
                <w:sz w:val="24"/>
              </w:rPr>
              <w:t>为电加热</w:t>
            </w:r>
            <w:r>
              <w:rPr>
                <w:rFonts w:hint="default" w:ascii="Times New Roman" w:hAnsi="Times New Roman" w:eastAsia="宋体" w:cs="Times New Roman"/>
                <w:sz w:val="24"/>
              </w:rPr>
              <w:t>，鞋面为纯棉材质，此过程不产生废气。</w:t>
            </w:r>
          </w:p>
          <w:p>
            <w:pPr>
              <w:keepNext w:val="0"/>
              <w:keepLines w:val="0"/>
              <w:pageBreakBefore w:val="0"/>
              <w:widowControl w:val="0"/>
              <w:tabs>
                <w:tab w:val="left" w:pos="2580"/>
              </w:tabs>
              <w:kinsoku/>
              <w:wordWrap/>
              <w:overflowPunct/>
              <w:topLinePunct w:val="0"/>
              <w:bidi w:val="0"/>
              <w:snapToGrid w:val="0"/>
              <w:spacing w:line="520" w:lineRule="exact"/>
              <w:ind w:firstLine="480" w:firstLineChars="200"/>
              <w:textAlignment w:val="auto"/>
              <w:rPr>
                <w:rFonts w:hint="default" w:ascii="Times New Roman" w:hAnsi="Times New Roman" w:eastAsia="宋体" w:cs="Times New Roman"/>
                <w:sz w:val="24"/>
                <w:lang w:val="en-US"/>
              </w:rPr>
            </w:pPr>
            <w:r>
              <w:rPr>
                <w:rFonts w:hint="default" w:ascii="Times New Roman" w:hAnsi="Times New Roman" w:eastAsia="宋体" w:cs="Times New Roman"/>
                <w:sz w:val="24"/>
              </w:rPr>
              <w:t>（2）物料准备：</w:t>
            </w:r>
            <w:r>
              <w:rPr>
                <w:rFonts w:hint="default" w:ascii="Times New Roman" w:hAnsi="Times New Roman" w:eastAsia="宋体" w:cs="Times New Roman"/>
                <w:sz w:val="24"/>
                <w:lang w:val="en-US" w:eastAsia="zh-CN"/>
              </w:rPr>
              <w:t>本项目原料为PU-A、PU-B、PU-C混合</w:t>
            </w:r>
            <w:r>
              <w:rPr>
                <w:rFonts w:hint="eastAsia" w:ascii="Times New Roman" w:hAnsi="Times New Roman" w:eastAsia="宋体" w:cs="Times New Roman"/>
                <w:sz w:val="24"/>
                <w:lang w:val="en-US" w:eastAsia="zh-CN"/>
              </w:rPr>
              <w:t>成品</w:t>
            </w:r>
            <w:r>
              <w:rPr>
                <w:rFonts w:hint="default" w:ascii="Times New Roman" w:hAnsi="Times New Roman" w:eastAsia="宋体" w:cs="Times New Roman"/>
                <w:sz w:val="24"/>
                <w:lang w:val="en-US" w:eastAsia="zh-CN"/>
              </w:rPr>
              <w:t>原液，</w:t>
            </w:r>
            <w:r>
              <w:rPr>
                <w:rFonts w:hint="eastAsia" w:ascii="Times New Roman" w:hAnsi="Times New Roman" w:eastAsia="宋体" w:cs="Times New Roman"/>
                <w:sz w:val="24"/>
                <w:lang w:val="en-US" w:eastAsia="zh-CN"/>
              </w:rPr>
              <w:t>将PU原液在搅拌机内加热搅拌，并加热到</w:t>
            </w:r>
            <w:r>
              <w:rPr>
                <w:rFonts w:hint="default" w:ascii="Times New Roman" w:hAnsi="Times New Roman" w:eastAsia="宋体" w:cs="Times New Roman"/>
                <w:sz w:val="24"/>
                <w:lang w:val="en-US" w:eastAsia="zh-CN"/>
              </w:rPr>
              <w:t>50℃</w:t>
            </w:r>
            <w:r>
              <w:rPr>
                <w:rFonts w:hint="eastAsia" w:ascii="Times New Roman" w:hAnsi="Times New Roman" w:eastAsia="宋体" w:cs="Times New Roman"/>
                <w:sz w:val="24"/>
                <w:lang w:val="en-US" w:eastAsia="zh-CN"/>
              </w:rPr>
              <w:t>，保持物料的流动性。</w:t>
            </w:r>
          </w:p>
          <w:p>
            <w:pPr>
              <w:keepNext w:val="0"/>
              <w:keepLines w:val="0"/>
              <w:pageBreakBefore w:val="0"/>
              <w:widowControl w:val="0"/>
              <w:kinsoku/>
              <w:wordWrap/>
              <w:overflowPunct/>
              <w:topLinePunct w:val="0"/>
              <w:bidi w:val="0"/>
              <w:spacing w:line="520" w:lineRule="exact"/>
              <w:ind w:firstLine="480" w:firstLineChars="200"/>
              <w:textAlignment w:val="auto"/>
              <w:rPr>
                <w:rFonts w:hint="default" w:ascii="Times New Roman" w:hAnsi="Times New Roman" w:eastAsia="宋体" w:cs="Times New Roman"/>
                <w:kern w:val="0"/>
                <w:sz w:val="24"/>
                <w:lang w:val="en-US" w:eastAsia="zh-CN"/>
              </w:rPr>
            </w:pPr>
            <w:r>
              <w:rPr>
                <w:rFonts w:hint="default" w:ascii="Times New Roman" w:hAnsi="Times New Roman" w:eastAsia="宋体" w:cs="Times New Roman"/>
                <w:kern w:val="0"/>
                <w:sz w:val="24"/>
              </w:rPr>
              <w:t>（3）</w:t>
            </w:r>
            <w:r>
              <w:rPr>
                <w:rFonts w:hint="default" w:ascii="Times New Roman" w:hAnsi="Times New Roman" w:eastAsia="宋体" w:cs="Times New Roman"/>
                <w:kern w:val="0"/>
                <w:sz w:val="24"/>
                <w:lang w:val="en-US" w:eastAsia="zh-CN"/>
              </w:rPr>
              <w:t>清洗浇注头：</w:t>
            </w:r>
            <w:r>
              <w:rPr>
                <w:rFonts w:hint="eastAsia" w:ascii="Times New Roman" w:hAnsi="Times New Roman" w:eastAsia="宋体" w:cs="Times New Roman"/>
                <w:kern w:val="0"/>
                <w:sz w:val="24"/>
              </w:rPr>
              <w:t>用水性清洗剂（根据上文成分分析，无挥发份）在生产线上对空模具进行冲洗，冲洗过程使用喷枪对</w:t>
            </w:r>
            <w:r>
              <w:rPr>
                <w:rFonts w:hint="default" w:ascii="Times New Roman" w:hAnsi="Times New Roman" w:cs="Times New Roman"/>
                <w:sz w:val="24"/>
              </w:rPr>
              <w:t>浇注口</w:t>
            </w:r>
            <w:r>
              <w:rPr>
                <w:rFonts w:hint="eastAsia" w:ascii="Times New Roman" w:hAnsi="Times New Roman" w:eastAsia="宋体" w:cs="Times New Roman"/>
                <w:kern w:val="0"/>
                <w:sz w:val="24"/>
              </w:rPr>
              <w:t>处冲洗，防止</w:t>
            </w:r>
            <w:r>
              <w:rPr>
                <w:rFonts w:hint="default" w:ascii="Times New Roman" w:hAnsi="Times New Roman" w:cs="Times New Roman"/>
                <w:sz w:val="24"/>
              </w:rPr>
              <w:t>浇注口</w:t>
            </w:r>
            <w:r>
              <w:rPr>
                <w:rFonts w:hint="eastAsia" w:ascii="Times New Roman" w:hAnsi="Times New Roman" w:eastAsia="宋体" w:cs="Times New Roman"/>
                <w:kern w:val="0"/>
                <w:sz w:val="24"/>
              </w:rPr>
              <w:t>堵塞，冲洗晾干后喷上一层脱模剂（主要成分是水、硅油）。</w:t>
            </w:r>
            <w:r>
              <w:rPr>
                <w:rFonts w:hint="default" w:ascii="Times New Roman" w:hAnsi="Times New Roman" w:eastAsia="宋体" w:cs="Times New Roman"/>
                <w:kern w:val="0"/>
                <w:sz w:val="24"/>
                <w:lang w:val="en-US" w:eastAsia="zh-CN"/>
              </w:rPr>
              <w:t>清洗后废液使用容器收集并密封保存。该工序产生废清洗剂。</w:t>
            </w:r>
          </w:p>
          <w:p>
            <w:pPr>
              <w:pStyle w:val="50"/>
              <w:keepNext w:val="0"/>
              <w:keepLines w:val="0"/>
              <w:pageBreakBefore w:val="0"/>
              <w:widowControl w:val="0"/>
              <w:kinsoku/>
              <w:wordWrap/>
              <w:overflowPunct/>
              <w:topLinePunct w:val="0"/>
              <w:bidi w:val="0"/>
              <w:spacing w:line="520" w:lineRule="exact"/>
              <w:textAlignment w:val="auto"/>
              <w:rPr>
                <w:rFonts w:hint="eastAsia"/>
                <w:bCs/>
              </w:rPr>
            </w:pPr>
            <w:r>
              <w:rPr>
                <w:rFonts w:hint="default" w:ascii="Times New Roman" w:hAnsi="Times New Roman" w:cs="Times New Roman"/>
                <w:sz w:val="24"/>
              </w:rPr>
              <w:t>（</w:t>
            </w:r>
            <w:r>
              <w:rPr>
                <w:rFonts w:hint="eastAsia" w:cs="Times New Roman"/>
                <w:sz w:val="24"/>
                <w:lang w:val="en-US" w:eastAsia="zh-CN"/>
              </w:rPr>
              <w:t>4</w:t>
            </w:r>
            <w:r>
              <w:rPr>
                <w:rFonts w:hint="default" w:ascii="Times New Roman" w:hAnsi="Times New Roman" w:cs="Times New Roman"/>
                <w:sz w:val="24"/>
              </w:rPr>
              <w:t>）鞋底鞋面浇注压合：</w:t>
            </w:r>
            <w:r>
              <w:rPr>
                <w:rFonts w:hint="eastAsia" w:ascii="Times New Roman" w:hAnsi="Times New Roman" w:eastAsia="宋体" w:cs="Times New Roman"/>
                <w:sz w:val="24"/>
                <w:lang w:val="en-US" w:eastAsia="zh-CN"/>
              </w:rPr>
              <w:t>经计量后物料通过管道进入注射机机头内，</w:t>
            </w:r>
            <w:r>
              <w:rPr>
                <w:rFonts w:hint="default" w:ascii="Times New Roman" w:hAnsi="Times New Roman" w:cs="Times New Roman"/>
                <w:sz w:val="24"/>
              </w:rPr>
              <w:t>经注射机头的浇注口浇注在鞋模具上，鞋楦与其压合</w:t>
            </w:r>
            <w:r>
              <w:rPr>
                <w:rFonts w:hint="eastAsia" w:ascii="Times New Roman" w:hAnsi="Times New Roman" w:cs="Times New Roman"/>
                <w:sz w:val="24"/>
                <w:lang w:val="en-US" w:eastAsia="zh-CN"/>
              </w:rPr>
              <w:t>后</w:t>
            </w:r>
            <w:r>
              <w:rPr>
                <w:rFonts w:hint="default" w:ascii="Times New Roman" w:hAnsi="Times New Roman" w:cs="Times New Roman"/>
                <w:sz w:val="24"/>
              </w:rPr>
              <w:t>进入流水线，模具缓慢通过PU流水线进入电加热烘干箱内烘干处理，</w:t>
            </w:r>
            <w:r>
              <w:rPr>
                <w:rFonts w:hint="default" w:ascii="Times New Roman" w:hAnsi="Times New Roman" w:cs="Times New Roman"/>
                <w:bCs/>
                <w:sz w:val="24"/>
              </w:rPr>
              <w:t>温度约70~80℃</w:t>
            </w:r>
            <w:r>
              <w:rPr>
                <w:rFonts w:hint="default" w:ascii="Times New Roman" w:hAnsi="Times New Roman" w:cs="Times New Roman"/>
                <w:sz w:val="24"/>
              </w:rPr>
              <w:t>，等到PU原液发泡成型后与鞋面完全贴合，将模具打开，取出成品鞋，</w:t>
            </w:r>
            <w:r>
              <w:rPr>
                <w:rFonts w:hint="eastAsia"/>
                <w:bCs/>
              </w:rPr>
              <w:t>经检验合格后配入鞋垫即可成品入盒。不合格产品拆除鞋面回用，鞋底作一般固废处理。</w:t>
            </w:r>
          </w:p>
          <w:p>
            <w:pPr>
              <w:pStyle w:val="9"/>
              <w:keepNext w:val="0"/>
              <w:keepLines w:val="0"/>
              <w:pageBreakBefore w:val="0"/>
              <w:widowControl w:val="0"/>
              <w:kinsoku/>
              <w:wordWrap/>
              <w:overflowPunct/>
              <w:topLinePunct w:val="0"/>
              <w:bidi w:val="0"/>
              <w:spacing w:after="0" w:line="520" w:lineRule="exact"/>
              <w:ind w:left="0" w:leftChars="0" w:firstLine="480" w:firstLineChars="200"/>
              <w:textAlignment w:val="auto"/>
              <w:rPr>
                <w:rFonts w:hint="default" w:ascii="Times New Roman" w:hAnsi="Times New Roman" w:eastAsia="宋体" w:cs="Times New Roman"/>
                <w:sz w:val="24"/>
              </w:rPr>
            </w:pPr>
            <w:r>
              <w:rPr>
                <w:rFonts w:hint="default" w:ascii="Times New Roman" w:hAnsi="Times New Roman" w:cs="Times New Roman"/>
              </w:rPr>
              <w:t>脱模整理过程产生废边角料，作为一般固废</w:t>
            </w:r>
            <w:r>
              <w:rPr>
                <w:rFonts w:hint="eastAsia" w:ascii="宋体" w:hAnsi="宋体" w:cs="宋体"/>
              </w:rPr>
              <w:t>在一般固废暂存区暂存后定期外售。</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eastAsia" w:ascii="Times New Roman" w:hAnsi="Times New Roman" w:eastAsia="宋体" w:cs="Times New Roman"/>
                <w:b/>
                <w:bCs/>
                <w:i w:val="0"/>
                <w:iCs w:val="0"/>
                <w:color w:val="000000"/>
                <w:kern w:val="2"/>
                <w:sz w:val="24"/>
                <w:szCs w:val="24"/>
                <w:u w:val="none"/>
                <w:lang w:val="en-US" w:eastAsia="zh-CN" w:bidi="ar-SA"/>
              </w:rPr>
            </w:pPr>
          </w:p>
          <w:p>
            <w:pPr>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eastAsia" w:ascii="Times New Roman" w:hAnsi="Times New Roman" w:eastAsia="宋体" w:cs="Times New Roman"/>
                <w:b/>
                <w:bCs/>
                <w:i w:val="0"/>
                <w:iCs w:val="0"/>
                <w:color w:val="000000"/>
                <w:kern w:val="2"/>
                <w:sz w:val="24"/>
                <w:szCs w:val="24"/>
                <w:u w:val="none"/>
                <w:lang w:val="en-US" w:eastAsia="zh-CN" w:bidi="ar-SA"/>
              </w:rPr>
            </w:pPr>
          </w:p>
          <w:p>
            <w:pPr>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eastAsia" w:ascii="Times New Roman" w:hAnsi="Times New Roman" w:eastAsia="宋体" w:cs="Times New Roman"/>
                <w:b/>
                <w:bCs/>
                <w:i w:val="0"/>
                <w:iCs w:val="0"/>
                <w:color w:val="000000"/>
                <w:kern w:val="2"/>
                <w:sz w:val="24"/>
                <w:szCs w:val="24"/>
                <w:u w:val="none"/>
                <w:lang w:val="en-US" w:eastAsia="zh-CN" w:bidi="ar-SA"/>
              </w:rPr>
            </w:pPr>
          </w:p>
          <w:p>
            <w:pPr>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eastAsia" w:ascii="Times New Roman" w:hAnsi="Times New Roman" w:eastAsia="宋体" w:cs="Times New Roman"/>
                <w:b/>
                <w:bCs/>
                <w:i w:val="0"/>
                <w:iCs w:val="0"/>
                <w:color w:val="000000"/>
                <w:kern w:val="2"/>
                <w:sz w:val="24"/>
                <w:szCs w:val="24"/>
                <w:u w:val="none"/>
                <w:lang w:val="en-US" w:eastAsia="zh-CN" w:bidi="ar-SA"/>
              </w:rPr>
            </w:pPr>
          </w:p>
          <w:p>
            <w:pPr>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eastAsia" w:ascii="Times New Roman" w:hAnsi="Times New Roman" w:eastAsia="宋体" w:cs="Times New Roman"/>
                <w:b/>
                <w:bCs/>
                <w:i w:val="0"/>
                <w:iCs w:val="0"/>
                <w:color w:val="000000"/>
                <w:kern w:val="2"/>
                <w:sz w:val="24"/>
                <w:szCs w:val="24"/>
                <w:u w:val="none"/>
                <w:lang w:val="en-US" w:eastAsia="zh-CN" w:bidi="ar-SA"/>
              </w:rPr>
            </w:pPr>
          </w:p>
          <w:p>
            <w:pPr>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eastAsia" w:ascii="Times New Roman" w:hAnsi="Times New Roman" w:eastAsia="宋体" w:cs="Times New Roman"/>
                <w:b/>
                <w:bCs/>
                <w:i w:val="0"/>
                <w:iCs w:val="0"/>
                <w:color w:val="000000"/>
                <w:kern w:val="2"/>
                <w:sz w:val="24"/>
                <w:szCs w:val="24"/>
                <w:u w:val="none"/>
                <w:lang w:val="en-US" w:eastAsia="zh-CN" w:bidi="ar-SA"/>
              </w:rPr>
            </w:pPr>
            <w:r>
              <w:rPr>
                <w:rFonts w:hint="eastAsia" w:ascii="Times New Roman" w:hAnsi="Times New Roman" w:eastAsia="宋体" w:cs="Times New Roman"/>
                <w:b/>
                <w:bCs/>
                <w:i w:val="0"/>
                <w:iCs w:val="0"/>
                <w:color w:val="000000"/>
                <w:kern w:val="2"/>
                <w:sz w:val="24"/>
                <w:szCs w:val="24"/>
                <w:u w:val="none"/>
                <w:lang w:val="en-US" w:eastAsia="zh-CN" w:bidi="ar-SA"/>
              </w:rPr>
              <w:t>3、PU鞋垫工艺流程</w:t>
            </w:r>
          </w:p>
          <w:p>
            <w:pPr>
              <w:spacing w:line="240" w:lineRule="auto"/>
              <w:jc w:val="center"/>
              <w:rPr>
                <w:rFonts w:hint="eastAsia"/>
                <w:b/>
                <w:sz w:val="24"/>
                <w:u w:val="single"/>
              </w:rPr>
            </w:pPr>
            <w:r>
              <w:rPr>
                <w:rFonts w:hint="eastAsia"/>
                <w:b/>
                <w:sz w:val="24"/>
                <w:u w:val="none"/>
              </w:rPr>
              <w:object>
                <v:shape id="_x0000_i1025" o:spt="75" type="#_x0000_t75" style="height:256.8pt;width:216.55pt;" o:ole="t" filled="f" o:preferrelative="t" stroked="f" coordsize="21600,21600">
                  <v:path/>
                  <v:fill on="f" focussize="0,0"/>
                  <v:stroke on="f"/>
                  <v:imagedata r:id="rId12" o:title=""/>
                  <o:lock v:ext="edit" aspectratio="f"/>
                  <w10:wrap type="none"/>
                  <w10:anchorlock/>
                </v:shape>
                <o:OLEObject Type="Embed" ProgID="Visio.Drawing.11" ShapeID="_x0000_i1025" DrawAspect="Content" ObjectID="_1468075725" r:id="rId11">
                  <o:LockedField>false</o:LockedField>
                </o:OLEObject>
              </w:object>
            </w:r>
          </w:p>
          <w:p>
            <w:pPr>
              <w:pStyle w:val="5"/>
              <w:widowControl w:val="0"/>
              <w:numPr>
                <w:ilvl w:val="0"/>
                <w:numId w:val="0"/>
              </w:numPr>
              <w:spacing w:line="520" w:lineRule="exact"/>
              <w:jc w:val="center"/>
              <w:rPr>
                <w:rFonts w:hint="eastAsia" w:ascii="Times New Roman" w:hAnsi="Times New Roman" w:eastAsia="黑体" w:cs="Times New Roman"/>
                <w:b w:val="0"/>
                <w:bCs w:val="0"/>
                <w:sz w:val="24"/>
                <w:szCs w:val="24"/>
              </w:rPr>
            </w:pPr>
            <w:r>
              <w:rPr>
                <w:rFonts w:hint="eastAsia" w:ascii="Times New Roman" w:hAnsi="Times New Roman" w:eastAsia="黑体" w:cs="Times New Roman"/>
                <w:b w:val="0"/>
                <w:bCs w:val="0"/>
                <w:sz w:val="24"/>
                <w:szCs w:val="24"/>
                <w:u w:val="single"/>
              </w:rPr>
              <w:t>图</w:t>
            </w:r>
            <w:r>
              <w:rPr>
                <w:rFonts w:hint="eastAsia" w:ascii="Times New Roman" w:hAnsi="Times New Roman" w:eastAsia="黑体" w:cs="Times New Roman"/>
                <w:b w:val="0"/>
                <w:bCs w:val="0"/>
                <w:sz w:val="24"/>
                <w:szCs w:val="24"/>
                <w:u w:val="single"/>
                <w:lang w:val="en-US" w:eastAsia="zh-CN"/>
              </w:rPr>
              <w:t>4</w:t>
            </w:r>
            <w:r>
              <w:rPr>
                <w:rFonts w:hint="eastAsia" w:ascii="Times New Roman" w:hAnsi="Times New Roman" w:eastAsia="黑体" w:cs="Times New Roman"/>
                <w:b w:val="0"/>
                <w:bCs w:val="0"/>
                <w:sz w:val="24"/>
                <w:szCs w:val="24"/>
                <w:u w:val="single"/>
              </w:rPr>
              <w:t xml:space="preserve">    聚氨酯鞋垫生产工艺流程及产污环节图</w:t>
            </w:r>
          </w:p>
          <w:p>
            <w:pPr>
              <w:keepNext w:val="0"/>
              <w:keepLines w:val="0"/>
              <w:pageBreakBefore w:val="0"/>
              <w:widowControl w:val="0"/>
              <w:kinsoku/>
              <w:wordWrap/>
              <w:overflowPunct/>
              <w:topLinePunct w:val="0"/>
              <w:bidi w:val="0"/>
              <w:spacing w:line="520" w:lineRule="exact"/>
              <w:ind w:firstLine="482" w:firstLineChars="200"/>
              <w:textAlignment w:val="auto"/>
              <w:rPr>
                <w:rFonts w:hint="eastAsia" w:eastAsia="宋体"/>
                <w:b/>
                <w:bCs w:val="0"/>
                <w:sz w:val="24"/>
                <w:u w:val="none"/>
                <w:lang w:eastAsia="zh-CN"/>
              </w:rPr>
            </w:pPr>
            <w:r>
              <w:rPr>
                <w:rFonts w:hint="eastAsia"/>
                <w:b/>
                <w:bCs w:val="0"/>
                <w:sz w:val="24"/>
                <w:u w:val="none"/>
                <w:lang w:eastAsia="zh-CN"/>
              </w:rPr>
              <w:t>工艺流程简述：</w:t>
            </w:r>
          </w:p>
          <w:p>
            <w:pPr>
              <w:keepNext w:val="0"/>
              <w:keepLines w:val="0"/>
              <w:pageBreakBefore w:val="0"/>
              <w:widowControl w:val="0"/>
              <w:kinsoku/>
              <w:wordWrap/>
              <w:overflowPunct/>
              <w:topLinePunct w:val="0"/>
              <w:bidi w:val="0"/>
              <w:spacing w:line="520" w:lineRule="exact"/>
              <w:ind w:firstLine="480" w:firstLineChars="200"/>
              <w:textAlignment w:val="auto"/>
              <w:rPr>
                <w:b w:val="0"/>
                <w:bCs/>
                <w:sz w:val="24"/>
                <w:u w:val="single"/>
              </w:rPr>
            </w:pPr>
            <w:r>
              <w:rPr>
                <w:rFonts w:hint="eastAsia"/>
                <w:b w:val="0"/>
                <w:bCs/>
                <w:sz w:val="24"/>
                <w:u w:val="single"/>
              </w:rPr>
              <w:t>（</w:t>
            </w:r>
            <w:r>
              <w:rPr>
                <w:b w:val="0"/>
                <w:bCs/>
                <w:sz w:val="24"/>
                <w:u w:val="single"/>
              </w:rPr>
              <w:t>1</w:t>
            </w:r>
            <w:r>
              <w:rPr>
                <w:rFonts w:hint="eastAsia"/>
                <w:b w:val="0"/>
                <w:bCs/>
                <w:sz w:val="24"/>
                <w:u w:val="single"/>
              </w:rPr>
              <w:t>）</w:t>
            </w:r>
            <w:r>
              <w:rPr>
                <w:b w:val="0"/>
                <w:bCs/>
                <w:sz w:val="24"/>
                <w:u w:val="single"/>
              </w:rPr>
              <w:t>PU</w:t>
            </w:r>
            <w:r>
              <w:rPr>
                <w:rFonts w:hint="eastAsia"/>
                <w:b w:val="0"/>
                <w:bCs/>
                <w:sz w:val="24"/>
                <w:u w:val="single"/>
              </w:rPr>
              <w:t>原液混合搅拌：桶装</w:t>
            </w:r>
            <w:r>
              <w:rPr>
                <w:b w:val="0"/>
                <w:bCs/>
                <w:sz w:val="24"/>
                <w:u w:val="single"/>
              </w:rPr>
              <w:t>PU</w:t>
            </w:r>
            <w:r>
              <w:rPr>
                <w:rFonts w:hint="eastAsia"/>
                <w:b w:val="0"/>
                <w:bCs/>
                <w:sz w:val="24"/>
                <w:u w:val="single"/>
              </w:rPr>
              <w:t>原液（聚氨酯</w:t>
            </w:r>
            <w:r>
              <w:rPr>
                <w:b w:val="0"/>
                <w:bCs/>
                <w:sz w:val="24"/>
                <w:u w:val="single"/>
              </w:rPr>
              <w:t>A</w:t>
            </w:r>
            <w:r>
              <w:rPr>
                <w:rFonts w:hint="eastAsia"/>
                <w:b w:val="0"/>
                <w:bCs/>
                <w:sz w:val="24"/>
                <w:u w:val="single"/>
              </w:rPr>
              <w:t>液、聚氨酯</w:t>
            </w:r>
            <w:r>
              <w:rPr>
                <w:b w:val="0"/>
                <w:bCs/>
                <w:sz w:val="24"/>
                <w:u w:val="single"/>
              </w:rPr>
              <w:t>B</w:t>
            </w:r>
            <w:r>
              <w:rPr>
                <w:rFonts w:hint="eastAsia"/>
                <w:b w:val="0"/>
                <w:bCs/>
                <w:sz w:val="24"/>
                <w:u w:val="single"/>
              </w:rPr>
              <w:t>液</w:t>
            </w:r>
            <w:r>
              <w:rPr>
                <w:rFonts w:hint="eastAsia"/>
                <w:b w:val="0"/>
                <w:bCs/>
                <w:sz w:val="24"/>
                <w:u w:val="single"/>
                <w:lang w:eastAsia="zh-CN"/>
              </w:rPr>
              <w:t>及</w:t>
            </w:r>
            <w:r>
              <w:rPr>
                <w:rFonts w:hint="eastAsia"/>
                <w:b w:val="0"/>
                <w:bCs/>
                <w:sz w:val="24"/>
                <w:u w:val="single"/>
              </w:rPr>
              <w:t>聚氨酯</w:t>
            </w:r>
            <w:r>
              <w:rPr>
                <w:rFonts w:hint="eastAsia"/>
                <w:b w:val="0"/>
                <w:bCs/>
                <w:sz w:val="24"/>
                <w:u w:val="single"/>
                <w:lang w:val="en-US" w:eastAsia="zh-CN"/>
              </w:rPr>
              <w:t>C</w:t>
            </w:r>
            <w:r>
              <w:rPr>
                <w:rFonts w:hint="eastAsia"/>
                <w:b w:val="0"/>
                <w:bCs/>
                <w:sz w:val="24"/>
                <w:u w:val="single"/>
              </w:rPr>
              <w:t>液）需要在</w:t>
            </w:r>
            <w:r>
              <w:rPr>
                <w:rFonts w:hint="eastAsia" w:cs="Times New Roman"/>
                <w:sz w:val="24"/>
                <w:u w:val="single"/>
                <w:lang w:eastAsia="zh-CN"/>
              </w:rPr>
              <w:t>电烤</w:t>
            </w:r>
            <w:r>
              <w:rPr>
                <w:rFonts w:hint="default" w:ascii="Times New Roman" w:hAnsi="Times New Roman" w:cs="Times New Roman"/>
                <w:sz w:val="24"/>
                <w:u w:val="single"/>
              </w:rPr>
              <w:t>箱</w:t>
            </w:r>
            <w:r>
              <w:rPr>
                <w:rFonts w:hint="eastAsia"/>
                <w:b w:val="0"/>
                <w:bCs/>
                <w:sz w:val="24"/>
                <w:u w:val="single"/>
              </w:rPr>
              <w:t>中加热以降低物料粘度（温度为</w:t>
            </w:r>
            <w:r>
              <w:rPr>
                <w:b w:val="0"/>
                <w:bCs/>
                <w:sz w:val="24"/>
                <w:u w:val="single"/>
              </w:rPr>
              <w:t>40-50℃</w:t>
            </w:r>
            <w:r>
              <w:rPr>
                <w:rFonts w:hint="eastAsia"/>
                <w:b w:val="0"/>
                <w:bCs/>
                <w:sz w:val="24"/>
                <w:u w:val="single"/>
              </w:rPr>
              <w:t>），保持物料的流动性；桶装</w:t>
            </w:r>
            <w:r>
              <w:rPr>
                <w:b w:val="0"/>
                <w:bCs/>
                <w:sz w:val="24"/>
                <w:u w:val="single"/>
              </w:rPr>
              <w:t>PU</w:t>
            </w:r>
            <w:r>
              <w:rPr>
                <w:rFonts w:hint="eastAsia"/>
                <w:b w:val="0"/>
                <w:bCs/>
                <w:sz w:val="24"/>
                <w:u w:val="single"/>
              </w:rPr>
              <w:t>原液、色浆分别加入</w:t>
            </w:r>
            <w:r>
              <w:rPr>
                <w:rFonts w:hint="eastAsia"/>
                <w:b w:val="0"/>
                <w:bCs/>
                <w:sz w:val="24"/>
                <w:u w:val="single"/>
                <w:lang w:eastAsia="zh-CN"/>
              </w:rPr>
              <w:t>料斗混合</w:t>
            </w:r>
            <w:r>
              <w:rPr>
                <w:rFonts w:hint="eastAsia"/>
                <w:b w:val="0"/>
                <w:bCs/>
                <w:sz w:val="24"/>
                <w:u w:val="single"/>
              </w:rPr>
              <w:t>，</w:t>
            </w:r>
            <w:r>
              <w:rPr>
                <w:rFonts w:hint="eastAsia"/>
                <w:b w:val="0"/>
                <w:bCs/>
                <w:sz w:val="24"/>
                <w:u w:val="single"/>
                <w:lang w:eastAsia="zh-CN"/>
              </w:rPr>
              <w:t>混合后的物料备用</w:t>
            </w:r>
            <w:r>
              <w:rPr>
                <w:rFonts w:hint="eastAsia"/>
                <w:b w:val="0"/>
                <w:bCs/>
                <w:sz w:val="24"/>
                <w:u w:val="single"/>
              </w:rPr>
              <w:t>。</w:t>
            </w:r>
          </w:p>
          <w:p>
            <w:pPr>
              <w:keepNext w:val="0"/>
              <w:keepLines w:val="0"/>
              <w:pageBreakBefore w:val="0"/>
              <w:widowControl w:val="0"/>
              <w:kinsoku/>
              <w:wordWrap/>
              <w:overflowPunct/>
              <w:topLinePunct w:val="0"/>
              <w:bidi w:val="0"/>
              <w:spacing w:line="520" w:lineRule="exact"/>
              <w:ind w:firstLine="480" w:firstLineChars="200"/>
              <w:textAlignment w:val="auto"/>
              <w:rPr>
                <w:rFonts w:hint="eastAsia"/>
                <w:b w:val="0"/>
                <w:bCs/>
                <w:sz w:val="24"/>
                <w:u w:val="single"/>
              </w:rPr>
            </w:pPr>
            <w:r>
              <w:rPr>
                <w:rFonts w:hint="eastAsia"/>
                <w:b w:val="0"/>
                <w:bCs/>
                <w:sz w:val="24"/>
                <w:u w:val="single"/>
              </w:rPr>
              <w:t>（2）清洗浇注头、喷脱模剂：浇注成型机配备模具每次成型全部脱模后需在模具上面喷上一层脱模剂（主要成分是水、硅油），然后将混合原液注入模具中，</w:t>
            </w:r>
            <w:r>
              <w:rPr>
                <w:rFonts w:hint="eastAsia"/>
                <w:b w:val="0"/>
                <w:bCs/>
                <w:sz w:val="24"/>
                <w:u w:val="single"/>
                <w:lang w:eastAsia="zh-CN"/>
              </w:rPr>
              <w:t>并将鞋垫的衬面布放置于模具上，</w:t>
            </w:r>
            <w:r>
              <w:rPr>
                <w:rFonts w:hint="eastAsia"/>
                <w:b w:val="0"/>
                <w:bCs/>
                <w:sz w:val="24"/>
                <w:u w:val="single"/>
              </w:rPr>
              <w:t>循环流水线；同时用水性清洗剂对浇注头进行清洗，防止注孔堵塞。该工序产生喷脱模剂</w:t>
            </w:r>
            <w:r>
              <w:rPr>
                <w:rFonts w:hint="eastAsia"/>
                <w:b w:val="0"/>
                <w:bCs/>
                <w:sz w:val="24"/>
                <w:u w:val="single"/>
                <w:lang w:eastAsia="zh-CN"/>
              </w:rPr>
              <w:t>、</w:t>
            </w:r>
            <w:r>
              <w:rPr>
                <w:rFonts w:hint="eastAsia"/>
                <w:b w:val="0"/>
                <w:bCs/>
                <w:sz w:val="24"/>
                <w:u w:val="single"/>
              </w:rPr>
              <w:t>非甲烷总烃和废包装桶。</w:t>
            </w:r>
          </w:p>
          <w:p>
            <w:pPr>
              <w:keepNext w:val="0"/>
              <w:keepLines w:val="0"/>
              <w:pageBreakBefore w:val="0"/>
              <w:widowControl w:val="0"/>
              <w:kinsoku/>
              <w:wordWrap/>
              <w:overflowPunct/>
              <w:topLinePunct w:val="0"/>
              <w:bidi w:val="0"/>
              <w:spacing w:line="520" w:lineRule="exact"/>
              <w:ind w:firstLine="480" w:firstLineChars="200"/>
              <w:textAlignment w:val="auto"/>
              <w:rPr>
                <w:rFonts w:hint="eastAsia"/>
                <w:b w:val="0"/>
                <w:bCs/>
                <w:sz w:val="24"/>
                <w:u w:val="single"/>
              </w:rPr>
            </w:pPr>
            <w:r>
              <w:rPr>
                <w:rFonts w:hint="eastAsia"/>
                <w:b w:val="0"/>
                <w:bCs/>
                <w:sz w:val="24"/>
                <w:u w:val="single"/>
              </w:rPr>
              <w:t>（3）注模、发泡成型、脱模：聚氨酯</w:t>
            </w:r>
            <w:r>
              <w:rPr>
                <w:rFonts w:hint="eastAsia"/>
                <w:b w:val="0"/>
                <w:bCs/>
                <w:sz w:val="24"/>
                <w:u w:val="single"/>
                <w:lang w:eastAsia="zh-CN"/>
              </w:rPr>
              <w:t>流水线</w:t>
            </w:r>
            <w:r>
              <w:rPr>
                <w:rFonts w:hint="eastAsia"/>
                <w:b w:val="0"/>
                <w:bCs/>
                <w:sz w:val="24"/>
                <w:u w:val="single"/>
              </w:rPr>
              <w:t>配置有计量泵，由计量泵计量将混合料浇注到模具中；然后合模后进入流水线，模具缓慢通过</w:t>
            </w:r>
            <w:r>
              <w:rPr>
                <w:b w:val="0"/>
                <w:bCs/>
                <w:sz w:val="24"/>
                <w:u w:val="single"/>
              </w:rPr>
              <w:t>PU</w:t>
            </w:r>
            <w:r>
              <w:rPr>
                <w:rFonts w:hint="eastAsia"/>
                <w:b w:val="0"/>
                <w:bCs/>
                <w:sz w:val="24"/>
                <w:u w:val="single"/>
              </w:rPr>
              <w:t>流水线烘干道，该通道使用电加热保温，将模具温度保持在</w:t>
            </w:r>
            <w:r>
              <w:rPr>
                <w:b w:val="0"/>
                <w:bCs/>
                <w:sz w:val="24"/>
                <w:u w:val="single"/>
              </w:rPr>
              <w:t>70~80℃</w:t>
            </w:r>
            <w:r>
              <w:rPr>
                <w:rFonts w:hint="eastAsia"/>
                <w:b w:val="0"/>
                <w:bCs/>
                <w:sz w:val="24"/>
                <w:u w:val="single"/>
              </w:rPr>
              <w:t>，等到</w:t>
            </w:r>
            <w:r>
              <w:rPr>
                <w:b w:val="0"/>
                <w:bCs/>
                <w:sz w:val="24"/>
                <w:u w:val="single"/>
              </w:rPr>
              <w:t>PU</w:t>
            </w:r>
            <w:r>
              <w:rPr>
                <w:rFonts w:hint="eastAsia"/>
                <w:b w:val="0"/>
                <w:bCs/>
                <w:sz w:val="24"/>
                <w:u w:val="single"/>
              </w:rPr>
              <w:t>原液发泡成型后。然后进行清洗浇注头、喷脱模剂、注入聚氨酯混合液，循环流水线。浇注工序在封闭空间内进行，产生非甲烷总烃。</w:t>
            </w:r>
          </w:p>
          <w:p>
            <w:pPr>
              <w:pStyle w:val="60"/>
              <w:keepNext w:val="0"/>
              <w:keepLines w:val="0"/>
              <w:pageBreakBefore w:val="0"/>
              <w:widowControl w:val="0"/>
              <w:kinsoku/>
              <w:wordWrap/>
              <w:overflowPunct/>
              <w:topLinePunct w:val="0"/>
              <w:bidi w:val="0"/>
              <w:spacing w:line="520" w:lineRule="exact"/>
              <w:ind w:firstLine="482"/>
              <w:textAlignment w:val="auto"/>
              <w:rPr>
                <w:rFonts w:hint="eastAsia"/>
                <w:b w:val="0"/>
                <w:bCs/>
                <w:u w:val="single"/>
              </w:rPr>
            </w:pPr>
            <w:r>
              <w:rPr>
                <w:rFonts w:hint="eastAsia"/>
                <w:b w:val="0"/>
                <w:bCs/>
                <w:u w:val="single"/>
              </w:rPr>
              <w:t>（4）过胶：发泡得到的鞋垫粗品经过胶机进行一面涂胶，衬面布卷按规格裁切后铺在鞋垫过胶面，然后冷压定型，涂胶所用粘黏剂为环保型PUR热熔胶，过胶机加热温度约100℃，为电加热；</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textAlignment w:val="auto"/>
              <w:rPr>
                <w:rFonts w:hint="eastAsia" w:cs="Times New Roman"/>
                <w:b w:val="0"/>
                <w:bCs/>
                <w:i w:val="0"/>
                <w:iCs w:val="0"/>
                <w:sz w:val="24"/>
                <w:u w:val="single"/>
                <w:lang w:val="en-US" w:eastAsia="zh-CN"/>
              </w:rPr>
            </w:pPr>
            <w:r>
              <w:rPr>
                <w:rFonts w:hint="eastAsia"/>
                <w:b w:val="0"/>
                <w:bCs/>
                <w:sz w:val="24"/>
                <w:u w:val="single"/>
              </w:rPr>
              <w:t>（</w:t>
            </w:r>
            <w:r>
              <w:rPr>
                <w:b w:val="0"/>
                <w:bCs/>
                <w:sz w:val="24"/>
                <w:u w:val="single"/>
              </w:rPr>
              <w:t>5</w:t>
            </w:r>
            <w:r>
              <w:rPr>
                <w:rFonts w:hint="eastAsia"/>
                <w:b w:val="0"/>
                <w:bCs/>
                <w:sz w:val="24"/>
                <w:u w:val="single"/>
              </w:rPr>
              <w:t>）修边：将定型后鞋垫经裁断机进行修边，即可得到鞋垫成品，入库待售</w:t>
            </w:r>
            <w:r>
              <w:rPr>
                <w:rFonts w:hint="eastAsia"/>
                <w:b w:val="0"/>
                <w:bCs/>
                <w:sz w:val="24"/>
                <w:u w:val="single"/>
                <w:lang w:eastAsia="zh-CN"/>
              </w:rPr>
              <w:t>或与成品布鞋装盒待售</w:t>
            </w:r>
            <w:r>
              <w:rPr>
                <w:rFonts w:hint="eastAsia"/>
                <w:b w:val="0"/>
                <w:bCs/>
                <w:sz w:val="24"/>
                <w:u w:val="single"/>
              </w:rPr>
              <w:t>。该过程产生修边废料。</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482" w:firstLineChars="200"/>
              <w:textAlignment w:val="auto"/>
              <w:rPr>
                <w:rFonts w:hint="default" w:ascii="Times New Roman" w:hAnsi="Times New Roman" w:eastAsia="宋体" w:cs="Times New Roman"/>
                <w:b/>
                <w:bCs/>
                <w:i w:val="0"/>
                <w:iCs w:val="0"/>
                <w:sz w:val="24"/>
                <w:u w:val="none"/>
                <w:lang w:val="en-US" w:eastAsia="zh-CN"/>
              </w:rPr>
            </w:pPr>
            <w:r>
              <w:rPr>
                <w:rFonts w:hint="eastAsia" w:cs="Times New Roman"/>
                <w:b/>
                <w:bCs/>
                <w:i w:val="0"/>
                <w:iCs w:val="0"/>
                <w:sz w:val="24"/>
                <w:u w:val="none"/>
                <w:lang w:val="en-US" w:eastAsia="zh-CN"/>
              </w:rPr>
              <w:t>4</w:t>
            </w:r>
            <w:r>
              <w:rPr>
                <w:rFonts w:hint="default" w:ascii="Times New Roman" w:hAnsi="Times New Roman" w:eastAsia="宋体" w:cs="Times New Roman"/>
                <w:b/>
                <w:bCs/>
                <w:i w:val="0"/>
                <w:iCs w:val="0"/>
                <w:sz w:val="24"/>
                <w:u w:val="none"/>
                <w:lang w:val="en-US" w:eastAsia="zh-CN"/>
              </w:rPr>
              <w:t>、产污环节及污染物治理措施</w:t>
            </w:r>
          </w:p>
          <w:p>
            <w:pPr>
              <w:pStyle w:val="11"/>
              <w:keepNext w:val="0"/>
              <w:keepLines w:val="0"/>
              <w:pageBreakBefore w:val="0"/>
              <w:widowControl w:val="0"/>
              <w:kinsoku/>
              <w:wordWrap/>
              <w:overflowPunct/>
              <w:topLinePunct w:val="0"/>
              <w:bidi w:val="0"/>
              <w:spacing w:line="520" w:lineRule="exact"/>
              <w:ind w:firstLine="482"/>
              <w:jc w:val="left"/>
              <w:textAlignment w:val="auto"/>
              <w:rPr>
                <w:rFonts w:hint="default" w:ascii="Times New Roman" w:hAnsi="Times New Roman" w:eastAsia="宋体" w:cs="Times New Roman"/>
                <w:sz w:val="24"/>
              </w:rPr>
            </w:pPr>
            <w:r>
              <w:rPr>
                <w:rFonts w:hint="default" w:ascii="Times New Roman" w:hAnsi="Times New Roman" w:eastAsia="宋体" w:cs="Times New Roman"/>
                <w:sz w:val="24"/>
              </w:rPr>
              <w:t>根据工艺流程分析，本项目主要产污工序、主要污染物及拟采取的污染防治措施见下表。</w:t>
            </w:r>
          </w:p>
          <w:p>
            <w:pPr>
              <w:pStyle w:val="5"/>
              <w:widowControl w:val="0"/>
              <w:numPr>
                <w:ilvl w:val="0"/>
                <w:numId w:val="0"/>
              </w:numPr>
              <w:spacing w:line="520" w:lineRule="exact"/>
              <w:jc w:val="center"/>
              <w:rPr>
                <w:rFonts w:hint="default" w:ascii="Times New Roman" w:hAnsi="Times New Roman" w:eastAsia="黑体" w:cs="Times New Roman"/>
                <w:b w:val="0"/>
                <w:bCs w:val="0"/>
                <w:sz w:val="24"/>
                <w:szCs w:val="24"/>
                <w:lang w:val="en-US" w:eastAsia="zh-CN"/>
              </w:rPr>
            </w:pPr>
            <w:r>
              <w:rPr>
                <w:rFonts w:hint="eastAsia" w:ascii="Times New Roman" w:hAnsi="Times New Roman" w:eastAsia="黑体" w:cs="Times New Roman"/>
                <w:b w:val="0"/>
                <w:bCs w:val="0"/>
                <w:sz w:val="24"/>
                <w:szCs w:val="24"/>
                <w:lang w:val="en-US" w:eastAsia="zh-CN"/>
              </w:rPr>
              <w:t xml:space="preserve">表2-6     </w:t>
            </w:r>
            <w:r>
              <w:rPr>
                <w:rFonts w:hint="default" w:ascii="Times New Roman" w:hAnsi="Times New Roman" w:eastAsia="黑体" w:cs="Times New Roman"/>
                <w:b w:val="0"/>
                <w:bCs w:val="0"/>
                <w:sz w:val="24"/>
                <w:szCs w:val="24"/>
                <w:lang w:val="en-US" w:eastAsia="zh-CN"/>
              </w:rPr>
              <w:t>产排污环节及治理措施一览表</w:t>
            </w:r>
          </w:p>
          <w:tbl>
            <w:tblPr>
              <w:tblStyle w:val="21"/>
              <w:tblW w:w="0" w:type="auto"/>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996"/>
              <w:gridCol w:w="1549"/>
              <w:gridCol w:w="1578"/>
              <w:gridCol w:w="339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9" w:type="dxa"/>
                  <w:tcBorders>
                    <w:tl2br w:val="nil"/>
                    <w:tr2bl w:val="nil"/>
                  </w:tcBorders>
                  <w:noWrap w:val="0"/>
                  <w:vAlign w:val="center"/>
                </w:tcPr>
                <w:p>
                  <w:pPr>
                    <w:pStyle w:val="39"/>
                    <w:keepNext w:val="0"/>
                    <w:keepLines w:val="0"/>
                    <w:pageBreakBefore w:val="0"/>
                    <w:kinsoku/>
                    <w:wordWrap/>
                    <w:overflowPunct/>
                    <w:topLinePunct w:val="0"/>
                    <w:autoSpaceDE/>
                    <w:autoSpaceDN/>
                    <w:bidi w:val="0"/>
                    <w:spacing w:beforeLines="0" w:afterLines="0" w:line="320" w:lineRule="exact"/>
                    <w:jc w:val="center"/>
                    <w:textAlignment w:val="auto"/>
                    <w:rPr>
                      <w:rFonts w:ascii="Times New Roman"/>
                      <w:b/>
                      <w:bCs/>
                      <w:color w:val="000000"/>
                      <w:sz w:val="21"/>
                      <w:szCs w:val="21"/>
                      <w:u w:val="none"/>
                    </w:rPr>
                  </w:pPr>
                  <w:r>
                    <w:rPr>
                      <w:rFonts w:ascii="Times New Roman"/>
                      <w:b/>
                      <w:bCs/>
                      <w:color w:val="000000"/>
                      <w:sz w:val="21"/>
                      <w:szCs w:val="21"/>
                      <w:u w:val="none"/>
                    </w:rPr>
                    <w:t>污染</w:t>
                  </w:r>
                </w:p>
                <w:p>
                  <w:pPr>
                    <w:pStyle w:val="39"/>
                    <w:keepNext w:val="0"/>
                    <w:keepLines w:val="0"/>
                    <w:pageBreakBefore w:val="0"/>
                    <w:kinsoku/>
                    <w:wordWrap/>
                    <w:overflowPunct/>
                    <w:topLinePunct w:val="0"/>
                    <w:autoSpaceDE/>
                    <w:autoSpaceDN/>
                    <w:bidi w:val="0"/>
                    <w:spacing w:beforeLines="0" w:afterLines="0" w:line="320" w:lineRule="exact"/>
                    <w:jc w:val="center"/>
                    <w:textAlignment w:val="auto"/>
                    <w:rPr>
                      <w:rFonts w:ascii="Times New Roman"/>
                      <w:b/>
                      <w:bCs/>
                      <w:color w:val="000000"/>
                      <w:sz w:val="21"/>
                      <w:szCs w:val="21"/>
                      <w:u w:val="none"/>
                    </w:rPr>
                  </w:pPr>
                  <w:r>
                    <w:rPr>
                      <w:rFonts w:ascii="Times New Roman"/>
                      <w:b/>
                      <w:bCs/>
                      <w:color w:val="000000"/>
                      <w:sz w:val="21"/>
                      <w:szCs w:val="21"/>
                      <w:u w:val="none"/>
                    </w:rPr>
                    <w:t>类型</w:t>
                  </w:r>
                </w:p>
              </w:tc>
              <w:tc>
                <w:tcPr>
                  <w:tcW w:w="2545"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b/>
                      <w:bCs/>
                      <w:color w:val="000000"/>
                      <w:sz w:val="21"/>
                      <w:szCs w:val="21"/>
                      <w:u w:val="none"/>
                    </w:rPr>
                  </w:pPr>
                  <w:r>
                    <w:rPr>
                      <w:b/>
                      <w:bCs/>
                      <w:color w:val="000000"/>
                      <w:sz w:val="21"/>
                      <w:szCs w:val="21"/>
                      <w:u w:val="none"/>
                    </w:rPr>
                    <w:t>产污工序</w:t>
                  </w:r>
                </w:p>
              </w:tc>
              <w:tc>
                <w:tcPr>
                  <w:tcW w:w="1578"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b/>
                      <w:bCs/>
                      <w:color w:val="000000"/>
                      <w:sz w:val="21"/>
                      <w:szCs w:val="21"/>
                      <w:u w:val="none"/>
                    </w:rPr>
                  </w:pPr>
                  <w:r>
                    <w:rPr>
                      <w:b/>
                      <w:bCs/>
                      <w:color w:val="000000"/>
                      <w:sz w:val="21"/>
                      <w:szCs w:val="21"/>
                      <w:u w:val="none"/>
                    </w:rPr>
                    <w:t>主要污染物</w:t>
                  </w:r>
                </w:p>
              </w:tc>
              <w:tc>
                <w:tcPr>
                  <w:tcW w:w="339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b/>
                      <w:bCs/>
                      <w:color w:val="000000"/>
                      <w:sz w:val="21"/>
                      <w:szCs w:val="21"/>
                      <w:u w:val="none"/>
                    </w:rPr>
                  </w:pPr>
                  <w:r>
                    <w:rPr>
                      <w:b/>
                      <w:bCs/>
                      <w:color w:val="000000"/>
                      <w:sz w:val="21"/>
                      <w:szCs w:val="21"/>
                      <w:u w:val="none"/>
                    </w:rPr>
                    <w:t>拟采取的污染防治措施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9"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color w:val="000000"/>
                      <w:kern w:val="0"/>
                      <w:sz w:val="21"/>
                      <w:szCs w:val="21"/>
                      <w:u w:val="none"/>
                    </w:rPr>
                  </w:pPr>
                  <w:r>
                    <w:rPr>
                      <w:rFonts w:ascii="Times New Roman"/>
                      <w:color w:val="000000"/>
                      <w:sz w:val="21"/>
                      <w:szCs w:val="21"/>
                      <w:u w:val="none"/>
                    </w:rPr>
                    <w:t>废气</w:t>
                  </w:r>
                </w:p>
              </w:tc>
              <w:tc>
                <w:tcPr>
                  <w:tcW w:w="2545" w:type="dxa"/>
                  <w:gridSpan w:val="2"/>
                  <w:vMerge w:val="restart"/>
                  <w:tcBorders>
                    <w:tl2br w:val="nil"/>
                    <w:tr2bl w:val="nil"/>
                  </w:tcBorders>
                  <w:noWrap w:val="0"/>
                  <w:vAlign w:val="center"/>
                </w:tcPr>
                <w:p>
                  <w:pPr>
                    <w:pStyle w:val="39"/>
                    <w:keepNext w:val="0"/>
                    <w:keepLines w:val="0"/>
                    <w:pageBreakBefore w:val="0"/>
                    <w:kinsoku/>
                    <w:wordWrap/>
                    <w:overflowPunct/>
                    <w:topLinePunct w:val="0"/>
                    <w:autoSpaceDE/>
                    <w:autoSpaceDN/>
                    <w:bidi w:val="0"/>
                    <w:spacing w:beforeLines="0" w:afterLines="0" w:line="320" w:lineRule="exact"/>
                    <w:jc w:val="center"/>
                    <w:textAlignment w:val="auto"/>
                    <w:rPr>
                      <w:rFonts w:hint="eastAsia" w:ascii="Times New Roman" w:hAnsi="Times New Roman" w:eastAsia="宋体" w:cs="Times New Roman"/>
                      <w:bCs/>
                      <w:color w:val="000000"/>
                      <w:sz w:val="21"/>
                      <w:szCs w:val="21"/>
                      <w:u w:val="none"/>
                      <w:lang w:val="en-US" w:eastAsia="zh-CN"/>
                    </w:rPr>
                  </w:pPr>
                  <w:r>
                    <w:rPr>
                      <w:rFonts w:hint="eastAsia" w:ascii="Times New Roman" w:hAnsi="Times New Roman" w:eastAsia="宋体" w:cs="Times New Roman"/>
                      <w:bCs/>
                      <w:color w:val="000000"/>
                      <w:sz w:val="21"/>
                      <w:szCs w:val="21"/>
                      <w:u w:val="none"/>
                      <w:lang w:val="en-US" w:eastAsia="zh-CN"/>
                    </w:rPr>
                    <w:t>注塑工序</w:t>
                  </w:r>
                </w:p>
              </w:tc>
              <w:tc>
                <w:tcPr>
                  <w:tcW w:w="1578" w:type="dxa"/>
                  <w:tcBorders>
                    <w:tl2br w:val="nil"/>
                    <w:tr2bl w:val="nil"/>
                  </w:tcBorders>
                  <w:noWrap w:val="0"/>
                  <w:vAlign w:val="center"/>
                </w:tcPr>
                <w:p>
                  <w:pPr>
                    <w:pStyle w:val="39"/>
                    <w:keepNext w:val="0"/>
                    <w:keepLines w:val="0"/>
                    <w:pageBreakBefore w:val="0"/>
                    <w:kinsoku/>
                    <w:wordWrap/>
                    <w:overflowPunct/>
                    <w:topLinePunct w:val="0"/>
                    <w:autoSpaceDE/>
                    <w:autoSpaceDN/>
                    <w:bidi w:val="0"/>
                    <w:spacing w:beforeLines="0" w:afterLines="0" w:line="320" w:lineRule="exact"/>
                    <w:jc w:val="center"/>
                    <w:textAlignment w:val="auto"/>
                    <w:rPr>
                      <w:rFonts w:hint="eastAsia" w:ascii="Times New Roman" w:hAnsi="Times New Roman" w:eastAsia="宋体" w:cs="Times New Roman"/>
                      <w:bCs/>
                      <w:color w:val="000000"/>
                      <w:sz w:val="21"/>
                      <w:szCs w:val="21"/>
                      <w:u w:val="none"/>
                      <w:lang w:val="en-US" w:eastAsia="zh-CN"/>
                    </w:rPr>
                  </w:pPr>
                  <w:r>
                    <w:rPr>
                      <w:rFonts w:hint="eastAsia" w:ascii="Times New Roman" w:hAnsi="Times New Roman" w:eastAsia="宋体" w:cs="Times New Roman"/>
                      <w:bCs/>
                      <w:color w:val="000000"/>
                      <w:sz w:val="21"/>
                      <w:szCs w:val="21"/>
                      <w:u w:val="none"/>
                      <w:lang w:val="en-US" w:eastAsia="zh-CN"/>
                    </w:rPr>
                    <w:t>非甲烷总烃</w:t>
                  </w:r>
                </w:p>
              </w:tc>
              <w:tc>
                <w:tcPr>
                  <w:tcW w:w="3396" w:type="dxa"/>
                  <w:vMerge w:val="restart"/>
                  <w:tcBorders>
                    <w:tl2br w:val="nil"/>
                    <w:tr2bl w:val="nil"/>
                  </w:tcBorders>
                  <w:noWrap w:val="0"/>
                  <w:vAlign w:val="center"/>
                </w:tcPr>
                <w:p>
                  <w:pPr>
                    <w:pStyle w:val="39"/>
                    <w:keepNext w:val="0"/>
                    <w:keepLines w:val="0"/>
                    <w:pageBreakBefore w:val="0"/>
                    <w:kinsoku/>
                    <w:wordWrap/>
                    <w:overflowPunct/>
                    <w:topLinePunct w:val="0"/>
                    <w:autoSpaceDE/>
                    <w:autoSpaceDN/>
                    <w:bidi w:val="0"/>
                    <w:spacing w:beforeLines="0" w:afterLines="0" w:line="320" w:lineRule="exact"/>
                    <w:jc w:val="center"/>
                    <w:textAlignment w:val="auto"/>
                    <w:rPr>
                      <w:rFonts w:hint="eastAsia" w:ascii="Times New Roman" w:hAnsi="Times New Roman" w:eastAsia="宋体" w:cs="Times New Roman"/>
                      <w:bCs/>
                      <w:color w:val="000000"/>
                      <w:sz w:val="21"/>
                      <w:szCs w:val="21"/>
                      <w:u w:val="none"/>
                      <w:lang w:val="en-US" w:eastAsia="zh-CN"/>
                    </w:rPr>
                  </w:pPr>
                  <w:r>
                    <w:rPr>
                      <w:rFonts w:hint="eastAsia" w:ascii="Times New Roman" w:hAnsi="Times New Roman" w:eastAsia="宋体" w:cs="Times New Roman"/>
                      <w:bCs/>
                      <w:color w:val="000000"/>
                      <w:sz w:val="21"/>
                      <w:szCs w:val="21"/>
                      <w:u w:val="none"/>
                      <w:lang w:val="en-US" w:eastAsia="zh-CN"/>
                    </w:rPr>
                    <w:t>集气罩+UV光氧催化+活性炭吸附装置+15m排气筒</w:t>
                  </w:r>
                  <w:r>
                    <w:rPr>
                      <w:rFonts w:hint="eastAsia" w:ascii="Times New Roman" w:hAnsi="Times New Roman" w:eastAsia="宋体" w:cs="Times New Roman"/>
                      <w:b w:val="0"/>
                      <w:bCs/>
                      <w:color w:val="000000"/>
                      <w:sz w:val="21"/>
                      <w:szCs w:val="21"/>
                      <w:u w:val="none"/>
                      <w:lang w:val="en-US" w:eastAsia="zh-CN"/>
                    </w:rPr>
                    <w:t>（DA00</w:t>
                  </w:r>
                  <w:r>
                    <w:rPr>
                      <w:rFonts w:hint="eastAsia" w:ascii="Times New Roman" w:cs="Times New Roman"/>
                      <w:b w:val="0"/>
                      <w:bCs/>
                      <w:color w:val="000000"/>
                      <w:sz w:val="21"/>
                      <w:szCs w:val="21"/>
                      <w:u w:val="none"/>
                      <w:lang w:val="en-US" w:eastAsia="zh-CN"/>
                    </w:rPr>
                    <w:t>1</w:t>
                  </w:r>
                  <w:r>
                    <w:rPr>
                      <w:rFonts w:hint="eastAsia" w:ascii="Times New Roman" w:hAnsi="Times New Roman" w:eastAsia="宋体" w:cs="Times New Roman"/>
                      <w:b w:val="0"/>
                      <w:bCs/>
                      <w:color w:val="000000"/>
                      <w:sz w:val="21"/>
                      <w:szCs w:val="21"/>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color w:val="000000"/>
                      <w:kern w:val="0"/>
                      <w:sz w:val="21"/>
                      <w:szCs w:val="21"/>
                      <w:u w:val="none"/>
                    </w:rPr>
                  </w:pPr>
                </w:p>
              </w:tc>
              <w:tc>
                <w:tcPr>
                  <w:tcW w:w="2545" w:type="dxa"/>
                  <w:gridSpan w:val="2"/>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bCs/>
                      <w:color w:val="000000"/>
                      <w:kern w:val="0"/>
                      <w:sz w:val="21"/>
                      <w:szCs w:val="21"/>
                      <w:u w:val="none"/>
                    </w:rPr>
                  </w:pPr>
                </w:p>
              </w:tc>
              <w:tc>
                <w:tcPr>
                  <w:tcW w:w="1578" w:type="dxa"/>
                  <w:tcBorders>
                    <w:tl2br w:val="nil"/>
                    <w:tr2bl w:val="nil"/>
                  </w:tcBorders>
                  <w:noWrap w:val="0"/>
                  <w:vAlign w:val="center"/>
                </w:tcPr>
                <w:p>
                  <w:pPr>
                    <w:pStyle w:val="39"/>
                    <w:keepNext w:val="0"/>
                    <w:keepLines w:val="0"/>
                    <w:pageBreakBefore w:val="0"/>
                    <w:kinsoku/>
                    <w:wordWrap/>
                    <w:overflowPunct/>
                    <w:topLinePunct w:val="0"/>
                    <w:autoSpaceDE/>
                    <w:autoSpaceDN/>
                    <w:bidi w:val="0"/>
                    <w:spacing w:beforeLines="0" w:afterLines="0" w:line="320" w:lineRule="exact"/>
                    <w:jc w:val="center"/>
                    <w:textAlignment w:val="auto"/>
                    <w:rPr>
                      <w:rFonts w:ascii="Times New Roman"/>
                      <w:bCs/>
                      <w:color w:val="000000"/>
                      <w:sz w:val="21"/>
                      <w:szCs w:val="21"/>
                      <w:u w:val="none"/>
                    </w:rPr>
                  </w:pPr>
                  <w:r>
                    <w:rPr>
                      <w:rFonts w:ascii="Times New Roman"/>
                      <w:bCs/>
                      <w:color w:val="000000"/>
                      <w:sz w:val="21"/>
                      <w:szCs w:val="21"/>
                      <w:u w:val="none"/>
                    </w:rPr>
                    <w:t>H</w:t>
                  </w:r>
                  <w:r>
                    <w:rPr>
                      <w:rFonts w:hint="eastAsia" w:ascii="Times New Roman"/>
                      <w:bCs/>
                      <w:color w:val="000000"/>
                      <w:sz w:val="21"/>
                      <w:szCs w:val="21"/>
                      <w:u w:val="none"/>
                    </w:rPr>
                    <w:t>Cl</w:t>
                  </w:r>
                </w:p>
              </w:tc>
              <w:tc>
                <w:tcPr>
                  <w:tcW w:w="339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bCs/>
                      <w:color w:val="000000"/>
                      <w:kern w:val="0"/>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color w:val="000000"/>
                      <w:kern w:val="0"/>
                      <w:sz w:val="21"/>
                      <w:szCs w:val="21"/>
                      <w:u w:val="none"/>
                    </w:rPr>
                  </w:pPr>
                </w:p>
              </w:tc>
              <w:tc>
                <w:tcPr>
                  <w:tcW w:w="99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bCs/>
                      <w:color w:val="000000"/>
                      <w:kern w:val="0"/>
                      <w:sz w:val="21"/>
                      <w:szCs w:val="21"/>
                      <w:u w:val="none"/>
                    </w:rPr>
                  </w:pPr>
                  <w:r>
                    <w:rPr>
                      <w:rFonts w:hint="eastAsia"/>
                      <w:bCs/>
                      <w:color w:val="000000"/>
                      <w:kern w:val="0"/>
                      <w:sz w:val="21"/>
                      <w:szCs w:val="21"/>
                      <w:u w:val="none"/>
                    </w:rPr>
                    <w:t>聚氨酯流水线</w:t>
                  </w:r>
                </w:p>
              </w:tc>
              <w:tc>
                <w:tcPr>
                  <w:tcW w:w="1549" w:type="dxa"/>
                  <w:tcBorders>
                    <w:tl2br w:val="nil"/>
                    <w:tr2bl w:val="nil"/>
                  </w:tcBorders>
                  <w:noWrap w:val="0"/>
                  <w:vAlign w:val="center"/>
                </w:tcPr>
                <w:p>
                  <w:pPr>
                    <w:pStyle w:val="39"/>
                    <w:keepNext w:val="0"/>
                    <w:keepLines w:val="0"/>
                    <w:pageBreakBefore w:val="0"/>
                    <w:kinsoku/>
                    <w:wordWrap/>
                    <w:overflowPunct/>
                    <w:topLinePunct w:val="0"/>
                    <w:autoSpaceDE/>
                    <w:autoSpaceDN/>
                    <w:bidi w:val="0"/>
                    <w:spacing w:beforeLines="0" w:afterLines="0" w:line="320" w:lineRule="exact"/>
                    <w:jc w:val="center"/>
                    <w:textAlignment w:val="auto"/>
                    <w:rPr>
                      <w:rFonts w:ascii="Times New Roman" w:hAnsi="Times New Roman" w:eastAsia="宋体" w:cs="Times New Roman"/>
                      <w:bCs/>
                      <w:color w:val="000000"/>
                      <w:sz w:val="21"/>
                      <w:szCs w:val="21"/>
                      <w:u w:val="none"/>
                      <w:lang w:val="en-US" w:eastAsia="zh-CN"/>
                    </w:rPr>
                  </w:pPr>
                  <w:r>
                    <w:rPr>
                      <w:rFonts w:hint="eastAsia" w:ascii="Times New Roman" w:hAnsi="Times New Roman" w:eastAsia="宋体" w:cs="Times New Roman"/>
                      <w:bCs/>
                      <w:color w:val="000000"/>
                      <w:sz w:val="21"/>
                      <w:szCs w:val="21"/>
                      <w:u w:val="none"/>
                      <w:lang w:val="en-US" w:eastAsia="zh-CN"/>
                    </w:rPr>
                    <w:t>浇注工序</w:t>
                  </w:r>
                </w:p>
              </w:tc>
              <w:tc>
                <w:tcPr>
                  <w:tcW w:w="1578" w:type="dxa"/>
                  <w:vMerge w:val="restart"/>
                  <w:tcBorders>
                    <w:tl2br w:val="nil"/>
                    <w:tr2bl w:val="nil"/>
                  </w:tcBorders>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ascii="Times New Roman" w:hAnsi="Times New Roman" w:eastAsia="宋体" w:cs="Times New Roman"/>
                      <w:bCs/>
                      <w:color w:val="000000"/>
                      <w:kern w:val="0"/>
                      <w:sz w:val="21"/>
                      <w:szCs w:val="21"/>
                      <w:u w:val="none"/>
                      <w:lang w:val="en-US" w:eastAsia="zh-CN" w:bidi="ar-SA"/>
                    </w:rPr>
                  </w:pPr>
                  <w:r>
                    <w:rPr>
                      <w:rFonts w:ascii="Times New Roman" w:hAnsi="Times New Roman" w:eastAsia="宋体" w:cs="Times New Roman"/>
                      <w:bCs/>
                      <w:color w:val="000000"/>
                      <w:kern w:val="0"/>
                      <w:sz w:val="21"/>
                      <w:szCs w:val="21"/>
                      <w:u w:val="none"/>
                      <w:lang w:val="en-US" w:eastAsia="zh-CN" w:bidi="ar-SA"/>
                    </w:rPr>
                    <w:t>非甲烷总烃</w:t>
                  </w:r>
                </w:p>
              </w:tc>
              <w:tc>
                <w:tcPr>
                  <w:tcW w:w="339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bCs/>
                      <w:color w:val="000000"/>
                      <w:kern w:val="0"/>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color w:val="000000"/>
                      <w:kern w:val="0"/>
                      <w:sz w:val="21"/>
                      <w:szCs w:val="21"/>
                      <w:u w:val="none"/>
                    </w:rPr>
                  </w:pPr>
                </w:p>
              </w:tc>
              <w:tc>
                <w:tcPr>
                  <w:tcW w:w="99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eastAsia"/>
                      <w:bCs/>
                      <w:color w:val="000000"/>
                      <w:kern w:val="0"/>
                      <w:sz w:val="21"/>
                      <w:szCs w:val="21"/>
                      <w:u w:val="none"/>
                    </w:rPr>
                  </w:pPr>
                </w:p>
              </w:tc>
              <w:tc>
                <w:tcPr>
                  <w:tcW w:w="1549" w:type="dxa"/>
                  <w:tcBorders>
                    <w:tl2br w:val="nil"/>
                    <w:tr2bl w:val="nil"/>
                  </w:tcBorders>
                  <w:noWrap w:val="0"/>
                  <w:vAlign w:val="center"/>
                </w:tcPr>
                <w:p>
                  <w:pPr>
                    <w:pStyle w:val="39"/>
                    <w:keepNext w:val="0"/>
                    <w:keepLines w:val="0"/>
                    <w:pageBreakBefore w:val="0"/>
                    <w:kinsoku/>
                    <w:wordWrap/>
                    <w:overflowPunct/>
                    <w:topLinePunct w:val="0"/>
                    <w:autoSpaceDE/>
                    <w:autoSpaceDN/>
                    <w:bidi w:val="0"/>
                    <w:spacing w:beforeLines="0" w:afterLines="0" w:line="320" w:lineRule="exact"/>
                    <w:jc w:val="center"/>
                    <w:textAlignment w:val="auto"/>
                    <w:rPr>
                      <w:rFonts w:hint="eastAsia" w:ascii="Times New Roman" w:hAnsi="Times New Roman" w:eastAsia="宋体" w:cs="Times New Roman"/>
                      <w:bCs/>
                      <w:color w:val="000000"/>
                      <w:sz w:val="21"/>
                      <w:szCs w:val="21"/>
                      <w:u w:val="none"/>
                      <w:lang w:val="en-US" w:eastAsia="zh-CN"/>
                    </w:rPr>
                  </w:pPr>
                  <w:r>
                    <w:rPr>
                      <w:rFonts w:hint="eastAsia" w:ascii="Times New Roman" w:hAnsi="Times New Roman" w:eastAsia="宋体" w:cs="Times New Roman"/>
                      <w:bCs/>
                      <w:color w:val="000000"/>
                      <w:sz w:val="21"/>
                      <w:szCs w:val="21"/>
                      <w:u w:val="none"/>
                      <w:lang w:val="en-US" w:eastAsia="zh-CN"/>
                    </w:rPr>
                    <w:t>烘干定型工序</w:t>
                  </w:r>
                </w:p>
              </w:tc>
              <w:tc>
                <w:tcPr>
                  <w:tcW w:w="157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ascii="Times New Roman" w:hAnsi="Times New Roman" w:eastAsia="宋体" w:cs="Times New Roman"/>
                      <w:bCs/>
                      <w:color w:val="000000"/>
                      <w:kern w:val="0"/>
                      <w:sz w:val="21"/>
                      <w:szCs w:val="21"/>
                      <w:u w:val="none"/>
                      <w:lang w:val="en-US" w:eastAsia="zh-CN" w:bidi="ar-SA"/>
                    </w:rPr>
                  </w:pPr>
                </w:p>
              </w:tc>
              <w:tc>
                <w:tcPr>
                  <w:tcW w:w="339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bCs/>
                      <w:color w:val="000000"/>
                      <w:kern w:val="0"/>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color w:val="000000"/>
                      <w:kern w:val="0"/>
                      <w:sz w:val="21"/>
                      <w:szCs w:val="21"/>
                      <w:u w:val="none"/>
                    </w:rPr>
                  </w:pPr>
                </w:p>
              </w:tc>
              <w:tc>
                <w:tcPr>
                  <w:tcW w:w="99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eastAsia"/>
                      <w:bCs/>
                      <w:color w:val="000000"/>
                      <w:kern w:val="0"/>
                      <w:sz w:val="21"/>
                      <w:szCs w:val="21"/>
                      <w:u w:val="none"/>
                    </w:rPr>
                  </w:pPr>
                </w:p>
              </w:tc>
              <w:tc>
                <w:tcPr>
                  <w:tcW w:w="1549" w:type="dxa"/>
                  <w:tcBorders>
                    <w:tl2br w:val="nil"/>
                    <w:tr2bl w:val="nil"/>
                  </w:tcBorders>
                  <w:noWrap w:val="0"/>
                  <w:vAlign w:val="center"/>
                </w:tcPr>
                <w:p>
                  <w:pPr>
                    <w:pStyle w:val="39"/>
                    <w:keepNext w:val="0"/>
                    <w:keepLines w:val="0"/>
                    <w:pageBreakBefore w:val="0"/>
                    <w:kinsoku/>
                    <w:wordWrap/>
                    <w:overflowPunct/>
                    <w:topLinePunct w:val="0"/>
                    <w:autoSpaceDE/>
                    <w:autoSpaceDN/>
                    <w:bidi w:val="0"/>
                    <w:spacing w:beforeLines="0" w:afterLines="0" w:line="320" w:lineRule="exact"/>
                    <w:jc w:val="center"/>
                    <w:textAlignment w:val="auto"/>
                    <w:rPr>
                      <w:rFonts w:hint="eastAsia" w:ascii="Times New Roman" w:hAnsi="Times New Roman" w:eastAsia="宋体" w:cs="Times New Roman"/>
                      <w:bCs/>
                      <w:color w:val="000000"/>
                      <w:sz w:val="21"/>
                      <w:szCs w:val="21"/>
                      <w:u w:val="none"/>
                    </w:rPr>
                  </w:pPr>
                  <w:r>
                    <w:rPr>
                      <w:rFonts w:hint="eastAsia" w:ascii="Times New Roman" w:hAnsi="Times New Roman" w:eastAsia="宋体" w:cs="Times New Roman"/>
                      <w:bCs/>
                      <w:color w:val="000000"/>
                      <w:sz w:val="21"/>
                      <w:szCs w:val="21"/>
                      <w:u w:val="none"/>
                      <w:lang w:val="en-US" w:eastAsia="zh-CN"/>
                    </w:rPr>
                    <w:t>喷涂</w:t>
                  </w:r>
                  <w:r>
                    <w:rPr>
                      <w:rFonts w:hint="eastAsia" w:ascii="Times New Roman" w:hAnsi="Times New Roman" w:eastAsia="宋体" w:cs="Times New Roman"/>
                      <w:bCs/>
                      <w:color w:val="000000"/>
                      <w:sz w:val="21"/>
                      <w:szCs w:val="21"/>
                      <w:u w:val="none"/>
                    </w:rPr>
                    <w:t>脱模剂</w:t>
                  </w:r>
                </w:p>
              </w:tc>
              <w:tc>
                <w:tcPr>
                  <w:tcW w:w="157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320" w:lineRule="exact"/>
                    <w:jc w:val="center"/>
                    <w:textAlignment w:val="auto"/>
                    <w:rPr>
                      <w:bCs/>
                      <w:color w:val="000000"/>
                      <w:sz w:val="21"/>
                      <w:szCs w:val="21"/>
                      <w:u w:val="none"/>
                    </w:rPr>
                  </w:pPr>
                </w:p>
              </w:tc>
              <w:tc>
                <w:tcPr>
                  <w:tcW w:w="339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bCs/>
                      <w:color w:val="000000"/>
                      <w:kern w:val="0"/>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color w:val="000000"/>
                      <w:kern w:val="0"/>
                      <w:sz w:val="21"/>
                      <w:szCs w:val="21"/>
                      <w:u w:val="none"/>
                    </w:rPr>
                  </w:pPr>
                </w:p>
              </w:tc>
              <w:tc>
                <w:tcPr>
                  <w:tcW w:w="2545" w:type="dxa"/>
                  <w:gridSpan w:val="2"/>
                  <w:tcBorders>
                    <w:tl2br w:val="nil"/>
                    <w:tr2bl w:val="nil"/>
                  </w:tcBorders>
                  <w:noWrap w:val="0"/>
                  <w:vAlign w:val="center"/>
                </w:tcPr>
                <w:p>
                  <w:pPr>
                    <w:pStyle w:val="39"/>
                    <w:keepNext w:val="0"/>
                    <w:keepLines w:val="0"/>
                    <w:pageBreakBefore w:val="0"/>
                    <w:kinsoku/>
                    <w:wordWrap/>
                    <w:overflowPunct/>
                    <w:topLinePunct w:val="0"/>
                    <w:autoSpaceDE/>
                    <w:autoSpaceDN/>
                    <w:bidi w:val="0"/>
                    <w:spacing w:beforeLines="0" w:afterLines="0" w:line="320" w:lineRule="exact"/>
                    <w:jc w:val="center"/>
                    <w:textAlignment w:val="auto"/>
                    <w:rPr>
                      <w:rFonts w:hint="eastAsia" w:ascii="Times New Roman" w:hAnsi="Times New Roman" w:eastAsia="宋体" w:cs="Times New Roman"/>
                      <w:bCs/>
                      <w:color w:val="000000"/>
                      <w:kern w:val="0"/>
                      <w:sz w:val="21"/>
                      <w:szCs w:val="21"/>
                      <w:u w:val="none"/>
                      <w:lang w:val="en-US" w:eastAsia="zh-CN" w:bidi="ar-SA"/>
                    </w:rPr>
                  </w:pPr>
                  <w:r>
                    <w:rPr>
                      <w:rFonts w:hint="eastAsia" w:ascii="Times New Roman" w:hAnsi="Times New Roman" w:eastAsia="宋体" w:cs="Times New Roman"/>
                      <w:bCs/>
                      <w:color w:val="000000"/>
                      <w:sz w:val="21"/>
                      <w:szCs w:val="21"/>
                      <w:u w:val="none"/>
                      <w:lang w:val="en-US" w:eastAsia="zh-CN"/>
                    </w:rPr>
                    <w:t>上料工序</w:t>
                  </w:r>
                </w:p>
              </w:tc>
              <w:tc>
                <w:tcPr>
                  <w:tcW w:w="1578" w:type="dxa"/>
                  <w:vMerge w:val="restart"/>
                  <w:tcBorders>
                    <w:tl2br w:val="nil"/>
                    <w:tr2bl w:val="nil"/>
                  </w:tcBorders>
                  <w:noWrap w:val="0"/>
                  <w:vAlign w:val="center"/>
                </w:tcPr>
                <w:p>
                  <w:pPr>
                    <w:pStyle w:val="39"/>
                    <w:keepNext w:val="0"/>
                    <w:keepLines w:val="0"/>
                    <w:pageBreakBefore w:val="0"/>
                    <w:kinsoku/>
                    <w:wordWrap/>
                    <w:overflowPunct/>
                    <w:topLinePunct w:val="0"/>
                    <w:autoSpaceDE/>
                    <w:autoSpaceDN/>
                    <w:bidi w:val="0"/>
                    <w:spacing w:beforeLines="0" w:afterLines="0" w:line="320" w:lineRule="exact"/>
                    <w:jc w:val="center"/>
                    <w:textAlignment w:val="auto"/>
                    <w:rPr>
                      <w:rFonts w:hint="eastAsia" w:ascii="Times New Roman" w:hAnsi="Times New Roman" w:eastAsia="宋体" w:cs="Times New Roman"/>
                      <w:bCs/>
                      <w:color w:val="000000"/>
                      <w:kern w:val="0"/>
                      <w:sz w:val="21"/>
                      <w:szCs w:val="21"/>
                      <w:u w:val="none"/>
                      <w:lang w:val="en-US" w:eastAsia="zh-CN" w:bidi="ar-SA"/>
                    </w:rPr>
                  </w:pPr>
                  <w:r>
                    <w:rPr>
                      <w:rFonts w:hint="eastAsia" w:ascii="Times New Roman" w:hAnsi="Times New Roman" w:eastAsia="宋体" w:cs="Times New Roman"/>
                      <w:bCs/>
                      <w:color w:val="000000"/>
                      <w:sz w:val="21"/>
                      <w:szCs w:val="21"/>
                      <w:u w:val="none"/>
                      <w:lang w:val="en-US" w:eastAsia="zh-CN"/>
                    </w:rPr>
                    <w:t>颗粒物</w:t>
                  </w:r>
                </w:p>
              </w:tc>
              <w:tc>
                <w:tcPr>
                  <w:tcW w:w="3396" w:type="dxa"/>
                  <w:vMerge w:val="restart"/>
                  <w:tcBorders>
                    <w:tl2br w:val="nil"/>
                    <w:tr2bl w:val="nil"/>
                  </w:tcBorders>
                  <w:noWrap w:val="0"/>
                  <w:vAlign w:val="center"/>
                </w:tcPr>
                <w:p>
                  <w:pPr>
                    <w:pStyle w:val="39"/>
                    <w:keepNext w:val="0"/>
                    <w:keepLines w:val="0"/>
                    <w:pageBreakBefore w:val="0"/>
                    <w:kinsoku/>
                    <w:wordWrap/>
                    <w:overflowPunct/>
                    <w:topLinePunct w:val="0"/>
                    <w:autoSpaceDE/>
                    <w:autoSpaceDN/>
                    <w:bidi w:val="0"/>
                    <w:spacing w:beforeLines="0" w:afterLines="0" w:line="320" w:lineRule="exact"/>
                    <w:jc w:val="center"/>
                    <w:textAlignment w:val="auto"/>
                    <w:rPr>
                      <w:rFonts w:hint="eastAsia" w:ascii="Times New Roman" w:hAnsi="Times New Roman" w:eastAsia="宋体" w:cs="Times New Roman"/>
                      <w:bCs/>
                      <w:color w:val="000000"/>
                      <w:sz w:val="21"/>
                      <w:szCs w:val="21"/>
                      <w:u w:val="none"/>
                      <w:lang w:val="en-US" w:eastAsia="zh-CN"/>
                    </w:rPr>
                  </w:pPr>
                  <w:r>
                    <w:rPr>
                      <w:rFonts w:hint="eastAsia" w:ascii="Times New Roman" w:hAnsi="Times New Roman" w:eastAsia="宋体" w:cs="Times New Roman"/>
                      <w:bCs/>
                      <w:color w:val="000000"/>
                      <w:sz w:val="21"/>
                      <w:szCs w:val="21"/>
                      <w:u w:val="none"/>
                      <w:lang w:val="en-US" w:eastAsia="zh-CN"/>
                    </w:rPr>
                    <w:t>集气罩+袋式除尘器</w:t>
                  </w:r>
                </w:p>
                <w:p>
                  <w:pPr>
                    <w:pStyle w:val="39"/>
                    <w:keepNext w:val="0"/>
                    <w:keepLines w:val="0"/>
                    <w:pageBreakBefore w:val="0"/>
                    <w:kinsoku/>
                    <w:wordWrap/>
                    <w:overflowPunct/>
                    <w:topLinePunct w:val="0"/>
                    <w:autoSpaceDE/>
                    <w:autoSpaceDN/>
                    <w:bidi w:val="0"/>
                    <w:spacing w:beforeLines="0" w:afterLines="0" w:line="320" w:lineRule="exact"/>
                    <w:jc w:val="center"/>
                    <w:textAlignment w:val="auto"/>
                    <w:rPr>
                      <w:rFonts w:hint="eastAsia" w:ascii="Times New Roman" w:hAnsi="Times New Roman" w:eastAsia="宋体" w:cs="Times New Roman"/>
                      <w:bCs/>
                      <w:color w:val="000000"/>
                      <w:kern w:val="0"/>
                      <w:sz w:val="21"/>
                      <w:szCs w:val="21"/>
                      <w:u w:val="none"/>
                      <w:lang w:val="en-US" w:eastAsia="zh-CN" w:bidi="ar-SA"/>
                    </w:rPr>
                  </w:pPr>
                  <w:r>
                    <w:rPr>
                      <w:rFonts w:hint="eastAsia" w:ascii="Times New Roman" w:hAnsi="Times New Roman" w:eastAsia="宋体" w:cs="Times New Roman"/>
                      <w:bCs/>
                      <w:color w:val="000000"/>
                      <w:sz w:val="21"/>
                      <w:szCs w:val="21"/>
                      <w:u w:val="none"/>
                      <w:lang w:val="en-US" w:eastAsia="zh-CN"/>
                    </w:rPr>
                    <w:t>+15m排气筒（DA00</w:t>
                  </w:r>
                  <w:r>
                    <w:rPr>
                      <w:rFonts w:hint="eastAsia" w:ascii="Times New Roman" w:cs="Times New Roman"/>
                      <w:bCs/>
                      <w:color w:val="000000"/>
                      <w:sz w:val="21"/>
                      <w:szCs w:val="21"/>
                      <w:u w:val="none"/>
                      <w:lang w:val="en-US" w:eastAsia="zh-CN"/>
                    </w:rPr>
                    <w:t>2</w:t>
                  </w:r>
                  <w:r>
                    <w:rPr>
                      <w:rFonts w:hint="eastAsia" w:ascii="Times New Roman" w:hAnsi="Times New Roman" w:eastAsia="宋体" w:cs="Times New Roman"/>
                      <w:bCs/>
                      <w:color w:val="000000"/>
                      <w:sz w:val="21"/>
                      <w:szCs w:val="21"/>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color w:val="000000"/>
                      <w:kern w:val="0"/>
                      <w:sz w:val="21"/>
                      <w:szCs w:val="21"/>
                      <w:u w:val="none"/>
                    </w:rPr>
                  </w:pPr>
                </w:p>
              </w:tc>
              <w:tc>
                <w:tcPr>
                  <w:tcW w:w="2545" w:type="dxa"/>
                  <w:gridSpan w:val="2"/>
                  <w:tcBorders>
                    <w:tl2br w:val="nil"/>
                    <w:tr2bl w:val="nil"/>
                  </w:tcBorders>
                  <w:noWrap w:val="0"/>
                  <w:vAlign w:val="center"/>
                </w:tcPr>
                <w:p>
                  <w:pPr>
                    <w:pStyle w:val="39"/>
                    <w:keepNext w:val="0"/>
                    <w:keepLines w:val="0"/>
                    <w:pageBreakBefore w:val="0"/>
                    <w:kinsoku/>
                    <w:wordWrap/>
                    <w:overflowPunct/>
                    <w:topLinePunct w:val="0"/>
                    <w:autoSpaceDE/>
                    <w:autoSpaceDN/>
                    <w:bidi w:val="0"/>
                    <w:spacing w:beforeLines="0" w:afterLines="0" w:line="320" w:lineRule="exact"/>
                    <w:jc w:val="center"/>
                    <w:textAlignment w:val="auto"/>
                    <w:rPr>
                      <w:rFonts w:hint="eastAsia" w:ascii="Times New Roman" w:hAnsi="Times New Roman" w:eastAsia="宋体" w:cs="Times New Roman"/>
                      <w:bCs/>
                      <w:color w:val="000000"/>
                      <w:kern w:val="0"/>
                      <w:sz w:val="21"/>
                      <w:szCs w:val="21"/>
                      <w:u w:val="none"/>
                      <w:lang w:val="en-US" w:eastAsia="zh-CN" w:bidi="ar-SA"/>
                    </w:rPr>
                  </w:pPr>
                  <w:r>
                    <w:rPr>
                      <w:rFonts w:hint="eastAsia" w:ascii="Times New Roman" w:hAnsi="Times New Roman" w:eastAsia="宋体" w:cs="Times New Roman"/>
                      <w:bCs/>
                      <w:color w:val="000000"/>
                      <w:sz w:val="21"/>
                      <w:szCs w:val="21"/>
                      <w:u w:val="none"/>
                      <w:lang w:val="en-US" w:eastAsia="zh-CN"/>
                    </w:rPr>
                    <w:t>打料工序</w:t>
                  </w:r>
                </w:p>
              </w:tc>
              <w:tc>
                <w:tcPr>
                  <w:tcW w:w="157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320" w:lineRule="exact"/>
                    <w:jc w:val="center"/>
                    <w:textAlignment w:val="auto"/>
                    <w:rPr>
                      <w:bCs/>
                      <w:color w:val="000000"/>
                      <w:sz w:val="21"/>
                      <w:szCs w:val="21"/>
                      <w:u w:val="none"/>
                    </w:rPr>
                  </w:pPr>
                </w:p>
              </w:tc>
              <w:tc>
                <w:tcPr>
                  <w:tcW w:w="339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bCs/>
                      <w:color w:val="000000"/>
                      <w:kern w:val="0"/>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color w:val="000000"/>
                      <w:kern w:val="0"/>
                      <w:sz w:val="21"/>
                      <w:szCs w:val="21"/>
                      <w:u w:val="none"/>
                    </w:rPr>
                  </w:pPr>
                </w:p>
              </w:tc>
              <w:tc>
                <w:tcPr>
                  <w:tcW w:w="2545" w:type="dxa"/>
                  <w:gridSpan w:val="2"/>
                  <w:tcBorders>
                    <w:tl2br w:val="nil"/>
                    <w:tr2bl w:val="nil"/>
                  </w:tcBorders>
                  <w:noWrap w:val="0"/>
                  <w:vAlign w:val="center"/>
                </w:tcPr>
                <w:p>
                  <w:pPr>
                    <w:pStyle w:val="39"/>
                    <w:keepNext w:val="0"/>
                    <w:keepLines w:val="0"/>
                    <w:pageBreakBefore w:val="0"/>
                    <w:kinsoku/>
                    <w:wordWrap/>
                    <w:overflowPunct/>
                    <w:topLinePunct w:val="0"/>
                    <w:autoSpaceDE/>
                    <w:autoSpaceDN/>
                    <w:bidi w:val="0"/>
                    <w:spacing w:beforeLines="0" w:afterLines="0" w:line="320" w:lineRule="exact"/>
                    <w:jc w:val="center"/>
                    <w:textAlignment w:val="auto"/>
                    <w:rPr>
                      <w:rFonts w:hint="eastAsia" w:ascii="Times New Roman" w:hAnsi="Times New Roman" w:eastAsia="宋体" w:cs="Times New Roman"/>
                      <w:bCs/>
                      <w:color w:val="000000"/>
                      <w:kern w:val="0"/>
                      <w:sz w:val="21"/>
                      <w:szCs w:val="21"/>
                      <w:u w:val="none"/>
                      <w:lang w:val="en-US" w:eastAsia="zh-CN" w:bidi="ar-SA"/>
                    </w:rPr>
                  </w:pPr>
                  <w:r>
                    <w:rPr>
                      <w:rFonts w:hint="eastAsia" w:ascii="Times New Roman" w:hAnsi="Times New Roman" w:eastAsia="宋体" w:cs="Times New Roman"/>
                      <w:bCs/>
                      <w:color w:val="000000"/>
                      <w:sz w:val="21"/>
                      <w:szCs w:val="21"/>
                      <w:u w:val="none"/>
                      <w:lang w:val="en-US" w:eastAsia="zh-CN"/>
                    </w:rPr>
                    <w:t>破碎工序</w:t>
                  </w:r>
                </w:p>
              </w:tc>
              <w:tc>
                <w:tcPr>
                  <w:tcW w:w="157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320" w:lineRule="exact"/>
                    <w:jc w:val="center"/>
                    <w:textAlignment w:val="auto"/>
                    <w:rPr>
                      <w:bCs/>
                      <w:color w:val="000000"/>
                      <w:sz w:val="21"/>
                      <w:szCs w:val="21"/>
                      <w:u w:val="none"/>
                    </w:rPr>
                  </w:pPr>
                </w:p>
              </w:tc>
              <w:tc>
                <w:tcPr>
                  <w:tcW w:w="339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bCs/>
                      <w:color w:val="000000"/>
                      <w:kern w:val="0"/>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9" w:type="dxa"/>
                  <w:tcBorders>
                    <w:tl2br w:val="nil"/>
                    <w:tr2bl w:val="nil"/>
                  </w:tcBorders>
                  <w:noWrap w:val="0"/>
                  <w:vAlign w:val="center"/>
                </w:tcPr>
                <w:p>
                  <w:pPr>
                    <w:keepNext w:val="0"/>
                    <w:keepLines w:val="0"/>
                    <w:pageBreakBefore w:val="0"/>
                    <w:kinsoku/>
                    <w:wordWrap/>
                    <w:overflowPunct/>
                    <w:topLinePunct w:val="0"/>
                    <w:autoSpaceDE/>
                    <w:autoSpaceDN/>
                    <w:bidi w:val="0"/>
                    <w:spacing w:line="320" w:lineRule="exact"/>
                    <w:jc w:val="center"/>
                    <w:textAlignment w:val="auto"/>
                    <w:rPr>
                      <w:b w:val="0"/>
                      <w:bCs/>
                      <w:color w:val="000000"/>
                      <w:sz w:val="21"/>
                      <w:szCs w:val="21"/>
                      <w:u w:val="none"/>
                    </w:rPr>
                  </w:pPr>
                  <w:r>
                    <w:rPr>
                      <w:b w:val="0"/>
                      <w:bCs/>
                      <w:color w:val="000000"/>
                      <w:sz w:val="21"/>
                      <w:szCs w:val="21"/>
                      <w:u w:val="none"/>
                    </w:rPr>
                    <w:t>废水</w:t>
                  </w:r>
                </w:p>
              </w:tc>
              <w:tc>
                <w:tcPr>
                  <w:tcW w:w="2545" w:type="dxa"/>
                  <w:gridSpan w:val="2"/>
                  <w:tcBorders>
                    <w:tl2br w:val="nil"/>
                    <w:tr2bl w:val="nil"/>
                  </w:tcBorders>
                  <w:noWrap w:val="0"/>
                  <w:vAlign w:val="center"/>
                </w:tcPr>
                <w:p>
                  <w:pPr>
                    <w:pStyle w:val="39"/>
                    <w:keepNext w:val="0"/>
                    <w:keepLines w:val="0"/>
                    <w:pageBreakBefore w:val="0"/>
                    <w:kinsoku/>
                    <w:wordWrap/>
                    <w:overflowPunct/>
                    <w:topLinePunct w:val="0"/>
                    <w:autoSpaceDE/>
                    <w:autoSpaceDN/>
                    <w:bidi w:val="0"/>
                    <w:spacing w:beforeLines="0" w:afterLines="0" w:line="320" w:lineRule="exact"/>
                    <w:jc w:val="center"/>
                    <w:textAlignment w:val="auto"/>
                    <w:rPr>
                      <w:rFonts w:ascii="Times New Roman"/>
                      <w:b w:val="0"/>
                      <w:bCs/>
                      <w:color w:val="000000"/>
                      <w:sz w:val="21"/>
                      <w:szCs w:val="21"/>
                      <w:u w:val="none"/>
                    </w:rPr>
                  </w:pPr>
                  <w:r>
                    <w:rPr>
                      <w:rFonts w:ascii="Times New Roman"/>
                      <w:b w:val="0"/>
                      <w:bCs/>
                      <w:color w:val="000000"/>
                      <w:sz w:val="21"/>
                      <w:szCs w:val="21"/>
                      <w:u w:val="none"/>
                    </w:rPr>
                    <w:t>生活污水</w:t>
                  </w:r>
                </w:p>
              </w:tc>
              <w:tc>
                <w:tcPr>
                  <w:tcW w:w="1578" w:type="dxa"/>
                  <w:tcBorders>
                    <w:tl2br w:val="nil"/>
                    <w:tr2bl w:val="nil"/>
                  </w:tcBorders>
                  <w:noWrap w:val="0"/>
                  <w:vAlign w:val="center"/>
                </w:tcPr>
                <w:p>
                  <w:pPr>
                    <w:pStyle w:val="39"/>
                    <w:keepNext w:val="0"/>
                    <w:keepLines w:val="0"/>
                    <w:pageBreakBefore w:val="0"/>
                    <w:kinsoku/>
                    <w:wordWrap/>
                    <w:overflowPunct/>
                    <w:topLinePunct w:val="0"/>
                    <w:autoSpaceDE/>
                    <w:autoSpaceDN/>
                    <w:bidi w:val="0"/>
                    <w:spacing w:beforeLines="0" w:afterLines="0" w:line="320" w:lineRule="exact"/>
                    <w:jc w:val="center"/>
                    <w:textAlignment w:val="auto"/>
                    <w:rPr>
                      <w:rFonts w:ascii="Times New Roman"/>
                      <w:b w:val="0"/>
                      <w:bCs/>
                      <w:color w:val="000000"/>
                      <w:sz w:val="21"/>
                      <w:szCs w:val="21"/>
                      <w:u w:val="none"/>
                    </w:rPr>
                  </w:pPr>
                  <w:r>
                    <w:rPr>
                      <w:rFonts w:ascii="Times New Roman"/>
                      <w:b w:val="0"/>
                      <w:bCs/>
                      <w:color w:val="000000"/>
                      <w:sz w:val="21"/>
                      <w:szCs w:val="21"/>
                      <w:u w:val="none"/>
                    </w:rPr>
                    <w:t>COD、SS、氨氮</w:t>
                  </w:r>
                </w:p>
              </w:tc>
              <w:tc>
                <w:tcPr>
                  <w:tcW w:w="3396" w:type="dxa"/>
                  <w:tcBorders>
                    <w:tl2br w:val="nil"/>
                    <w:tr2bl w:val="nil"/>
                  </w:tcBorders>
                  <w:noWrap w:val="0"/>
                  <w:vAlign w:val="center"/>
                </w:tcPr>
                <w:p>
                  <w:pPr>
                    <w:keepNext w:val="0"/>
                    <w:keepLines w:val="0"/>
                    <w:pageBreakBefore w:val="0"/>
                    <w:kinsoku/>
                    <w:wordWrap/>
                    <w:overflowPunct/>
                    <w:topLinePunct w:val="0"/>
                    <w:autoSpaceDE/>
                    <w:autoSpaceDN/>
                    <w:bidi w:val="0"/>
                    <w:spacing w:line="320" w:lineRule="exact"/>
                    <w:jc w:val="center"/>
                    <w:textAlignment w:val="auto"/>
                    <w:rPr>
                      <w:b w:val="0"/>
                      <w:bCs/>
                      <w:color w:val="000000"/>
                      <w:sz w:val="21"/>
                      <w:szCs w:val="21"/>
                      <w:u w:val="none"/>
                    </w:rPr>
                  </w:pPr>
                  <w:r>
                    <w:rPr>
                      <w:rFonts w:hint="eastAsia"/>
                      <w:b w:val="0"/>
                      <w:bCs/>
                      <w:color w:val="auto"/>
                      <w:sz w:val="21"/>
                      <w:szCs w:val="21"/>
                      <w:u w:val="none"/>
                      <w:lang w:val="en-US" w:eastAsia="zh-CN"/>
                    </w:rPr>
                    <w:t>8</w:t>
                  </w:r>
                  <w:r>
                    <w:rPr>
                      <w:b w:val="0"/>
                      <w:bCs/>
                      <w:color w:val="auto"/>
                      <w:sz w:val="21"/>
                      <w:szCs w:val="21"/>
                      <w:u w:val="none"/>
                    </w:rPr>
                    <w:t>m</w:t>
                  </w:r>
                  <w:r>
                    <w:rPr>
                      <w:b w:val="0"/>
                      <w:bCs/>
                      <w:color w:val="auto"/>
                      <w:sz w:val="21"/>
                      <w:szCs w:val="21"/>
                      <w:u w:val="none"/>
                      <w:vertAlign w:val="superscript"/>
                    </w:rPr>
                    <w:t>3</w:t>
                  </w:r>
                  <w:r>
                    <w:rPr>
                      <w:b w:val="0"/>
                      <w:bCs/>
                      <w:color w:val="000000"/>
                      <w:sz w:val="21"/>
                      <w:szCs w:val="21"/>
                      <w:u w:val="none"/>
                    </w:rPr>
                    <w:t>化粪池（依托</w:t>
                  </w:r>
                  <w:r>
                    <w:rPr>
                      <w:rFonts w:hint="eastAsia"/>
                      <w:b w:val="0"/>
                      <w:bCs/>
                      <w:color w:val="000000"/>
                      <w:sz w:val="21"/>
                      <w:szCs w:val="21"/>
                      <w:u w:val="none"/>
                      <w:lang w:val="en-US" w:eastAsia="zh-CN"/>
                    </w:rPr>
                    <w:t>租赁厂区</w:t>
                  </w:r>
                  <w:r>
                    <w:rPr>
                      <w:b w:val="0"/>
                      <w:bCs/>
                      <w:color w:val="000000"/>
                      <w:sz w:val="21"/>
                      <w:szCs w:val="21"/>
                      <w:u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9" w:type="dxa"/>
                  <w:tcBorders>
                    <w:tl2br w:val="nil"/>
                    <w:tr2bl w:val="nil"/>
                  </w:tcBorders>
                  <w:noWrap w:val="0"/>
                  <w:vAlign w:val="center"/>
                </w:tcPr>
                <w:p>
                  <w:pPr>
                    <w:pStyle w:val="39"/>
                    <w:keepNext w:val="0"/>
                    <w:keepLines w:val="0"/>
                    <w:pageBreakBefore w:val="0"/>
                    <w:kinsoku/>
                    <w:wordWrap/>
                    <w:overflowPunct/>
                    <w:topLinePunct w:val="0"/>
                    <w:autoSpaceDE/>
                    <w:autoSpaceDN/>
                    <w:bidi w:val="0"/>
                    <w:spacing w:beforeLines="0" w:afterLines="0" w:line="320" w:lineRule="exact"/>
                    <w:jc w:val="center"/>
                    <w:textAlignment w:val="auto"/>
                    <w:rPr>
                      <w:rFonts w:ascii="Times New Roman"/>
                      <w:b w:val="0"/>
                      <w:bCs/>
                      <w:color w:val="000000"/>
                      <w:sz w:val="21"/>
                      <w:szCs w:val="21"/>
                      <w:u w:val="none"/>
                    </w:rPr>
                  </w:pPr>
                  <w:r>
                    <w:rPr>
                      <w:rFonts w:ascii="Times New Roman"/>
                      <w:b w:val="0"/>
                      <w:bCs/>
                      <w:color w:val="000000"/>
                      <w:sz w:val="21"/>
                      <w:szCs w:val="21"/>
                      <w:u w:val="none"/>
                    </w:rPr>
                    <w:t>噪声</w:t>
                  </w:r>
                </w:p>
              </w:tc>
              <w:tc>
                <w:tcPr>
                  <w:tcW w:w="2545" w:type="dxa"/>
                  <w:gridSpan w:val="2"/>
                  <w:tcBorders>
                    <w:tl2br w:val="nil"/>
                    <w:tr2bl w:val="nil"/>
                  </w:tcBorders>
                  <w:noWrap w:val="0"/>
                  <w:vAlign w:val="center"/>
                </w:tcPr>
                <w:p>
                  <w:pPr>
                    <w:pStyle w:val="39"/>
                    <w:keepNext w:val="0"/>
                    <w:keepLines w:val="0"/>
                    <w:pageBreakBefore w:val="0"/>
                    <w:kinsoku/>
                    <w:wordWrap/>
                    <w:overflowPunct/>
                    <w:topLinePunct w:val="0"/>
                    <w:autoSpaceDE/>
                    <w:autoSpaceDN/>
                    <w:bidi w:val="0"/>
                    <w:spacing w:beforeLines="0" w:afterLines="0" w:line="320" w:lineRule="exact"/>
                    <w:jc w:val="center"/>
                    <w:textAlignment w:val="auto"/>
                    <w:rPr>
                      <w:rFonts w:ascii="Times New Roman" w:hAnsi="Times New Roman" w:eastAsia="宋体" w:cs="Times New Roman"/>
                      <w:b w:val="0"/>
                      <w:bCs/>
                      <w:color w:val="000000"/>
                      <w:sz w:val="21"/>
                      <w:szCs w:val="21"/>
                      <w:u w:val="none"/>
                    </w:rPr>
                  </w:pPr>
                  <w:r>
                    <w:rPr>
                      <w:rFonts w:ascii="Times New Roman" w:hAnsi="Times New Roman" w:eastAsia="宋体" w:cs="Times New Roman"/>
                      <w:b w:val="0"/>
                      <w:bCs/>
                      <w:color w:val="000000"/>
                      <w:sz w:val="21"/>
                      <w:szCs w:val="21"/>
                      <w:u w:val="none"/>
                    </w:rPr>
                    <w:t>产生噪声设备</w:t>
                  </w:r>
                </w:p>
              </w:tc>
              <w:tc>
                <w:tcPr>
                  <w:tcW w:w="1578" w:type="dxa"/>
                  <w:tcBorders>
                    <w:tl2br w:val="nil"/>
                    <w:tr2bl w:val="nil"/>
                  </w:tcBorders>
                  <w:noWrap w:val="0"/>
                  <w:vAlign w:val="center"/>
                </w:tcPr>
                <w:p>
                  <w:pPr>
                    <w:pStyle w:val="39"/>
                    <w:keepNext w:val="0"/>
                    <w:keepLines w:val="0"/>
                    <w:pageBreakBefore w:val="0"/>
                    <w:kinsoku/>
                    <w:wordWrap/>
                    <w:overflowPunct/>
                    <w:topLinePunct w:val="0"/>
                    <w:autoSpaceDE/>
                    <w:autoSpaceDN/>
                    <w:bidi w:val="0"/>
                    <w:spacing w:beforeLines="0" w:afterLines="0" w:line="320" w:lineRule="exact"/>
                    <w:jc w:val="center"/>
                    <w:textAlignment w:val="auto"/>
                    <w:rPr>
                      <w:rFonts w:ascii="Times New Roman" w:hAnsi="Times New Roman" w:eastAsia="宋体" w:cs="Times New Roman"/>
                      <w:b w:val="0"/>
                      <w:bCs/>
                      <w:color w:val="000000"/>
                      <w:sz w:val="21"/>
                      <w:szCs w:val="21"/>
                      <w:u w:val="none"/>
                    </w:rPr>
                  </w:pPr>
                  <w:r>
                    <w:rPr>
                      <w:rFonts w:ascii="Times New Roman" w:hAnsi="Times New Roman" w:eastAsia="宋体" w:cs="Times New Roman"/>
                      <w:b w:val="0"/>
                      <w:bCs/>
                      <w:color w:val="000000"/>
                      <w:sz w:val="21"/>
                      <w:szCs w:val="21"/>
                      <w:u w:val="none"/>
                    </w:rPr>
                    <w:t>等效连续声级</w:t>
                  </w:r>
                </w:p>
              </w:tc>
              <w:tc>
                <w:tcPr>
                  <w:tcW w:w="3396" w:type="dxa"/>
                  <w:tcBorders>
                    <w:tl2br w:val="nil"/>
                    <w:tr2bl w:val="nil"/>
                  </w:tcBorders>
                  <w:noWrap w:val="0"/>
                  <w:vAlign w:val="center"/>
                </w:tcPr>
                <w:p>
                  <w:pPr>
                    <w:pStyle w:val="39"/>
                    <w:keepNext w:val="0"/>
                    <w:keepLines w:val="0"/>
                    <w:pageBreakBefore w:val="0"/>
                    <w:kinsoku/>
                    <w:wordWrap/>
                    <w:overflowPunct/>
                    <w:topLinePunct w:val="0"/>
                    <w:autoSpaceDE/>
                    <w:autoSpaceDN/>
                    <w:bidi w:val="0"/>
                    <w:spacing w:beforeLines="0" w:afterLines="0" w:line="320" w:lineRule="exact"/>
                    <w:jc w:val="center"/>
                    <w:textAlignment w:val="auto"/>
                    <w:rPr>
                      <w:rFonts w:ascii="Times New Roman" w:hAnsi="Times New Roman" w:eastAsia="宋体" w:cs="Times New Roman"/>
                      <w:b w:val="0"/>
                      <w:bCs/>
                      <w:color w:val="000000"/>
                      <w:sz w:val="21"/>
                      <w:szCs w:val="21"/>
                      <w:u w:val="none"/>
                    </w:rPr>
                  </w:pPr>
                  <w:r>
                    <w:rPr>
                      <w:rFonts w:ascii="Times New Roman" w:hAnsi="Times New Roman" w:eastAsia="宋体" w:cs="Times New Roman"/>
                      <w:b w:val="0"/>
                      <w:bCs/>
                      <w:color w:val="000000"/>
                      <w:sz w:val="21"/>
                      <w:szCs w:val="21"/>
                      <w:u w:val="none"/>
                    </w:rPr>
                    <w:t>设置基础减震、厂房隔声等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9" w:type="dxa"/>
                  <w:vMerge w:val="restart"/>
                  <w:tcBorders>
                    <w:tl2br w:val="nil"/>
                    <w:tr2bl w:val="nil"/>
                  </w:tcBorders>
                  <w:noWrap w:val="0"/>
                  <w:vAlign w:val="center"/>
                </w:tcPr>
                <w:p>
                  <w:pPr>
                    <w:pStyle w:val="39"/>
                    <w:keepNext w:val="0"/>
                    <w:keepLines w:val="0"/>
                    <w:pageBreakBefore w:val="0"/>
                    <w:kinsoku/>
                    <w:wordWrap/>
                    <w:overflowPunct/>
                    <w:topLinePunct w:val="0"/>
                    <w:autoSpaceDE/>
                    <w:autoSpaceDN/>
                    <w:bidi w:val="0"/>
                    <w:spacing w:beforeLines="0" w:afterLines="0" w:line="320" w:lineRule="exact"/>
                    <w:jc w:val="center"/>
                    <w:textAlignment w:val="auto"/>
                    <w:rPr>
                      <w:rFonts w:ascii="Times New Roman"/>
                      <w:b w:val="0"/>
                      <w:bCs/>
                      <w:color w:val="000000"/>
                      <w:sz w:val="21"/>
                      <w:szCs w:val="21"/>
                      <w:u w:val="none"/>
                    </w:rPr>
                  </w:pPr>
                  <w:r>
                    <w:rPr>
                      <w:rFonts w:ascii="Times New Roman"/>
                      <w:b w:val="0"/>
                      <w:bCs/>
                      <w:color w:val="000000"/>
                      <w:sz w:val="21"/>
                      <w:szCs w:val="21"/>
                      <w:u w:val="none"/>
                    </w:rPr>
                    <w:t>一般</w:t>
                  </w:r>
                </w:p>
                <w:p>
                  <w:pPr>
                    <w:pStyle w:val="39"/>
                    <w:keepNext w:val="0"/>
                    <w:keepLines w:val="0"/>
                    <w:pageBreakBefore w:val="0"/>
                    <w:kinsoku/>
                    <w:wordWrap/>
                    <w:overflowPunct/>
                    <w:topLinePunct w:val="0"/>
                    <w:autoSpaceDE/>
                    <w:autoSpaceDN/>
                    <w:bidi w:val="0"/>
                    <w:spacing w:beforeLines="0" w:afterLines="0" w:line="320" w:lineRule="exact"/>
                    <w:jc w:val="center"/>
                    <w:textAlignment w:val="auto"/>
                    <w:rPr>
                      <w:rFonts w:ascii="Times New Roman"/>
                      <w:b w:val="0"/>
                      <w:bCs/>
                      <w:color w:val="000000"/>
                      <w:sz w:val="21"/>
                      <w:szCs w:val="21"/>
                      <w:u w:val="none"/>
                    </w:rPr>
                  </w:pPr>
                  <w:r>
                    <w:rPr>
                      <w:rFonts w:ascii="Times New Roman"/>
                      <w:b w:val="0"/>
                      <w:bCs/>
                      <w:color w:val="000000"/>
                      <w:sz w:val="21"/>
                      <w:szCs w:val="21"/>
                      <w:u w:val="none"/>
                    </w:rPr>
                    <w:t>固废</w:t>
                  </w:r>
                </w:p>
              </w:tc>
              <w:tc>
                <w:tcPr>
                  <w:tcW w:w="2545" w:type="dxa"/>
                  <w:gridSpan w:val="2"/>
                  <w:tcBorders>
                    <w:tl2br w:val="nil"/>
                    <w:tr2bl w:val="nil"/>
                  </w:tcBorders>
                  <w:noWrap w:val="0"/>
                  <w:vAlign w:val="center"/>
                </w:tcPr>
                <w:p>
                  <w:pPr>
                    <w:pStyle w:val="39"/>
                    <w:keepNext w:val="0"/>
                    <w:keepLines w:val="0"/>
                    <w:pageBreakBefore w:val="0"/>
                    <w:kinsoku/>
                    <w:wordWrap/>
                    <w:overflowPunct/>
                    <w:topLinePunct w:val="0"/>
                    <w:autoSpaceDE/>
                    <w:autoSpaceDN/>
                    <w:bidi w:val="0"/>
                    <w:spacing w:beforeLines="0" w:afterLines="0" w:line="320" w:lineRule="exact"/>
                    <w:jc w:val="center"/>
                    <w:textAlignment w:val="auto"/>
                    <w:rPr>
                      <w:rFonts w:hint="eastAsia" w:ascii="Times New Roman" w:hAnsi="Times New Roman" w:eastAsia="宋体" w:cs="Times New Roman"/>
                      <w:b w:val="0"/>
                      <w:bCs/>
                      <w:color w:val="000000"/>
                      <w:sz w:val="21"/>
                      <w:szCs w:val="21"/>
                      <w:u w:val="none"/>
                      <w:lang w:eastAsia="zh-CN"/>
                    </w:rPr>
                  </w:pPr>
                  <w:r>
                    <w:rPr>
                      <w:rFonts w:ascii="Times New Roman" w:hAnsi="Times New Roman" w:eastAsia="宋体" w:cs="Times New Roman"/>
                      <w:b w:val="0"/>
                      <w:bCs/>
                      <w:color w:val="000000"/>
                      <w:sz w:val="21"/>
                      <w:szCs w:val="21"/>
                      <w:u w:val="none"/>
                    </w:rPr>
                    <w:t>原料包</w:t>
                  </w:r>
                  <w:r>
                    <w:rPr>
                      <w:rFonts w:hint="eastAsia" w:ascii="Times New Roman" w:cs="Times New Roman"/>
                      <w:b w:val="0"/>
                      <w:bCs/>
                      <w:color w:val="000000"/>
                      <w:sz w:val="21"/>
                      <w:szCs w:val="21"/>
                      <w:u w:val="none"/>
                      <w:lang w:val="en-US" w:eastAsia="zh-CN"/>
                    </w:rPr>
                    <w:t>袋</w:t>
                  </w:r>
                </w:p>
              </w:tc>
              <w:tc>
                <w:tcPr>
                  <w:tcW w:w="1578" w:type="dxa"/>
                  <w:tcBorders>
                    <w:tl2br w:val="nil"/>
                    <w:tr2bl w:val="nil"/>
                  </w:tcBorders>
                  <w:noWrap w:val="0"/>
                  <w:vAlign w:val="center"/>
                </w:tcPr>
                <w:p>
                  <w:pPr>
                    <w:pStyle w:val="39"/>
                    <w:keepNext w:val="0"/>
                    <w:keepLines w:val="0"/>
                    <w:pageBreakBefore w:val="0"/>
                    <w:kinsoku/>
                    <w:wordWrap/>
                    <w:overflowPunct/>
                    <w:topLinePunct w:val="0"/>
                    <w:autoSpaceDE/>
                    <w:autoSpaceDN/>
                    <w:bidi w:val="0"/>
                    <w:spacing w:beforeLines="0" w:afterLines="0" w:line="320" w:lineRule="exact"/>
                    <w:jc w:val="center"/>
                    <w:textAlignment w:val="auto"/>
                    <w:rPr>
                      <w:rFonts w:hint="eastAsia" w:ascii="Times New Roman" w:hAnsi="Times New Roman" w:eastAsia="宋体" w:cs="Times New Roman"/>
                      <w:b w:val="0"/>
                      <w:bCs/>
                      <w:color w:val="000000"/>
                      <w:sz w:val="21"/>
                      <w:szCs w:val="21"/>
                      <w:u w:val="none"/>
                      <w:lang w:eastAsia="zh-CN"/>
                    </w:rPr>
                  </w:pPr>
                  <w:r>
                    <w:rPr>
                      <w:rFonts w:ascii="Times New Roman" w:hAnsi="Times New Roman" w:eastAsia="宋体" w:cs="Times New Roman"/>
                      <w:b w:val="0"/>
                      <w:bCs/>
                      <w:color w:val="000000"/>
                      <w:sz w:val="21"/>
                      <w:szCs w:val="21"/>
                      <w:u w:val="none"/>
                    </w:rPr>
                    <w:t>废包装</w:t>
                  </w:r>
                  <w:r>
                    <w:rPr>
                      <w:rFonts w:hint="eastAsia" w:ascii="Times New Roman" w:cs="Times New Roman"/>
                      <w:b w:val="0"/>
                      <w:bCs/>
                      <w:color w:val="000000"/>
                      <w:sz w:val="21"/>
                      <w:szCs w:val="21"/>
                      <w:u w:val="none"/>
                      <w:lang w:val="en-US" w:eastAsia="zh-CN"/>
                    </w:rPr>
                    <w:t>袋</w:t>
                  </w:r>
                </w:p>
              </w:tc>
              <w:tc>
                <w:tcPr>
                  <w:tcW w:w="3396" w:type="dxa"/>
                  <w:vMerge w:val="restart"/>
                  <w:tcBorders>
                    <w:tl2br w:val="nil"/>
                    <w:tr2bl w:val="nil"/>
                  </w:tcBorders>
                  <w:noWrap w:val="0"/>
                  <w:vAlign w:val="center"/>
                </w:tcPr>
                <w:p>
                  <w:pPr>
                    <w:pStyle w:val="39"/>
                    <w:keepNext w:val="0"/>
                    <w:keepLines w:val="0"/>
                    <w:pageBreakBefore w:val="0"/>
                    <w:kinsoku/>
                    <w:wordWrap/>
                    <w:overflowPunct/>
                    <w:topLinePunct w:val="0"/>
                    <w:autoSpaceDE/>
                    <w:autoSpaceDN/>
                    <w:bidi w:val="0"/>
                    <w:spacing w:beforeLines="0" w:afterLines="0" w:line="320" w:lineRule="exact"/>
                    <w:jc w:val="center"/>
                    <w:textAlignment w:val="auto"/>
                    <w:rPr>
                      <w:rFonts w:ascii="Times New Roman" w:hAnsi="Times New Roman" w:eastAsia="宋体" w:cs="Times New Roman"/>
                      <w:b w:val="0"/>
                      <w:bCs/>
                      <w:color w:val="000000"/>
                      <w:sz w:val="21"/>
                      <w:szCs w:val="21"/>
                      <w:u w:val="none"/>
                    </w:rPr>
                  </w:pPr>
                  <w:r>
                    <w:rPr>
                      <w:rFonts w:ascii="Times New Roman" w:hAnsi="Times New Roman" w:eastAsia="宋体" w:cs="Times New Roman"/>
                      <w:b w:val="0"/>
                      <w:bCs/>
                      <w:color w:val="000000"/>
                      <w:sz w:val="21"/>
                      <w:szCs w:val="21"/>
                      <w:u w:val="none"/>
                    </w:rPr>
                    <w:t>集后暂存一般固废暂存区（</w:t>
                  </w:r>
                  <w:r>
                    <w:rPr>
                      <w:rFonts w:hint="eastAsia" w:ascii="Times New Roman" w:cs="Times New Roman"/>
                      <w:b w:val="0"/>
                      <w:bCs/>
                      <w:color w:val="000000"/>
                      <w:sz w:val="21"/>
                      <w:szCs w:val="21"/>
                      <w:u w:val="none"/>
                      <w:lang w:val="en-US" w:eastAsia="zh-CN"/>
                    </w:rPr>
                    <w:t>10</w:t>
                  </w:r>
                  <w:r>
                    <w:rPr>
                      <w:rFonts w:ascii="Times New Roman" w:hAnsi="Times New Roman" w:eastAsia="宋体" w:cs="Times New Roman"/>
                      <w:b w:val="0"/>
                      <w:bCs/>
                      <w:color w:val="000000"/>
                      <w:sz w:val="21"/>
                      <w:szCs w:val="21"/>
                      <w:u w:val="none"/>
                    </w:rPr>
                    <w:t>m</w:t>
                  </w:r>
                  <w:r>
                    <w:rPr>
                      <w:rFonts w:ascii="Times New Roman" w:hAnsi="Times New Roman" w:eastAsia="宋体" w:cs="Times New Roman"/>
                      <w:b w:val="0"/>
                      <w:bCs/>
                      <w:color w:val="000000"/>
                      <w:sz w:val="21"/>
                      <w:szCs w:val="21"/>
                      <w:u w:val="none"/>
                      <w:vertAlign w:val="superscript"/>
                    </w:rPr>
                    <w:t>2</w:t>
                  </w:r>
                  <w:r>
                    <w:rPr>
                      <w:rFonts w:ascii="Times New Roman" w:hAnsi="Times New Roman" w:eastAsia="宋体" w:cs="Times New Roman"/>
                      <w:b w:val="0"/>
                      <w:bCs/>
                      <w:color w:val="000000"/>
                      <w:sz w:val="21"/>
                      <w:szCs w:val="21"/>
                      <w:u w:val="none"/>
                    </w:rPr>
                    <w:t>），定期外售综合利用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9" w:type="dxa"/>
                  <w:vMerge w:val="continue"/>
                  <w:tcBorders>
                    <w:tl2br w:val="nil"/>
                    <w:tr2bl w:val="nil"/>
                  </w:tcBorders>
                  <w:noWrap w:val="0"/>
                  <w:vAlign w:val="center"/>
                </w:tcPr>
                <w:p>
                  <w:pPr>
                    <w:pStyle w:val="39"/>
                    <w:keepNext w:val="0"/>
                    <w:keepLines w:val="0"/>
                    <w:pageBreakBefore w:val="0"/>
                    <w:kinsoku/>
                    <w:wordWrap/>
                    <w:overflowPunct/>
                    <w:topLinePunct w:val="0"/>
                    <w:autoSpaceDE/>
                    <w:autoSpaceDN/>
                    <w:bidi w:val="0"/>
                    <w:spacing w:beforeLines="0" w:afterLines="0" w:line="320" w:lineRule="exact"/>
                    <w:jc w:val="center"/>
                    <w:textAlignment w:val="auto"/>
                    <w:rPr>
                      <w:rFonts w:ascii="Times New Roman"/>
                      <w:b w:val="0"/>
                      <w:bCs/>
                      <w:color w:val="000000"/>
                      <w:sz w:val="21"/>
                      <w:szCs w:val="21"/>
                      <w:u w:val="none"/>
                    </w:rPr>
                  </w:pPr>
                </w:p>
              </w:tc>
              <w:tc>
                <w:tcPr>
                  <w:tcW w:w="2545" w:type="dxa"/>
                  <w:gridSpan w:val="2"/>
                  <w:tcBorders>
                    <w:tl2br w:val="nil"/>
                    <w:tr2bl w:val="nil"/>
                  </w:tcBorders>
                  <w:noWrap w:val="0"/>
                  <w:vAlign w:val="center"/>
                </w:tcPr>
                <w:p>
                  <w:pPr>
                    <w:pStyle w:val="39"/>
                    <w:keepNext w:val="0"/>
                    <w:keepLines w:val="0"/>
                    <w:pageBreakBefore w:val="0"/>
                    <w:kinsoku/>
                    <w:wordWrap/>
                    <w:overflowPunct/>
                    <w:topLinePunct w:val="0"/>
                    <w:autoSpaceDE/>
                    <w:autoSpaceDN/>
                    <w:bidi w:val="0"/>
                    <w:spacing w:beforeLines="0" w:afterLines="0" w:line="320" w:lineRule="exact"/>
                    <w:jc w:val="center"/>
                    <w:textAlignment w:val="auto"/>
                    <w:rPr>
                      <w:rFonts w:hint="default" w:ascii="Times New Roman" w:hAnsi="Times New Roman" w:eastAsia="宋体" w:cs="Times New Roman"/>
                      <w:b w:val="0"/>
                      <w:bCs/>
                      <w:color w:val="000000"/>
                      <w:sz w:val="21"/>
                      <w:szCs w:val="21"/>
                      <w:u w:val="none"/>
                      <w:lang w:val="en-US"/>
                    </w:rPr>
                  </w:pPr>
                  <w:r>
                    <w:rPr>
                      <w:rFonts w:hint="eastAsia" w:ascii="Times New Roman" w:hAnsi="Times New Roman" w:eastAsia="宋体" w:cs="Times New Roman"/>
                      <w:b w:val="0"/>
                      <w:bCs/>
                      <w:color w:val="000000"/>
                      <w:sz w:val="21"/>
                      <w:szCs w:val="21"/>
                      <w:u w:val="none"/>
                      <w:lang w:val="en-US" w:eastAsia="zh-CN"/>
                    </w:rPr>
                    <w:t>鞋面封边加工</w:t>
                  </w:r>
                </w:p>
              </w:tc>
              <w:tc>
                <w:tcPr>
                  <w:tcW w:w="1578" w:type="dxa"/>
                  <w:tcBorders>
                    <w:tl2br w:val="nil"/>
                    <w:tr2bl w:val="nil"/>
                  </w:tcBorders>
                  <w:noWrap w:val="0"/>
                  <w:vAlign w:val="center"/>
                </w:tcPr>
                <w:p>
                  <w:pPr>
                    <w:pStyle w:val="39"/>
                    <w:keepNext w:val="0"/>
                    <w:keepLines w:val="0"/>
                    <w:pageBreakBefore w:val="0"/>
                    <w:kinsoku/>
                    <w:wordWrap/>
                    <w:overflowPunct/>
                    <w:topLinePunct w:val="0"/>
                    <w:autoSpaceDE/>
                    <w:autoSpaceDN/>
                    <w:bidi w:val="0"/>
                    <w:spacing w:beforeLines="0" w:afterLines="0" w:line="320" w:lineRule="exact"/>
                    <w:jc w:val="center"/>
                    <w:textAlignment w:val="auto"/>
                    <w:rPr>
                      <w:rFonts w:hint="eastAsia" w:ascii="Times New Roman" w:hAnsi="Times New Roman" w:eastAsia="宋体" w:cs="Times New Roman"/>
                      <w:b w:val="0"/>
                      <w:bCs/>
                      <w:color w:val="000000"/>
                      <w:sz w:val="21"/>
                      <w:szCs w:val="21"/>
                      <w:u w:val="none"/>
                      <w:lang w:val="en-US" w:eastAsia="zh-CN"/>
                    </w:rPr>
                  </w:pPr>
                  <w:r>
                    <w:rPr>
                      <w:rFonts w:hint="eastAsia" w:ascii="Times New Roman" w:hAnsi="Times New Roman" w:eastAsia="宋体" w:cs="Times New Roman"/>
                      <w:b w:val="0"/>
                      <w:bCs/>
                      <w:color w:val="000000"/>
                      <w:sz w:val="21"/>
                      <w:szCs w:val="21"/>
                      <w:u w:val="none"/>
                      <w:lang w:val="en-US" w:eastAsia="zh-CN"/>
                    </w:rPr>
                    <w:t>鞋面边角料</w:t>
                  </w:r>
                </w:p>
              </w:tc>
              <w:tc>
                <w:tcPr>
                  <w:tcW w:w="3396" w:type="dxa"/>
                  <w:vMerge w:val="continue"/>
                  <w:tcBorders>
                    <w:tl2br w:val="nil"/>
                    <w:tr2bl w:val="nil"/>
                  </w:tcBorders>
                  <w:noWrap w:val="0"/>
                  <w:vAlign w:val="center"/>
                </w:tcPr>
                <w:p>
                  <w:pPr>
                    <w:pStyle w:val="39"/>
                    <w:keepNext w:val="0"/>
                    <w:keepLines w:val="0"/>
                    <w:pageBreakBefore w:val="0"/>
                    <w:kinsoku/>
                    <w:wordWrap/>
                    <w:overflowPunct/>
                    <w:topLinePunct w:val="0"/>
                    <w:autoSpaceDE/>
                    <w:autoSpaceDN/>
                    <w:bidi w:val="0"/>
                    <w:spacing w:beforeLines="0" w:afterLines="0" w:line="320" w:lineRule="exact"/>
                    <w:jc w:val="center"/>
                    <w:textAlignment w:val="auto"/>
                    <w:rPr>
                      <w:rFonts w:ascii="Times New Roman" w:hAnsi="Times New Roman" w:eastAsia="宋体" w:cs="Times New Roman"/>
                      <w:b w:val="0"/>
                      <w:bCs/>
                      <w:color w:val="000000"/>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9" w:type="dxa"/>
                  <w:vMerge w:val="continue"/>
                  <w:tcBorders>
                    <w:tl2br w:val="nil"/>
                    <w:tr2bl w:val="nil"/>
                  </w:tcBorders>
                  <w:noWrap w:val="0"/>
                  <w:vAlign w:val="center"/>
                </w:tcPr>
                <w:p>
                  <w:pPr>
                    <w:pStyle w:val="39"/>
                    <w:keepNext w:val="0"/>
                    <w:keepLines w:val="0"/>
                    <w:pageBreakBefore w:val="0"/>
                    <w:kinsoku/>
                    <w:wordWrap/>
                    <w:overflowPunct/>
                    <w:topLinePunct w:val="0"/>
                    <w:autoSpaceDE/>
                    <w:autoSpaceDN/>
                    <w:bidi w:val="0"/>
                    <w:spacing w:beforeLines="0" w:afterLines="0" w:line="320" w:lineRule="exact"/>
                    <w:jc w:val="center"/>
                    <w:textAlignment w:val="auto"/>
                    <w:rPr>
                      <w:rFonts w:ascii="Times New Roman"/>
                      <w:b w:val="0"/>
                      <w:bCs/>
                      <w:color w:val="000000"/>
                      <w:sz w:val="21"/>
                      <w:szCs w:val="21"/>
                      <w:u w:val="none"/>
                    </w:rPr>
                  </w:pPr>
                </w:p>
              </w:tc>
              <w:tc>
                <w:tcPr>
                  <w:tcW w:w="2545" w:type="dxa"/>
                  <w:gridSpan w:val="2"/>
                  <w:tcBorders>
                    <w:tl2br w:val="nil"/>
                    <w:tr2bl w:val="nil"/>
                  </w:tcBorders>
                  <w:noWrap w:val="0"/>
                  <w:vAlign w:val="center"/>
                </w:tcPr>
                <w:p>
                  <w:pPr>
                    <w:pStyle w:val="39"/>
                    <w:keepNext w:val="0"/>
                    <w:keepLines w:val="0"/>
                    <w:pageBreakBefore w:val="0"/>
                    <w:kinsoku/>
                    <w:wordWrap/>
                    <w:overflowPunct/>
                    <w:topLinePunct w:val="0"/>
                    <w:autoSpaceDE/>
                    <w:autoSpaceDN/>
                    <w:bidi w:val="0"/>
                    <w:spacing w:beforeLines="0" w:afterLines="0" w:line="320" w:lineRule="exact"/>
                    <w:jc w:val="center"/>
                    <w:textAlignment w:val="auto"/>
                    <w:rPr>
                      <w:rFonts w:hint="eastAsia" w:ascii="Times New Roman" w:hAnsi="Times New Roman" w:eastAsia="宋体" w:cs="Times New Roman"/>
                      <w:b w:val="0"/>
                      <w:bCs/>
                      <w:color w:val="000000"/>
                      <w:kern w:val="0"/>
                      <w:sz w:val="21"/>
                      <w:szCs w:val="21"/>
                      <w:u w:val="none"/>
                      <w:lang w:val="en-US" w:eastAsia="zh-CN" w:bidi="ar-SA"/>
                    </w:rPr>
                  </w:pPr>
                  <w:r>
                    <w:rPr>
                      <w:rFonts w:hint="eastAsia" w:ascii="Times New Roman"/>
                      <w:b w:val="0"/>
                      <w:bCs/>
                      <w:color w:val="000000"/>
                      <w:sz w:val="21"/>
                      <w:szCs w:val="21"/>
                      <w:u w:val="none"/>
                      <w:lang w:val="en-US" w:eastAsia="zh-CN"/>
                    </w:rPr>
                    <w:t>清洗模具</w:t>
                  </w:r>
                </w:p>
              </w:tc>
              <w:tc>
                <w:tcPr>
                  <w:tcW w:w="1578" w:type="dxa"/>
                  <w:tcBorders>
                    <w:tl2br w:val="nil"/>
                    <w:tr2bl w:val="nil"/>
                  </w:tcBorders>
                  <w:noWrap w:val="0"/>
                  <w:vAlign w:val="center"/>
                </w:tcPr>
                <w:p>
                  <w:pPr>
                    <w:pStyle w:val="39"/>
                    <w:keepNext w:val="0"/>
                    <w:keepLines w:val="0"/>
                    <w:pageBreakBefore w:val="0"/>
                    <w:kinsoku/>
                    <w:wordWrap/>
                    <w:overflowPunct/>
                    <w:topLinePunct w:val="0"/>
                    <w:autoSpaceDE/>
                    <w:autoSpaceDN/>
                    <w:bidi w:val="0"/>
                    <w:spacing w:beforeLines="0" w:afterLines="0" w:line="320" w:lineRule="exact"/>
                    <w:jc w:val="center"/>
                    <w:textAlignment w:val="auto"/>
                    <w:rPr>
                      <w:rFonts w:hint="eastAsia" w:ascii="Times New Roman" w:hAnsi="Times New Roman" w:eastAsia="宋体" w:cs="Times New Roman"/>
                      <w:b w:val="0"/>
                      <w:bCs/>
                      <w:color w:val="000000"/>
                      <w:kern w:val="0"/>
                      <w:sz w:val="21"/>
                      <w:szCs w:val="21"/>
                      <w:u w:val="none"/>
                      <w:lang w:val="en-US" w:eastAsia="zh-CN" w:bidi="ar-SA"/>
                    </w:rPr>
                  </w:pPr>
                  <w:r>
                    <w:rPr>
                      <w:rFonts w:hint="eastAsia" w:ascii="Times New Roman"/>
                      <w:b w:val="0"/>
                      <w:bCs/>
                      <w:color w:val="000000"/>
                      <w:sz w:val="21"/>
                      <w:szCs w:val="21"/>
                      <w:u w:val="none"/>
                      <w:lang w:val="en-US" w:eastAsia="zh-CN"/>
                    </w:rPr>
                    <w:t>废清洗剂</w:t>
                  </w:r>
                </w:p>
              </w:tc>
              <w:tc>
                <w:tcPr>
                  <w:tcW w:w="3396" w:type="dxa"/>
                  <w:tcBorders>
                    <w:tl2br w:val="nil"/>
                    <w:tr2bl w:val="nil"/>
                  </w:tcBorders>
                  <w:noWrap w:val="0"/>
                  <w:vAlign w:val="center"/>
                </w:tcPr>
                <w:p>
                  <w:pPr>
                    <w:pStyle w:val="39"/>
                    <w:keepNext w:val="0"/>
                    <w:keepLines w:val="0"/>
                    <w:pageBreakBefore w:val="0"/>
                    <w:kinsoku/>
                    <w:wordWrap/>
                    <w:overflowPunct/>
                    <w:topLinePunct w:val="0"/>
                    <w:autoSpaceDE/>
                    <w:autoSpaceDN/>
                    <w:bidi w:val="0"/>
                    <w:spacing w:beforeLines="0" w:afterLines="0" w:line="320" w:lineRule="exact"/>
                    <w:jc w:val="center"/>
                    <w:textAlignment w:val="auto"/>
                    <w:rPr>
                      <w:rFonts w:ascii="Times New Roman" w:hAnsi="Times New Roman" w:eastAsia="宋体" w:cs="Times New Roman"/>
                      <w:b w:val="0"/>
                      <w:bCs/>
                      <w:color w:val="000000"/>
                      <w:sz w:val="21"/>
                      <w:szCs w:val="21"/>
                      <w:u w:val="none"/>
                    </w:rPr>
                  </w:pPr>
                  <w:r>
                    <w:rPr>
                      <w:rFonts w:ascii="Times New Roman" w:hAnsi="Times New Roman" w:eastAsia="宋体" w:cs="Times New Roman"/>
                      <w:b w:val="0"/>
                      <w:bCs/>
                      <w:color w:val="000000"/>
                      <w:sz w:val="21"/>
                      <w:szCs w:val="21"/>
                      <w:u w:val="none"/>
                    </w:rPr>
                    <w:t>集后暂存一般固废暂存区（</w:t>
                  </w:r>
                  <w:r>
                    <w:rPr>
                      <w:rFonts w:hint="eastAsia" w:ascii="Times New Roman" w:cs="Times New Roman"/>
                      <w:b w:val="0"/>
                      <w:bCs/>
                      <w:color w:val="000000"/>
                      <w:sz w:val="21"/>
                      <w:szCs w:val="21"/>
                      <w:u w:val="none"/>
                      <w:lang w:val="en-US" w:eastAsia="zh-CN"/>
                    </w:rPr>
                    <w:t>10</w:t>
                  </w:r>
                  <w:r>
                    <w:rPr>
                      <w:rFonts w:ascii="Times New Roman" w:hAnsi="Times New Roman" w:eastAsia="宋体" w:cs="Times New Roman"/>
                      <w:b w:val="0"/>
                      <w:bCs/>
                      <w:color w:val="000000"/>
                      <w:sz w:val="21"/>
                      <w:szCs w:val="21"/>
                      <w:u w:val="none"/>
                    </w:rPr>
                    <w:t>m</w:t>
                  </w:r>
                  <w:r>
                    <w:rPr>
                      <w:rFonts w:ascii="Times New Roman" w:hAnsi="Times New Roman" w:eastAsia="宋体" w:cs="Times New Roman"/>
                      <w:b w:val="0"/>
                      <w:bCs/>
                      <w:color w:val="000000"/>
                      <w:sz w:val="21"/>
                      <w:szCs w:val="21"/>
                      <w:u w:val="none"/>
                      <w:vertAlign w:val="superscript"/>
                    </w:rPr>
                    <w:t>2</w:t>
                  </w:r>
                  <w:r>
                    <w:rPr>
                      <w:rFonts w:ascii="Times New Roman" w:hAnsi="Times New Roman" w:eastAsia="宋体" w:cs="Times New Roman"/>
                      <w:b w:val="0"/>
                      <w:bCs/>
                      <w:color w:val="000000"/>
                      <w:sz w:val="21"/>
                      <w:szCs w:val="21"/>
                      <w:u w:val="none"/>
                    </w:rPr>
                    <w:t>），定期交由有资质的单位处理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b w:val="0"/>
                      <w:bCs/>
                      <w:color w:val="000000"/>
                      <w:kern w:val="0"/>
                      <w:sz w:val="21"/>
                      <w:szCs w:val="21"/>
                      <w:u w:val="none"/>
                    </w:rPr>
                  </w:pPr>
                </w:p>
              </w:tc>
              <w:tc>
                <w:tcPr>
                  <w:tcW w:w="2545" w:type="dxa"/>
                  <w:gridSpan w:val="2"/>
                  <w:tcBorders>
                    <w:tl2br w:val="nil"/>
                    <w:tr2bl w:val="nil"/>
                  </w:tcBorders>
                  <w:noWrap w:val="0"/>
                  <w:vAlign w:val="center"/>
                </w:tcPr>
                <w:p>
                  <w:pPr>
                    <w:pStyle w:val="39"/>
                    <w:keepNext w:val="0"/>
                    <w:keepLines w:val="0"/>
                    <w:pageBreakBefore w:val="0"/>
                    <w:kinsoku/>
                    <w:wordWrap/>
                    <w:overflowPunct/>
                    <w:topLinePunct w:val="0"/>
                    <w:autoSpaceDE/>
                    <w:autoSpaceDN/>
                    <w:bidi w:val="0"/>
                    <w:spacing w:beforeLines="0" w:afterLines="0" w:line="320" w:lineRule="exact"/>
                    <w:jc w:val="center"/>
                    <w:textAlignment w:val="auto"/>
                    <w:rPr>
                      <w:rFonts w:hint="default" w:ascii="Times New Roman"/>
                      <w:b w:val="0"/>
                      <w:bCs/>
                      <w:color w:val="000000"/>
                      <w:kern w:val="0"/>
                      <w:sz w:val="21"/>
                      <w:szCs w:val="21"/>
                      <w:u w:val="none"/>
                      <w:lang w:val="en-US" w:eastAsia="zh-CN" w:bidi="ar-SA"/>
                    </w:rPr>
                  </w:pPr>
                  <w:r>
                    <w:rPr>
                      <w:rFonts w:ascii="Times New Roman"/>
                      <w:b w:val="0"/>
                      <w:bCs/>
                      <w:color w:val="000000"/>
                      <w:sz w:val="21"/>
                      <w:szCs w:val="21"/>
                      <w:u w:val="none"/>
                    </w:rPr>
                    <w:t>除尘器</w:t>
                  </w:r>
                </w:p>
              </w:tc>
              <w:tc>
                <w:tcPr>
                  <w:tcW w:w="1578" w:type="dxa"/>
                  <w:tcBorders>
                    <w:tl2br w:val="nil"/>
                    <w:tr2bl w:val="nil"/>
                  </w:tcBorders>
                  <w:noWrap w:val="0"/>
                  <w:vAlign w:val="center"/>
                </w:tcPr>
                <w:p>
                  <w:pPr>
                    <w:pStyle w:val="39"/>
                    <w:keepNext w:val="0"/>
                    <w:keepLines w:val="0"/>
                    <w:pageBreakBefore w:val="0"/>
                    <w:kinsoku/>
                    <w:wordWrap/>
                    <w:overflowPunct/>
                    <w:topLinePunct w:val="0"/>
                    <w:autoSpaceDE/>
                    <w:autoSpaceDN/>
                    <w:bidi w:val="0"/>
                    <w:spacing w:beforeLines="0" w:afterLines="0" w:line="320" w:lineRule="exact"/>
                    <w:jc w:val="center"/>
                    <w:textAlignment w:val="auto"/>
                    <w:rPr>
                      <w:rFonts w:ascii="Times New Roman"/>
                      <w:b w:val="0"/>
                      <w:bCs/>
                      <w:color w:val="000000"/>
                      <w:kern w:val="0"/>
                      <w:sz w:val="21"/>
                      <w:szCs w:val="21"/>
                      <w:u w:val="none"/>
                      <w:lang w:val="en-US" w:eastAsia="zh-CN" w:bidi="ar-SA"/>
                    </w:rPr>
                  </w:pPr>
                  <w:r>
                    <w:rPr>
                      <w:rFonts w:ascii="Times New Roman"/>
                      <w:b w:val="0"/>
                      <w:bCs/>
                      <w:color w:val="000000"/>
                      <w:sz w:val="21"/>
                      <w:szCs w:val="21"/>
                      <w:u w:val="none"/>
                    </w:rPr>
                    <w:t>收尘灰</w:t>
                  </w:r>
                </w:p>
              </w:tc>
              <w:tc>
                <w:tcPr>
                  <w:tcW w:w="3396" w:type="dxa"/>
                  <w:tcBorders>
                    <w:tl2br w:val="nil"/>
                    <w:tr2bl w:val="nil"/>
                  </w:tcBorders>
                  <w:noWrap w:val="0"/>
                  <w:vAlign w:val="center"/>
                </w:tcPr>
                <w:p>
                  <w:pPr>
                    <w:pStyle w:val="39"/>
                    <w:keepNext w:val="0"/>
                    <w:keepLines w:val="0"/>
                    <w:pageBreakBefore w:val="0"/>
                    <w:kinsoku/>
                    <w:wordWrap/>
                    <w:overflowPunct/>
                    <w:topLinePunct w:val="0"/>
                    <w:autoSpaceDE/>
                    <w:autoSpaceDN/>
                    <w:bidi w:val="0"/>
                    <w:spacing w:beforeLines="0" w:afterLines="0" w:line="320" w:lineRule="exact"/>
                    <w:jc w:val="center"/>
                    <w:textAlignment w:val="auto"/>
                    <w:rPr>
                      <w:rFonts w:ascii="Times New Roman"/>
                      <w:b w:val="0"/>
                      <w:bCs/>
                      <w:color w:val="000000"/>
                      <w:kern w:val="0"/>
                      <w:sz w:val="21"/>
                      <w:szCs w:val="21"/>
                      <w:u w:val="none"/>
                      <w:lang w:val="en-US" w:eastAsia="zh-CN" w:bidi="ar-SA"/>
                    </w:rPr>
                  </w:pPr>
                  <w:r>
                    <w:rPr>
                      <w:rFonts w:ascii="Times New Roman"/>
                      <w:b w:val="0"/>
                      <w:bCs/>
                      <w:color w:val="000000"/>
                      <w:sz w:val="21"/>
                      <w:szCs w:val="21"/>
                      <w:u w:val="none"/>
                    </w:rPr>
                    <w:t>回用于生产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b w:val="0"/>
                      <w:bCs/>
                      <w:color w:val="000000"/>
                      <w:kern w:val="0"/>
                      <w:sz w:val="21"/>
                      <w:szCs w:val="21"/>
                      <w:u w:val="none"/>
                    </w:rPr>
                  </w:pPr>
                </w:p>
              </w:tc>
              <w:tc>
                <w:tcPr>
                  <w:tcW w:w="2545" w:type="dxa"/>
                  <w:gridSpan w:val="2"/>
                  <w:tcBorders>
                    <w:tl2br w:val="nil"/>
                    <w:tr2bl w:val="nil"/>
                  </w:tcBorders>
                  <w:noWrap w:val="0"/>
                  <w:vAlign w:val="center"/>
                </w:tcPr>
                <w:p>
                  <w:pPr>
                    <w:pStyle w:val="39"/>
                    <w:keepNext w:val="0"/>
                    <w:keepLines w:val="0"/>
                    <w:pageBreakBefore w:val="0"/>
                    <w:kinsoku/>
                    <w:wordWrap/>
                    <w:overflowPunct/>
                    <w:topLinePunct w:val="0"/>
                    <w:autoSpaceDE/>
                    <w:autoSpaceDN/>
                    <w:bidi w:val="0"/>
                    <w:spacing w:beforeLines="0" w:afterLines="0" w:line="320" w:lineRule="exact"/>
                    <w:jc w:val="center"/>
                    <w:textAlignment w:val="auto"/>
                    <w:rPr>
                      <w:rFonts w:hint="default" w:ascii="Times New Roman"/>
                      <w:b w:val="0"/>
                      <w:bCs/>
                      <w:color w:val="000000"/>
                      <w:kern w:val="0"/>
                      <w:sz w:val="21"/>
                      <w:szCs w:val="21"/>
                      <w:u w:val="none"/>
                      <w:lang w:val="en-US" w:eastAsia="zh-CN" w:bidi="ar-SA"/>
                    </w:rPr>
                  </w:pPr>
                  <w:r>
                    <w:rPr>
                      <w:rFonts w:ascii="Times New Roman"/>
                      <w:b w:val="0"/>
                      <w:bCs/>
                      <w:color w:val="000000"/>
                      <w:sz w:val="21"/>
                      <w:szCs w:val="21"/>
                      <w:u w:val="none"/>
                    </w:rPr>
                    <w:t>职工日常</w:t>
                  </w:r>
                </w:p>
              </w:tc>
              <w:tc>
                <w:tcPr>
                  <w:tcW w:w="1578" w:type="dxa"/>
                  <w:tcBorders>
                    <w:tl2br w:val="nil"/>
                    <w:tr2bl w:val="nil"/>
                  </w:tcBorders>
                  <w:noWrap w:val="0"/>
                  <w:vAlign w:val="center"/>
                </w:tcPr>
                <w:p>
                  <w:pPr>
                    <w:pStyle w:val="39"/>
                    <w:keepNext w:val="0"/>
                    <w:keepLines w:val="0"/>
                    <w:pageBreakBefore w:val="0"/>
                    <w:kinsoku/>
                    <w:wordWrap/>
                    <w:overflowPunct/>
                    <w:topLinePunct w:val="0"/>
                    <w:autoSpaceDE/>
                    <w:autoSpaceDN/>
                    <w:bidi w:val="0"/>
                    <w:spacing w:beforeLines="0" w:afterLines="0" w:line="320" w:lineRule="exact"/>
                    <w:jc w:val="center"/>
                    <w:textAlignment w:val="auto"/>
                    <w:rPr>
                      <w:rFonts w:ascii="Times New Roman"/>
                      <w:b w:val="0"/>
                      <w:bCs/>
                      <w:color w:val="000000"/>
                      <w:kern w:val="0"/>
                      <w:sz w:val="21"/>
                      <w:szCs w:val="21"/>
                      <w:u w:val="none"/>
                      <w:lang w:val="en-US" w:eastAsia="zh-CN" w:bidi="ar-SA"/>
                    </w:rPr>
                  </w:pPr>
                  <w:r>
                    <w:rPr>
                      <w:rFonts w:ascii="Times New Roman"/>
                      <w:b w:val="0"/>
                      <w:bCs/>
                      <w:color w:val="000000"/>
                      <w:sz w:val="21"/>
                      <w:szCs w:val="21"/>
                      <w:u w:val="none"/>
                    </w:rPr>
                    <w:t>生活垃圾</w:t>
                  </w:r>
                </w:p>
              </w:tc>
              <w:tc>
                <w:tcPr>
                  <w:tcW w:w="3396" w:type="dxa"/>
                  <w:tcBorders>
                    <w:tl2br w:val="nil"/>
                    <w:tr2bl w:val="nil"/>
                  </w:tcBorders>
                  <w:noWrap w:val="0"/>
                  <w:vAlign w:val="center"/>
                </w:tcPr>
                <w:p>
                  <w:pPr>
                    <w:pStyle w:val="39"/>
                    <w:keepNext w:val="0"/>
                    <w:keepLines w:val="0"/>
                    <w:pageBreakBefore w:val="0"/>
                    <w:kinsoku/>
                    <w:wordWrap/>
                    <w:overflowPunct/>
                    <w:topLinePunct w:val="0"/>
                    <w:autoSpaceDE/>
                    <w:autoSpaceDN/>
                    <w:bidi w:val="0"/>
                    <w:spacing w:beforeLines="0" w:afterLines="0" w:line="320" w:lineRule="exact"/>
                    <w:jc w:val="center"/>
                    <w:textAlignment w:val="auto"/>
                    <w:rPr>
                      <w:rFonts w:ascii="Times New Roman"/>
                      <w:b w:val="0"/>
                      <w:bCs/>
                      <w:color w:val="000000"/>
                      <w:kern w:val="0"/>
                      <w:sz w:val="21"/>
                      <w:szCs w:val="21"/>
                      <w:u w:val="none"/>
                      <w:lang w:val="en-US" w:eastAsia="zh-CN" w:bidi="ar-SA"/>
                    </w:rPr>
                  </w:pPr>
                  <w:r>
                    <w:rPr>
                      <w:rFonts w:ascii="Times New Roman"/>
                      <w:b w:val="0"/>
                      <w:bCs/>
                      <w:color w:val="000000"/>
                      <w:sz w:val="21"/>
                      <w:szCs w:val="21"/>
                      <w:u w:val="none"/>
                    </w:rPr>
                    <w:t>收集后交由环卫部门定期填埋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9" w:type="dxa"/>
                  <w:vMerge w:val="restart"/>
                  <w:tcBorders>
                    <w:tl2br w:val="nil"/>
                    <w:tr2bl w:val="nil"/>
                  </w:tcBorders>
                  <w:noWrap w:val="0"/>
                  <w:vAlign w:val="center"/>
                </w:tcPr>
                <w:p>
                  <w:pPr>
                    <w:keepNext w:val="0"/>
                    <w:keepLines w:val="0"/>
                    <w:pageBreakBefore w:val="0"/>
                    <w:kinsoku/>
                    <w:wordWrap/>
                    <w:overflowPunct/>
                    <w:topLinePunct w:val="0"/>
                    <w:autoSpaceDE/>
                    <w:autoSpaceDN/>
                    <w:bidi w:val="0"/>
                    <w:spacing w:line="320" w:lineRule="exact"/>
                    <w:jc w:val="center"/>
                    <w:textAlignment w:val="auto"/>
                    <w:rPr>
                      <w:b w:val="0"/>
                      <w:bCs/>
                      <w:color w:val="000000"/>
                      <w:sz w:val="21"/>
                      <w:szCs w:val="21"/>
                      <w:u w:val="none"/>
                    </w:rPr>
                  </w:pPr>
                  <w:r>
                    <w:rPr>
                      <w:b w:val="0"/>
                      <w:bCs/>
                      <w:color w:val="000000"/>
                      <w:sz w:val="21"/>
                      <w:szCs w:val="21"/>
                      <w:u w:val="none"/>
                    </w:rPr>
                    <w:t>危险</w:t>
                  </w:r>
                </w:p>
                <w:p>
                  <w:pPr>
                    <w:keepNext w:val="0"/>
                    <w:keepLines w:val="0"/>
                    <w:pageBreakBefore w:val="0"/>
                    <w:kinsoku/>
                    <w:wordWrap/>
                    <w:overflowPunct/>
                    <w:topLinePunct w:val="0"/>
                    <w:autoSpaceDE/>
                    <w:autoSpaceDN/>
                    <w:bidi w:val="0"/>
                    <w:spacing w:line="320" w:lineRule="exact"/>
                    <w:jc w:val="center"/>
                    <w:textAlignment w:val="auto"/>
                    <w:rPr>
                      <w:b w:val="0"/>
                      <w:bCs/>
                      <w:color w:val="000000"/>
                      <w:sz w:val="21"/>
                      <w:szCs w:val="21"/>
                      <w:u w:val="none"/>
                    </w:rPr>
                  </w:pPr>
                  <w:r>
                    <w:rPr>
                      <w:b w:val="0"/>
                      <w:bCs/>
                      <w:color w:val="000000"/>
                      <w:sz w:val="21"/>
                      <w:szCs w:val="21"/>
                      <w:u w:val="none"/>
                    </w:rPr>
                    <w:t>废物</w:t>
                  </w:r>
                </w:p>
              </w:tc>
              <w:tc>
                <w:tcPr>
                  <w:tcW w:w="2545" w:type="dxa"/>
                  <w:gridSpan w:val="2"/>
                  <w:tcBorders>
                    <w:tl2br w:val="nil"/>
                    <w:tr2bl w:val="nil"/>
                  </w:tcBorders>
                  <w:noWrap w:val="0"/>
                  <w:vAlign w:val="center"/>
                </w:tcPr>
                <w:p>
                  <w:pPr>
                    <w:pStyle w:val="39"/>
                    <w:keepNext w:val="0"/>
                    <w:keepLines w:val="0"/>
                    <w:pageBreakBefore w:val="0"/>
                    <w:kinsoku/>
                    <w:wordWrap/>
                    <w:overflowPunct/>
                    <w:topLinePunct w:val="0"/>
                    <w:autoSpaceDE/>
                    <w:autoSpaceDN/>
                    <w:bidi w:val="0"/>
                    <w:spacing w:beforeLines="0" w:afterLines="0" w:line="320" w:lineRule="exact"/>
                    <w:jc w:val="center"/>
                    <w:textAlignment w:val="auto"/>
                    <w:rPr>
                      <w:rFonts w:ascii="Times New Roman"/>
                      <w:b w:val="0"/>
                      <w:bCs/>
                      <w:kern w:val="0"/>
                      <w:sz w:val="21"/>
                      <w:szCs w:val="21"/>
                      <w:u w:val="none"/>
                      <w:lang w:val="en-US" w:eastAsia="zh-CN" w:bidi="ar-SA"/>
                    </w:rPr>
                  </w:pPr>
                  <w:r>
                    <w:rPr>
                      <w:rFonts w:ascii="Times New Roman"/>
                      <w:b w:val="0"/>
                      <w:bCs/>
                      <w:sz w:val="21"/>
                      <w:szCs w:val="21"/>
                      <w:u w:val="none"/>
                    </w:rPr>
                    <w:t>环保设备维护</w:t>
                  </w:r>
                </w:p>
              </w:tc>
              <w:tc>
                <w:tcPr>
                  <w:tcW w:w="1578" w:type="dxa"/>
                  <w:tcBorders>
                    <w:tl2br w:val="nil"/>
                    <w:tr2bl w:val="nil"/>
                  </w:tcBorders>
                  <w:noWrap w:val="0"/>
                  <w:vAlign w:val="center"/>
                </w:tcPr>
                <w:p>
                  <w:pPr>
                    <w:pStyle w:val="39"/>
                    <w:keepNext w:val="0"/>
                    <w:keepLines w:val="0"/>
                    <w:pageBreakBefore w:val="0"/>
                    <w:kinsoku/>
                    <w:wordWrap/>
                    <w:overflowPunct/>
                    <w:topLinePunct w:val="0"/>
                    <w:autoSpaceDE/>
                    <w:autoSpaceDN/>
                    <w:bidi w:val="0"/>
                    <w:spacing w:beforeLines="0" w:afterLines="0" w:line="320" w:lineRule="exact"/>
                    <w:jc w:val="center"/>
                    <w:textAlignment w:val="auto"/>
                    <w:rPr>
                      <w:rFonts w:ascii="Times New Roman"/>
                      <w:b w:val="0"/>
                      <w:bCs/>
                      <w:kern w:val="0"/>
                      <w:sz w:val="21"/>
                      <w:szCs w:val="21"/>
                      <w:u w:val="none"/>
                      <w:lang w:val="en-US" w:eastAsia="zh-CN" w:bidi="ar-SA"/>
                    </w:rPr>
                  </w:pPr>
                  <w:r>
                    <w:rPr>
                      <w:rFonts w:ascii="Times New Roman"/>
                      <w:b w:val="0"/>
                      <w:bCs/>
                      <w:sz w:val="21"/>
                      <w:szCs w:val="21"/>
                      <w:u w:val="none"/>
                    </w:rPr>
                    <w:t>废活性炭</w:t>
                  </w:r>
                </w:p>
              </w:tc>
              <w:tc>
                <w:tcPr>
                  <w:tcW w:w="339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eastAsia"/>
                      <w:b w:val="0"/>
                      <w:bCs/>
                      <w:color w:val="000000"/>
                      <w:kern w:val="0"/>
                      <w:sz w:val="21"/>
                      <w:szCs w:val="21"/>
                      <w:u w:val="none"/>
                    </w:rPr>
                  </w:pPr>
                  <w:r>
                    <w:rPr>
                      <w:b w:val="0"/>
                      <w:bCs/>
                      <w:color w:val="000000"/>
                      <w:sz w:val="21"/>
                      <w:szCs w:val="21"/>
                      <w:u w:val="none"/>
                    </w:rPr>
                    <w:t>经收集后放至危废暂存间</w:t>
                  </w:r>
                  <w:r>
                    <w:rPr>
                      <w:b w:val="0"/>
                      <w:bCs/>
                      <w:color w:val="000000"/>
                      <w:sz w:val="21"/>
                      <w:szCs w:val="21"/>
                      <w:highlight w:val="none"/>
                      <w:u w:val="none"/>
                    </w:rPr>
                    <w:t>（</w:t>
                  </w:r>
                  <w:r>
                    <w:rPr>
                      <w:rFonts w:hint="eastAsia"/>
                      <w:b w:val="0"/>
                      <w:bCs/>
                      <w:color w:val="000000"/>
                      <w:sz w:val="21"/>
                      <w:szCs w:val="21"/>
                      <w:highlight w:val="none"/>
                      <w:u w:val="none"/>
                      <w:lang w:val="en-US" w:eastAsia="zh-CN"/>
                    </w:rPr>
                    <w:t>5</w:t>
                  </w:r>
                  <w:r>
                    <w:rPr>
                      <w:b w:val="0"/>
                      <w:bCs/>
                      <w:color w:val="000000"/>
                      <w:sz w:val="21"/>
                      <w:szCs w:val="21"/>
                      <w:highlight w:val="none"/>
                      <w:u w:val="none"/>
                    </w:rPr>
                    <w:t>m</w:t>
                  </w:r>
                  <w:r>
                    <w:rPr>
                      <w:b w:val="0"/>
                      <w:bCs/>
                      <w:color w:val="000000"/>
                      <w:sz w:val="21"/>
                      <w:szCs w:val="21"/>
                      <w:highlight w:val="none"/>
                      <w:u w:val="none"/>
                      <w:vertAlign w:val="superscript"/>
                    </w:rPr>
                    <w:t>2</w:t>
                  </w:r>
                  <w:r>
                    <w:rPr>
                      <w:b w:val="0"/>
                      <w:bCs/>
                      <w:color w:val="000000"/>
                      <w:sz w:val="21"/>
                      <w:szCs w:val="21"/>
                      <w:highlight w:val="none"/>
                      <w:u w:val="none"/>
                    </w:rPr>
                    <w:t>）</w:t>
                  </w:r>
                  <w:r>
                    <w:rPr>
                      <w:b w:val="0"/>
                      <w:bCs/>
                      <w:color w:val="000000"/>
                      <w:sz w:val="21"/>
                      <w:szCs w:val="21"/>
                      <w:u w:val="none"/>
                    </w:rPr>
                    <w:t>，定期交由有资质的单位处理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9"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320" w:lineRule="exact"/>
                    <w:jc w:val="center"/>
                    <w:textAlignment w:val="auto"/>
                    <w:rPr>
                      <w:color w:val="000000"/>
                      <w:sz w:val="21"/>
                      <w:szCs w:val="21"/>
                      <w:u w:val="none"/>
                    </w:rPr>
                  </w:pPr>
                </w:p>
              </w:tc>
              <w:tc>
                <w:tcPr>
                  <w:tcW w:w="2545" w:type="dxa"/>
                  <w:gridSpan w:val="2"/>
                  <w:tcBorders>
                    <w:tl2br w:val="nil"/>
                    <w:tr2bl w:val="nil"/>
                  </w:tcBorders>
                  <w:noWrap w:val="0"/>
                  <w:vAlign w:val="center"/>
                </w:tcPr>
                <w:p>
                  <w:pPr>
                    <w:pStyle w:val="39"/>
                    <w:keepNext w:val="0"/>
                    <w:keepLines w:val="0"/>
                    <w:pageBreakBefore w:val="0"/>
                    <w:kinsoku/>
                    <w:wordWrap/>
                    <w:overflowPunct/>
                    <w:topLinePunct w:val="0"/>
                    <w:autoSpaceDE/>
                    <w:autoSpaceDN/>
                    <w:bidi w:val="0"/>
                    <w:spacing w:beforeLines="0" w:afterLines="0" w:line="320" w:lineRule="exact"/>
                    <w:jc w:val="center"/>
                    <w:textAlignment w:val="auto"/>
                    <w:rPr>
                      <w:rFonts w:ascii="Times New Roman" w:hAnsi="Times New Roman" w:eastAsia="宋体" w:cs="Times New Roman"/>
                      <w:b w:val="0"/>
                      <w:bCs w:val="0"/>
                      <w:color w:val="000000"/>
                      <w:kern w:val="0"/>
                      <w:sz w:val="21"/>
                      <w:szCs w:val="21"/>
                      <w:u w:val="none"/>
                      <w:lang w:val="en-US" w:eastAsia="zh-CN" w:bidi="ar-SA"/>
                    </w:rPr>
                  </w:pPr>
                  <w:r>
                    <w:rPr>
                      <w:rFonts w:hint="eastAsia" w:ascii="Times New Roman" w:hAnsi="Times New Roman" w:eastAsia="宋体" w:cs="Times New Roman"/>
                      <w:b w:val="0"/>
                      <w:bCs w:val="0"/>
                      <w:color w:val="000000"/>
                      <w:sz w:val="21"/>
                      <w:szCs w:val="21"/>
                      <w:u w:val="none"/>
                      <w:lang w:val="en-US" w:eastAsia="zh-CN"/>
                    </w:rPr>
                    <w:t>PU边角料及残次品</w:t>
                  </w:r>
                </w:p>
              </w:tc>
              <w:tc>
                <w:tcPr>
                  <w:tcW w:w="1578" w:type="dxa"/>
                  <w:tcBorders>
                    <w:tl2br w:val="nil"/>
                    <w:tr2bl w:val="nil"/>
                  </w:tcBorders>
                  <w:noWrap w:val="0"/>
                  <w:vAlign w:val="center"/>
                </w:tcPr>
                <w:p>
                  <w:pPr>
                    <w:pStyle w:val="39"/>
                    <w:keepNext w:val="0"/>
                    <w:keepLines w:val="0"/>
                    <w:pageBreakBefore w:val="0"/>
                    <w:kinsoku/>
                    <w:wordWrap/>
                    <w:overflowPunct/>
                    <w:topLinePunct w:val="0"/>
                    <w:autoSpaceDE/>
                    <w:autoSpaceDN/>
                    <w:bidi w:val="0"/>
                    <w:spacing w:beforeLines="0" w:afterLines="0" w:line="320" w:lineRule="exact"/>
                    <w:jc w:val="center"/>
                    <w:textAlignment w:val="auto"/>
                    <w:rPr>
                      <w:rFonts w:hint="default" w:ascii="Times New Roman" w:hAnsi="Times New Roman" w:eastAsia="宋体" w:cs="Times New Roman"/>
                      <w:b w:val="0"/>
                      <w:bCs w:val="0"/>
                      <w:color w:val="000000"/>
                      <w:kern w:val="0"/>
                      <w:sz w:val="21"/>
                      <w:szCs w:val="21"/>
                      <w:u w:val="none"/>
                      <w:lang w:val="en-US" w:eastAsia="zh-CN" w:bidi="ar-SA"/>
                    </w:rPr>
                  </w:pPr>
                  <w:r>
                    <w:rPr>
                      <w:rFonts w:hint="eastAsia" w:ascii="Times New Roman" w:hAnsi="Times New Roman" w:eastAsia="宋体" w:cs="Times New Roman"/>
                      <w:b w:val="0"/>
                      <w:bCs w:val="0"/>
                      <w:color w:val="000000"/>
                      <w:sz w:val="21"/>
                      <w:szCs w:val="21"/>
                      <w:u w:val="none"/>
                      <w:lang w:val="en-US" w:eastAsia="zh-CN"/>
                    </w:rPr>
                    <w:t>PU废料</w:t>
                  </w:r>
                </w:p>
              </w:tc>
              <w:tc>
                <w:tcPr>
                  <w:tcW w:w="339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color w:val="000000"/>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color w:val="000000"/>
                      <w:sz w:val="21"/>
                      <w:szCs w:val="21"/>
                      <w:u w:val="none"/>
                    </w:rPr>
                  </w:pPr>
                </w:p>
              </w:tc>
              <w:tc>
                <w:tcPr>
                  <w:tcW w:w="2545" w:type="dxa"/>
                  <w:gridSpan w:val="2"/>
                  <w:tcBorders>
                    <w:tl2br w:val="nil"/>
                    <w:tr2bl w:val="nil"/>
                  </w:tcBorders>
                  <w:noWrap w:val="0"/>
                  <w:vAlign w:val="center"/>
                </w:tcPr>
                <w:p>
                  <w:pPr>
                    <w:pStyle w:val="39"/>
                    <w:keepNext w:val="0"/>
                    <w:keepLines w:val="0"/>
                    <w:pageBreakBefore w:val="0"/>
                    <w:kinsoku/>
                    <w:wordWrap/>
                    <w:overflowPunct/>
                    <w:topLinePunct w:val="0"/>
                    <w:autoSpaceDE/>
                    <w:autoSpaceDN/>
                    <w:bidi w:val="0"/>
                    <w:spacing w:beforeLines="0" w:afterLines="0" w:line="320" w:lineRule="exact"/>
                    <w:jc w:val="center"/>
                    <w:textAlignment w:val="auto"/>
                    <w:rPr>
                      <w:rFonts w:ascii="Times New Roman"/>
                      <w:b w:val="0"/>
                      <w:bCs w:val="0"/>
                      <w:kern w:val="0"/>
                      <w:sz w:val="21"/>
                      <w:szCs w:val="21"/>
                      <w:u w:val="none"/>
                      <w:lang w:val="en-US" w:eastAsia="zh-CN" w:bidi="ar-SA"/>
                    </w:rPr>
                  </w:pPr>
                  <w:r>
                    <w:rPr>
                      <w:rFonts w:ascii="Times New Roman"/>
                      <w:b w:val="0"/>
                      <w:bCs w:val="0"/>
                      <w:sz w:val="21"/>
                      <w:szCs w:val="21"/>
                      <w:u w:val="none"/>
                    </w:rPr>
                    <w:t>环保设备维护</w:t>
                  </w:r>
                </w:p>
              </w:tc>
              <w:tc>
                <w:tcPr>
                  <w:tcW w:w="1578" w:type="dxa"/>
                  <w:tcBorders>
                    <w:tl2br w:val="nil"/>
                    <w:tr2bl w:val="nil"/>
                  </w:tcBorders>
                  <w:noWrap w:val="0"/>
                  <w:vAlign w:val="center"/>
                </w:tcPr>
                <w:p>
                  <w:pPr>
                    <w:pStyle w:val="39"/>
                    <w:keepNext w:val="0"/>
                    <w:keepLines w:val="0"/>
                    <w:pageBreakBefore w:val="0"/>
                    <w:kinsoku/>
                    <w:wordWrap/>
                    <w:overflowPunct/>
                    <w:topLinePunct w:val="0"/>
                    <w:autoSpaceDE/>
                    <w:autoSpaceDN/>
                    <w:bidi w:val="0"/>
                    <w:spacing w:beforeLines="0" w:afterLines="0" w:line="320" w:lineRule="exact"/>
                    <w:jc w:val="center"/>
                    <w:textAlignment w:val="auto"/>
                    <w:rPr>
                      <w:rFonts w:ascii="Times New Roman"/>
                      <w:b w:val="0"/>
                      <w:bCs w:val="0"/>
                      <w:kern w:val="0"/>
                      <w:sz w:val="21"/>
                      <w:szCs w:val="21"/>
                      <w:u w:val="none"/>
                      <w:lang w:val="en-US" w:eastAsia="zh-CN" w:bidi="ar-SA"/>
                    </w:rPr>
                  </w:pPr>
                  <w:r>
                    <w:rPr>
                      <w:rFonts w:ascii="Times New Roman"/>
                      <w:b w:val="0"/>
                      <w:bCs w:val="0"/>
                      <w:sz w:val="21"/>
                      <w:szCs w:val="21"/>
                      <w:u w:val="none"/>
                    </w:rPr>
                    <w:t>废UV灯管</w:t>
                  </w:r>
                </w:p>
              </w:tc>
              <w:tc>
                <w:tcPr>
                  <w:tcW w:w="339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eastAsia"/>
                      <w:color w:val="000000"/>
                      <w:kern w:val="0"/>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color w:val="000000"/>
                      <w:sz w:val="21"/>
                      <w:szCs w:val="21"/>
                      <w:u w:val="none"/>
                    </w:rPr>
                  </w:pPr>
                </w:p>
              </w:tc>
              <w:tc>
                <w:tcPr>
                  <w:tcW w:w="2545" w:type="dxa"/>
                  <w:gridSpan w:val="2"/>
                  <w:tcBorders>
                    <w:tl2br w:val="nil"/>
                    <w:tr2bl w:val="nil"/>
                  </w:tcBorders>
                  <w:noWrap w:val="0"/>
                  <w:vAlign w:val="center"/>
                </w:tcPr>
                <w:p>
                  <w:pPr>
                    <w:pStyle w:val="39"/>
                    <w:keepNext w:val="0"/>
                    <w:keepLines w:val="0"/>
                    <w:pageBreakBefore w:val="0"/>
                    <w:kinsoku/>
                    <w:wordWrap/>
                    <w:overflowPunct/>
                    <w:topLinePunct w:val="0"/>
                    <w:autoSpaceDE/>
                    <w:autoSpaceDN/>
                    <w:bidi w:val="0"/>
                    <w:spacing w:beforeLines="0" w:afterLines="0" w:line="320" w:lineRule="exact"/>
                    <w:jc w:val="center"/>
                    <w:textAlignment w:val="auto"/>
                    <w:rPr>
                      <w:rFonts w:hint="eastAsia" w:ascii="Times New Roman" w:hAnsi="Times New Roman" w:eastAsia="宋体" w:cs="Times New Roman"/>
                      <w:b w:val="0"/>
                      <w:bCs w:val="0"/>
                      <w:color w:val="000000"/>
                      <w:sz w:val="21"/>
                      <w:szCs w:val="21"/>
                      <w:u w:val="none"/>
                      <w:lang w:val="en-US" w:eastAsia="zh-CN"/>
                    </w:rPr>
                  </w:pPr>
                  <w:r>
                    <w:rPr>
                      <w:rFonts w:ascii="Times New Roman" w:hAnsi="Times New Roman" w:eastAsia="宋体" w:cs="Times New Roman"/>
                      <w:b w:val="0"/>
                      <w:bCs w:val="0"/>
                      <w:color w:val="000000"/>
                      <w:sz w:val="21"/>
                      <w:szCs w:val="21"/>
                      <w:u w:val="none"/>
                    </w:rPr>
                    <w:t>原料包装</w:t>
                  </w:r>
                </w:p>
              </w:tc>
              <w:tc>
                <w:tcPr>
                  <w:tcW w:w="1578" w:type="dxa"/>
                  <w:tcBorders>
                    <w:tl2br w:val="nil"/>
                    <w:tr2bl w:val="nil"/>
                  </w:tcBorders>
                  <w:noWrap w:val="0"/>
                  <w:vAlign w:val="center"/>
                </w:tcPr>
                <w:p>
                  <w:pPr>
                    <w:pStyle w:val="39"/>
                    <w:keepNext w:val="0"/>
                    <w:keepLines w:val="0"/>
                    <w:pageBreakBefore w:val="0"/>
                    <w:kinsoku/>
                    <w:wordWrap/>
                    <w:overflowPunct/>
                    <w:topLinePunct w:val="0"/>
                    <w:autoSpaceDE/>
                    <w:autoSpaceDN/>
                    <w:bidi w:val="0"/>
                    <w:spacing w:beforeLines="0" w:afterLines="0" w:line="320" w:lineRule="exact"/>
                    <w:jc w:val="center"/>
                    <w:textAlignment w:val="auto"/>
                    <w:rPr>
                      <w:rFonts w:ascii="Times New Roman" w:hAnsi="Times New Roman" w:eastAsia="宋体" w:cs="Times New Roman"/>
                      <w:b w:val="0"/>
                      <w:bCs w:val="0"/>
                      <w:color w:val="000000"/>
                      <w:sz w:val="21"/>
                      <w:szCs w:val="21"/>
                      <w:u w:val="none"/>
                      <w:lang w:val="en-US" w:eastAsia="zh-CN"/>
                    </w:rPr>
                  </w:pPr>
                  <w:r>
                    <w:rPr>
                      <w:rFonts w:ascii="Times New Roman" w:hAnsi="Times New Roman" w:eastAsia="宋体" w:cs="Times New Roman"/>
                      <w:b w:val="0"/>
                      <w:bCs w:val="0"/>
                      <w:color w:val="000000"/>
                      <w:sz w:val="21"/>
                      <w:szCs w:val="21"/>
                      <w:u w:val="none"/>
                    </w:rPr>
                    <w:t>废</w:t>
                  </w:r>
                  <w:r>
                    <w:rPr>
                      <w:rFonts w:hint="eastAsia" w:ascii="Times New Roman" w:hAnsi="Times New Roman" w:eastAsia="宋体" w:cs="Times New Roman"/>
                      <w:b w:val="0"/>
                      <w:bCs w:val="0"/>
                      <w:color w:val="000000"/>
                      <w:sz w:val="21"/>
                      <w:szCs w:val="21"/>
                      <w:u w:val="none"/>
                      <w:lang w:val="en-US" w:eastAsia="zh-CN"/>
                    </w:rPr>
                    <w:t>包装</w:t>
                  </w:r>
                  <w:r>
                    <w:rPr>
                      <w:rFonts w:ascii="Times New Roman" w:hAnsi="Times New Roman" w:eastAsia="宋体" w:cs="Times New Roman"/>
                      <w:b w:val="0"/>
                      <w:bCs w:val="0"/>
                      <w:color w:val="000000"/>
                      <w:sz w:val="21"/>
                      <w:szCs w:val="21"/>
                      <w:u w:val="none"/>
                    </w:rPr>
                    <w:t>桶</w:t>
                  </w:r>
                </w:p>
              </w:tc>
              <w:tc>
                <w:tcPr>
                  <w:tcW w:w="339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eastAsia" w:ascii="Times New Roman" w:hAnsi="Times New Roman" w:eastAsia="宋体" w:cs="Times New Roman"/>
                      <w:color w:val="000000"/>
                      <w:kern w:val="0"/>
                      <w:sz w:val="21"/>
                      <w:szCs w:val="21"/>
                      <w:u w:val="none"/>
                      <w:lang w:val="en-US" w:eastAsia="zh-CN" w:bidi="ar-SA"/>
                    </w:rPr>
                  </w:pPr>
                </w:p>
              </w:tc>
            </w:tr>
          </w:tbl>
          <w:p>
            <w:pPr>
              <w:pStyle w:val="5"/>
              <w:widowControl w:val="0"/>
              <w:numPr>
                <w:ilvl w:val="0"/>
                <w:numId w:val="0"/>
              </w:numPr>
              <w:spacing w:line="520" w:lineRule="exact"/>
              <w:jc w:val="center"/>
              <w:rPr>
                <w:rFonts w:hint="eastAsia" w:ascii="Times New Roman" w:hAnsi="Times New Roman" w:eastAsia="黑体" w:cs="Times New Roman"/>
                <w:b w:val="0"/>
                <w:bCs w:val="0"/>
                <w:sz w:val="24"/>
                <w:szCs w:val="24"/>
                <w:lang w:val="en-US" w:eastAsia="zh-CN"/>
              </w:rPr>
            </w:pPr>
          </w:p>
          <w:p>
            <w:pPr>
              <w:pStyle w:val="5"/>
              <w:widowControl w:val="0"/>
              <w:numPr>
                <w:ilvl w:val="0"/>
                <w:numId w:val="0"/>
              </w:numPr>
              <w:spacing w:line="520" w:lineRule="exact"/>
              <w:jc w:val="center"/>
              <w:rPr>
                <w:rFonts w:hint="eastAsia" w:ascii="Times New Roman" w:hAnsi="Times New Roman" w:eastAsia="黑体" w:cs="Times New Roman"/>
                <w:b w:val="0"/>
                <w:bCs w:val="0"/>
                <w:sz w:val="24"/>
                <w:szCs w:val="24"/>
                <w:lang w:val="en-US" w:eastAsia="zh-CN"/>
              </w:rPr>
            </w:pPr>
          </w:p>
          <w:p>
            <w:pPr>
              <w:adjustRightInd w:val="0"/>
              <w:snapToGrid w:val="0"/>
              <w:spacing w:line="520" w:lineRule="exact"/>
              <w:ind w:firstLine="480" w:firstLineChars="200"/>
              <w:rPr>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Before w:val="1"/>
          <w:wBefore w:w="1" w:type="pct"/>
          <w:trHeight w:val="13644" w:hRule="atLeast"/>
          <w:jc w:val="center"/>
        </w:trPr>
        <w:tc>
          <w:tcPr>
            <w:tcW w:w="282" w:type="pct"/>
            <w:vAlign w:val="center"/>
          </w:tcPr>
          <w:p>
            <w:pPr>
              <w:spacing w:line="400" w:lineRule="exact"/>
              <w:jc w:val="center"/>
              <w:rPr>
                <w:b/>
                <w:bCs/>
                <w:sz w:val="28"/>
                <w:szCs w:val="28"/>
              </w:rPr>
            </w:pPr>
            <w:r>
              <w:rPr>
                <w:rFonts w:hint="eastAsia"/>
                <w:b/>
                <w:bCs/>
                <w:sz w:val="24"/>
                <w:highlight w:val="none"/>
              </w:rPr>
              <w:t>与项目有关的原有环境污染问题</w:t>
            </w:r>
          </w:p>
        </w:tc>
        <w:tc>
          <w:tcPr>
            <w:tcW w:w="4715" w:type="pct"/>
          </w:tcPr>
          <w:p>
            <w:pPr>
              <w:tabs>
                <w:tab w:val="left" w:pos="382"/>
              </w:tabs>
              <w:spacing w:line="520" w:lineRule="exact"/>
              <w:ind w:firstLine="480"/>
              <w:rPr>
                <w:rFonts w:hint="eastAsia"/>
                <w:sz w:val="24"/>
              </w:rPr>
            </w:pPr>
            <w:r>
              <w:rPr>
                <w:rFonts w:hint="eastAsia"/>
                <w:color w:val="000000"/>
                <w:sz w:val="24"/>
                <w:lang w:val="en-US" w:eastAsia="zh-CN"/>
              </w:rPr>
              <w:t>本</w:t>
            </w:r>
            <w:r>
              <w:rPr>
                <w:rFonts w:hint="eastAsia"/>
                <w:color w:val="000000"/>
                <w:sz w:val="24"/>
              </w:rPr>
              <w:t>项目位于</w:t>
            </w:r>
            <w:r>
              <w:rPr>
                <w:rFonts w:hint="eastAsia" w:ascii="Times New Roman" w:hAnsi="Times New Roman" w:eastAsia="宋体" w:cs="Times New Roman"/>
                <w:sz w:val="24"/>
                <w:lang w:val="en-US" w:eastAsia="zh-CN"/>
              </w:rPr>
              <w:t>洛阳市偃师区</w:t>
            </w:r>
            <w:r>
              <w:rPr>
                <w:rFonts w:hint="eastAsia" w:cs="Times New Roman"/>
                <w:sz w:val="24"/>
                <w:lang w:val="en-US" w:eastAsia="zh-CN"/>
              </w:rPr>
              <w:t>山化镇汤泉工业区2号（汤泉村2组）</w:t>
            </w:r>
            <w:r>
              <w:rPr>
                <w:bCs/>
                <w:color w:val="000000"/>
                <w:sz w:val="24"/>
              </w:rPr>
              <w:t>，</w:t>
            </w:r>
            <w:r>
              <w:rPr>
                <w:rFonts w:hint="eastAsia"/>
                <w:sz w:val="24"/>
              </w:rPr>
              <w:t>属于新建项目，租赁</w:t>
            </w:r>
            <w:r>
              <w:rPr>
                <w:rFonts w:hint="eastAsia"/>
                <w:bCs/>
                <w:color w:val="auto"/>
                <w:sz w:val="24"/>
                <w:szCs w:val="24"/>
                <w:lang w:eastAsia="zh-CN"/>
              </w:rPr>
              <w:t>偃师市山化长海制鞋厂</w:t>
            </w:r>
            <w:r>
              <w:rPr>
                <w:rFonts w:hint="eastAsia"/>
                <w:bCs/>
                <w:sz w:val="24"/>
              </w:rPr>
              <w:t>的</w:t>
            </w:r>
            <w:r>
              <w:rPr>
                <w:rFonts w:hint="eastAsia"/>
                <w:sz w:val="24"/>
              </w:rPr>
              <w:t>闲置厂房进行生产，原为</w:t>
            </w:r>
            <w:r>
              <w:rPr>
                <w:rFonts w:hint="eastAsia"/>
                <w:sz w:val="24"/>
                <w:lang w:eastAsia="zh-CN"/>
              </w:rPr>
              <w:t>长海制鞋厂仓库。</w:t>
            </w:r>
            <w:r>
              <w:rPr>
                <w:rFonts w:hint="eastAsia"/>
                <w:bCs/>
                <w:color w:val="auto"/>
                <w:sz w:val="24"/>
                <w:szCs w:val="24"/>
                <w:lang w:eastAsia="zh-CN"/>
              </w:rPr>
              <w:t>偃师市山化长海制鞋厂</w:t>
            </w:r>
            <w:r>
              <w:rPr>
                <w:rFonts w:hint="eastAsia"/>
                <w:sz w:val="24"/>
                <w:lang w:eastAsia="zh-CN"/>
              </w:rPr>
              <w:t>于202</w:t>
            </w:r>
            <w:r>
              <w:rPr>
                <w:rFonts w:hint="eastAsia"/>
                <w:sz w:val="24"/>
                <w:lang w:val="en-US" w:eastAsia="zh-CN"/>
              </w:rPr>
              <w:t>0年7月9日完成</w:t>
            </w:r>
            <w:r>
              <w:rPr>
                <w:rFonts w:hint="eastAsia"/>
                <w:sz w:val="24"/>
                <w:lang w:eastAsia="zh-CN"/>
              </w:rPr>
              <w:t>河南省建设项目环境影响登记表备案平台完成《</w:t>
            </w:r>
            <w:r>
              <w:rPr>
                <w:rFonts w:hint="eastAsia"/>
                <w:bCs/>
                <w:color w:val="auto"/>
                <w:sz w:val="24"/>
                <w:szCs w:val="24"/>
                <w:lang w:eastAsia="zh-CN"/>
              </w:rPr>
              <w:t>偃师市山化长海制鞋厂</w:t>
            </w:r>
            <w:r>
              <w:rPr>
                <w:rFonts w:hint="eastAsia"/>
                <w:sz w:val="24"/>
                <w:lang w:eastAsia="zh-CN"/>
              </w:rPr>
              <w:t>年产80万双布鞋项目环境影响登记表》的填报（见附件</w:t>
            </w:r>
            <w:r>
              <w:rPr>
                <w:rFonts w:hint="eastAsia"/>
                <w:sz w:val="24"/>
                <w:lang w:val="en-US" w:eastAsia="zh-CN"/>
              </w:rPr>
              <w:t>6</w:t>
            </w:r>
            <w:r>
              <w:rPr>
                <w:rFonts w:hint="eastAsia"/>
                <w:sz w:val="24"/>
                <w:lang w:eastAsia="zh-CN"/>
              </w:rPr>
              <w:t>）</w:t>
            </w:r>
            <w:r>
              <w:rPr>
                <w:rFonts w:hint="eastAsia"/>
                <w:sz w:val="24"/>
              </w:rPr>
              <w:t>。</w:t>
            </w:r>
          </w:p>
          <w:p>
            <w:pPr>
              <w:pStyle w:val="50"/>
              <w:bidi w:val="0"/>
              <w:ind w:left="0" w:leftChars="0" w:firstLine="480" w:firstLineChars="200"/>
              <w:rPr>
                <w:rFonts w:hint="eastAsia"/>
                <w:color w:val="000000"/>
                <w:sz w:val="24"/>
                <w:u w:val="single"/>
                <w:lang w:val="en-US" w:eastAsia="zh-CN"/>
              </w:rPr>
            </w:pPr>
            <w:r>
              <w:rPr>
                <w:rFonts w:hint="eastAsia"/>
                <w:color w:val="000000"/>
                <w:sz w:val="24"/>
                <w:u w:val="single"/>
                <w:lang w:val="en-US" w:eastAsia="zh-CN"/>
              </w:rPr>
              <w:t>根据现场调查情况，</w:t>
            </w:r>
            <w:r>
              <w:rPr>
                <w:rFonts w:hint="eastAsia" w:ascii="Times New Roman" w:eastAsia="宋体"/>
                <w:b w:val="0"/>
                <w:bCs w:val="0"/>
                <w:sz w:val="24"/>
                <w:highlight w:val="none"/>
                <w:u w:val="single"/>
                <w:lang w:val="en-US" w:eastAsia="zh-CN"/>
              </w:rPr>
              <w:t>项目部分生产设备已安装，属未批先建项目</w:t>
            </w:r>
            <w:r>
              <w:rPr>
                <w:rFonts w:hint="eastAsia" w:eastAsia="宋体"/>
                <w:b w:val="0"/>
                <w:bCs w:val="0"/>
                <w:sz w:val="24"/>
                <w:highlight w:val="none"/>
                <w:u w:val="single"/>
                <w:lang w:val="en-US" w:eastAsia="zh-CN"/>
              </w:rPr>
              <w:t>，</w:t>
            </w:r>
            <w:r>
              <w:rPr>
                <w:rFonts w:hint="eastAsia" w:ascii="Times New Roman" w:eastAsia="宋体"/>
                <w:b w:val="0"/>
                <w:bCs w:val="0"/>
                <w:sz w:val="24"/>
                <w:highlight w:val="none"/>
                <w:u w:val="single"/>
                <w:lang w:val="en-US" w:eastAsia="zh-CN"/>
              </w:rPr>
              <w:t>“未批先建”罚款缴纳单见附件8。</w:t>
            </w:r>
          </w:p>
          <w:p>
            <w:pPr>
              <w:autoSpaceDE w:val="0"/>
              <w:autoSpaceDN w:val="0"/>
              <w:adjustRightInd w:val="0"/>
              <w:snapToGrid w:val="0"/>
              <w:spacing w:line="460" w:lineRule="exact"/>
              <w:ind w:firstLine="420" w:firstLineChars="200"/>
              <w:rPr>
                <w:rFonts w:hint="eastAsia"/>
                <w:lang w:val="en-US" w:eastAsia="zh-CN"/>
              </w:rPr>
            </w:pPr>
          </w:p>
        </w:tc>
      </w:tr>
    </w:tbl>
    <w:p>
      <w:pPr>
        <w:pStyle w:val="17"/>
        <w:jc w:val="center"/>
        <w:rPr>
          <w:rFonts w:ascii="Times New Roman" w:hAnsi="Times New Roman" w:eastAsia="黑体"/>
          <w:snapToGrid w:val="0"/>
          <w:sz w:val="36"/>
          <w:szCs w:val="36"/>
        </w:rPr>
        <w:sectPr>
          <w:pgSz w:w="11906" w:h="16838"/>
          <w:pgMar w:top="1440" w:right="1531" w:bottom="1440" w:left="1531" w:header="851" w:footer="851" w:gutter="0"/>
          <w:pgBorders>
            <w:top w:val="none" w:sz="0" w:space="0"/>
            <w:left w:val="none" w:sz="0" w:space="0"/>
            <w:bottom w:val="none" w:sz="0" w:space="0"/>
            <w:right w:val="none" w:sz="0" w:space="0"/>
          </w:pgBorders>
          <w:lnNumType w:countBy="0" w:restart="continuous"/>
          <w:pgNumType w:fmt="numberInDash"/>
          <w:cols w:space="720" w:num="1"/>
          <w:docGrid w:linePitch="312" w:charSpace="0"/>
        </w:sectPr>
      </w:pPr>
    </w:p>
    <w:p>
      <w:pPr>
        <w:pStyle w:val="17"/>
        <w:adjustRightInd w:val="0"/>
        <w:snapToGrid w:val="0"/>
        <w:spacing w:before="0" w:beforeAutospacing="0" w:after="0" w:afterAutospacing="0" w:line="14" w:lineRule="auto"/>
        <w:jc w:val="center"/>
        <w:rPr>
          <w:rFonts w:ascii="Times New Roman" w:hAnsi="Times New Roman" w:eastAsia="黑体"/>
          <w:snapToGrid w:val="0"/>
          <w:sz w:val="30"/>
          <w:szCs w:val="30"/>
        </w:rPr>
      </w:pPr>
    </w:p>
    <w:p>
      <w:pPr>
        <w:spacing w:beforeLines="50" w:afterLines="50"/>
        <w:outlineLvl w:val="0"/>
        <w:rPr>
          <w:rFonts w:eastAsia="黑体"/>
          <w:b/>
          <w:bCs/>
          <w:sz w:val="30"/>
          <w:szCs w:val="30"/>
        </w:rPr>
      </w:pPr>
      <w:r>
        <w:rPr>
          <w:rFonts w:eastAsia="黑体"/>
          <w:b/>
          <w:bCs/>
          <w:sz w:val="30"/>
          <w:szCs w:val="30"/>
        </w:rPr>
        <w:t>三、区域环境质量现状、环境保护目标及评价标准</w:t>
      </w:r>
    </w:p>
    <w:tbl>
      <w:tblPr>
        <w:tblStyle w:val="21"/>
        <w:tblW w:w="499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32"/>
        <w:gridCol w:w="87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32" w:type="dxa"/>
            <w:vAlign w:val="center"/>
          </w:tcPr>
          <w:p>
            <w:pPr>
              <w:spacing w:line="400" w:lineRule="exact"/>
              <w:jc w:val="center"/>
              <w:rPr>
                <w:b/>
                <w:bCs/>
                <w:sz w:val="24"/>
              </w:rPr>
            </w:pPr>
            <w:r>
              <w:rPr>
                <w:b/>
                <w:bCs/>
                <w:sz w:val="24"/>
              </w:rPr>
              <w:t>区域</w:t>
            </w:r>
          </w:p>
          <w:p>
            <w:pPr>
              <w:spacing w:line="400" w:lineRule="exact"/>
              <w:jc w:val="center"/>
              <w:rPr>
                <w:b/>
                <w:bCs/>
                <w:sz w:val="24"/>
              </w:rPr>
            </w:pPr>
            <w:r>
              <w:rPr>
                <w:b/>
                <w:bCs/>
                <w:sz w:val="24"/>
              </w:rPr>
              <w:t>环境</w:t>
            </w:r>
          </w:p>
          <w:p>
            <w:pPr>
              <w:spacing w:line="400" w:lineRule="exact"/>
              <w:jc w:val="center"/>
              <w:rPr>
                <w:b/>
                <w:bCs/>
                <w:sz w:val="24"/>
              </w:rPr>
            </w:pPr>
            <w:r>
              <w:rPr>
                <w:b/>
                <w:bCs/>
                <w:sz w:val="24"/>
              </w:rPr>
              <w:t>质量</w:t>
            </w:r>
          </w:p>
          <w:p>
            <w:pPr>
              <w:spacing w:line="400" w:lineRule="exact"/>
              <w:jc w:val="center"/>
              <w:rPr>
                <w:b/>
                <w:bCs/>
                <w:sz w:val="28"/>
                <w:szCs w:val="28"/>
              </w:rPr>
            </w:pPr>
            <w:r>
              <w:rPr>
                <w:b/>
                <w:bCs/>
                <w:sz w:val="24"/>
              </w:rPr>
              <w:t>现状</w:t>
            </w:r>
          </w:p>
        </w:tc>
        <w:tc>
          <w:tcPr>
            <w:tcW w:w="8751" w:type="dxa"/>
            <w:vAlign w:val="center"/>
          </w:tcPr>
          <w:p>
            <w:pPr>
              <w:pStyle w:val="37"/>
              <w:keepNext w:val="0"/>
              <w:keepLines w:val="0"/>
              <w:pageBreakBefore w:val="0"/>
              <w:widowControl w:val="0"/>
              <w:kinsoku/>
              <w:wordWrap/>
              <w:overflowPunct/>
              <w:topLinePunct w:val="0"/>
              <w:autoSpaceDE/>
              <w:autoSpaceDN/>
              <w:bidi w:val="0"/>
              <w:snapToGrid/>
              <w:spacing w:line="520" w:lineRule="exact"/>
              <w:ind w:left="0" w:leftChars="0" w:firstLine="0" w:firstLineChars="0"/>
              <w:textAlignment w:val="auto"/>
              <w:rPr>
                <w:rFonts w:ascii="Times New Roman" w:hAnsi="Times New Roman"/>
                <w:b/>
                <w:bCs/>
                <w:color w:val="000000"/>
                <w:sz w:val="24"/>
              </w:rPr>
            </w:pPr>
            <w:r>
              <w:rPr>
                <w:rFonts w:ascii="Times New Roman" w:hAnsi="Times New Roman"/>
                <w:b/>
                <w:bCs/>
                <w:color w:val="000000"/>
                <w:sz w:val="24"/>
              </w:rPr>
              <w:t>一、环境空气质量现状</w:t>
            </w:r>
          </w:p>
          <w:p>
            <w:pPr>
              <w:keepNext w:val="0"/>
              <w:keepLines w:val="0"/>
              <w:pageBreakBefore w:val="0"/>
              <w:widowControl w:val="0"/>
              <w:kinsoku/>
              <w:wordWrap/>
              <w:overflowPunct/>
              <w:topLinePunct w:val="0"/>
              <w:autoSpaceDE/>
              <w:autoSpaceDN/>
              <w:bidi w:val="0"/>
              <w:snapToGrid/>
              <w:spacing w:line="520" w:lineRule="exact"/>
              <w:ind w:firstLine="482" w:firstLineChars="200"/>
              <w:textAlignment w:val="auto"/>
              <w:rPr>
                <w:b/>
                <w:color w:val="000000"/>
                <w:sz w:val="24"/>
              </w:rPr>
            </w:pPr>
            <w:r>
              <w:rPr>
                <w:b/>
                <w:color w:val="000000"/>
                <w:sz w:val="24"/>
              </w:rPr>
              <w:t>1、空气质量达标区判定</w:t>
            </w:r>
          </w:p>
          <w:p>
            <w:pPr>
              <w:keepNext w:val="0"/>
              <w:keepLines w:val="0"/>
              <w:pageBreakBefore w:val="0"/>
              <w:widowControl w:val="0"/>
              <w:kinsoku/>
              <w:wordWrap/>
              <w:overflowPunct/>
              <w:topLinePunct w:val="0"/>
              <w:autoSpaceDE/>
              <w:autoSpaceDN/>
              <w:bidi w:val="0"/>
              <w:snapToGrid/>
              <w:spacing w:line="520" w:lineRule="exact"/>
              <w:ind w:firstLine="480" w:firstLineChars="200"/>
              <w:textAlignment w:val="auto"/>
              <w:rPr>
                <w:rFonts w:hint="default" w:ascii="Times New Roman" w:hAnsi="Times New Roman" w:cs="Times New Roman"/>
                <w:color w:val="000000"/>
                <w:sz w:val="24"/>
                <w:u w:val="single"/>
              </w:rPr>
            </w:pPr>
            <w:r>
              <w:rPr>
                <w:rFonts w:hint="default" w:ascii="Times New Roman" w:hAnsi="Times New Roman" w:cs="Times New Roman"/>
                <w:bCs/>
                <w:sz w:val="24"/>
                <w:u w:val="single"/>
              </w:rPr>
              <w:t>项目</w:t>
            </w:r>
            <w:r>
              <w:rPr>
                <w:rFonts w:hint="default" w:ascii="Times New Roman" w:hAnsi="Times New Roman" w:cs="Times New Roman"/>
                <w:color w:val="000000"/>
                <w:sz w:val="24"/>
                <w:u w:val="single"/>
              </w:rPr>
              <w:t>所在区域属于二类环境空气功能区，环境空气质量执行《环境空气质量标准》（GB3095-2012）二级标准。为了解建设项目所在区域环境空气质量现状，本次评价引用《</w:t>
            </w:r>
            <w:r>
              <w:rPr>
                <w:rFonts w:hint="default" w:ascii="Times New Roman" w:hAnsi="Times New Roman" w:cs="Times New Roman"/>
                <w:color w:val="000000"/>
                <w:sz w:val="24"/>
                <w:u w:val="single"/>
                <w:lang w:val="en-US" w:eastAsia="zh-CN"/>
              </w:rPr>
              <w:t>202</w:t>
            </w:r>
            <w:r>
              <w:rPr>
                <w:rFonts w:hint="eastAsia" w:cs="Times New Roman"/>
                <w:color w:val="000000"/>
                <w:sz w:val="24"/>
                <w:u w:val="single"/>
                <w:lang w:val="en-US" w:eastAsia="zh-CN"/>
              </w:rPr>
              <w:t>2</w:t>
            </w:r>
            <w:r>
              <w:rPr>
                <w:rFonts w:hint="default" w:ascii="Times New Roman" w:hAnsi="Times New Roman" w:cs="Times New Roman"/>
                <w:color w:val="000000"/>
                <w:sz w:val="24"/>
                <w:u w:val="single"/>
              </w:rPr>
              <w:t>年洛阳市生态环境状况公报》数据，评价因子为SO</w:t>
            </w:r>
            <w:r>
              <w:rPr>
                <w:rFonts w:hint="default" w:ascii="Times New Roman" w:hAnsi="Times New Roman" w:cs="Times New Roman"/>
                <w:color w:val="000000"/>
                <w:sz w:val="24"/>
                <w:u w:val="single"/>
                <w:vertAlign w:val="subscript"/>
              </w:rPr>
              <w:t>2</w:t>
            </w:r>
            <w:r>
              <w:rPr>
                <w:rFonts w:hint="default" w:ascii="Times New Roman" w:hAnsi="Times New Roman" w:cs="Times New Roman"/>
                <w:color w:val="000000"/>
                <w:sz w:val="24"/>
                <w:u w:val="single"/>
              </w:rPr>
              <w:t>、NO</w:t>
            </w:r>
            <w:r>
              <w:rPr>
                <w:rFonts w:hint="default" w:ascii="Times New Roman" w:hAnsi="Times New Roman" w:cs="Times New Roman"/>
                <w:color w:val="000000"/>
                <w:sz w:val="24"/>
                <w:u w:val="single"/>
                <w:vertAlign w:val="subscript"/>
              </w:rPr>
              <w:t>2</w:t>
            </w:r>
            <w:r>
              <w:rPr>
                <w:rFonts w:hint="default" w:ascii="Times New Roman" w:hAnsi="Times New Roman" w:cs="Times New Roman"/>
                <w:color w:val="000000"/>
                <w:sz w:val="24"/>
                <w:u w:val="single"/>
              </w:rPr>
              <w:t>、PM</w:t>
            </w:r>
            <w:r>
              <w:rPr>
                <w:rFonts w:hint="default" w:ascii="Times New Roman" w:hAnsi="Times New Roman" w:cs="Times New Roman"/>
                <w:color w:val="000000"/>
                <w:sz w:val="24"/>
                <w:u w:val="single"/>
                <w:vertAlign w:val="subscript"/>
              </w:rPr>
              <w:t>10</w:t>
            </w:r>
            <w:r>
              <w:rPr>
                <w:rFonts w:hint="default" w:ascii="Times New Roman" w:hAnsi="Times New Roman" w:cs="Times New Roman"/>
                <w:color w:val="000000"/>
                <w:sz w:val="24"/>
                <w:u w:val="single"/>
              </w:rPr>
              <w:t>、PM</w:t>
            </w:r>
            <w:r>
              <w:rPr>
                <w:rFonts w:hint="default" w:ascii="Times New Roman" w:hAnsi="Times New Roman" w:cs="Times New Roman"/>
                <w:color w:val="000000"/>
                <w:sz w:val="24"/>
                <w:u w:val="single"/>
                <w:vertAlign w:val="subscript"/>
              </w:rPr>
              <w:t>2.5</w:t>
            </w:r>
            <w:r>
              <w:rPr>
                <w:rFonts w:hint="default" w:ascii="Times New Roman" w:hAnsi="Times New Roman" w:cs="Times New Roman"/>
                <w:color w:val="000000"/>
                <w:sz w:val="24"/>
                <w:u w:val="single"/>
              </w:rPr>
              <w:t>、CO及O</w:t>
            </w:r>
            <w:r>
              <w:rPr>
                <w:rFonts w:hint="default" w:ascii="Times New Roman" w:hAnsi="Times New Roman" w:cs="Times New Roman"/>
                <w:color w:val="000000"/>
                <w:sz w:val="24"/>
                <w:u w:val="single"/>
                <w:vertAlign w:val="subscript"/>
              </w:rPr>
              <w:t>3</w:t>
            </w:r>
            <w:r>
              <w:rPr>
                <w:rFonts w:hint="default" w:ascii="Times New Roman" w:hAnsi="Times New Roman" w:cs="Times New Roman"/>
                <w:color w:val="000000"/>
                <w:sz w:val="24"/>
                <w:u w:val="single"/>
              </w:rPr>
              <w:t>，监测结果见下表。</w:t>
            </w:r>
          </w:p>
          <w:p>
            <w:pPr>
              <w:pStyle w:val="5"/>
              <w:widowControl w:val="0"/>
              <w:numPr>
                <w:ilvl w:val="0"/>
                <w:numId w:val="0"/>
              </w:numPr>
              <w:spacing w:line="520" w:lineRule="exact"/>
              <w:jc w:val="center"/>
              <w:rPr>
                <w:rFonts w:hint="default" w:ascii="Times New Roman" w:hAnsi="Times New Roman" w:eastAsia="黑体" w:cs="Times New Roman"/>
                <w:b w:val="0"/>
                <w:bCs w:val="0"/>
                <w:sz w:val="24"/>
                <w:szCs w:val="24"/>
                <w:u w:val="single"/>
              </w:rPr>
            </w:pPr>
            <w:r>
              <w:rPr>
                <w:rFonts w:hint="default" w:ascii="Times New Roman" w:hAnsi="Times New Roman" w:eastAsia="黑体" w:cs="Times New Roman"/>
                <w:b w:val="0"/>
                <w:bCs w:val="0"/>
                <w:sz w:val="24"/>
                <w:szCs w:val="24"/>
                <w:u w:val="single"/>
                <w:lang w:val="en-US" w:eastAsia="zh-CN"/>
              </w:rPr>
              <w:t>表3-1     洛阳市202</w:t>
            </w:r>
            <w:r>
              <w:rPr>
                <w:rFonts w:hint="eastAsia" w:eastAsia="黑体" w:cs="Times New Roman"/>
                <w:b w:val="0"/>
                <w:bCs w:val="0"/>
                <w:sz w:val="24"/>
                <w:szCs w:val="24"/>
                <w:u w:val="single"/>
                <w:lang w:val="en-US" w:eastAsia="zh-CN"/>
              </w:rPr>
              <w:t>2</w:t>
            </w:r>
            <w:r>
              <w:rPr>
                <w:rFonts w:hint="default" w:ascii="Times New Roman" w:hAnsi="Times New Roman" w:eastAsia="黑体" w:cs="Times New Roman"/>
                <w:b w:val="0"/>
                <w:bCs w:val="0"/>
                <w:sz w:val="24"/>
                <w:szCs w:val="24"/>
                <w:u w:val="single"/>
                <w:lang w:val="en-US" w:eastAsia="zh-CN"/>
              </w:rPr>
              <w:t>年空气质量现状评价表</w:t>
            </w:r>
          </w:p>
          <w:tbl>
            <w:tblPr>
              <w:tblStyle w:val="21"/>
              <w:tblW w:w="4997"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4"/>
              <w:gridCol w:w="3133"/>
              <w:gridCol w:w="1145"/>
              <w:gridCol w:w="1145"/>
              <w:gridCol w:w="1099"/>
              <w:gridCol w:w="110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bCs/>
                      <w:sz w:val="21"/>
                      <w:szCs w:val="21"/>
                      <w:u w:val="single"/>
                    </w:rPr>
                  </w:pPr>
                  <w:r>
                    <w:rPr>
                      <w:rFonts w:hint="default" w:ascii="Times New Roman" w:hAnsi="Times New Roman" w:cs="Times New Roman"/>
                      <w:b/>
                      <w:bCs/>
                      <w:sz w:val="21"/>
                      <w:szCs w:val="21"/>
                      <w:u w:val="single"/>
                    </w:rPr>
                    <w:t>污染物</w:t>
                  </w:r>
                </w:p>
              </w:tc>
              <w:tc>
                <w:tcPr>
                  <w:tcW w:w="31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bCs/>
                      <w:sz w:val="21"/>
                      <w:szCs w:val="21"/>
                      <w:u w:val="single"/>
                    </w:rPr>
                  </w:pPr>
                  <w:r>
                    <w:rPr>
                      <w:rFonts w:hint="default" w:ascii="Times New Roman" w:hAnsi="Times New Roman" w:cs="Times New Roman"/>
                      <w:b/>
                      <w:bCs/>
                      <w:sz w:val="21"/>
                      <w:szCs w:val="21"/>
                      <w:u w:val="single"/>
                    </w:rPr>
                    <w:t>年评价指标</w:t>
                  </w:r>
                </w:p>
              </w:tc>
              <w:tc>
                <w:tcPr>
                  <w:tcW w:w="11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bCs/>
                      <w:sz w:val="21"/>
                      <w:szCs w:val="21"/>
                      <w:u w:val="single"/>
                    </w:rPr>
                  </w:pPr>
                  <w:r>
                    <w:rPr>
                      <w:rFonts w:hint="default" w:ascii="Times New Roman" w:hAnsi="Times New Roman" w:cs="Times New Roman"/>
                      <w:b/>
                      <w:bCs/>
                      <w:sz w:val="21"/>
                      <w:szCs w:val="21"/>
                      <w:u w:val="single"/>
                    </w:rPr>
                    <w:t>现状浓度</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bCs/>
                      <w:sz w:val="21"/>
                      <w:szCs w:val="21"/>
                      <w:u w:val="single"/>
                    </w:rPr>
                  </w:pPr>
                  <w:r>
                    <w:rPr>
                      <w:rFonts w:hint="default" w:ascii="Times New Roman" w:hAnsi="Times New Roman" w:cs="Times New Roman"/>
                      <w:b/>
                      <w:bCs/>
                      <w:sz w:val="21"/>
                      <w:szCs w:val="21"/>
                      <w:u w:val="single"/>
                    </w:rPr>
                    <w:t>（μg/m</w:t>
                  </w:r>
                  <w:r>
                    <w:rPr>
                      <w:rFonts w:hint="default" w:ascii="Times New Roman" w:hAnsi="Times New Roman" w:cs="Times New Roman"/>
                      <w:b/>
                      <w:bCs/>
                      <w:sz w:val="21"/>
                      <w:szCs w:val="21"/>
                      <w:u w:val="single"/>
                      <w:vertAlign w:val="superscript"/>
                    </w:rPr>
                    <w:t>3</w:t>
                  </w:r>
                  <w:r>
                    <w:rPr>
                      <w:rFonts w:hint="default" w:ascii="Times New Roman" w:hAnsi="Times New Roman" w:cs="Times New Roman"/>
                      <w:b/>
                      <w:bCs/>
                      <w:sz w:val="21"/>
                      <w:szCs w:val="21"/>
                      <w:u w:val="single"/>
                    </w:rPr>
                    <w:t>）</w:t>
                  </w:r>
                </w:p>
              </w:tc>
              <w:tc>
                <w:tcPr>
                  <w:tcW w:w="11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bCs/>
                      <w:sz w:val="21"/>
                      <w:szCs w:val="21"/>
                      <w:u w:val="single"/>
                    </w:rPr>
                  </w:pPr>
                  <w:r>
                    <w:rPr>
                      <w:rFonts w:hint="default" w:ascii="Times New Roman" w:hAnsi="Times New Roman" w:cs="Times New Roman"/>
                      <w:b/>
                      <w:bCs/>
                      <w:sz w:val="21"/>
                      <w:szCs w:val="21"/>
                      <w:u w:val="single"/>
                    </w:rPr>
                    <w:t>标准值</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bCs/>
                      <w:sz w:val="21"/>
                      <w:szCs w:val="21"/>
                      <w:u w:val="single"/>
                    </w:rPr>
                  </w:pPr>
                  <w:r>
                    <w:rPr>
                      <w:rFonts w:hint="default" w:ascii="Times New Roman" w:hAnsi="Times New Roman" w:cs="Times New Roman"/>
                      <w:b/>
                      <w:bCs/>
                      <w:sz w:val="21"/>
                      <w:szCs w:val="21"/>
                      <w:u w:val="single"/>
                    </w:rPr>
                    <w:t>（μg/m</w:t>
                  </w:r>
                  <w:r>
                    <w:rPr>
                      <w:rFonts w:hint="default" w:ascii="Times New Roman" w:hAnsi="Times New Roman" w:cs="Times New Roman"/>
                      <w:b/>
                      <w:bCs/>
                      <w:sz w:val="21"/>
                      <w:szCs w:val="21"/>
                      <w:u w:val="single"/>
                      <w:vertAlign w:val="superscript"/>
                    </w:rPr>
                    <w:t>3</w:t>
                  </w:r>
                  <w:r>
                    <w:rPr>
                      <w:rFonts w:hint="default" w:ascii="Times New Roman" w:hAnsi="Times New Roman" w:cs="Times New Roman"/>
                      <w:b/>
                      <w:bCs/>
                      <w:sz w:val="21"/>
                      <w:szCs w:val="21"/>
                      <w:u w:val="single"/>
                    </w:rPr>
                    <w:t>）</w:t>
                  </w:r>
                </w:p>
              </w:tc>
              <w:tc>
                <w:tcPr>
                  <w:tcW w:w="10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bCs/>
                      <w:sz w:val="21"/>
                      <w:szCs w:val="21"/>
                      <w:u w:val="single"/>
                    </w:rPr>
                  </w:pPr>
                  <w:r>
                    <w:rPr>
                      <w:rFonts w:hint="default" w:ascii="Times New Roman" w:hAnsi="Times New Roman" w:cs="Times New Roman"/>
                      <w:b/>
                      <w:bCs/>
                      <w:sz w:val="21"/>
                      <w:szCs w:val="21"/>
                      <w:u w:val="single"/>
                    </w:rPr>
                    <w:t>占标率</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bCs/>
                      <w:sz w:val="21"/>
                      <w:szCs w:val="21"/>
                      <w:u w:val="single"/>
                    </w:rPr>
                  </w:pPr>
                  <w:r>
                    <w:rPr>
                      <w:rFonts w:hint="default" w:ascii="Times New Roman" w:hAnsi="Times New Roman" w:cs="Times New Roman"/>
                      <w:b/>
                      <w:bCs/>
                      <w:sz w:val="21"/>
                      <w:szCs w:val="21"/>
                      <w:u w:val="single"/>
                    </w:rPr>
                    <w:t>（%）</w:t>
                  </w:r>
                </w:p>
              </w:tc>
              <w:tc>
                <w:tcPr>
                  <w:tcW w:w="11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bCs/>
                      <w:sz w:val="21"/>
                      <w:szCs w:val="21"/>
                      <w:u w:val="single"/>
                    </w:rPr>
                  </w:pPr>
                  <w:r>
                    <w:rPr>
                      <w:rFonts w:hint="default" w:ascii="Times New Roman" w:hAnsi="Times New Roman" w:cs="Times New Roman"/>
                      <w:b/>
                      <w:bCs/>
                      <w:sz w:val="21"/>
                      <w:szCs w:val="21"/>
                      <w:u w:val="single"/>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21"/>
                      <w:szCs w:val="21"/>
                      <w:u w:val="single"/>
                    </w:rPr>
                  </w:pPr>
                  <w:r>
                    <w:rPr>
                      <w:rFonts w:hint="default" w:ascii="Times New Roman" w:hAnsi="Times New Roman" w:cs="Times New Roman"/>
                      <w:sz w:val="21"/>
                      <w:szCs w:val="21"/>
                      <w:u w:val="single"/>
                    </w:rPr>
                    <w:t>PM</w:t>
                  </w:r>
                  <w:r>
                    <w:rPr>
                      <w:rFonts w:hint="default" w:ascii="Times New Roman" w:hAnsi="Times New Roman" w:cs="Times New Roman"/>
                      <w:sz w:val="21"/>
                      <w:szCs w:val="21"/>
                      <w:u w:val="single"/>
                      <w:vertAlign w:val="subscript"/>
                    </w:rPr>
                    <w:t>2.5</w:t>
                  </w:r>
                </w:p>
              </w:tc>
              <w:tc>
                <w:tcPr>
                  <w:tcW w:w="312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21"/>
                      <w:szCs w:val="21"/>
                      <w:u w:val="single"/>
                    </w:rPr>
                  </w:pPr>
                  <w:r>
                    <w:rPr>
                      <w:rFonts w:hint="default" w:ascii="Times New Roman" w:hAnsi="Times New Roman" w:cs="Times New Roman"/>
                      <w:sz w:val="21"/>
                      <w:szCs w:val="21"/>
                      <w:u w:val="single"/>
                    </w:rPr>
                    <w:t>年平均质量浓度</w:t>
                  </w:r>
                </w:p>
              </w:tc>
              <w:tc>
                <w:tcPr>
                  <w:tcW w:w="11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21"/>
                      <w:szCs w:val="21"/>
                      <w:u w:val="single"/>
                      <w:lang w:val="en-US" w:eastAsia="zh-CN"/>
                    </w:rPr>
                  </w:pPr>
                  <w:r>
                    <w:rPr>
                      <w:rFonts w:hint="eastAsia" w:cs="Times New Roman"/>
                      <w:sz w:val="21"/>
                      <w:szCs w:val="21"/>
                      <w:u w:val="single"/>
                      <w:lang w:val="en-US" w:eastAsia="zh-CN"/>
                    </w:rPr>
                    <w:t>47</w:t>
                  </w:r>
                </w:p>
              </w:tc>
              <w:tc>
                <w:tcPr>
                  <w:tcW w:w="11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21"/>
                      <w:szCs w:val="21"/>
                      <w:u w:val="single"/>
                    </w:rPr>
                  </w:pPr>
                  <w:r>
                    <w:rPr>
                      <w:rFonts w:hint="default" w:ascii="Times New Roman" w:hAnsi="Times New Roman" w:cs="Times New Roman"/>
                      <w:sz w:val="21"/>
                      <w:szCs w:val="21"/>
                      <w:u w:val="single"/>
                    </w:rPr>
                    <w:t>35</w:t>
                  </w:r>
                </w:p>
              </w:tc>
              <w:tc>
                <w:tcPr>
                  <w:tcW w:w="10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u w:val="single"/>
                      <w:lang w:val="en-US" w:eastAsia="zh-CN"/>
                    </w:rPr>
                  </w:pPr>
                  <w:r>
                    <w:rPr>
                      <w:rFonts w:hint="default" w:ascii="Times New Roman" w:hAnsi="Times New Roman" w:cs="Times New Roman"/>
                      <w:sz w:val="21"/>
                      <w:szCs w:val="21"/>
                      <w:u w:val="single"/>
                      <w:lang w:val="en-US" w:eastAsia="zh-CN"/>
                    </w:rPr>
                    <w:t>1</w:t>
                  </w:r>
                  <w:r>
                    <w:rPr>
                      <w:rFonts w:hint="eastAsia" w:cs="Times New Roman"/>
                      <w:sz w:val="21"/>
                      <w:szCs w:val="21"/>
                      <w:u w:val="single"/>
                      <w:lang w:val="en-US" w:eastAsia="zh-CN"/>
                    </w:rPr>
                    <w:t>34.3</w:t>
                  </w:r>
                </w:p>
              </w:tc>
              <w:tc>
                <w:tcPr>
                  <w:tcW w:w="11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21"/>
                      <w:szCs w:val="21"/>
                      <w:u w:val="single"/>
                    </w:rPr>
                  </w:pPr>
                  <w:r>
                    <w:rPr>
                      <w:rFonts w:hint="default" w:ascii="Times New Roman" w:hAnsi="Times New Roman" w:cs="Times New Roman"/>
                      <w:sz w:val="21"/>
                      <w:szCs w:val="21"/>
                      <w:u w:val="single"/>
                    </w:rPr>
                    <w:t>不达标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21"/>
                      <w:szCs w:val="21"/>
                      <w:u w:val="single"/>
                    </w:rPr>
                  </w:pPr>
                  <w:r>
                    <w:rPr>
                      <w:rFonts w:hint="default" w:ascii="Times New Roman" w:hAnsi="Times New Roman" w:cs="Times New Roman"/>
                      <w:sz w:val="21"/>
                      <w:szCs w:val="21"/>
                      <w:u w:val="single"/>
                    </w:rPr>
                    <w:t>PM</w:t>
                  </w:r>
                  <w:r>
                    <w:rPr>
                      <w:rFonts w:hint="default" w:ascii="Times New Roman" w:hAnsi="Times New Roman" w:cs="Times New Roman"/>
                      <w:sz w:val="21"/>
                      <w:szCs w:val="21"/>
                      <w:u w:val="single"/>
                      <w:vertAlign w:val="subscript"/>
                    </w:rPr>
                    <w:t>10</w:t>
                  </w:r>
                </w:p>
              </w:tc>
              <w:tc>
                <w:tcPr>
                  <w:tcW w:w="312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21"/>
                      <w:szCs w:val="21"/>
                      <w:u w:val="single"/>
                    </w:rPr>
                  </w:pPr>
                </w:p>
              </w:tc>
              <w:tc>
                <w:tcPr>
                  <w:tcW w:w="11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u w:val="single"/>
                      <w:lang w:val="en-US" w:eastAsia="zh-CN"/>
                    </w:rPr>
                  </w:pPr>
                  <w:r>
                    <w:rPr>
                      <w:rFonts w:hint="eastAsia" w:cs="Times New Roman"/>
                      <w:sz w:val="21"/>
                      <w:szCs w:val="21"/>
                      <w:u w:val="single"/>
                      <w:lang w:val="en-US" w:eastAsia="zh-CN"/>
                    </w:rPr>
                    <w:t>80</w:t>
                  </w:r>
                </w:p>
              </w:tc>
              <w:tc>
                <w:tcPr>
                  <w:tcW w:w="11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21"/>
                      <w:szCs w:val="21"/>
                      <w:u w:val="single"/>
                    </w:rPr>
                  </w:pPr>
                  <w:r>
                    <w:rPr>
                      <w:rFonts w:hint="default" w:ascii="Times New Roman" w:hAnsi="Times New Roman" w:cs="Times New Roman"/>
                      <w:sz w:val="21"/>
                      <w:szCs w:val="21"/>
                      <w:u w:val="single"/>
                    </w:rPr>
                    <w:t>70</w:t>
                  </w:r>
                </w:p>
              </w:tc>
              <w:tc>
                <w:tcPr>
                  <w:tcW w:w="10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u w:val="single"/>
                      <w:lang w:val="en-US" w:eastAsia="zh-CN"/>
                    </w:rPr>
                  </w:pPr>
                  <w:r>
                    <w:rPr>
                      <w:rFonts w:hint="eastAsia" w:cs="Times New Roman"/>
                      <w:sz w:val="21"/>
                      <w:szCs w:val="21"/>
                      <w:u w:val="single"/>
                      <w:lang w:val="en-US" w:eastAsia="zh-CN"/>
                    </w:rPr>
                    <w:t>114.3</w:t>
                  </w:r>
                </w:p>
              </w:tc>
              <w:tc>
                <w:tcPr>
                  <w:tcW w:w="11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21"/>
                      <w:szCs w:val="21"/>
                      <w:u w:val="single"/>
                    </w:rPr>
                  </w:pPr>
                  <w:r>
                    <w:rPr>
                      <w:rFonts w:hint="default" w:ascii="Times New Roman" w:hAnsi="Times New Roman" w:cs="Times New Roman"/>
                      <w:sz w:val="21"/>
                      <w:szCs w:val="21"/>
                      <w:u w:val="single"/>
                    </w:rPr>
                    <w:t>不达标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21"/>
                      <w:szCs w:val="21"/>
                      <w:u w:val="single"/>
                    </w:rPr>
                  </w:pPr>
                  <w:r>
                    <w:rPr>
                      <w:rFonts w:hint="default" w:ascii="Times New Roman" w:hAnsi="Times New Roman" w:cs="Times New Roman"/>
                      <w:sz w:val="21"/>
                      <w:szCs w:val="21"/>
                      <w:u w:val="single"/>
                    </w:rPr>
                    <w:t>SO</w:t>
                  </w:r>
                  <w:r>
                    <w:rPr>
                      <w:rFonts w:hint="default" w:ascii="Times New Roman" w:hAnsi="Times New Roman" w:cs="Times New Roman"/>
                      <w:sz w:val="21"/>
                      <w:szCs w:val="21"/>
                      <w:u w:val="single"/>
                      <w:vertAlign w:val="subscript"/>
                    </w:rPr>
                    <w:t>2</w:t>
                  </w:r>
                </w:p>
              </w:tc>
              <w:tc>
                <w:tcPr>
                  <w:tcW w:w="312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21"/>
                      <w:szCs w:val="21"/>
                      <w:u w:val="single"/>
                    </w:rPr>
                  </w:pPr>
                </w:p>
              </w:tc>
              <w:tc>
                <w:tcPr>
                  <w:tcW w:w="11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u w:val="single"/>
                      <w:lang w:val="en-US" w:eastAsia="zh-CN"/>
                    </w:rPr>
                  </w:pPr>
                  <w:r>
                    <w:rPr>
                      <w:rFonts w:hint="eastAsia" w:cs="Times New Roman"/>
                      <w:sz w:val="21"/>
                      <w:szCs w:val="21"/>
                      <w:u w:val="single"/>
                      <w:lang w:val="en-US" w:eastAsia="zh-CN"/>
                    </w:rPr>
                    <w:t>7</w:t>
                  </w:r>
                </w:p>
              </w:tc>
              <w:tc>
                <w:tcPr>
                  <w:tcW w:w="11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21"/>
                      <w:szCs w:val="21"/>
                      <w:u w:val="single"/>
                    </w:rPr>
                  </w:pPr>
                  <w:r>
                    <w:rPr>
                      <w:rFonts w:hint="default" w:ascii="Times New Roman" w:hAnsi="Times New Roman" w:cs="Times New Roman"/>
                      <w:sz w:val="21"/>
                      <w:szCs w:val="21"/>
                      <w:u w:val="single"/>
                    </w:rPr>
                    <w:t>60</w:t>
                  </w:r>
                </w:p>
              </w:tc>
              <w:tc>
                <w:tcPr>
                  <w:tcW w:w="10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u w:val="single"/>
                      <w:lang w:val="en-US" w:eastAsia="zh-CN"/>
                    </w:rPr>
                  </w:pPr>
                  <w:r>
                    <w:rPr>
                      <w:rFonts w:hint="eastAsia" w:cs="Times New Roman"/>
                      <w:sz w:val="21"/>
                      <w:szCs w:val="21"/>
                      <w:u w:val="single"/>
                      <w:lang w:val="en-US" w:eastAsia="zh-CN"/>
                    </w:rPr>
                    <w:t>11.7</w:t>
                  </w:r>
                </w:p>
              </w:tc>
              <w:tc>
                <w:tcPr>
                  <w:tcW w:w="11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21"/>
                      <w:szCs w:val="21"/>
                      <w:u w:val="single"/>
                    </w:rPr>
                  </w:pPr>
                  <w:r>
                    <w:rPr>
                      <w:rFonts w:hint="default" w:ascii="Times New Roman" w:hAnsi="Times New Roman" w:cs="Times New Roman"/>
                      <w:sz w:val="21"/>
                      <w:szCs w:val="21"/>
                      <w:u w:val="singl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21"/>
                      <w:szCs w:val="21"/>
                      <w:u w:val="single"/>
                    </w:rPr>
                  </w:pPr>
                  <w:r>
                    <w:rPr>
                      <w:rFonts w:hint="default" w:ascii="Times New Roman" w:hAnsi="Times New Roman" w:cs="Times New Roman"/>
                      <w:sz w:val="21"/>
                      <w:szCs w:val="21"/>
                      <w:u w:val="single"/>
                    </w:rPr>
                    <w:t>NO</w:t>
                  </w:r>
                  <w:r>
                    <w:rPr>
                      <w:rFonts w:hint="default" w:ascii="Times New Roman" w:hAnsi="Times New Roman" w:cs="Times New Roman"/>
                      <w:sz w:val="21"/>
                      <w:szCs w:val="21"/>
                      <w:u w:val="single"/>
                      <w:vertAlign w:val="subscript"/>
                    </w:rPr>
                    <w:t>2</w:t>
                  </w:r>
                </w:p>
              </w:tc>
              <w:tc>
                <w:tcPr>
                  <w:tcW w:w="312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21"/>
                      <w:szCs w:val="21"/>
                      <w:u w:val="single"/>
                    </w:rPr>
                  </w:pPr>
                </w:p>
              </w:tc>
              <w:tc>
                <w:tcPr>
                  <w:tcW w:w="11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u w:val="single"/>
                      <w:lang w:val="en-US" w:eastAsia="zh-CN"/>
                    </w:rPr>
                  </w:pPr>
                  <w:r>
                    <w:rPr>
                      <w:rFonts w:hint="eastAsia" w:cs="Times New Roman"/>
                      <w:sz w:val="21"/>
                      <w:szCs w:val="21"/>
                      <w:u w:val="single"/>
                      <w:lang w:val="en-US" w:eastAsia="zh-CN"/>
                    </w:rPr>
                    <w:t>26</w:t>
                  </w:r>
                </w:p>
              </w:tc>
              <w:tc>
                <w:tcPr>
                  <w:tcW w:w="11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21"/>
                      <w:szCs w:val="21"/>
                      <w:u w:val="single"/>
                    </w:rPr>
                  </w:pPr>
                  <w:r>
                    <w:rPr>
                      <w:rFonts w:hint="default" w:ascii="Times New Roman" w:hAnsi="Times New Roman" w:cs="Times New Roman"/>
                      <w:sz w:val="21"/>
                      <w:szCs w:val="21"/>
                      <w:u w:val="single"/>
                    </w:rPr>
                    <w:t>40</w:t>
                  </w:r>
                </w:p>
              </w:tc>
              <w:tc>
                <w:tcPr>
                  <w:tcW w:w="10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u w:val="single"/>
                      <w:lang w:val="en-US" w:eastAsia="zh-CN"/>
                    </w:rPr>
                  </w:pPr>
                  <w:r>
                    <w:rPr>
                      <w:rFonts w:hint="eastAsia" w:cs="Times New Roman"/>
                      <w:sz w:val="21"/>
                      <w:szCs w:val="21"/>
                      <w:u w:val="single"/>
                      <w:lang w:val="en-US" w:eastAsia="zh-CN"/>
                    </w:rPr>
                    <w:t>65.0</w:t>
                  </w:r>
                </w:p>
              </w:tc>
              <w:tc>
                <w:tcPr>
                  <w:tcW w:w="11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21"/>
                      <w:szCs w:val="21"/>
                      <w:u w:val="single"/>
                    </w:rPr>
                  </w:pPr>
                  <w:r>
                    <w:rPr>
                      <w:rFonts w:hint="default" w:ascii="Times New Roman" w:hAnsi="Times New Roman" w:cs="Times New Roman"/>
                      <w:sz w:val="21"/>
                      <w:szCs w:val="21"/>
                      <w:u w:val="singl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21"/>
                      <w:szCs w:val="21"/>
                      <w:u w:val="single"/>
                    </w:rPr>
                  </w:pPr>
                  <w:r>
                    <w:rPr>
                      <w:rFonts w:hint="default" w:ascii="Times New Roman" w:hAnsi="Times New Roman" w:cs="Times New Roman"/>
                      <w:sz w:val="21"/>
                      <w:szCs w:val="21"/>
                      <w:u w:val="single"/>
                    </w:rPr>
                    <w:t>CO</w:t>
                  </w:r>
                </w:p>
              </w:tc>
              <w:tc>
                <w:tcPr>
                  <w:tcW w:w="31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21"/>
                      <w:szCs w:val="21"/>
                      <w:u w:val="single"/>
                    </w:rPr>
                  </w:pPr>
                  <w:r>
                    <w:rPr>
                      <w:rFonts w:hint="default" w:ascii="Times New Roman" w:hAnsi="Times New Roman" w:cs="Times New Roman"/>
                      <w:sz w:val="21"/>
                      <w:szCs w:val="21"/>
                      <w:u w:val="single"/>
                    </w:rPr>
                    <w:t>24小时平均浓度第95百分位数</w:t>
                  </w:r>
                </w:p>
              </w:tc>
              <w:tc>
                <w:tcPr>
                  <w:tcW w:w="11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u w:val="single"/>
                      <w:lang w:val="en-US" w:eastAsia="zh-CN"/>
                    </w:rPr>
                  </w:pPr>
                  <w:r>
                    <w:rPr>
                      <w:rFonts w:hint="eastAsia" w:cs="Times New Roman"/>
                      <w:sz w:val="21"/>
                      <w:szCs w:val="21"/>
                      <w:u w:val="single"/>
                      <w:lang w:val="en-US" w:eastAsia="zh-CN"/>
                    </w:rPr>
                    <w:t>1200</w:t>
                  </w:r>
                </w:p>
              </w:tc>
              <w:tc>
                <w:tcPr>
                  <w:tcW w:w="11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21"/>
                      <w:szCs w:val="21"/>
                      <w:u w:val="single"/>
                    </w:rPr>
                  </w:pPr>
                  <w:r>
                    <w:rPr>
                      <w:rFonts w:hint="default" w:ascii="Times New Roman" w:hAnsi="Times New Roman" w:cs="Times New Roman"/>
                      <w:sz w:val="21"/>
                      <w:szCs w:val="21"/>
                      <w:u w:val="single"/>
                    </w:rPr>
                    <w:t>4000</w:t>
                  </w:r>
                </w:p>
              </w:tc>
              <w:tc>
                <w:tcPr>
                  <w:tcW w:w="10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u w:val="single"/>
                      <w:lang w:val="en-US" w:eastAsia="zh-CN"/>
                    </w:rPr>
                  </w:pPr>
                  <w:r>
                    <w:rPr>
                      <w:rFonts w:hint="eastAsia" w:cs="Times New Roman"/>
                      <w:sz w:val="21"/>
                      <w:szCs w:val="21"/>
                      <w:u w:val="single"/>
                      <w:lang w:val="en-US" w:eastAsia="zh-CN"/>
                    </w:rPr>
                    <w:t>30.0</w:t>
                  </w:r>
                </w:p>
              </w:tc>
              <w:tc>
                <w:tcPr>
                  <w:tcW w:w="11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21"/>
                      <w:szCs w:val="21"/>
                      <w:u w:val="single"/>
                    </w:rPr>
                  </w:pPr>
                  <w:r>
                    <w:rPr>
                      <w:rFonts w:hint="default" w:ascii="Times New Roman" w:hAnsi="Times New Roman" w:cs="Times New Roman"/>
                      <w:sz w:val="21"/>
                      <w:szCs w:val="21"/>
                      <w:u w:val="singl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21"/>
                      <w:szCs w:val="21"/>
                      <w:u w:val="single"/>
                    </w:rPr>
                  </w:pPr>
                  <w:r>
                    <w:rPr>
                      <w:rFonts w:hint="default" w:ascii="Times New Roman" w:hAnsi="Times New Roman" w:cs="Times New Roman"/>
                      <w:sz w:val="21"/>
                      <w:szCs w:val="21"/>
                      <w:u w:val="single"/>
                    </w:rPr>
                    <w:t>O</w:t>
                  </w:r>
                  <w:r>
                    <w:rPr>
                      <w:rFonts w:hint="default" w:ascii="Times New Roman" w:hAnsi="Times New Roman" w:cs="Times New Roman"/>
                      <w:sz w:val="21"/>
                      <w:szCs w:val="21"/>
                      <w:u w:val="single"/>
                      <w:vertAlign w:val="subscript"/>
                    </w:rPr>
                    <w:t>3</w:t>
                  </w:r>
                </w:p>
              </w:tc>
              <w:tc>
                <w:tcPr>
                  <w:tcW w:w="31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21"/>
                      <w:szCs w:val="21"/>
                      <w:u w:val="single"/>
                    </w:rPr>
                  </w:pPr>
                  <w:r>
                    <w:rPr>
                      <w:rFonts w:hint="default" w:ascii="Times New Roman" w:hAnsi="Times New Roman" w:cs="Times New Roman"/>
                      <w:sz w:val="21"/>
                      <w:szCs w:val="21"/>
                      <w:u w:val="single"/>
                    </w:rPr>
                    <w:t>日最大8小时滑动平均浓度值的第90百分位数</w:t>
                  </w:r>
                </w:p>
              </w:tc>
              <w:tc>
                <w:tcPr>
                  <w:tcW w:w="11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u w:val="single"/>
                      <w:lang w:val="en-US" w:eastAsia="zh-CN"/>
                    </w:rPr>
                  </w:pPr>
                  <w:r>
                    <w:rPr>
                      <w:rFonts w:hint="eastAsia" w:cs="Times New Roman"/>
                      <w:sz w:val="21"/>
                      <w:szCs w:val="21"/>
                      <w:u w:val="single"/>
                      <w:lang w:val="en-US" w:eastAsia="zh-CN"/>
                    </w:rPr>
                    <w:t>171</w:t>
                  </w:r>
                </w:p>
              </w:tc>
              <w:tc>
                <w:tcPr>
                  <w:tcW w:w="11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21"/>
                      <w:szCs w:val="21"/>
                      <w:u w:val="single"/>
                    </w:rPr>
                  </w:pPr>
                  <w:r>
                    <w:rPr>
                      <w:rFonts w:hint="default" w:ascii="Times New Roman" w:hAnsi="Times New Roman" w:cs="Times New Roman"/>
                      <w:sz w:val="21"/>
                      <w:szCs w:val="21"/>
                      <w:u w:val="single"/>
                    </w:rPr>
                    <w:t>160</w:t>
                  </w:r>
                </w:p>
              </w:tc>
              <w:tc>
                <w:tcPr>
                  <w:tcW w:w="10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u w:val="single"/>
                      <w:lang w:val="en-US" w:eastAsia="zh-CN"/>
                    </w:rPr>
                  </w:pPr>
                  <w:r>
                    <w:rPr>
                      <w:rFonts w:hint="eastAsia" w:cs="Times New Roman"/>
                      <w:sz w:val="21"/>
                      <w:szCs w:val="21"/>
                      <w:u w:val="single"/>
                      <w:lang w:val="en-US" w:eastAsia="zh-CN"/>
                    </w:rPr>
                    <w:t>106.9</w:t>
                  </w:r>
                </w:p>
              </w:tc>
              <w:tc>
                <w:tcPr>
                  <w:tcW w:w="11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21"/>
                      <w:szCs w:val="21"/>
                      <w:u w:val="single"/>
                    </w:rPr>
                  </w:pPr>
                  <w:r>
                    <w:rPr>
                      <w:rFonts w:hint="default" w:ascii="Times New Roman" w:hAnsi="Times New Roman" w:cs="Times New Roman"/>
                      <w:sz w:val="21"/>
                      <w:szCs w:val="21"/>
                      <w:u w:val="single"/>
                    </w:rPr>
                    <w:t>不达标</w:t>
                  </w:r>
                </w:p>
              </w:tc>
            </w:tr>
          </w:tbl>
          <w:p>
            <w:pPr>
              <w:keepNext w:val="0"/>
              <w:keepLines w:val="0"/>
              <w:pageBreakBefore w:val="0"/>
              <w:widowControl w:val="0"/>
              <w:kinsoku/>
              <w:wordWrap/>
              <w:overflowPunct/>
              <w:topLinePunct w:val="0"/>
              <w:autoSpaceDE/>
              <w:autoSpaceDN/>
              <w:bidi w:val="0"/>
              <w:snapToGrid/>
              <w:spacing w:line="520" w:lineRule="exact"/>
              <w:ind w:firstLine="480" w:firstLineChars="200"/>
              <w:textAlignment w:val="auto"/>
              <w:rPr>
                <w:rFonts w:hint="default" w:ascii="Times New Roman" w:hAnsi="Times New Roman" w:cs="Times New Roman"/>
                <w:sz w:val="24"/>
                <w:szCs w:val="24"/>
                <w:u w:val="single"/>
              </w:rPr>
            </w:pPr>
            <w:r>
              <w:rPr>
                <w:rFonts w:hint="default" w:ascii="Times New Roman" w:hAnsi="Times New Roman" w:eastAsia="宋体" w:cs="Times New Roman"/>
                <w:color w:val="000000"/>
                <w:kern w:val="0"/>
                <w:sz w:val="24"/>
                <w:szCs w:val="24"/>
                <w:u w:val="single"/>
                <w:lang w:val="en-US" w:eastAsia="zh-CN" w:bidi="ar"/>
              </w:rPr>
              <w:t>由上表可知，项目所在区域为SO</w:t>
            </w:r>
            <w:r>
              <w:rPr>
                <w:rFonts w:hint="default" w:ascii="Times New Roman" w:hAnsi="Times New Roman" w:eastAsia="宋体" w:cs="Times New Roman"/>
                <w:color w:val="000000"/>
                <w:kern w:val="0"/>
                <w:sz w:val="24"/>
                <w:szCs w:val="24"/>
                <w:u w:val="single"/>
                <w:vertAlign w:val="subscript"/>
                <w:lang w:val="en-US" w:eastAsia="zh-CN" w:bidi="ar"/>
              </w:rPr>
              <w:t>2</w:t>
            </w:r>
            <w:r>
              <w:rPr>
                <w:rFonts w:hint="default" w:ascii="Times New Roman" w:hAnsi="Times New Roman" w:eastAsia="宋体" w:cs="Times New Roman"/>
                <w:color w:val="000000"/>
                <w:kern w:val="0"/>
                <w:sz w:val="24"/>
                <w:szCs w:val="24"/>
                <w:u w:val="single"/>
                <w:lang w:val="en-US" w:eastAsia="zh-CN" w:bidi="ar"/>
              </w:rPr>
              <w:t>、NO</w:t>
            </w:r>
            <w:r>
              <w:rPr>
                <w:rFonts w:hint="default" w:ascii="Times New Roman" w:hAnsi="Times New Roman" w:eastAsia="宋体" w:cs="Times New Roman"/>
                <w:color w:val="000000"/>
                <w:kern w:val="0"/>
                <w:sz w:val="24"/>
                <w:szCs w:val="24"/>
                <w:u w:val="single"/>
                <w:vertAlign w:val="subscript"/>
                <w:lang w:val="en-US" w:eastAsia="zh-CN" w:bidi="ar"/>
              </w:rPr>
              <w:t>2</w:t>
            </w:r>
            <w:r>
              <w:rPr>
                <w:rFonts w:hint="default" w:ascii="Times New Roman" w:hAnsi="Times New Roman" w:eastAsia="宋体" w:cs="Times New Roman"/>
                <w:color w:val="000000"/>
                <w:kern w:val="0"/>
                <w:sz w:val="24"/>
                <w:szCs w:val="24"/>
                <w:u w:val="single"/>
                <w:lang w:val="en-US" w:eastAsia="zh-CN" w:bidi="ar"/>
              </w:rPr>
              <w:t>对应的年平均值、CO对应的第95百分位数浓度评价结果满足《环境空气质量标准》（GB3095-2012）中二级标准，PM</w:t>
            </w:r>
            <w:r>
              <w:rPr>
                <w:rFonts w:hint="default" w:ascii="Times New Roman" w:hAnsi="Times New Roman" w:eastAsia="宋体" w:cs="Times New Roman"/>
                <w:color w:val="000000"/>
                <w:kern w:val="0"/>
                <w:sz w:val="24"/>
                <w:szCs w:val="24"/>
                <w:u w:val="single"/>
                <w:vertAlign w:val="subscript"/>
                <w:lang w:val="en-US" w:eastAsia="zh-CN" w:bidi="ar"/>
              </w:rPr>
              <w:t>10</w:t>
            </w:r>
            <w:r>
              <w:rPr>
                <w:rFonts w:hint="default" w:ascii="Times New Roman" w:hAnsi="Times New Roman" w:eastAsia="宋体" w:cs="Times New Roman"/>
                <w:color w:val="000000"/>
                <w:kern w:val="0"/>
                <w:sz w:val="24"/>
                <w:szCs w:val="24"/>
                <w:u w:val="single"/>
                <w:lang w:val="en-US" w:eastAsia="zh-CN" w:bidi="ar"/>
              </w:rPr>
              <w:t>、PM</w:t>
            </w:r>
            <w:r>
              <w:rPr>
                <w:rFonts w:hint="default" w:ascii="Times New Roman" w:hAnsi="Times New Roman" w:eastAsia="宋体" w:cs="Times New Roman"/>
                <w:color w:val="000000"/>
                <w:kern w:val="0"/>
                <w:sz w:val="24"/>
                <w:szCs w:val="24"/>
                <w:u w:val="single"/>
                <w:vertAlign w:val="subscript"/>
                <w:lang w:val="en-US" w:eastAsia="zh-CN" w:bidi="ar"/>
              </w:rPr>
              <w:t>2.5</w:t>
            </w:r>
            <w:r>
              <w:rPr>
                <w:rFonts w:hint="default" w:ascii="Times New Roman" w:hAnsi="Times New Roman" w:eastAsia="宋体" w:cs="Times New Roman"/>
                <w:color w:val="000000"/>
                <w:kern w:val="0"/>
                <w:sz w:val="24"/>
                <w:szCs w:val="24"/>
                <w:u w:val="single"/>
                <w:lang w:val="en-US" w:eastAsia="zh-CN" w:bidi="ar"/>
              </w:rPr>
              <w:t>年平均值、O</w:t>
            </w:r>
            <w:r>
              <w:rPr>
                <w:rFonts w:hint="default" w:ascii="Times New Roman" w:hAnsi="Times New Roman" w:eastAsia="宋体" w:cs="Times New Roman"/>
                <w:color w:val="000000"/>
                <w:kern w:val="0"/>
                <w:sz w:val="24"/>
                <w:szCs w:val="24"/>
                <w:u w:val="single"/>
                <w:vertAlign w:val="subscript"/>
                <w:lang w:val="en-US" w:eastAsia="zh-CN" w:bidi="ar"/>
              </w:rPr>
              <w:t>3</w:t>
            </w:r>
            <w:r>
              <w:rPr>
                <w:rFonts w:hint="default" w:ascii="Times New Roman" w:hAnsi="Times New Roman" w:eastAsia="宋体" w:cs="Times New Roman"/>
                <w:color w:val="000000"/>
                <w:kern w:val="0"/>
                <w:sz w:val="24"/>
                <w:szCs w:val="24"/>
                <w:u w:val="single"/>
                <w:lang w:val="en-US" w:eastAsia="zh-CN" w:bidi="ar"/>
              </w:rPr>
              <w:t>8h平均质量浓度百分位浓度评价结果为不满足《环境空气质量标准》（GB3095-2012）中二级标准，综上项目所在区域为不达标区域。</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contextualSpacing/>
              <w:textAlignment w:val="auto"/>
              <w:rPr>
                <w:rFonts w:hint="eastAsia"/>
                <w:b w:val="0"/>
                <w:bCs w:val="0"/>
                <w:color w:val="000000"/>
                <w:sz w:val="24"/>
                <w:u w:val="single"/>
              </w:rPr>
            </w:pPr>
            <w:r>
              <w:rPr>
                <w:rFonts w:hint="default" w:ascii="Times New Roman" w:hAnsi="Times New Roman" w:eastAsia="宋体" w:cs="Times New Roman"/>
                <w:color w:val="000000"/>
                <w:kern w:val="0"/>
                <w:sz w:val="24"/>
                <w:szCs w:val="24"/>
                <w:u w:val="single"/>
                <w:lang w:val="en-US" w:eastAsia="zh-CN" w:bidi="ar"/>
              </w:rPr>
              <w:t>为改善环境空气质量，洛阳市生态环境保护委员会办公室印发了</w:t>
            </w:r>
            <w:r>
              <w:rPr>
                <w:rFonts w:hint="eastAsia" w:ascii="Times New Roman" w:hAnsi="Times New Roman" w:eastAsia="宋体" w:cs="Times New Roman"/>
                <w:color w:val="000000"/>
                <w:kern w:val="0"/>
                <w:sz w:val="24"/>
                <w:szCs w:val="24"/>
                <w:u w:val="single"/>
                <w:lang w:val="en-US" w:eastAsia="zh-CN" w:bidi="ar"/>
              </w:rPr>
              <w:t>《洛阳市生态环境保护委员会办公室关于印发洛阳市</w:t>
            </w:r>
            <w:r>
              <w:rPr>
                <w:rFonts w:hint="default" w:ascii="Times New Roman" w:hAnsi="Times New Roman" w:eastAsia="宋体" w:cs="Times New Roman"/>
                <w:color w:val="000000"/>
                <w:kern w:val="0"/>
                <w:sz w:val="24"/>
                <w:szCs w:val="24"/>
                <w:u w:val="single"/>
                <w:lang w:val="en-US" w:eastAsia="zh-CN" w:bidi="ar"/>
              </w:rPr>
              <w:t>2023</w:t>
            </w:r>
            <w:r>
              <w:rPr>
                <w:rFonts w:hint="eastAsia" w:ascii="Times New Roman" w:hAnsi="Times New Roman" w:eastAsia="宋体" w:cs="Times New Roman"/>
                <w:color w:val="000000"/>
                <w:kern w:val="0"/>
                <w:sz w:val="24"/>
                <w:szCs w:val="24"/>
                <w:u w:val="single"/>
                <w:lang w:val="en-US" w:eastAsia="zh-CN" w:bidi="ar"/>
              </w:rPr>
              <w:t>年蓝天、碧水、净土保卫战实施方案的通知》（洛环委办〔</w:t>
            </w:r>
            <w:r>
              <w:rPr>
                <w:rFonts w:hint="default" w:ascii="Times New Roman" w:hAnsi="Times New Roman" w:eastAsia="宋体" w:cs="Times New Roman"/>
                <w:color w:val="000000"/>
                <w:kern w:val="0"/>
                <w:sz w:val="24"/>
                <w:szCs w:val="24"/>
                <w:u w:val="single"/>
                <w:lang w:val="en-US" w:eastAsia="zh-CN" w:bidi="ar"/>
              </w:rPr>
              <w:t>2023</w:t>
            </w:r>
            <w:r>
              <w:rPr>
                <w:rFonts w:hint="eastAsia" w:ascii="Times New Roman" w:hAnsi="Times New Roman" w:eastAsia="宋体" w:cs="Times New Roman"/>
                <w:color w:val="000000"/>
                <w:kern w:val="0"/>
                <w:sz w:val="24"/>
                <w:szCs w:val="24"/>
                <w:u w:val="single"/>
                <w:lang w:val="en-US" w:eastAsia="zh-CN" w:bidi="ar"/>
              </w:rPr>
              <w:t>〕</w:t>
            </w:r>
            <w:r>
              <w:rPr>
                <w:rFonts w:hint="default" w:ascii="Times New Roman" w:hAnsi="Times New Roman" w:eastAsia="宋体" w:cs="Times New Roman"/>
                <w:color w:val="000000"/>
                <w:kern w:val="0"/>
                <w:sz w:val="24"/>
                <w:szCs w:val="24"/>
                <w:u w:val="single"/>
                <w:lang w:val="en-US" w:eastAsia="zh-CN" w:bidi="ar"/>
              </w:rPr>
              <w:t>24</w:t>
            </w:r>
            <w:r>
              <w:rPr>
                <w:rFonts w:hint="eastAsia" w:ascii="Times New Roman" w:hAnsi="Times New Roman" w:eastAsia="宋体" w:cs="Times New Roman"/>
                <w:color w:val="000000"/>
                <w:kern w:val="0"/>
                <w:sz w:val="24"/>
                <w:szCs w:val="24"/>
                <w:u w:val="single"/>
                <w:lang w:val="en-US" w:eastAsia="zh-CN" w:bidi="ar"/>
              </w:rPr>
              <w:t>号）</w:t>
            </w:r>
            <w:r>
              <w:rPr>
                <w:rFonts w:hint="eastAsia" w:cs="Times New Roman"/>
                <w:color w:val="000000"/>
                <w:kern w:val="0"/>
                <w:sz w:val="24"/>
                <w:szCs w:val="24"/>
                <w:u w:val="single"/>
                <w:lang w:val="en-US" w:eastAsia="zh-CN" w:bidi="ar"/>
              </w:rPr>
              <w:t>，提出</w:t>
            </w:r>
            <w:r>
              <w:rPr>
                <w:rFonts w:hint="default" w:ascii="Times New Roman" w:hAnsi="Times New Roman" w:eastAsia="宋体" w:cs="Times New Roman"/>
                <w:color w:val="000000"/>
                <w:kern w:val="0"/>
                <w:sz w:val="24"/>
                <w:szCs w:val="24"/>
                <w:u w:val="single"/>
                <w:lang w:val="en-US" w:eastAsia="zh-CN" w:bidi="ar"/>
              </w:rPr>
              <w:t>全市环境空气质量改善指标达到省级下达我市的“十四五”目标时序进度要求，即环境空气质量细颗粒物（PM</w:t>
            </w:r>
            <w:r>
              <w:rPr>
                <w:rFonts w:hint="default" w:ascii="Times New Roman" w:hAnsi="Times New Roman" w:eastAsia="宋体" w:cs="Times New Roman"/>
                <w:color w:val="000000"/>
                <w:kern w:val="0"/>
                <w:sz w:val="24"/>
                <w:szCs w:val="24"/>
                <w:u w:val="single"/>
                <w:vertAlign w:val="subscript"/>
                <w:lang w:val="en-US" w:eastAsia="zh-CN" w:bidi="ar"/>
              </w:rPr>
              <w:t>2.5</w:t>
            </w:r>
            <w:r>
              <w:rPr>
                <w:rFonts w:hint="default" w:ascii="Times New Roman" w:hAnsi="Times New Roman" w:eastAsia="宋体" w:cs="Times New Roman"/>
                <w:color w:val="000000"/>
                <w:kern w:val="0"/>
                <w:sz w:val="24"/>
                <w:szCs w:val="24"/>
                <w:u w:val="single"/>
                <w:lang w:val="en-US" w:eastAsia="zh-CN" w:bidi="ar"/>
              </w:rPr>
              <w:t>）平均浓度控制在47微克/立方米以下，可吸入颗粒物（PM</w:t>
            </w:r>
            <w:r>
              <w:rPr>
                <w:rFonts w:hint="default" w:ascii="Times New Roman" w:hAnsi="Times New Roman" w:eastAsia="宋体" w:cs="Times New Roman"/>
                <w:color w:val="000000"/>
                <w:kern w:val="0"/>
                <w:sz w:val="24"/>
                <w:szCs w:val="24"/>
                <w:u w:val="single"/>
                <w:vertAlign w:val="subscript"/>
                <w:lang w:val="en-US" w:eastAsia="zh-CN" w:bidi="ar"/>
              </w:rPr>
              <w:t>10</w:t>
            </w:r>
            <w:r>
              <w:rPr>
                <w:rFonts w:hint="default" w:ascii="Times New Roman" w:hAnsi="Times New Roman" w:eastAsia="宋体" w:cs="Times New Roman"/>
                <w:color w:val="000000"/>
                <w:kern w:val="0"/>
                <w:sz w:val="24"/>
                <w:szCs w:val="24"/>
                <w:u w:val="single"/>
                <w:lang w:val="en-US" w:eastAsia="zh-CN" w:bidi="ar"/>
              </w:rPr>
              <w:t>）平均浓度控制在84微克/立方米以下，环境空气质量优良天数比例不低于64.7%，重污染天数比例控制在 2.0%以下</w:t>
            </w:r>
            <w:r>
              <w:rPr>
                <w:rFonts w:hint="eastAsia" w:cs="Times New Roman"/>
                <w:color w:val="000000"/>
                <w:kern w:val="0"/>
                <w:sz w:val="24"/>
                <w:szCs w:val="24"/>
                <w:u w:val="single"/>
                <w:lang w:val="en-US" w:eastAsia="zh-CN" w:bidi="ar"/>
              </w:rPr>
              <w:t>的目标</w:t>
            </w:r>
            <w:r>
              <w:rPr>
                <w:rFonts w:hint="default" w:ascii="Times New Roman" w:hAnsi="Times New Roman" w:eastAsia="宋体" w:cs="Times New Roman"/>
                <w:color w:val="000000"/>
                <w:kern w:val="0"/>
                <w:sz w:val="24"/>
                <w:szCs w:val="24"/>
                <w:u w:val="single"/>
                <w:lang w:val="en-US" w:eastAsia="zh-CN" w:bidi="ar"/>
              </w:rPr>
              <w:t>。</w:t>
            </w:r>
            <w:r>
              <w:rPr>
                <w:rFonts w:hint="eastAsia" w:cs="Times New Roman"/>
                <w:color w:val="000000"/>
                <w:kern w:val="0"/>
                <w:sz w:val="24"/>
                <w:szCs w:val="24"/>
                <w:u w:val="single"/>
                <w:lang w:val="en-US" w:eastAsia="zh-CN" w:bidi="ar"/>
              </w:rPr>
              <w:t>主要任务包括：</w:t>
            </w:r>
            <w:r>
              <w:rPr>
                <w:rFonts w:hint="default" w:ascii="Times New Roman" w:hAnsi="Times New Roman" w:eastAsia="宋体" w:cs="Times New Roman"/>
                <w:color w:val="000000"/>
                <w:kern w:val="0"/>
                <w:sz w:val="24"/>
                <w:szCs w:val="24"/>
                <w:u w:val="single"/>
                <w:lang w:val="en-US" w:eastAsia="zh-CN" w:bidi="ar"/>
              </w:rPr>
              <w:t>（一）持续推进产业结构优化调整</w:t>
            </w:r>
            <w:r>
              <w:rPr>
                <w:rFonts w:hint="eastAsia" w:cs="Times New Roman"/>
                <w:color w:val="000000"/>
                <w:kern w:val="0"/>
                <w:sz w:val="24"/>
                <w:szCs w:val="24"/>
                <w:u w:val="single"/>
                <w:lang w:val="en-US" w:eastAsia="zh-CN" w:bidi="ar"/>
              </w:rPr>
              <w:t>；</w:t>
            </w:r>
            <w:r>
              <w:rPr>
                <w:rFonts w:hint="default" w:ascii="Times New Roman" w:hAnsi="Times New Roman" w:eastAsia="宋体" w:cs="Times New Roman"/>
                <w:color w:val="000000"/>
                <w:kern w:val="0"/>
                <w:sz w:val="24"/>
                <w:szCs w:val="24"/>
                <w:u w:val="single"/>
                <w:lang w:val="en-US" w:eastAsia="zh-CN" w:bidi="ar"/>
              </w:rPr>
              <w:t>（二）深入推进能源结构调整</w:t>
            </w:r>
            <w:r>
              <w:rPr>
                <w:rFonts w:hint="eastAsia" w:cs="Times New Roman"/>
                <w:color w:val="000000"/>
                <w:kern w:val="0"/>
                <w:sz w:val="24"/>
                <w:szCs w:val="24"/>
                <w:u w:val="single"/>
                <w:lang w:val="en-US" w:eastAsia="zh-CN" w:bidi="ar"/>
              </w:rPr>
              <w:t>；</w:t>
            </w:r>
            <w:r>
              <w:rPr>
                <w:rFonts w:hint="default" w:ascii="Times New Roman" w:hAnsi="Times New Roman" w:eastAsia="宋体" w:cs="Times New Roman"/>
                <w:color w:val="000000"/>
                <w:kern w:val="0"/>
                <w:sz w:val="24"/>
                <w:szCs w:val="24"/>
                <w:u w:val="single"/>
                <w:lang w:val="en-US" w:eastAsia="zh-CN" w:bidi="ar"/>
              </w:rPr>
              <w:t>（三）持续加强交通运输结构调整</w:t>
            </w:r>
            <w:r>
              <w:rPr>
                <w:rFonts w:hint="eastAsia" w:cs="Times New Roman"/>
                <w:color w:val="000000"/>
                <w:kern w:val="0"/>
                <w:sz w:val="24"/>
                <w:szCs w:val="24"/>
                <w:u w:val="single"/>
                <w:lang w:val="en-US" w:eastAsia="zh-CN" w:bidi="ar"/>
              </w:rPr>
              <w:t>；</w:t>
            </w:r>
            <w:r>
              <w:rPr>
                <w:rFonts w:hint="default" w:ascii="Times New Roman" w:hAnsi="Times New Roman" w:eastAsia="宋体" w:cs="Times New Roman"/>
                <w:color w:val="000000"/>
                <w:kern w:val="0"/>
                <w:sz w:val="24"/>
                <w:szCs w:val="24"/>
                <w:u w:val="single"/>
                <w:lang w:val="en-US" w:eastAsia="zh-CN" w:bidi="ar"/>
              </w:rPr>
              <w:t>（四）强化面源污染治理</w:t>
            </w:r>
            <w:r>
              <w:rPr>
                <w:rFonts w:hint="eastAsia" w:cs="Times New Roman"/>
                <w:color w:val="000000"/>
                <w:kern w:val="0"/>
                <w:sz w:val="24"/>
                <w:szCs w:val="24"/>
                <w:u w:val="single"/>
                <w:lang w:val="en-US" w:eastAsia="zh-CN" w:bidi="ar"/>
              </w:rPr>
              <w:t>；</w:t>
            </w:r>
            <w:r>
              <w:rPr>
                <w:rFonts w:hint="default" w:ascii="Times New Roman" w:hAnsi="Times New Roman" w:eastAsia="宋体" w:cs="Times New Roman"/>
                <w:color w:val="000000"/>
                <w:kern w:val="0"/>
                <w:sz w:val="24"/>
                <w:szCs w:val="24"/>
                <w:u w:val="single"/>
                <w:lang w:val="en-US" w:eastAsia="zh-CN" w:bidi="ar"/>
              </w:rPr>
              <w:t>（五）推进工业企业综合治理</w:t>
            </w:r>
            <w:r>
              <w:rPr>
                <w:rFonts w:hint="eastAsia" w:cs="Times New Roman"/>
                <w:color w:val="000000"/>
                <w:kern w:val="0"/>
                <w:sz w:val="24"/>
                <w:szCs w:val="24"/>
                <w:u w:val="single"/>
                <w:lang w:val="en-US" w:eastAsia="zh-CN" w:bidi="ar"/>
              </w:rPr>
              <w:t>；</w:t>
            </w:r>
            <w:r>
              <w:rPr>
                <w:rFonts w:hint="default" w:ascii="Times New Roman" w:hAnsi="Times New Roman" w:eastAsia="宋体" w:cs="Times New Roman"/>
                <w:color w:val="000000"/>
                <w:kern w:val="0"/>
                <w:sz w:val="24"/>
                <w:szCs w:val="24"/>
                <w:u w:val="single"/>
                <w:lang w:val="en-US" w:eastAsia="zh-CN" w:bidi="ar"/>
              </w:rPr>
              <w:t>（六）加快挥发性有机物治理</w:t>
            </w:r>
            <w:r>
              <w:rPr>
                <w:rFonts w:hint="eastAsia" w:cs="Times New Roman"/>
                <w:color w:val="000000"/>
                <w:kern w:val="0"/>
                <w:sz w:val="24"/>
                <w:szCs w:val="24"/>
                <w:u w:val="single"/>
                <w:lang w:val="en-US" w:eastAsia="zh-CN" w:bidi="ar"/>
              </w:rPr>
              <w:t>；</w:t>
            </w:r>
            <w:r>
              <w:rPr>
                <w:rFonts w:hint="default" w:ascii="Times New Roman" w:hAnsi="Times New Roman" w:eastAsia="宋体" w:cs="Times New Roman"/>
                <w:color w:val="000000"/>
                <w:kern w:val="0"/>
                <w:sz w:val="24"/>
                <w:szCs w:val="24"/>
                <w:u w:val="single"/>
                <w:lang w:val="en-US" w:eastAsia="zh-CN" w:bidi="ar"/>
              </w:rPr>
              <w:t>（七）强化区域联防联控</w:t>
            </w:r>
            <w:r>
              <w:rPr>
                <w:rFonts w:hint="eastAsia" w:cs="Times New Roman"/>
                <w:color w:val="000000"/>
                <w:kern w:val="0"/>
                <w:sz w:val="24"/>
                <w:szCs w:val="24"/>
                <w:u w:val="single"/>
                <w:lang w:val="en-US" w:eastAsia="zh-CN" w:bidi="ar"/>
              </w:rPr>
              <w:t>；</w:t>
            </w:r>
            <w:r>
              <w:rPr>
                <w:rFonts w:hint="default" w:ascii="Times New Roman" w:hAnsi="Times New Roman" w:eastAsia="宋体" w:cs="Times New Roman"/>
                <w:color w:val="000000"/>
                <w:kern w:val="0"/>
                <w:sz w:val="24"/>
                <w:szCs w:val="24"/>
                <w:u w:val="single"/>
                <w:lang w:val="en-US" w:eastAsia="zh-CN" w:bidi="ar"/>
              </w:rPr>
              <w:t>（八）强化大气环境治理能力建设。在以上任务完成后，洛阳市环境空气质量将进一步改善。</w:t>
            </w:r>
          </w:p>
          <w:p>
            <w:pPr>
              <w:keepNext w:val="0"/>
              <w:keepLines w:val="0"/>
              <w:pageBreakBefore w:val="0"/>
              <w:widowControl w:val="0"/>
              <w:kinsoku/>
              <w:wordWrap/>
              <w:overflowPunct/>
              <w:topLinePunct w:val="0"/>
              <w:autoSpaceDE/>
              <w:autoSpaceDN/>
              <w:bidi w:val="0"/>
              <w:snapToGrid/>
              <w:spacing w:line="520" w:lineRule="exact"/>
              <w:ind w:firstLine="482" w:firstLineChars="200"/>
              <w:textAlignment w:val="auto"/>
              <w:rPr>
                <w:rFonts w:hint="default" w:ascii="Times New Roman" w:hAnsi="Times New Roman" w:eastAsia="宋体" w:cs="Times New Roman"/>
                <w:b/>
                <w:bCs/>
                <w:color w:val="000000"/>
                <w:sz w:val="24"/>
                <w:u w:val="single"/>
                <w:lang w:val="en-US" w:eastAsia="zh-CN"/>
              </w:rPr>
            </w:pPr>
            <w:r>
              <w:rPr>
                <w:rFonts w:hint="default" w:ascii="Times New Roman" w:hAnsi="Times New Roman" w:cs="Times New Roman"/>
                <w:b/>
                <w:bCs/>
                <w:color w:val="000000"/>
                <w:sz w:val="24"/>
                <w:u w:val="single"/>
                <w:lang w:val="en-US" w:eastAsia="zh-CN"/>
              </w:rPr>
              <w:t>2</w:t>
            </w:r>
            <w:r>
              <w:rPr>
                <w:rFonts w:hint="default" w:ascii="Times New Roman" w:hAnsi="Times New Roman" w:eastAsia="宋体" w:cs="Times New Roman"/>
                <w:b/>
                <w:bCs/>
                <w:color w:val="000000"/>
                <w:sz w:val="24"/>
                <w:u w:val="single"/>
                <w:lang w:val="en-US" w:eastAsia="zh-CN"/>
              </w:rPr>
              <w:t>、</w:t>
            </w:r>
            <w:r>
              <w:rPr>
                <w:rFonts w:hint="eastAsia" w:cs="Times New Roman"/>
                <w:b/>
                <w:bCs/>
                <w:color w:val="000000"/>
                <w:sz w:val="24"/>
                <w:u w:val="single"/>
                <w:lang w:val="en-US" w:eastAsia="zh-CN"/>
              </w:rPr>
              <w:t>偃师区</w:t>
            </w:r>
            <w:r>
              <w:rPr>
                <w:rFonts w:hint="default" w:ascii="Times New Roman" w:hAnsi="Times New Roman" w:eastAsia="宋体" w:cs="Times New Roman"/>
                <w:b/>
                <w:bCs/>
                <w:color w:val="000000"/>
                <w:sz w:val="24"/>
                <w:u w:val="single"/>
                <w:lang w:val="en-US" w:eastAsia="zh-CN"/>
              </w:rPr>
              <w:t>环境空气质量</w:t>
            </w:r>
          </w:p>
          <w:p>
            <w:pPr>
              <w:keepNext w:val="0"/>
              <w:keepLines w:val="0"/>
              <w:pageBreakBefore w:val="0"/>
              <w:widowControl w:val="0"/>
              <w:kinsoku/>
              <w:wordWrap/>
              <w:overflowPunct/>
              <w:topLinePunct w:val="0"/>
              <w:autoSpaceDE/>
              <w:autoSpaceDN/>
              <w:bidi w:val="0"/>
              <w:snapToGrid/>
              <w:spacing w:line="520" w:lineRule="exact"/>
              <w:ind w:firstLine="480" w:firstLineChars="200"/>
              <w:textAlignment w:val="auto"/>
              <w:rPr>
                <w:rFonts w:hint="default" w:ascii="Times New Roman" w:hAnsi="Times New Roman" w:eastAsia="宋体" w:cs="Times New Roman"/>
                <w:b w:val="0"/>
                <w:bCs w:val="0"/>
                <w:color w:val="000000"/>
                <w:sz w:val="24"/>
                <w:u w:val="single"/>
                <w:lang w:val="en-US" w:eastAsia="zh-CN"/>
              </w:rPr>
            </w:pPr>
            <w:r>
              <w:rPr>
                <w:rFonts w:hint="default" w:ascii="Times New Roman" w:hAnsi="Times New Roman" w:eastAsia="宋体" w:cs="Times New Roman"/>
                <w:b w:val="0"/>
                <w:bCs w:val="0"/>
                <w:color w:val="000000"/>
                <w:sz w:val="24"/>
                <w:u w:val="single"/>
                <w:lang w:val="en-US" w:eastAsia="zh-CN"/>
              </w:rPr>
              <w:t>根据《202</w:t>
            </w:r>
            <w:r>
              <w:rPr>
                <w:rFonts w:hint="default" w:ascii="Times New Roman" w:hAnsi="Times New Roman" w:cs="Times New Roman"/>
                <w:b w:val="0"/>
                <w:bCs w:val="0"/>
                <w:color w:val="000000"/>
                <w:sz w:val="24"/>
                <w:u w:val="single"/>
                <w:lang w:val="en-US" w:eastAsia="zh-CN"/>
              </w:rPr>
              <w:t>2</w:t>
            </w:r>
            <w:r>
              <w:rPr>
                <w:rFonts w:hint="default" w:ascii="Times New Roman" w:hAnsi="Times New Roman" w:eastAsia="宋体" w:cs="Times New Roman"/>
                <w:b w:val="0"/>
                <w:bCs w:val="0"/>
                <w:color w:val="000000"/>
                <w:sz w:val="24"/>
                <w:u w:val="single"/>
                <w:lang w:val="en-US" w:eastAsia="zh-CN"/>
              </w:rPr>
              <w:t>年洛阳市生态环境状况公报》中的</w:t>
            </w:r>
            <w:r>
              <w:rPr>
                <w:rFonts w:hint="eastAsia" w:cs="Times New Roman"/>
                <w:b w:val="0"/>
                <w:bCs w:val="0"/>
                <w:color w:val="000000"/>
                <w:sz w:val="24"/>
                <w:u w:val="single"/>
                <w:lang w:val="en-US" w:eastAsia="zh-CN"/>
              </w:rPr>
              <w:t>偃师区</w:t>
            </w:r>
            <w:r>
              <w:rPr>
                <w:rFonts w:hint="default" w:ascii="Times New Roman" w:hAnsi="Times New Roman" w:eastAsia="宋体" w:cs="Times New Roman"/>
                <w:b w:val="0"/>
                <w:bCs w:val="0"/>
                <w:color w:val="000000"/>
                <w:sz w:val="24"/>
                <w:u w:val="single"/>
                <w:lang w:val="en-US" w:eastAsia="zh-CN"/>
              </w:rPr>
              <w:t>的数据进行评价，具体情况见下表。</w:t>
            </w:r>
          </w:p>
          <w:p>
            <w:pPr>
              <w:pStyle w:val="5"/>
              <w:widowControl w:val="0"/>
              <w:numPr>
                <w:ilvl w:val="0"/>
                <w:numId w:val="0"/>
              </w:numPr>
              <w:spacing w:line="520" w:lineRule="exact"/>
              <w:jc w:val="center"/>
              <w:rPr>
                <w:rFonts w:hint="default" w:ascii="Times New Roman" w:hAnsi="Times New Roman" w:eastAsia="黑体" w:cs="Times New Roman"/>
                <w:b w:val="0"/>
                <w:bCs w:val="0"/>
                <w:sz w:val="24"/>
                <w:szCs w:val="24"/>
                <w:u w:val="single"/>
              </w:rPr>
            </w:pPr>
            <w:r>
              <w:rPr>
                <w:rFonts w:hint="default" w:ascii="Times New Roman" w:hAnsi="Times New Roman" w:eastAsia="黑体" w:cs="Times New Roman"/>
                <w:b w:val="0"/>
                <w:bCs w:val="0"/>
                <w:sz w:val="24"/>
                <w:szCs w:val="24"/>
                <w:u w:val="single"/>
                <w:lang w:val="en-US" w:eastAsia="zh-CN"/>
              </w:rPr>
              <w:t xml:space="preserve">表3-2   </w:t>
            </w:r>
            <w:r>
              <w:rPr>
                <w:rFonts w:hint="eastAsia" w:eastAsia="黑体" w:cs="Times New Roman"/>
                <w:b w:val="0"/>
                <w:bCs w:val="0"/>
                <w:sz w:val="24"/>
                <w:szCs w:val="24"/>
                <w:u w:val="single"/>
                <w:lang w:val="en-US" w:eastAsia="zh-CN"/>
              </w:rPr>
              <w:t xml:space="preserve"> </w:t>
            </w:r>
            <w:r>
              <w:rPr>
                <w:rFonts w:hint="default" w:ascii="Times New Roman" w:hAnsi="Times New Roman" w:eastAsia="黑体" w:cs="Times New Roman"/>
                <w:b w:val="0"/>
                <w:bCs w:val="0"/>
                <w:sz w:val="24"/>
                <w:szCs w:val="24"/>
                <w:u w:val="single"/>
                <w:lang w:val="en-US" w:eastAsia="zh-CN"/>
              </w:rPr>
              <w:t xml:space="preserve"> </w:t>
            </w:r>
            <w:r>
              <w:rPr>
                <w:rFonts w:hint="eastAsia" w:eastAsia="黑体" w:cs="Times New Roman"/>
                <w:b w:val="0"/>
                <w:bCs w:val="0"/>
                <w:sz w:val="24"/>
                <w:szCs w:val="24"/>
                <w:u w:val="single"/>
                <w:lang w:val="en-US" w:eastAsia="zh-CN"/>
              </w:rPr>
              <w:t>偃师区</w:t>
            </w:r>
            <w:r>
              <w:rPr>
                <w:rFonts w:hint="default" w:ascii="Times New Roman" w:hAnsi="Times New Roman" w:eastAsia="黑体" w:cs="Times New Roman"/>
                <w:b w:val="0"/>
                <w:bCs w:val="0"/>
                <w:sz w:val="24"/>
                <w:szCs w:val="24"/>
                <w:u w:val="single"/>
                <w:lang w:val="en-US" w:eastAsia="zh-CN"/>
              </w:rPr>
              <w:t>2022年空气质量现状评价表</w:t>
            </w:r>
          </w:p>
          <w:tbl>
            <w:tblPr>
              <w:tblStyle w:val="21"/>
              <w:tblW w:w="4997"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83"/>
              <w:gridCol w:w="1309"/>
              <w:gridCol w:w="1897"/>
              <w:gridCol w:w="1750"/>
              <w:gridCol w:w="1485"/>
              <w:gridCol w:w="110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bCs/>
                      <w:sz w:val="21"/>
                      <w:szCs w:val="21"/>
                      <w:u w:val="single"/>
                    </w:rPr>
                  </w:pPr>
                  <w:r>
                    <w:rPr>
                      <w:rFonts w:hint="default" w:ascii="Times New Roman" w:hAnsi="Times New Roman" w:cs="Times New Roman"/>
                      <w:b/>
                      <w:bCs/>
                      <w:sz w:val="21"/>
                      <w:szCs w:val="21"/>
                      <w:u w:val="single"/>
                    </w:rPr>
                    <w:t>污染物</w:t>
                  </w:r>
                </w:p>
              </w:tc>
              <w:tc>
                <w:tcPr>
                  <w:tcW w:w="13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bCs/>
                      <w:sz w:val="21"/>
                      <w:szCs w:val="21"/>
                      <w:u w:val="single"/>
                    </w:rPr>
                  </w:pPr>
                  <w:r>
                    <w:rPr>
                      <w:rFonts w:hint="default" w:ascii="Times New Roman" w:hAnsi="Times New Roman" w:cs="Times New Roman"/>
                      <w:b/>
                      <w:bCs/>
                      <w:sz w:val="21"/>
                      <w:szCs w:val="21"/>
                      <w:u w:val="single"/>
                    </w:rPr>
                    <w:t>年评价指标</w:t>
                  </w:r>
                </w:p>
              </w:tc>
              <w:tc>
                <w:tcPr>
                  <w:tcW w:w="189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bCs/>
                      <w:sz w:val="21"/>
                      <w:szCs w:val="21"/>
                      <w:u w:val="single"/>
                    </w:rPr>
                  </w:pPr>
                  <w:r>
                    <w:rPr>
                      <w:rFonts w:hint="default" w:ascii="Times New Roman" w:hAnsi="Times New Roman" w:cs="Times New Roman"/>
                      <w:b/>
                      <w:bCs/>
                      <w:sz w:val="21"/>
                      <w:szCs w:val="21"/>
                      <w:u w:val="single"/>
                    </w:rPr>
                    <w:t>现状浓度（μg/m</w:t>
                  </w:r>
                  <w:r>
                    <w:rPr>
                      <w:rFonts w:hint="default" w:ascii="Times New Roman" w:hAnsi="Times New Roman" w:cs="Times New Roman"/>
                      <w:b/>
                      <w:bCs/>
                      <w:sz w:val="21"/>
                      <w:szCs w:val="21"/>
                      <w:u w:val="single"/>
                      <w:vertAlign w:val="superscript"/>
                    </w:rPr>
                    <w:t>3</w:t>
                  </w:r>
                  <w:r>
                    <w:rPr>
                      <w:rFonts w:hint="default" w:ascii="Times New Roman" w:hAnsi="Times New Roman" w:cs="Times New Roman"/>
                      <w:b/>
                      <w:bCs/>
                      <w:sz w:val="21"/>
                      <w:szCs w:val="21"/>
                      <w:u w:val="single"/>
                    </w:rPr>
                    <w:t>）</w:t>
                  </w:r>
                </w:p>
              </w:tc>
              <w:tc>
                <w:tcPr>
                  <w:tcW w:w="17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bCs/>
                      <w:sz w:val="21"/>
                      <w:szCs w:val="21"/>
                      <w:u w:val="single"/>
                    </w:rPr>
                  </w:pPr>
                  <w:r>
                    <w:rPr>
                      <w:rFonts w:hint="default" w:ascii="Times New Roman" w:hAnsi="Times New Roman" w:cs="Times New Roman"/>
                      <w:b/>
                      <w:bCs/>
                      <w:sz w:val="21"/>
                      <w:szCs w:val="21"/>
                      <w:u w:val="single"/>
                    </w:rPr>
                    <w:t>标准值（μg/m</w:t>
                  </w:r>
                  <w:r>
                    <w:rPr>
                      <w:rFonts w:hint="default" w:ascii="Times New Roman" w:hAnsi="Times New Roman" w:cs="Times New Roman"/>
                      <w:b/>
                      <w:bCs/>
                      <w:sz w:val="21"/>
                      <w:szCs w:val="21"/>
                      <w:u w:val="single"/>
                      <w:vertAlign w:val="superscript"/>
                    </w:rPr>
                    <w:t>3</w:t>
                  </w:r>
                  <w:r>
                    <w:rPr>
                      <w:rFonts w:hint="default" w:ascii="Times New Roman" w:hAnsi="Times New Roman" w:cs="Times New Roman"/>
                      <w:b/>
                      <w:bCs/>
                      <w:sz w:val="21"/>
                      <w:szCs w:val="21"/>
                      <w:u w:val="single"/>
                    </w:rPr>
                    <w:t>）</w:t>
                  </w:r>
                </w:p>
              </w:tc>
              <w:tc>
                <w:tcPr>
                  <w:tcW w:w="14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bCs/>
                      <w:sz w:val="21"/>
                      <w:szCs w:val="21"/>
                      <w:u w:val="single"/>
                    </w:rPr>
                  </w:pPr>
                  <w:r>
                    <w:rPr>
                      <w:rFonts w:hint="default" w:ascii="Times New Roman" w:hAnsi="Times New Roman" w:cs="Times New Roman"/>
                      <w:b/>
                      <w:bCs/>
                      <w:sz w:val="21"/>
                      <w:szCs w:val="21"/>
                      <w:u w:val="single"/>
                    </w:rPr>
                    <w:t>占标率（%）</w:t>
                  </w:r>
                </w:p>
              </w:tc>
              <w:tc>
                <w:tcPr>
                  <w:tcW w:w="11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bCs/>
                      <w:sz w:val="21"/>
                      <w:szCs w:val="21"/>
                      <w:u w:val="single"/>
                    </w:rPr>
                  </w:pPr>
                  <w:r>
                    <w:rPr>
                      <w:rFonts w:hint="default" w:ascii="Times New Roman" w:hAnsi="Times New Roman" w:cs="Times New Roman"/>
                      <w:b/>
                      <w:bCs/>
                      <w:sz w:val="21"/>
                      <w:szCs w:val="21"/>
                      <w:u w:val="single"/>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21"/>
                      <w:szCs w:val="21"/>
                      <w:u w:val="single"/>
                    </w:rPr>
                  </w:pPr>
                  <w:r>
                    <w:rPr>
                      <w:rFonts w:hint="default" w:ascii="Times New Roman" w:hAnsi="Times New Roman" w:cs="Times New Roman"/>
                      <w:sz w:val="21"/>
                      <w:szCs w:val="21"/>
                      <w:u w:val="single"/>
                    </w:rPr>
                    <w:t>PM</w:t>
                  </w:r>
                  <w:r>
                    <w:rPr>
                      <w:rFonts w:hint="default" w:ascii="Times New Roman" w:hAnsi="Times New Roman" w:cs="Times New Roman"/>
                      <w:sz w:val="21"/>
                      <w:szCs w:val="21"/>
                      <w:u w:val="single"/>
                      <w:vertAlign w:val="subscript"/>
                    </w:rPr>
                    <w:t>2.5</w:t>
                  </w:r>
                </w:p>
              </w:tc>
              <w:tc>
                <w:tcPr>
                  <w:tcW w:w="130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21"/>
                      <w:szCs w:val="21"/>
                      <w:u w:val="single"/>
                    </w:rPr>
                  </w:pPr>
                  <w:r>
                    <w:rPr>
                      <w:rFonts w:hint="default" w:ascii="Times New Roman" w:hAnsi="Times New Roman" w:cs="Times New Roman"/>
                      <w:sz w:val="21"/>
                      <w:szCs w:val="21"/>
                      <w:u w:val="single"/>
                    </w:rPr>
                    <w:t>年平均质量浓度</w:t>
                  </w:r>
                </w:p>
              </w:tc>
              <w:tc>
                <w:tcPr>
                  <w:tcW w:w="189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21"/>
                      <w:szCs w:val="21"/>
                      <w:u w:val="single"/>
                      <w:lang w:val="en-US" w:eastAsia="zh-CN"/>
                    </w:rPr>
                  </w:pPr>
                  <w:r>
                    <w:rPr>
                      <w:rFonts w:hint="eastAsia" w:cs="Times New Roman"/>
                      <w:sz w:val="21"/>
                      <w:szCs w:val="21"/>
                      <w:u w:val="single"/>
                      <w:lang w:val="en-US" w:eastAsia="zh-CN"/>
                    </w:rPr>
                    <w:t>41</w:t>
                  </w:r>
                </w:p>
              </w:tc>
              <w:tc>
                <w:tcPr>
                  <w:tcW w:w="17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21"/>
                      <w:szCs w:val="21"/>
                      <w:u w:val="single"/>
                    </w:rPr>
                  </w:pPr>
                  <w:r>
                    <w:rPr>
                      <w:rFonts w:hint="default" w:ascii="Times New Roman" w:hAnsi="Times New Roman" w:cs="Times New Roman"/>
                      <w:sz w:val="21"/>
                      <w:szCs w:val="21"/>
                      <w:u w:val="single"/>
                    </w:rPr>
                    <w:t>35</w:t>
                  </w:r>
                </w:p>
              </w:tc>
              <w:tc>
                <w:tcPr>
                  <w:tcW w:w="14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u w:val="single"/>
                      <w:lang w:val="en-US" w:eastAsia="zh-CN"/>
                    </w:rPr>
                  </w:pPr>
                  <w:r>
                    <w:rPr>
                      <w:rFonts w:hint="eastAsia" w:cs="Times New Roman"/>
                      <w:sz w:val="21"/>
                      <w:szCs w:val="21"/>
                      <w:u w:val="single"/>
                      <w:lang w:val="en-US" w:eastAsia="zh-CN"/>
                    </w:rPr>
                    <w:t>117.1</w:t>
                  </w:r>
                </w:p>
              </w:tc>
              <w:tc>
                <w:tcPr>
                  <w:tcW w:w="11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21"/>
                      <w:szCs w:val="21"/>
                      <w:u w:val="single"/>
                    </w:rPr>
                  </w:pPr>
                  <w:r>
                    <w:rPr>
                      <w:rFonts w:hint="eastAsia" w:cs="Times New Roman"/>
                      <w:sz w:val="21"/>
                      <w:szCs w:val="21"/>
                      <w:u w:val="single"/>
                      <w:lang w:eastAsia="zh-CN"/>
                    </w:rPr>
                    <w:t>不</w:t>
                  </w:r>
                  <w:r>
                    <w:rPr>
                      <w:rFonts w:hint="default" w:ascii="Times New Roman" w:hAnsi="Times New Roman" w:cs="Times New Roman"/>
                      <w:sz w:val="21"/>
                      <w:szCs w:val="21"/>
                      <w:u w:val="singl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21"/>
                      <w:szCs w:val="21"/>
                      <w:u w:val="single"/>
                    </w:rPr>
                  </w:pPr>
                  <w:r>
                    <w:rPr>
                      <w:rFonts w:hint="default" w:ascii="Times New Roman" w:hAnsi="Times New Roman" w:cs="Times New Roman"/>
                      <w:sz w:val="21"/>
                      <w:szCs w:val="21"/>
                      <w:u w:val="single"/>
                    </w:rPr>
                    <w:t>PM</w:t>
                  </w:r>
                  <w:r>
                    <w:rPr>
                      <w:rFonts w:hint="default" w:ascii="Times New Roman" w:hAnsi="Times New Roman" w:cs="Times New Roman"/>
                      <w:sz w:val="21"/>
                      <w:szCs w:val="21"/>
                      <w:u w:val="single"/>
                      <w:vertAlign w:val="subscript"/>
                    </w:rPr>
                    <w:t>10</w:t>
                  </w:r>
                </w:p>
              </w:tc>
              <w:tc>
                <w:tcPr>
                  <w:tcW w:w="130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21"/>
                      <w:szCs w:val="21"/>
                      <w:u w:val="single"/>
                    </w:rPr>
                  </w:pPr>
                </w:p>
              </w:tc>
              <w:tc>
                <w:tcPr>
                  <w:tcW w:w="189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u w:val="single"/>
                      <w:lang w:val="en-US" w:eastAsia="zh-CN"/>
                    </w:rPr>
                  </w:pPr>
                  <w:r>
                    <w:rPr>
                      <w:rFonts w:hint="eastAsia" w:cs="Times New Roman"/>
                      <w:sz w:val="21"/>
                      <w:szCs w:val="21"/>
                      <w:u w:val="single"/>
                      <w:lang w:val="en-US" w:eastAsia="zh-CN"/>
                    </w:rPr>
                    <w:t>79</w:t>
                  </w:r>
                </w:p>
              </w:tc>
              <w:tc>
                <w:tcPr>
                  <w:tcW w:w="17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21"/>
                      <w:szCs w:val="21"/>
                      <w:u w:val="single"/>
                    </w:rPr>
                  </w:pPr>
                  <w:r>
                    <w:rPr>
                      <w:rFonts w:hint="default" w:ascii="Times New Roman" w:hAnsi="Times New Roman" w:cs="Times New Roman"/>
                      <w:sz w:val="21"/>
                      <w:szCs w:val="21"/>
                      <w:u w:val="single"/>
                    </w:rPr>
                    <w:t>70</w:t>
                  </w:r>
                </w:p>
              </w:tc>
              <w:tc>
                <w:tcPr>
                  <w:tcW w:w="14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u w:val="single"/>
                      <w:lang w:val="en-US" w:eastAsia="zh-CN"/>
                    </w:rPr>
                  </w:pPr>
                  <w:r>
                    <w:rPr>
                      <w:rFonts w:hint="eastAsia" w:cs="Times New Roman"/>
                      <w:sz w:val="21"/>
                      <w:szCs w:val="21"/>
                      <w:u w:val="single"/>
                      <w:lang w:val="en-US" w:eastAsia="zh-CN"/>
                    </w:rPr>
                    <w:t>112.9</w:t>
                  </w:r>
                </w:p>
              </w:tc>
              <w:tc>
                <w:tcPr>
                  <w:tcW w:w="11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21"/>
                      <w:szCs w:val="21"/>
                      <w:u w:val="single"/>
                    </w:rPr>
                  </w:pPr>
                  <w:r>
                    <w:rPr>
                      <w:rFonts w:hint="eastAsia" w:cs="Times New Roman"/>
                      <w:sz w:val="21"/>
                      <w:szCs w:val="21"/>
                      <w:u w:val="single"/>
                      <w:lang w:eastAsia="zh-CN"/>
                    </w:rPr>
                    <w:t>不</w:t>
                  </w:r>
                  <w:r>
                    <w:rPr>
                      <w:rFonts w:hint="default" w:ascii="Times New Roman" w:hAnsi="Times New Roman" w:cs="Times New Roman"/>
                      <w:sz w:val="21"/>
                      <w:szCs w:val="21"/>
                      <w:u w:val="single"/>
                    </w:rPr>
                    <w:t>达标</w:t>
                  </w:r>
                </w:p>
              </w:tc>
            </w:tr>
          </w:tbl>
          <w:p>
            <w:pPr>
              <w:keepNext w:val="0"/>
              <w:keepLines w:val="0"/>
              <w:pageBreakBefore w:val="0"/>
              <w:widowControl w:val="0"/>
              <w:kinsoku/>
              <w:wordWrap/>
              <w:overflowPunct/>
              <w:topLinePunct w:val="0"/>
              <w:autoSpaceDE/>
              <w:autoSpaceDN/>
              <w:bidi w:val="0"/>
              <w:snapToGrid/>
              <w:spacing w:line="520" w:lineRule="exact"/>
              <w:ind w:firstLine="480" w:firstLineChars="200"/>
              <w:textAlignment w:val="auto"/>
              <w:rPr>
                <w:rFonts w:hint="default" w:ascii="Times New Roman" w:hAnsi="Times New Roman" w:eastAsia="宋体" w:cs="Times New Roman"/>
                <w:b w:val="0"/>
                <w:bCs w:val="0"/>
                <w:color w:val="000000"/>
                <w:sz w:val="24"/>
                <w:u w:val="none"/>
                <w:lang w:val="en-US" w:eastAsia="zh-CN"/>
              </w:rPr>
            </w:pPr>
            <w:r>
              <w:rPr>
                <w:rFonts w:hint="default" w:ascii="Times New Roman" w:hAnsi="Times New Roman" w:eastAsia="宋体" w:cs="Times New Roman"/>
                <w:b w:val="0"/>
                <w:bCs w:val="0"/>
                <w:color w:val="000000"/>
                <w:sz w:val="24"/>
                <w:u w:val="single"/>
                <w:lang w:val="en-US" w:eastAsia="zh-CN"/>
              </w:rPr>
              <w:t>由上表可知，项目所在县</w:t>
            </w:r>
            <w:r>
              <w:rPr>
                <w:rFonts w:hint="eastAsia" w:cs="Times New Roman"/>
                <w:b w:val="0"/>
                <w:bCs w:val="0"/>
                <w:color w:val="000000"/>
                <w:sz w:val="24"/>
                <w:u w:val="single"/>
                <w:lang w:val="en-US" w:eastAsia="zh-CN"/>
              </w:rPr>
              <w:t>偃师区</w:t>
            </w:r>
            <w:r>
              <w:rPr>
                <w:rFonts w:hint="default" w:ascii="Times New Roman" w:hAnsi="Times New Roman" w:eastAsia="宋体" w:cs="Times New Roman"/>
                <w:b w:val="0"/>
                <w:bCs w:val="0"/>
                <w:color w:val="000000"/>
                <w:sz w:val="24"/>
                <w:u w:val="single"/>
                <w:lang w:val="en-US" w:eastAsia="zh-CN"/>
              </w:rPr>
              <w:t>的PM</w:t>
            </w:r>
            <w:r>
              <w:rPr>
                <w:rFonts w:hint="default" w:ascii="Times New Roman" w:hAnsi="Times New Roman" w:eastAsia="宋体" w:cs="Times New Roman"/>
                <w:b w:val="0"/>
                <w:bCs w:val="0"/>
                <w:color w:val="000000"/>
                <w:sz w:val="24"/>
                <w:u w:val="single"/>
                <w:vertAlign w:val="subscript"/>
                <w:lang w:val="en-US" w:eastAsia="zh-CN"/>
              </w:rPr>
              <w:t>2.5</w:t>
            </w:r>
            <w:r>
              <w:rPr>
                <w:rFonts w:hint="default" w:ascii="Times New Roman" w:hAnsi="Times New Roman" w:eastAsia="宋体" w:cs="Times New Roman"/>
                <w:b w:val="0"/>
                <w:bCs w:val="0"/>
                <w:color w:val="000000"/>
                <w:sz w:val="24"/>
                <w:u w:val="single"/>
                <w:lang w:val="en-US" w:eastAsia="zh-CN"/>
              </w:rPr>
              <w:t>年平均质量浓度</w:t>
            </w:r>
            <w:r>
              <w:rPr>
                <w:rFonts w:hint="default" w:ascii="Times New Roman" w:hAnsi="Times New Roman" w:cs="Times New Roman"/>
                <w:b w:val="0"/>
                <w:bCs w:val="0"/>
                <w:color w:val="000000"/>
                <w:sz w:val="24"/>
                <w:u w:val="single"/>
                <w:lang w:val="en-US" w:eastAsia="zh-CN"/>
              </w:rPr>
              <w:t>不满足</w:t>
            </w:r>
            <w:r>
              <w:rPr>
                <w:rFonts w:hint="default" w:ascii="Times New Roman" w:hAnsi="Times New Roman" w:eastAsia="宋体" w:cs="Times New Roman"/>
                <w:b w:val="0"/>
                <w:bCs w:val="0"/>
                <w:color w:val="000000"/>
                <w:sz w:val="24"/>
                <w:u w:val="single"/>
                <w:lang w:val="en-US" w:eastAsia="zh-CN"/>
              </w:rPr>
              <w:t>《环境空气质量标准》（GB3095-2012）二级标准要求、PM</w:t>
            </w:r>
            <w:r>
              <w:rPr>
                <w:rFonts w:hint="default" w:ascii="Times New Roman" w:hAnsi="Times New Roman" w:eastAsia="宋体" w:cs="Times New Roman"/>
                <w:b w:val="0"/>
                <w:bCs w:val="0"/>
                <w:color w:val="000000"/>
                <w:sz w:val="24"/>
                <w:u w:val="single"/>
                <w:vertAlign w:val="subscript"/>
                <w:lang w:val="en-US" w:eastAsia="zh-CN"/>
              </w:rPr>
              <w:t>10</w:t>
            </w:r>
            <w:r>
              <w:rPr>
                <w:rFonts w:hint="default" w:ascii="Times New Roman" w:hAnsi="Times New Roman" w:eastAsia="宋体" w:cs="Times New Roman"/>
                <w:b w:val="0"/>
                <w:bCs w:val="0"/>
                <w:color w:val="000000"/>
                <w:sz w:val="24"/>
                <w:u w:val="single"/>
                <w:lang w:val="en-US" w:eastAsia="zh-CN"/>
              </w:rPr>
              <w:t>年平均质量浓度满足《环境空气质量标准》（GB3095-2012）二级标准要求。</w:t>
            </w:r>
          </w:p>
          <w:p>
            <w:pPr>
              <w:keepNext w:val="0"/>
              <w:keepLines w:val="0"/>
              <w:pageBreakBefore w:val="0"/>
              <w:widowControl w:val="0"/>
              <w:kinsoku/>
              <w:wordWrap/>
              <w:overflowPunct/>
              <w:topLinePunct w:val="0"/>
              <w:autoSpaceDE/>
              <w:autoSpaceDN/>
              <w:bidi w:val="0"/>
              <w:adjustRightInd w:val="0"/>
              <w:snapToGrid w:val="0"/>
              <w:spacing w:line="520" w:lineRule="exact"/>
              <w:ind w:firstLine="482" w:firstLineChars="200"/>
              <w:textAlignment w:val="auto"/>
              <w:rPr>
                <w:b/>
                <w:bCs/>
                <w:color w:val="000000"/>
                <w:sz w:val="24"/>
                <w:u w:val="none"/>
              </w:rPr>
            </w:pPr>
            <w:r>
              <w:rPr>
                <w:rFonts w:hint="eastAsia"/>
                <w:b/>
                <w:bCs/>
                <w:color w:val="000000"/>
                <w:sz w:val="24"/>
                <w:u w:val="none"/>
                <w:lang w:val="en-US" w:eastAsia="zh-CN"/>
              </w:rPr>
              <w:t>3</w:t>
            </w:r>
            <w:r>
              <w:rPr>
                <w:rFonts w:hint="eastAsia"/>
                <w:b/>
                <w:bCs/>
                <w:color w:val="000000"/>
                <w:sz w:val="24"/>
                <w:u w:val="none"/>
              </w:rPr>
              <w:t>、</w:t>
            </w:r>
            <w:r>
              <w:rPr>
                <w:b/>
                <w:bCs/>
                <w:color w:val="000000"/>
                <w:sz w:val="24"/>
                <w:u w:val="none"/>
              </w:rPr>
              <w:t>特征污染物环境质量现状</w:t>
            </w:r>
          </w:p>
          <w:p>
            <w:pPr>
              <w:keepNext w:val="0"/>
              <w:keepLines w:val="0"/>
              <w:pageBreakBefore w:val="0"/>
              <w:widowControl w:val="0"/>
              <w:kinsoku/>
              <w:wordWrap/>
              <w:overflowPunct/>
              <w:topLinePunct w:val="0"/>
              <w:autoSpaceDE/>
              <w:autoSpaceDN/>
              <w:bidi w:val="0"/>
              <w:snapToGrid w:val="0"/>
              <w:spacing w:line="520" w:lineRule="exact"/>
              <w:ind w:firstLine="480" w:firstLineChars="200"/>
              <w:textAlignment w:val="auto"/>
              <w:rPr>
                <w:rFonts w:hint="eastAsia" w:ascii="Times New Roman" w:hAnsi="Times New Roman" w:eastAsia="宋体" w:cs="Times New Roman"/>
                <w:b w:val="0"/>
                <w:bCs w:val="0"/>
                <w:color w:val="000000"/>
                <w:sz w:val="24"/>
                <w:u w:val="none"/>
              </w:rPr>
            </w:pPr>
            <w:r>
              <w:rPr>
                <w:rFonts w:hint="eastAsia" w:ascii="Times New Roman" w:hAnsi="Times New Roman" w:eastAsia="宋体" w:cs="Times New Roman"/>
                <w:b w:val="0"/>
                <w:bCs w:val="0"/>
                <w:color w:val="000000"/>
                <w:sz w:val="24"/>
                <w:u w:val="none"/>
                <w:lang w:val="en-US" w:eastAsia="zh-CN"/>
              </w:rPr>
              <w:t>为了解项目所在区域其他污染因子的环境质量现状，本次评价借用《偃师市山化镇东屯攀峰制鞋厂环境影响报告表》，河南永蓝检测技术有限公司于</w:t>
            </w:r>
            <w:r>
              <w:rPr>
                <w:rFonts w:hint="default" w:ascii="Times New Roman" w:hAnsi="Times New Roman" w:eastAsia="宋体" w:cs="Times New Roman"/>
                <w:b w:val="0"/>
                <w:bCs w:val="0"/>
                <w:color w:val="000000"/>
                <w:sz w:val="24"/>
                <w:u w:val="none"/>
                <w:lang w:val="en-US" w:eastAsia="zh-CN"/>
              </w:rPr>
              <w:t>2020</w:t>
            </w:r>
            <w:r>
              <w:rPr>
                <w:rFonts w:hint="eastAsia" w:ascii="Times New Roman" w:hAnsi="Times New Roman" w:eastAsia="宋体" w:cs="Times New Roman"/>
                <w:b w:val="0"/>
                <w:bCs w:val="0"/>
                <w:color w:val="000000"/>
                <w:sz w:val="24"/>
                <w:u w:val="none"/>
                <w:lang w:val="en-US" w:eastAsia="zh-CN"/>
              </w:rPr>
              <w:t>年</w:t>
            </w:r>
            <w:r>
              <w:rPr>
                <w:rFonts w:hint="default" w:ascii="Times New Roman" w:hAnsi="Times New Roman" w:eastAsia="宋体" w:cs="Times New Roman"/>
                <w:b w:val="0"/>
                <w:bCs w:val="0"/>
                <w:color w:val="000000"/>
                <w:sz w:val="24"/>
                <w:u w:val="none"/>
                <w:lang w:val="en-US" w:eastAsia="zh-CN"/>
              </w:rPr>
              <w:t>9</w:t>
            </w:r>
            <w:r>
              <w:rPr>
                <w:rFonts w:hint="eastAsia" w:ascii="Times New Roman" w:hAnsi="Times New Roman" w:eastAsia="宋体" w:cs="Times New Roman"/>
                <w:b w:val="0"/>
                <w:bCs w:val="0"/>
                <w:color w:val="000000"/>
                <w:sz w:val="24"/>
                <w:u w:val="none"/>
                <w:lang w:val="en-US" w:eastAsia="zh-CN"/>
              </w:rPr>
              <w:t>月</w:t>
            </w:r>
            <w:r>
              <w:rPr>
                <w:rFonts w:hint="default" w:ascii="Times New Roman" w:hAnsi="Times New Roman" w:eastAsia="宋体" w:cs="Times New Roman"/>
                <w:b w:val="0"/>
                <w:bCs w:val="0"/>
                <w:color w:val="000000"/>
                <w:sz w:val="24"/>
                <w:u w:val="none"/>
                <w:lang w:val="en-US" w:eastAsia="zh-CN"/>
              </w:rPr>
              <w:t>14</w:t>
            </w:r>
            <w:r>
              <w:rPr>
                <w:rFonts w:hint="eastAsia" w:ascii="Times New Roman" w:hAnsi="Times New Roman" w:eastAsia="宋体" w:cs="Times New Roman"/>
                <w:b w:val="0"/>
                <w:bCs w:val="0"/>
                <w:color w:val="000000"/>
                <w:sz w:val="24"/>
                <w:u w:val="none"/>
                <w:lang w:val="en-US" w:eastAsia="zh-CN"/>
              </w:rPr>
              <w:t>~</w:t>
            </w:r>
            <w:r>
              <w:rPr>
                <w:rFonts w:hint="default" w:ascii="Times New Roman" w:hAnsi="Times New Roman" w:eastAsia="宋体" w:cs="Times New Roman"/>
                <w:b w:val="0"/>
                <w:bCs w:val="0"/>
                <w:color w:val="000000"/>
                <w:sz w:val="24"/>
                <w:u w:val="none"/>
                <w:lang w:val="en-US" w:eastAsia="zh-CN"/>
              </w:rPr>
              <w:t>20</w:t>
            </w:r>
            <w:r>
              <w:rPr>
                <w:rFonts w:hint="eastAsia" w:ascii="Times New Roman" w:hAnsi="Times New Roman" w:eastAsia="宋体" w:cs="Times New Roman"/>
                <w:b w:val="0"/>
                <w:bCs w:val="0"/>
                <w:color w:val="000000"/>
                <w:sz w:val="24"/>
                <w:u w:val="none"/>
                <w:lang w:val="en-US" w:eastAsia="zh-CN"/>
              </w:rPr>
              <w:t>日对许庄村（位于本项目西南侧，距离1.12k</w:t>
            </w:r>
            <w:r>
              <w:rPr>
                <w:rFonts w:hint="default" w:ascii="Times New Roman" w:hAnsi="Times New Roman" w:eastAsia="宋体" w:cs="Times New Roman"/>
                <w:b w:val="0"/>
                <w:bCs w:val="0"/>
                <w:color w:val="000000"/>
                <w:sz w:val="24"/>
                <w:u w:val="none"/>
                <w:lang w:val="en-US" w:eastAsia="zh-CN"/>
              </w:rPr>
              <w:t>m</w:t>
            </w:r>
            <w:r>
              <w:rPr>
                <w:rFonts w:hint="eastAsia" w:ascii="Times New Roman" w:hAnsi="Times New Roman" w:eastAsia="宋体" w:cs="Times New Roman"/>
                <w:b w:val="0"/>
                <w:bCs w:val="0"/>
                <w:color w:val="000000"/>
                <w:sz w:val="24"/>
                <w:u w:val="none"/>
                <w:lang w:val="en-US" w:eastAsia="zh-CN"/>
              </w:rPr>
              <w:t>）的现状监测数据，监测因子为非甲烷总烃、氯化氢，具体监测结果见下表。</w:t>
            </w:r>
          </w:p>
          <w:p>
            <w:pPr>
              <w:pStyle w:val="5"/>
              <w:widowControl w:val="0"/>
              <w:numPr>
                <w:ilvl w:val="0"/>
                <w:numId w:val="0"/>
              </w:numPr>
              <w:spacing w:line="520" w:lineRule="exact"/>
              <w:jc w:val="center"/>
              <w:rPr>
                <w:rFonts w:hint="default" w:ascii="Times New Roman" w:hAnsi="Times New Roman" w:eastAsia="黑体" w:cs="Times New Roman"/>
                <w:b w:val="0"/>
                <w:bCs w:val="0"/>
                <w:sz w:val="24"/>
                <w:szCs w:val="24"/>
                <w:lang w:val="en-US" w:eastAsia="zh-CN"/>
              </w:rPr>
            </w:pPr>
            <w:r>
              <w:rPr>
                <w:rFonts w:hint="eastAsia" w:ascii="Times New Roman" w:hAnsi="Times New Roman" w:eastAsia="黑体" w:cs="Times New Roman"/>
                <w:b w:val="0"/>
                <w:bCs w:val="0"/>
                <w:sz w:val="24"/>
                <w:szCs w:val="24"/>
                <w:lang w:val="en-US" w:eastAsia="zh-CN"/>
              </w:rPr>
              <w:t>表3-2      特征污染物现状监测结果表         单位：mg/m</w:t>
            </w:r>
            <w:r>
              <w:rPr>
                <w:rFonts w:hint="eastAsia" w:ascii="Times New Roman" w:hAnsi="Times New Roman" w:eastAsia="黑体" w:cs="Times New Roman"/>
                <w:b w:val="0"/>
                <w:bCs w:val="0"/>
                <w:sz w:val="24"/>
                <w:szCs w:val="24"/>
                <w:vertAlign w:val="superscript"/>
                <w:lang w:val="en-US" w:eastAsia="zh-CN"/>
              </w:rPr>
              <w:t>3</w:t>
            </w:r>
          </w:p>
          <w:tbl>
            <w:tblPr>
              <w:tblStyle w:val="21"/>
              <w:tblW w:w="4998"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54"/>
              <w:gridCol w:w="1359"/>
              <w:gridCol w:w="1211"/>
              <w:gridCol w:w="1212"/>
              <w:gridCol w:w="978"/>
              <w:gridCol w:w="1258"/>
              <w:gridCol w:w="156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9"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320" w:lineRule="exact"/>
                    <w:jc w:val="center"/>
                    <w:textAlignment w:val="auto"/>
                    <w:rPr>
                      <w:rFonts w:eastAsia="宋体"/>
                      <w:b/>
                      <w:bCs/>
                      <w:sz w:val="21"/>
                      <w:szCs w:val="21"/>
                      <w:u w:val="none"/>
                    </w:rPr>
                  </w:pPr>
                  <w:r>
                    <w:rPr>
                      <w:rFonts w:eastAsia="宋体"/>
                      <w:b/>
                      <w:bCs/>
                      <w:sz w:val="21"/>
                      <w:szCs w:val="21"/>
                      <w:u w:val="none"/>
                    </w:rPr>
                    <w:t>监测点</w:t>
                  </w:r>
                </w:p>
              </w:tc>
              <w:tc>
                <w:tcPr>
                  <w:tcW w:w="796"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eastAsia" w:eastAsia="宋体"/>
                      <w:b/>
                      <w:bCs/>
                      <w:sz w:val="21"/>
                      <w:szCs w:val="21"/>
                      <w:u w:val="none"/>
                    </w:rPr>
                  </w:pPr>
                  <w:r>
                    <w:rPr>
                      <w:rFonts w:hint="eastAsia" w:eastAsia="宋体"/>
                      <w:b/>
                      <w:bCs/>
                      <w:sz w:val="21"/>
                      <w:szCs w:val="21"/>
                      <w:u w:val="none"/>
                    </w:rPr>
                    <w:t>监测因子</w:t>
                  </w:r>
                </w:p>
              </w:tc>
              <w:tc>
                <w:tcPr>
                  <w:tcW w:w="709"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eastAsia="宋体"/>
                      <w:b/>
                      <w:bCs/>
                      <w:sz w:val="21"/>
                      <w:szCs w:val="21"/>
                      <w:u w:val="none"/>
                    </w:rPr>
                  </w:pPr>
                  <w:r>
                    <w:rPr>
                      <w:rFonts w:eastAsia="宋体"/>
                      <w:b/>
                      <w:bCs/>
                      <w:sz w:val="21"/>
                      <w:szCs w:val="21"/>
                      <w:u w:val="none"/>
                    </w:rPr>
                    <w:t>监测浓度</w:t>
                  </w:r>
                </w:p>
              </w:tc>
              <w:tc>
                <w:tcPr>
                  <w:tcW w:w="710"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eastAsia" w:eastAsia="宋体"/>
                      <w:b/>
                      <w:bCs/>
                      <w:sz w:val="21"/>
                      <w:szCs w:val="21"/>
                      <w:u w:val="none"/>
                      <w:lang w:eastAsia="zh-CN"/>
                    </w:rPr>
                  </w:pPr>
                  <w:r>
                    <w:rPr>
                      <w:rFonts w:hint="eastAsia"/>
                      <w:b/>
                      <w:bCs/>
                      <w:sz w:val="21"/>
                      <w:szCs w:val="21"/>
                      <w:u w:val="none"/>
                      <w:lang w:eastAsia="zh-CN"/>
                    </w:rPr>
                    <w:t>标准指数</w:t>
                  </w:r>
                </w:p>
              </w:tc>
              <w:tc>
                <w:tcPr>
                  <w:tcW w:w="573"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eastAsia" w:eastAsia="宋体"/>
                      <w:b/>
                      <w:bCs/>
                      <w:sz w:val="21"/>
                      <w:szCs w:val="21"/>
                      <w:u w:val="none"/>
                    </w:rPr>
                  </w:pPr>
                  <w:r>
                    <w:rPr>
                      <w:rFonts w:hint="eastAsia" w:eastAsia="宋体"/>
                      <w:b/>
                      <w:bCs/>
                      <w:sz w:val="21"/>
                      <w:szCs w:val="21"/>
                      <w:u w:val="none"/>
                    </w:rPr>
                    <w:t>标准值</w:t>
                  </w:r>
                </w:p>
              </w:tc>
              <w:tc>
                <w:tcPr>
                  <w:tcW w:w="737"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eastAsia="宋体"/>
                      <w:b/>
                      <w:bCs/>
                      <w:sz w:val="21"/>
                      <w:szCs w:val="21"/>
                      <w:u w:val="none"/>
                    </w:rPr>
                  </w:pPr>
                  <w:r>
                    <w:rPr>
                      <w:rFonts w:eastAsia="宋体"/>
                      <w:b/>
                      <w:bCs/>
                      <w:sz w:val="21"/>
                      <w:szCs w:val="21"/>
                      <w:u w:val="none"/>
                    </w:rPr>
                    <w:t>超标率(%)</w:t>
                  </w:r>
                </w:p>
              </w:tc>
              <w:tc>
                <w:tcPr>
                  <w:tcW w:w="913"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eastAsia" w:eastAsia="宋体"/>
                      <w:b/>
                      <w:bCs/>
                      <w:sz w:val="21"/>
                      <w:szCs w:val="21"/>
                      <w:u w:val="none"/>
                    </w:rPr>
                  </w:pPr>
                  <w:r>
                    <w:rPr>
                      <w:rFonts w:hint="eastAsia" w:eastAsia="宋体"/>
                      <w:b/>
                      <w:bCs/>
                      <w:sz w:val="21"/>
                      <w:szCs w:val="21"/>
                      <w:u w:val="none"/>
                    </w:rPr>
                    <w:t>最大超标倍数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9"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eastAsia="宋体"/>
                      <w:b w:val="0"/>
                      <w:bCs w:val="0"/>
                      <w:sz w:val="21"/>
                      <w:szCs w:val="21"/>
                      <w:u w:val="none"/>
                    </w:rPr>
                  </w:pPr>
                  <w:r>
                    <w:rPr>
                      <w:rFonts w:hint="eastAsia"/>
                      <w:b w:val="0"/>
                      <w:bCs w:val="0"/>
                      <w:sz w:val="21"/>
                      <w:szCs w:val="21"/>
                      <w:u w:val="none"/>
                      <w:lang w:val="en-US" w:eastAsia="zh-CN"/>
                    </w:rPr>
                    <w:t>许庄村</w:t>
                  </w:r>
                </w:p>
              </w:tc>
              <w:tc>
                <w:tcPr>
                  <w:tcW w:w="796"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Times New Roman" w:hAnsi="Times New Roman" w:eastAsia="宋体" w:cs="Times New Roman"/>
                      <w:b w:val="0"/>
                      <w:bCs w:val="0"/>
                      <w:kern w:val="2"/>
                      <w:sz w:val="21"/>
                      <w:szCs w:val="21"/>
                      <w:u w:val="none"/>
                      <w:lang w:val="en-US" w:eastAsia="zh-CN" w:bidi="ar-SA"/>
                    </w:rPr>
                  </w:pPr>
                  <w:r>
                    <w:rPr>
                      <w:rFonts w:hint="eastAsia" w:eastAsia="宋体"/>
                      <w:b w:val="0"/>
                      <w:bCs w:val="0"/>
                      <w:sz w:val="21"/>
                      <w:szCs w:val="21"/>
                      <w:u w:val="none"/>
                    </w:rPr>
                    <w:t>非甲烷总烃</w:t>
                  </w:r>
                </w:p>
              </w:tc>
              <w:tc>
                <w:tcPr>
                  <w:tcW w:w="7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default" w:eastAsia="宋体"/>
                      <w:b w:val="0"/>
                      <w:bCs w:val="0"/>
                      <w:sz w:val="21"/>
                      <w:szCs w:val="21"/>
                      <w:u w:val="none"/>
                      <w:lang w:val="en-US"/>
                    </w:rPr>
                  </w:pPr>
                  <w:r>
                    <w:rPr>
                      <w:rFonts w:hint="eastAsia" w:eastAsia="宋体"/>
                      <w:b w:val="0"/>
                      <w:bCs w:val="0"/>
                      <w:sz w:val="21"/>
                      <w:szCs w:val="21"/>
                      <w:u w:val="none"/>
                    </w:rPr>
                    <w:t>0.</w:t>
                  </w:r>
                  <w:r>
                    <w:rPr>
                      <w:rFonts w:hint="eastAsia"/>
                      <w:b w:val="0"/>
                      <w:bCs w:val="0"/>
                      <w:sz w:val="21"/>
                      <w:szCs w:val="21"/>
                      <w:u w:val="none"/>
                      <w:lang w:val="en-US" w:eastAsia="zh-CN"/>
                    </w:rPr>
                    <w:t>20~0.24</w:t>
                  </w:r>
                </w:p>
              </w:tc>
              <w:tc>
                <w:tcPr>
                  <w:tcW w:w="71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default" w:eastAsia="宋体"/>
                      <w:b w:val="0"/>
                      <w:bCs w:val="0"/>
                      <w:sz w:val="21"/>
                      <w:szCs w:val="21"/>
                      <w:u w:val="none"/>
                      <w:lang w:val="en-US" w:eastAsia="zh-CN"/>
                    </w:rPr>
                  </w:pPr>
                  <w:r>
                    <w:rPr>
                      <w:rFonts w:hint="eastAsia"/>
                      <w:b w:val="0"/>
                      <w:bCs w:val="0"/>
                      <w:sz w:val="21"/>
                      <w:szCs w:val="21"/>
                      <w:u w:val="none"/>
                      <w:lang w:val="en-US" w:eastAsia="zh-CN"/>
                    </w:rPr>
                    <w:t>0.10~0.12</w:t>
                  </w:r>
                </w:p>
              </w:tc>
              <w:tc>
                <w:tcPr>
                  <w:tcW w:w="573"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eastAsia" w:eastAsia="宋体"/>
                      <w:b w:val="0"/>
                      <w:bCs w:val="0"/>
                      <w:sz w:val="21"/>
                      <w:szCs w:val="21"/>
                      <w:u w:val="none"/>
                    </w:rPr>
                  </w:pPr>
                  <w:r>
                    <w:rPr>
                      <w:rFonts w:hint="eastAsia" w:eastAsia="宋体"/>
                      <w:b w:val="0"/>
                      <w:bCs w:val="0"/>
                      <w:sz w:val="21"/>
                      <w:szCs w:val="21"/>
                      <w:u w:val="none"/>
                    </w:rPr>
                    <w:t>2</w:t>
                  </w:r>
                </w:p>
              </w:tc>
              <w:tc>
                <w:tcPr>
                  <w:tcW w:w="737"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eastAsia="宋体"/>
                      <w:b w:val="0"/>
                      <w:bCs w:val="0"/>
                      <w:sz w:val="21"/>
                      <w:szCs w:val="21"/>
                      <w:u w:val="none"/>
                    </w:rPr>
                  </w:pPr>
                  <w:r>
                    <w:rPr>
                      <w:rFonts w:eastAsia="宋体"/>
                      <w:b w:val="0"/>
                      <w:bCs w:val="0"/>
                      <w:sz w:val="21"/>
                      <w:szCs w:val="21"/>
                      <w:u w:val="none"/>
                    </w:rPr>
                    <w:t>0</w:t>
                  </w:r>
                </w:p>
              </w:tc>
              <w:tc>
                <w:tcPr>
                  <w:tcW w:w="913"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eastAsia" w:eastAsia="宋体"/>
                      <w:b w:val="0"/>
                      <w:bCs w:val="0"/>
                      <w:sz w:val="21"/>
                      <w:szCs w:val="21"/>
                      <w:u w:val="none"/>
                    </w:rPr>
                  </w:pPr>
                  <w:r>
                    <w:rPr>
                      <w:rFonts w:hint="eastAsia" w:eastAsia="宋体"/>
                      <w:b w:val="0"/>
                      <w:bCs w:val="0"/>
                      <w:sz w:val="21"/>
                      <w:szCs w:val="21"/>
                      <w:u w:val="none"/>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9"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eastAsia="宋体"/>
                      <w:b w:val="0"/>
                      <w:bCs w:val="0"/>
                      <w:sz w:val="21"/>
                      <w:szCs w:val="21"/>
                      <w:u w:val="none"/>
                    </w:rPr>
                  </w:pPr>
                </w:p>
              </w:tc>
              <w:tc>
                <w:tcPr>
                  <w:tcW w:w="796"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Times New Roman" w:hAnsi="Times New Roman" w:eastAsia="宋体" w:cs="Times New Roman"/>
                      <w:b w:val="0"/>
                      <w:bCs w:val="0"/>
                      <w:kern w:val="2"/>
                      <w:sz w:val="21"/>
                      <w:szCs w:val="21"/>
                      <w:u w:val="none"/>
                      <w:lang w:val="en-US" w:eastAsia="zh-CN" w:bidi="ar-SA"/>
                    </w:rPr>
                  </w:pPr>
                  <w:r>
                    <w:rPr>
                      <w:rFonts w:hint="eastAsia"/>
                      <w:b w:val="0"/>
                      <w:bCs w:val="0"/>
                      <w:sz w:val="21"/>
                      <w:szCs w:val="21"/>
                      <w:u w:val="none"/>
                      <w:lang w:val="en-US" w:eastAsia="zh-CN"/>
                    </w:rPr>
                    <w:t>氯化氢</w:t>
                  </w:r>
                </w:p>
              </w:tc>
              <w:tc>
                <w:tcPr>
                  <w:tcW w:w="7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eastAsia="宋体"/>
                      <w:b w:val="0"/>
                      <w:bCs w:val="0"/>
                      <w:sz w:val="21"/>
                      <w:szCs w:val="21"/>
                      <w:u w:val="none"/>
                      <w:lang w:val="en-US" w:eastAsia="zh-CN"/>
                    </w:rPr>
                  </w:pPr>
                  <w:r>
                    <w:rPr>
                      <w:rFonts w:hint="eastAsia"/>
                      <w:b w:val="0"/>
                      <w:bCs w:val="0"/>
                      <w:sz w:val="21"/>
                      <w:szCs w:val="21"/>
                      <w:u w:val="none"/>
                      <w:lang w:val="en-US" w:eastAsia="zh-CN"/>
                    </w:rPr>
                    <w:t>未检出</w:t>
                  </w:r>
                </w:p>
              </w:tc>
              <w:tc>
                <w:tcPr>
                  <w:tcW w:w="71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default"/>
                      <w:b w:val="0"/>
                      <w:bCs w:val="0"/>
                      <w:sz w:val="21"/>
                      <w:szCs w:val="21"/>
                      <w:u w:val="none"/>
                      <w:lang w:val="en-US" w:eastAsia="zh-CN"/>
                    </w:rPr>
                  </w:pPr>
                  <w:r>
                    <w:rPr>
                      <w:rFonts w:hint="eastAsia"/>
                      <w:b w:val="0"/>
                      <w:bCs w:val="0"/>
                      <w:sz w:val="21"/>
                      <w:szCs w:val="21"/>
                      <w:u w:val="none"/>
                      <w:lang w:val="en-US" w:eastAsia="zh-CN"/>
                    </w:rPr>
                    <w:t>/</w:t>
                  </w:r>
                </w:p>
              </w:tc>
              <w:tc>
                <w:tcPr>
                  <w:tcW w:w="573"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eastAsia" w:eastAsia="宋体"/>
                      <w:b w:val="0"/>
                      <w:bCs w:val="0"/>
                      <w:sz w:val="21"/>
                      <w:szCs w:val="21"/>
                      <w:u w:val="none"/>
                    </w:rPr>
                  </w:pPr>
                  <w:r>
                    <w:rPr>
                      <w:rFonts w:hint="eastAsia"/>
                      <w:b w:val="0"/>
                      <w:bCs w:val="0"/>
                      <w:sz w:val="21"/>
                      <w:szCs w:val="21"/>
                      <w:u w:val="none"/>
                      <w:lang w:val="en-US" w:eastAsia="zh-CN"/>
                    </w:rPr>
                    <w:t>0.05</w:t>
                  </w:r>
                </w:p>
              </w:tc>
              <w:tc>
                <w:tcPr>
                  <w:tcW w:w="737"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eastAsia="宋体"/>
                      <w:b w:val="0"/>
                      <w:bCs w:val="0"/>
                      <w:sz w:val="21"/>
                      <w:szCs w:val="21"/>
                      <w:u w:val="none"/>
                    </w:rPr>
                  </w:pPr>
                  <w:r>
                    <w:rPr>
                      <w:rFonts w:eastAsia="宋体"/>
                      <w:b w:val="0"/>
                      <w:bCs w:val="0"/>
                      <w:sz w:val="21"/>
                      <w:szCs w:val="21"/>
                      <w:u w:val="none"/>
                    </w:rPr>
                    <w:t>0</w:t>
                  </w:r>
                </w:p>
              </w:tc>
              <w:tc>
                <w:tcPr>
                  <w:tcW w:w="913"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eastAsia" w:eastAsia="宋体"/>
                      <w:b w:val="0"/>
                      <w:bCs w:val="0"/>
                      <w:sz w:val="21"/>
                      <w:szCs w:val="21"/>
                      <w:u w:val="none"/>
                    </w:rPr>
                  </w:pPr>
                  <w:r>
                    <w:rPr>
                      <w:rFonts w:hint="eastAsia" w:eastAsia="宋体"/>
                      <w:b w:val="0"/>
                      <w:bCs w:val="0"/>
                      <w:sz w:val="21"/>
                      <w:szCs w:val="21"/>
                      <w:u w:val="none"/>
                    </w:rPr>
                    <w:t>0</w:t>
                  </w:r>
                </w:p>
              </w:tc>
            </w:tr>
          </w:tbl>
          <w:p>
            <w:pPr>
              <w:keepNext w:val="0"/>
              <w:keepLines w:val="0"/>
              <w:pageBreakBefore w:val="0"/>
              <w:widowControl w:val="0"/>
              <w:kinsoku/>
              <w:wordWrap/>
              <w:overflowPunct/>
              <w:topLinePunct w:val="0"/>
              <w:autoSpaceDE/>
              <w:autoSpaceDN/>
              <w:bidi w:val="0"/>
              <w:spacing w:line="520" w:lineRule="exact"/>
              <w:ind w:left="0" w:leftChars="0" w:firstLine="480" w:firstLineChars="200"/>
              <w:textAlignment w:val="auto"/>
              <w:rPr>
                <w:rFonts w:hint="default" w:ascii="Times New Roman" w:hAnsi="Times New Roman" w:eastAsia="宋体" w:cs="Times New Roman"/>
                <w:b/>
                <w:bCs/>
                <w:strike/>
                <w:sz w:val="24"/>
                <w:u w:val="single"/>
              </w:rPr>
            </w:pPr>
            <w:r>
              <w:rPr>
                <w:rFonts w:hint="default" w:ascii="Times New Roman" w:hAnsi="Times New Roman" w:eastAsia="宋体" w:cs="Times New Roman"/>
                <w:b w:val="0"/>
                <w:bCs w:val="0"/>
                <w:sz w:val="24"/>
                <w:u w:val="none"/>
              </w:rPr>
              <w:t>根据监测结果可知，项目所在区域环境空气中非甲烷总烃小时值满足《大气污染物综合排放标准详解》中非甲烷总烃环境质量标准值2mg/m</w:t>
            </w:r>
            <w:r>
              <w:rPr>
                <w:rFonts w:hint="default" w:ascii="Times New Roman" w:hAnsi="Times New Roman" w:eastAsia="宋体" w:cs="Times New Roman"/>
                <w:b w:val="0"/>
                <w:bCs w:val="0"/>
                <w:sz w:val="24"/>
                <w:u w:val="none"/>
                <w:vertAlign w:val="superscript"/>
              </w:rPr>
              <w:t>3</w:t>
            </w:r>
            <w:r>
              <w:rPr>
                <w:rFonts w:hint="default" w:ascii="Times New Roman" w:hAnsi="Times New Roman" w:eastAsia="宋体" w:cs="Times New Roman"/>
                <w:b w:val="0"/>
                <w:bCs w:val="0"/>
                <w:sz w:val="24"/>
                <w:u w:val="none"/>
              </w:rPr>
              <w:t>的要求，氯化氢小时值满足《环境影响评价技术导则大气环境》（HJ2.2-2018）附录D中氯化氢1h平均浓度参考限值50μg/m</w:t>
            </w:r>
            <w:r>
              <w:rPr>
                <w:rFonts w:hint="default" w:ascii="Times New Roman" w:hAnsi="Times New Roman" w:eastAsia="宋体" w:cs="Times New Roman"/>
                <w:b w:val="0"/>
                <w:bCs w:val="0"/>
                <w:sz w:val="24"/>
                <w:u w:val="none"/>
                <w:vertAlign w:val="superscript"/>
              </w:rPr>
              <w:t>3</w:t>
            </w:r>
            <w:r>
              <w:rPr>
                <w:rFonts w:hint="default" w:ascii="Times New Roman" w:hAnsi="Times New Roman" w:eastAsia="宋体" w:cs="Times New Roman"/>
                <w:b w:val="0"/>
                <w:bCs w:val="0"/>
                <w:sz w:val="24"/>
                <w:u w:val="none"/>
              </w:rPr>
              <w:t>的要求。</w:t>
            </w:r>
          </w:p>
          <w:p>
            <w:pPr>
              <w:keepNext w:val="0"/>
              <w:keepLines w:val="0"/>
              <w:pageBreakBefore w:val="0"/>
              <w:widowControl w:val="0"/>
              <w:kinsoku/>
              <w:wordWrap/>
              <w:overflowPunct/>
              <w:topLinePunct w:val="0"/>
              <w:autoSpaceDE/>
              <w:autoSpaceDN/>
              <w:bidi w:val="0"/>
              <w:spacing w:line="520" w:lineRule="exact"/>
              <w:ind w:left="0" w:leftChars="0" w:firstLine="482" w:firstLineChars="200"/>
              <w:textAlignment w:val="auto"/>
              <w:rPr>
                <w:b/>
                <w:bCs/>
                <w:color w:val="000000"/>
                <w:sz w:val="24"/>
                <w:szCs w:val="20"/>
              </w:rPr>
            </w:pPr>
            <w:r>
              <w:rPr>
                <w:rFonts w:hint="eastAsia"/>
                <w:b/>
                <w:bCs/>
                <w:color w:val="000000"/>
                <w:sz w:val="24"/>
                <w:lang w:val="en-US" w:eastAsia="zh-CN"/>
              </w:rPr>
              <w:t>二</w:t>
            </w:r>
            <w:r>
              <w:rPr>
                <w:b/>
                <w:bCs/>
                <w:color w:val="000000"/>
                <w:sz w:val="24"/>
              </w:rPr>
              <w:t>、</w:t>
            </w:r>
            <w:r>
              <w:rPr>
                <w:b/>
                <w:bCs/>
                <w:color w:val="000000"/>
                <w:sz w:val="24"/>
                <w:szCs w:val="20"/>
              </w:rPr>
              <w:t>地表水质量现状</w:t>
            </w:r>
          </w:p>
          <w:p>
            <w:pPr>
              <w:keepNext w:val="0"/>
              <w:keepLines w:val="0"/>
              <w:pageBreakBefore w:val="0"/>
              <w:widowControl w:val="0"/>
              <w:kinsoku/>
              <w:wordWrap/>
              <w:overflowPunct/>
              <w:topLinePunct w:val="0"/>
              <w:autoSpaceDE/>
              <w:autoSpaceDN/>
              <w:bidi w:val="0"/>
              <w:spacing w:line="520" w:lineRule="exact"/>
              <w:ind w:left="0" w:leftChars="0" w:firstLine="480" w:firstLineChars="200"/>
              <w:textAlignment w:val="auto"/>
              <w:rPr>
                <w:rFonts w:hint="eastAsia"/>
                <w:color w:val="000000"/>
                <w:sz w:val="24"/>
              </w:rPr>
            </w:pPr>
            <w:r>
              <w:rPr>
                <w:rFonts w:hint="eastAsia"/>
                <w:color w:val="000000"/>
                <w:sz w:val="24"/>
                <w:u w:val="single"/>
              </w:rPr>
              <w:t>为了解该项目所在区域的地表水环境质量现状，本次评价借用洛阳市环境质量监测月报中的伊洛河汇合口断面的环境监测结果，根据洛阳市环境监测站公开发布的202</w:t>
            </w:r>
            <w:r>
              <w:rPr>
                <w:rFonts w:hint="eastAsia"/>
                <w:color w:val="000000"/>
                <w:sz w:val="24"/>
                <w:u w:val="single"/>
                <w:lang w:val="en-US" w:eastAsia="zh-CN"/>
              </w:rPr>
              <w:t>2</w:t>
            </w:r>
            <w:r>
              <w:rPr>
                <w:rFonts w:hint="eastAsia"/>
                <w:color w:val="000000"/>
                <w:sz w:val="24"/>
                <w:u w:val="single"/>
              </w:rPr>
              <w:t>年1-12月份洛阳市环境质量监测月报中洛河伊洛河汇合口断面的水质监测结果，伊洛河断面水质类别为Ⅲ类水质，满足《地表水环境质量标准》（GB3838-2002）中Ⅲ类标准及</w:t>
            </w:r>
            <w:r>
              <w:rPr>
                <w:rFonts w:hint="eastAsia" w:ascii="Times New Roman" w:hAnsi="Times New Roman" w:eastAsia="宋体" w:cs="Times New Roman"/>
                <w:color w:val="000000"/>
                <w:kern w:val="0"/>
                <w:sz w:val="24"/>
                <w:szCs w:val="24"/>
                <w:u w:val="single"/>
                <w:lang w:val="en-US" w:eastAsia="zh-CN" w:bidi="ar"/>
              </w:rPr>
              <w:t>《洛阳市生态环境保护委员会办公室关于印发洛阳市</w:t>
            </w:r>
            <w:r>
              <w:rPr>
                <w:rFonts w:hint="default" w:ascii="Times New Roman" w:hAnsi="Times New Roman" w:eastAsia="宋体" w:cs="Times New Roman"/>
                <w:color w:val="000000"/>
                <w:kern w:val="0"/>
                <w:sz w:val="24"/>
                <w:szCs w:val="24"/>
                <w:u w:val="single"/>
                <w:lang w:val="en-US" w:eastAsia="zh-CN" w:bidi="ar"/>
              </w:rPr>
              <w:t>2023</w:t>
            </w:r>
            <w:r>
              <w:rPr>
                <w:rFonts w:hint="eastAsia" w:ascii="Times New Roman" w:hAnsi="Times New Roman" w:eastAsia="宋体" w:cs="Times New Roman"/>
                <w:color w:val="000000"/>
                <w:kern w:val="0"/>
                <w:sz w:val="24"/>
                <w:szCs w:val="24"/>
                <w:u w:val="single"/>
                <w:lang w:val="en-US" w:eastAsia="zh-CN" w:bidi="ar"/>
              </w:rPr>
              <w:t>年蓝天、碧水、净土保卫战实施方案的通知》（洛环委办〔</w:t>
            </w:r>
            <w:r>
              <w:rPr>
                <w:rFonts w:hint="default" w:ascii="Times New Roman" w:hAnsi="Times New Roman" w:eastAsia="宋体" w:cs="Times New Roman"/>
                <w:color w:val="000000"/>
                <w:kern w:val="0"/>
                <w:sz w:val="24"/>
                <w:szCs w:val="24"/>
                <w:u w:val="single"/>
                <w:lang w:val="en-US" w:eastAsia="zh-CN" w:bidi="ar"/>
              </w:rPr>
              <w:t>2023</w:t>
            </w:r>
            <w:r>
              <w:rPr>
                <w:rFonts w:hint="eastAsia" w:ascii="Times New Roman" w:hAnsi="Times New Roman" w:eastAsia="宋体" w:cs="Times New Roman"/>
                <w:color w:val="000000"/>
                <w:kern w:val="0"/>
                <w:sz w:val="24"/>
                <w:szCs w:val="24"/>
                <w:u w:val="single"/>
                <w:lang w:val="en-US" w:eastAsia="zh-CN" w:bidi="ar"/>
              </w:rPr>
              <w:t>〕</w:t>
            </w:r>
            <w:r>
              <w:rPr>
                <w:rFonts w:hint="default" w:ascii="Times New Roman" w:hAnsi="Times New Roman" w:eastAsia="宋体" w:cs="Times New Roman"/>
                <w:color w:val="000000"/>
                <w:kern w:val="0"/>
                <w:sz w:val="24"/>
                <w:szCs w:val="24"/>
                <w:u w:val="single"/>
                <w:lang w:val="en-US" w:eastAsia="zh-CN" w:bidi="ar"/>
              </w:rPr>
              <w:t>24</w:t>
            </w:r>
            <w:r>
              <w:rPr>
                <w:rFonts w:hint="eastAsia" w:ascii="Times New Roman" w:hAnsi="Times New Roman" w:eastAsia="宋体" w:cs="Times New Roman"/>
                <w:color w:val="000000"/>
                <w:kern w:val="0"/>
                <w:sz w:val="24"/>
                <w:szCs w:val="24"/>
                <w:u w:val="single"/>
                <w:lang w:val="en-US" w:eastAsia="zh-CN" w:bidi="ar"/>
              </w:rPr>
              <w:t>号）</w:t>
            </w:r>
            <w:r>
              <w:rPr>
                <w:rFonts w:hint="eastAsia"/>
                <w:color w:val="000000"/>
                <w:sz w:val="24"/>
                <w:u w:val="single"/>
              </w:rPr>
              <w:t>目标要求，区域地表水现状质量较好。</w:t>
            </w:r>
          </w:p>
          <w:p>
            <w:pPr>
              <w:keepNext w:val="0"/>
              <w:keepLines w:val="0"/>
              <w:pageBreakBefore w:val="0"/>
              <w:widowControl w:val="0"/>
              <w:kinsoku/>
              <w:wordWrap/>
              <w:overflowPunct/>
              <w:topLinePunct w:val="0"/>
              <w:autoSpaceDE/>
              <w:autoSpaceDN/>
              <w:bidi w:val="0"/>
              <w:spacing w:line="520" w:lineRule="exact"/>
              <w:ind w:left="0" w:leftChars="0" w:firstLine="482" w:firstLineChars="200"/>
              <w:textAlignment w:val="auto"/>
              <w:rPr>
                <w:b/>
                <w:bCs/>
                <w:sz w:val="24"/>
                <w:lang w:bidi="zh-CN"/>
              </w:rPr>
            </w:pPr>
            <w:r>
              <w:rPr>
                <w:b/>
                <w:bCs/>
                <w:sz w:val="24"/>
                <w:lang w:bidi="zh-CN"/>
              </w:rPr>
              <w:t>三、声环境质量现状</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textAlignment w:val="auto"/>
              <w:rPr>
                <w:bCs/>
                <w:sz w:val="24"/>
                <w:lang w:bidi="he-IL"/>
              </w:rPr>
            </w:pPr>
            <w:r>
              <w:rPr>
                <w:bCs/>
                <w:sz w:val="24"/>
                <w:lang w:bidi="he-IL"/>
              </w:rPr>
              <w:t>本项目周围50m范围内无居民点，因此，本项目未对项目区域声环境质量现状进行检测。</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482" w:firstLineChars="200"/>
              <w:textAlignment w:val="auto"/>
              <w:rPr>
                <w:rFonts w:hint="eastAsia" w:eastAsia="宋体"/>
                <w:b/>
                <w:bCs/>
                <w:color w:val="000000"/>
                <w:sz w:val="24"/>
                <w:szCs w:val="20"/>
                <w:lang w:val="en-US" w:eastAsia="zh-CN"/>
              </w:rPr>
            </w:pPr>
            <w:r>
              <w:rPr>
                <w:rFonts w:hint="eastAsia"/>
                <w:b/>
                <w:bCs/>
                <w:color w:val="000000"/>
                <w:sz w:val="24"/>
                <w:szCs w:val="20"/>
                <w:lang w:eastAsia="zh-CN"/>
              </w:rPr>
              <w:t>四</w:t>
            </w:r>
            <w:r>
              <w:rPr>
                <w:b/>
                <w:bCs/>
                <w:color w:val="000000"/>
                <w:sz w:val="24"/>
                <w:szCs w:val="20"/>
              </w:rPr>
              <w:t>、生态环境</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jc w:val="left"/>
              <w:textAlignment w:val="auto"/>
              <w:rPr>
                <w:color w:val="000000"/>
                <w:sz w:val="24"/>
              </w:rPr>
            </w:pPr>
            <w:r>
              <w:rPr>
                <w:color w:val="000000"/>
                <w:sz w:val="24"/>
              </w:rPr>
              <w:t>经现场调查，</w:t>
            </w:r>
            <w:r>
              <w:rPr>
                <w:rFonts w:ascii="Times New Roman" w:hAnsi="Times New Roman" w:eastAsia="宋体" w:cs="Times New Roman"/>
                <w:color w:val="000000"/>
                <w:kern w:val="2"/>
                <w:sz w:val="24"/>
                <w:szCs w:val="24"/>
                <w:lang w:val="en-US" w:eastAsia="zh-CN" w:bidi="ar-SA"/>
              </w:rPr>
              <w:t>本项目评价区域没有自然保护区、风景名胜区和受国家保护的野生动植物种类，所在区域以道路、工业厂房等人工生态系统为主。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3" w:hRule="atLeast"/>
          <w:jc w:val="center"/>
        </w:trPr>
        <w:tc>
          <w:tcPr>
            <w:tcW w:w="532" w:type="dxa"/>
            <w:vAlign w:val="center"/>
          </w:tcPr>
          <w:p>
            <w:pPr>
              <w:spacing w:line="400" w:lineRule="exact"/>
              <w:jc w:val="center"/>
              <w:rPr>
                <w:b/>
                <w:bCs/>
                <w:sz w:val="24"/>
              </w:rPr>
            </w:pPr>
            <w:r>
              <w:rPr>
                <w:b/>
                <w:bCs/>
                <w:sz w:val="24"/>
              </w:rPr>
              <w:t>环境</w:t>
            </w:r>
          </w:p>
          <w:p>
            <w:pPr>
              <w:spacing w:line="400" w:lineRule="exact"/>
              <w:jc w:val="center"/>
              <w:rPr>
                <w:b/>
                <w:bCs/>
                <w:sz w:val="24"/>
              </w:rPr>
            </w:pPr>
            <w:r>
              <w:rPr>
                <w:b/>
                <w:bCs/>
                <w:sz w:val="24"/>
              </w:rPr>
              <w:t>保护</w:t>
            </w:r>
          </w:p>
          <w:p>
            <w:pPr>
              <w:spacing w:line="400" w:lineRule="exact"/>
              <w:jc w:val="center"/>
              <w:rPr>
                <w:b/>
                <w:bCs/>
                <w:sz w:val="28"/>
                <w:szCs w:val="28"/>
              </w:rPr>
            </w:pPr>
            <w:r>
              <w:rPr>
                <w:b/>
                <w:bCs/>
                <w:sz w:val="24"/>
              </w:rPr>
              <w:t>目标</w:t>
            </w:r>
          </w:p>
        </w:tc>
        <w:tc>
          <w:tcPr>
            <w:tcW w:w="8751" w:type="dxa"/>
            <w:vAlign w:val="center"/>
          </w:tcPr>
          <w:p>
            <w:pPr>
              <w:spacing w:line="460" w:lineRule="exact"/>
              <w:ind w:firstLine="480" w:firstLineChars="200"/>
              <w:rPr>
                <w:rFonts w:hint="eastAsia" w:ascii="Times New Roman" w:hAnsi="Times New Roman" w:eastAsia="宋体" w:cs="Times New Roman"/>
                <w:color w:val="000000"/>
                <w:sz w:val="24"/>
              </w:rPr>
            </w:pPr>
            <w:r>
              <w:rPr>
                <w:rFonts w:hint="eastAsia" w:ascii="Times New Roman" w:hAnsi="Times New Roman" w:eastAsia="宋体" w:cs="Times New Roman"/>
                <w:color w:val="000000"/>
                <w:sz w:val="24"/>
              </w:rPr>
              <w:t>本项目厂界外500米范围内无地下水集中式饮用水水源和热水、矿泉水、温泉等特殊地下水资源。厂界外500米范围内主要环境保护目标见下表，主要环境保护目标分布见附图</w:t>
            </w:r>
            <w:r>
              <w:rPr>
                <w:rFonts w:hint="eastAsia" w:cs="Times New Roman"/>
                <w:color w:val="000000"/>
                <w:sz w:val="24"/>
                <w:lang w:val="en-US" w:eastAsia="zh-CN"/>
              </w:rPr>
              <w:t>3</w:t>
            </w:r>
            <w:r>
              <w:rPr>
                <w:rFonts w:hint="eastAsia" w:ascii="Times New Roman" w:hAnsi="Times New Roman" w:eastAsia="宋体" w:cs="Times New Roman"/>
                <w:color w:val="000000"/>
                <w:sz w:val="24"/>
              </w:rPr>
              <w:t>。</w:t>
            </w:r>
          </w:p>
          <w:p>
            <w:pPr>
              <w:pStyle w:val="5"/>
              <w:widowControl w:val="0"/>
              <w:numPr>
                <w:ilvl w:val="0"/>
                <w:numId w:val="0"/>
              </w:numPr>
              <w:spacing w:line="520" w:lineRule="exact"/>
              <w:jc w:val="center"/>
              <w:rPr>
                <w:rFonts w:hint="eastAsia" w:ascii="Times New Roman" w:hAnsi="Times New Roman" w:eastAsia="黑体" w:cs="Times New Roman"/>
                <w:b w:val="0"/>
                <w:bCs w:val="0"/>
                <w:sz w:val="24"/>
                <w:szCs w:val="24"/>
                <w:lang w:val="en-US" w:eastAsia="zh-CN"/>
              </w:rPr>
            </w:pPr>
            <w:r>
              <w:rPr>
                <w:rFonts w:hint="eastAsia" w:ascii="Times New Roman" w:hAnsi="Times New Roman" w:eastAsia="黑体" w:cs="Times New Roman"/>
                <w:b w:val="0"/>
                <w:bCs w:val="0"/>
                <w:sz w:val="24"/>
                <w:szCs w:val="24"/>
                <w:lang w:val="en-US" w:eastAsia="zh-CN"/>
              </w:rPr>
              <w:t>表3-3    主要环境保护目标一览表</w:t>
            </w:r>
          </w:p>
          <w:tbl>
            <w:tblPr>
              <w:tblStyle w:val="21"/>
              <w:tblpPr w:leftFromText="180" w:rightFromText="180" w:vertAnchor="text" w:horzAnchor="page" w:tblpX="88" w:tblpY="60"/>
              <w:tblOverlap w:val="never"/>
              <w:tblW w:w="4998"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682"/>
              <w:gridCol w:w="696"/>
              <w:gridCol w:w="1841"/>
              <w:gridCol w:w="1200"/>
              <w:gridCol w:w="229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6"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320" w:lineRule="exact"/>
                    <w:contextualSpacing/>
                    <w:jc w:val="center"/>
                    <w:textAlignment w:val="auto"/>
                    <w:rPr>
                      <w:b/>
                      <w:bCs/>
                      <w:sz w:val="21"/>
                      <w:szCs w:val="21"/>
                    </w:rPr>
                  </w:pPr>
                  <w:r>
                    <w:rPr>
                      <w:b/>
                      <w:bCs/>
                      <w:sz w:val="21"/>
                      <w:szCs w:val="21"/>
                    </w:rPr>
                    <w:t>环境</w:t>
                  </w:r>
                </w:p>
              </w:tc>
              <w:tc>
                <w:tcPr>
                  <w:tcW w:w="16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320" w:lineRule="exact"/>
                    <w:contextualSpacing/>
                    <w:jc w:val="center"/>
                    <w:textAlignment w:val="auto"/>
                    <w:rPr>
                      <w:b/>
                      <w:bCs/>
                      <w:sz w:val="21"/>
                      <w:szCs w:val="21"/>
                    </w:rPr>
                  </w:pPr>
                  <w:r>
                    <w:rPr>
                      <w:b/>
                      <w:bCs/>
                      <w:sz w:val="21"/>
                      <w:szCs w:val="21"/>
                    </w:rPr>
                    <w:t>保护对象</w:t>
                  </w:r>
                </w:p>
              </w:tc>
              <w:tc>
                <w:tcPr>
                  <w:tcW w:w="696"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320" w:lineRule="exact"/>
                    <w:contextualSpacing/>
                    <w:jc w:val="center"/>
                    <w:textAlignment w:val="auto"/>
                    <w:rPr>
                      <w:b/>
                      <w:bCs/>
                      <w:sz w:val="21"/>
                      <w:szCs w:val="21"/>
                    </w:rPr>
                  </w:pPr>
                  <w:r>
                    <w:rPr>
                      <w:b/>
                      <w:bCs/>
                      <w:sz w:val="21"/>
                      <w:szCs w:val="21"/>
                    </w:rPr>
                    <w:t>方位</w:t>
                  </w:r>
                </w:p>
              </w:tc>
              <w:tc>
                <w:tcPr>
                  <w:tcW w:w="184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320" w:lineRule="exact"/>
                    <w:contextualSpacing/>
                    <w:jc w:val="center"/>
                    <w:textAlignment w:val="auto"/>
                    <w:rPr>
                      <w:b/>
                      <w:bCs/>
                      <w:sz w:val="21"/>
                      <w:szCs w:val="21"/>
                    </w:rPr>
                  </w:pPr>
                  <w:r>
                    <w:rPr>
                      <w:b/>
                      <w:bCs/>
                      <w:sz w:val="21"/>
                      <w:szCs w:val="21"/>
                    </w:rPr>
                    <w:t>相对</w:t>
                  </w:r>
                  <w:r>
                    <w:rPr>
                      <w:rFonts w:hint="eastAsia"/>
                      <w:b/>
                      <w:bCs/>
                      <w:sz w:val="21"/>
                      <w:szCs w:val="21"/>
                    </w:rPr>
                    <w:t>厂界</w:t>
                  </w:r>
                  <w:r>
                    <w:rPr>
                      <w:b/>
                      <w:bCs/>
                      <w:sz w:val="21"/>
                      <w:szCs w:val="21"/>
                    </w:rPr>
                    <w:t>距离</w:t>
                  </w:r>
                  <w:r>
                    <w:rPr>
                      <w:rFonts w:hint="eastAsia"/>
                      <w:b/>
                      <w:bCs/>
                      <w:sz w:val="21"/>
                      <w:szCs w:val="21"/>
                      <w:lang w:val="en-US" w:eastAsia="zh-CN"/>
                    </w:rPr>
                    <w:t>/</w:t>
                  </w:r>
                  <w:r>
                    <w:rPr>
                      <w:b/>
                      <w:bCs/>
                      <w:sz w:val="21"/>
                      <w:szCs w:val="21"/>
                    </w:rPr>
                    <w:t>m</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320" w:lineRule="exact"/>
                    <w:contextualSpacing/>
                    <w:jc w:val="center"/>
                    <w:textAlignment w:val="auto"/>
                    <w:rPr>
                      <w:b/>
                      <w:bCs/>
                      <w:sz w:val="21"/>
                      <w:szCs w:val="21"/>
                    </w:rPr>
                  </w:pPr>
                  <w:r>
                    <w:rPr>
                      <w:b/>
                      <w:bCs/>
                      <w:sz w:val="21"/>
                      <w:szCs w:val="21"/>
                    </w:rPr>
                    <w:t>保护对象</w:t>
                  </w:r>
                </w:p>
              </w:tc>
              <w:tc>
                <w:tcPr>
                  <w:tcW w:w="2297"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320" w:lineRule="exact"/>
                    <w:contextualSpacing/>
                    <w:jc w:val="center"/>
                    <w:textAlignment w:val="auto"/>
                    <w:rPr>
                      <w:b/>
                      <w:bCs/>
                      <w:sz w:val="21"/>
                      <w:szCs w:val="21"/>
                    </w:rPr>
                  </w:pPr>
                  <w:r>
                    <w:rPr>
                      <w:b/>
                      <w:bCs/>
                      <w:sz w:val="21"/>
                      <w:szCs w:val="21"/>
                    </w:rPr>
                    <w:t>环境功能区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6" w:type="dxa"/>
                  <w:vMerge w:val="restart"/>
                  <w:tcBorders>
                    <w:tl2br w:val="nil"/>
                    <w:tr2bl w:val="nil"/>
                  </w:tcBorders>
                  <w:vAlign w:val="center"/>
                </w:tcPr>
                <w:p>
                  <w:pPr>
                    <w:keepNext w:val="0"/>
                    <w:keepLines w:val="0"/>
                    <w:pageBreakBefore w:val="0"/>
                    <w:widowControl/>
                    <w:kinsoku/>
                    <w:wordWrap/>
                    <w:overflowPunct/>
                    <w:topLinePunct w:val="0"/>
                    <w:autoSpaceDE/>
                    <w:autoSpaceDN/>
                    <w:bidi w:val="0"/>
                    <w:snapToGrid/>
                    <w:spacing w:line="320" w:lineRule="exact"/>
                    <w:contextualSpacing/>
                    <w:jc w:val="center"/>
                    <w:textAlignment w:val="auto"/>
                    <w:rPr>
                      <w:sz w:val="21"/>
                      <w:szCs w:val="21"/>
                    </w:rPr>
                  </w:pPr>
                  <w:r>
                    <w:rPr>
                      <w:sz w:val="21"/>
                      <w:szCs w:val="21"/>
                    </w:rPr>
                    <w:t>环境</w:t>
                  </w:r>
                </w:p>
                <w:p>
                  <w:pPr>
                    <w:keepNext w:val="0"/>
                    <w:keepLines w:val="0"/>
                    <w:pageBreakBefore w:val="0"/>
                    <w:widowControl/>
                    <w:kinsoku/>
                    <w:wordWrap/>
                    <w:overflowPunct/>
                    <w:topLinePunct w:val="0"/>
                    <w:autoSpaceDE/>
                    <w:autoSpaceDN/>
                    <w:bidi w:val="0"/>
                    <w:snapToGrid/>
                    <w:spacing w:line="320" w:lineRule="exact"/>
                    <w:contextualSpacing/>
                    <w:jc w:val="center"/>
                    <w:textAlignment w:val="auto"/>
                    <w:rPr>
                      <w:sz w:val="21"/>
                      <w:szCs w:val="21"/>
                    </w:rPr>
                  </w:pPr>
                  <w:r>
                    <w:rPr>
                      <w:sz w:val="21"/>
                      <w:szCs w:val="21"/>
                    </w:rPr>
                    <w:t>空气</w:t>
                  </w:r>
                </w:p>
              </w:tc>
              <w:tc>
                <w:tcPr>
                  <w:tcW w:w="1682"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320" w:lineRule="exact"/>
                    <w:jc w:val="center"/>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汤泉佳苑</w:t>
                  </w:r>
                </w:p>
              </w:tc>
              <w:tc>
                <w:tcPr>
                  <w:tcW w:w="696"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320" w:lineRule="exact"/>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NW</w:t>
                  </w:r>
                </w:p>
              </w:tc>
              <w:tc>
                <w:tcPr>
                  <w:tcW w:w="1841"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32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130</w:t>
                  </w:r>
                </w:p>
              </w:tc>
              <w:tc>
                <w:tcPr>
                  <w:tcW w:w="1200"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320" w:lineRule="exact"/>
                    <w:jc w:val="center"/>
                    <w:textAlignment w:val="auto"/>
                    <w:rPr>
                      <w:sz w:val="21"/>
                      <w:szCs w:val="21"/>
                    </w:rPr>
                  </w:pPr>
                  <w:r>
                    <w:rPr>
                      <w:rFonts w:hint="eastAsia"/>
                      <w:sz w:val="21"/>
                      <w:szCs w:val="21"/>
                    </w:rPr>
                    <w:t>320</w:t>
                  </w:r>
                  <w:r>
                    <w:rPr>
                      <w:sz w:val="21"/>
                      <w:szCs w:val="21"/>
                    </w:rPr>
                    <w:t>人</w:t>
                  </w:r>
                </w:p>
              </w:tc>
              <w:tc>
                <w:tcPr>
                  <w:tcW w:w="2297" w:type="dxa"/>
                  <w:vMerge w:val="restart"/>
                  <w:tcBorders>
                    <w:tl2br w:val="nil"/>
                    <w:tr2bl w:val="nil"/>
                  </w:tcBorders>
                  <w:vAlign w:val="center"/>
                </w:tcPr>
                <w:p>
                  <w:pPr>
                    <w:keepNext w:val="0"/>
                    <w:keepLines w:val="0"/>
                    <w:pageBreakBefore w:val="0"/>
                    <w:widowControl/>
                    <w:kinsoku/>
                    <w:wordWrap/>
                    <w:overflowPunct/>
                    <w:topLinePunct w:val="0"/>
                    <w:autoSpaceDE/>
                    <w:autoSpaceDN/>
                    <w:bidi w:val="0"/>
                    <w:snapToGrid/>
                    <w:spacing w:line="320" w:lineRule="exact"/>
                    <w:contextualSpacing/>
                    <w:jc w:val="center"/>
                    <w:textAlignment w:val="auto"/>
                    <w:rPr>
                      <w:sz w:val="21"/>
                      <w:szCs w:val="21"/>
                    </w:rPr>
                  </w:pPr>
                  <w:r>
                    <w:rPr>
                      <w:sz w:val="21"/>
                      <w:szCs w:val="21"/>
                    </w:rPr>
                    <w:t>《环境空气质量标准》（GB3095-2012）二级标准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snapToGrid/>
                    <w:spacing w:line="320" w:lineRule="exact"/>
                    <w:contextualSpacing/>
                    <w:jc w:val="center"/>
                    <w:textAlignment w:val="auto"/>
                    <w:rPr>
                      <w:sz w:val="21"/>
                      <w:szCs w:val="21"/>
                    </w:rPr>
                  </w:pPr>
                </w:p>
              </w:tc>
              <w:tc>
                <w:tcPr>
                  <w:tcW w:w="1682"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32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京丰泽园</w:t>
                  </w:r>
                </w:p>
              </w:tc>
              <w:tc>
                <w:tcPr>
                  <w:tcW w:w="696"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320" w:lineRule="exact"/>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NE</w:t>
                  </w:r>
                </w:p>
              </w:tc>
              <w:tc>
                <w:tcPr>
                  <w:tcW w:w="1841"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320" w:lineRule="exact"/>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300</w:t>
                  </w:r>
                </w:p>
              </w:tc>
              <w:tc>
                <w:tcPr>
                  <w:tcW w:w="1200"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320" w:lineRule="exact"/>
                    <w:jc w:val="center"/>
                    <w:textAlignment w:val="auto"/>
                    <w:rPr>
                      <w:rFonts w:hint="default"/>
                      <w:sz w:val="21"/>
                      <w:szCs w:val="21"/>
                      <w:lang w:val="en-US" w:eastAsia="zh-CN"/>
                    </w:rPr>
                  </w:pPr>
                  <w:r>
                    <w:rPr>
                      <w:rFonts w:hint="eastAsia"/>
                      <w:sz w:val="21"/>
                      <w:szCs w:val="21"/>
                    </w:rPr>
                    <w:t>1800人</w:t>
                  </w:r>
                </w:p>
              </w:tc>
              <w:tc>
                <w:tcPr>
                  <w:tcW w:w="2297" w:type="dxa"/>
                  <w:vMerge w:val="continue"/>
                  <w:tcBorders>
                    <w:tl2br w:val="nil"/>
                    <w:tr2bl w:val="nil"/>
                  </w:tcBorders>
                  <w:vAlign w:val="center"/>
                </w:tcPr>
                <w:p>
                  <w:pPr>
                    <w:keepNext w:val="0"/>
                    <w:keepLines w:val="0"/>
                    <w:pageBreakBefore w:val="0"/>
                    <w:kinsoku/>
                    <w:wordWrap/>
                    <w:overflowPunct/>
                    <w:topLinePunct w:val="0"/>
                    <w:autoSpaceDE/>
                    <w:autoSpaceDN/>
                    <w:bidi w:val="0"/>
                    <w:snapToGrid/>
                    <w:spacing w:line="320" w:lineRule="exact"/>
                    <w:contextualSpacing/>
                    <w:jc w:val="center"/>
                    <w:textAlignment w:val="auto"/>
                    <w:rPr>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snapToGrid/>
                    <w:spacing w:line="320" w:lineRule="exact"/>
                    <w:contextualSpacing/>
                    <w:jc w:val="center"/>
                    <w:textAlignment w:val="auto"/>
                    <w:rPr>
                      <w:sz w:val="21"/>
                      <w:szCs w:val="21"/>
                    </w:rPr>
                  </w:pPr>
                </w:p>
              </w:tc>
              <w:tc>
                <w:tcPr>
                  <w:tcW w:w="1682"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320" w:lineRule="exact"/>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北关村散户</w:t>
                  </w:r>
                </w:p>
              </w:tc>
              <w:tc>
                <w:tcPr>
                  <w:tcW w:w="696"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320" w:lineRule="exact"/>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w:t>
                  </w:r>
                </w:p>
              </w:tc>
              <w:tc>
                <w:tcPr>
                  <w:tcW w:w="1841"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320" w:lineRule="exact"/>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300</w:t>
                  </w:r>
                </w:p>
              </w:tc>
              <w:tc>
                <w:tcPr>
                  <w:tcW w:w="1200"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320" w:lineRule="exact"/>
                    <w:jc w:val="center"/>
                    <w:textAlignment w:val="auto"/>
                    <w:rPr>
                      <w:rFonts w:hint="default"/>
                      <w:sz w:val="21"/>
                      <w:szCs w:val="21"/>
                      <w:lang w:val="en-US" w:eastAsia="zh-CN"/>
                    </w:rPr>
                  </w:pPr>
                  <w:r>
                    <w:rPr>
                      <w:rFonts w:hint="eastAsia"/>
                      <w:sz w:val="21"/>
                      <w:szCs w:val="21"/>
                      <w:lang w:val="en-US" w:eastAsia="zh-CN"/>
                    </w:rPr>
                    <w:t>60</w:t>
                  </w:r>
                  <w:r>
                    <w:rPr>
                      <w:rFonts w:hint="eastAsia"/>
                      <w:sz w:val="21"/>
                      <w:szCs w:val="21"/>
                    </w:rPr>
                    <w:t>人</w:t>
                  </w:r>
                </w:p>
              </w:tc>
              <w:tc>
                <w:tcPr>
                  <w:tcW w:w="2297" w:type="dxa"/>
                  <w:vMerge w:val="continue"/>
                  <w:tcBorders>
                    <w:tl2br w:val="nil"/>
                    <w:tr2bl w:val="nil"/>
                  </w:tcBorders>
                  <w:vAlign w:val="center"/>
                </w:tcPr>
                <w:p>
                  <w:pPr>
                    <w:keepNext w:val="0"/>
                    <w:keepLines w:val="0"/>
                    <w:pageBreakBefore w:val="0"/>
                    <w:kinsoku/>
                    <w:wordWrap/>
                    <w:overflowPunct/>
                    <w:topLinePunct w:val="0"/>
                    <w:autoSpaceDE/>
                    <w:autoSpaceDN/>
                    <w:bidi w:val="0"/>
                    <w:snapToGrid/>
                    <w:spacing w:line="320" w:lineRule="exact"/>
                    <w:contextualSpacing/>
                    <w:jc w:val="center"/>
                    <w:textAlignment w:val="auto"/>
                    <w:rPr>
                      <w:sz w:val="21"/>
                      <w:szCs w:val="21"/>
                    </w:rPr>
                  </w:pPr>
                </w:p>
              </w:tc>
            </w:tr>
          </w:tbl>
          <w:p>
            <w:pPr>
              <w:pStyle w:val="5"/>
              <w:keepNext w:val="0"/>
              <w:keepLines w:val="0"/>
              <w:pageBreakBefore w:val="0"/>
              <w:widowControl w:val="0"/>
              <w:numPr>
                <w:ilvl w:val="0"/>
                <w:numId w:val="0"/>
              </w:numPr>
              <w:kinsoku/>
              <w:wordWrap/>
              <w:overflowPunct/>
              <w:topLinePunct w:val="0"/>
              <w:autoSpaceDE/>
              <w:autoSpaceDN/>
              <w:bidi w:val="0"/>
              <w:snapToGrid/>
              <w:spacing w:line="520" w:lineRule="exact"/>
              <w:jc w:val="center"/>
              <w:textAlignment w:val="auto"/>
              <w:rPr>
                <w:rFonts w:hint="eastAsia" w:ascii="Times New Roman" w:hAnsi="Times New Roman" w:eastAsia="宋体" w:cs="Times New Roman"/>
                <w:b w:val="0"/>
                <w:color w:val="000000"/>
                <w:kern w:val="2"/>
                <w:sz w:val="24"/>
                <w:szCs w:val="24"/>
                <w:lang w:val="en-US" w:eastAsia="zh-CN" w:bidi="ar-SA"/>
              </w:rPr>
            </w:pPr>
          </w:p>
          <w:p>
            <w:pPr>
              <w:keepNext w:val="0"/>
              <w:keepLines w:val="0"/>
              <w:pageBreakBefore w:val="0"/>
              <w:widowControl w:val="0"/>
              <w:kinsoku/>
              <w:wordWrap/>
              <w:overflowPunct/>
              <w:topLinePunct w:val="0"/>
              <w:autoSpaceDE/>
              <w:autoSpaceDN/>
              <w:bidi w:val="0"/>
              <w:snapToGrid/>
              <w:spacing w:line="520" w:lineRule="exact"/>
              <w:textAlignment w:val="auto"/>
              <w:rPr>
                <w:rFonts w:hint="eastAsia" w:ascii="Times New Roman" w:hAnsi="Times New Roman" w:eastAsia="宋体" w:cs="Times New Roman"/>
                <w:b w:val="0"/>
                <w:color w:val="000000"/>
                <w:kern w:val="2"/>
                <w:sz w:val="24"/>
                <w:szCs w:val="24"/>
                <w:lang w:val="en-US" w:eastAsia="zh-CN" w:bidi="ar-SA"/>
              </w:rPr>
            </w:pPr>
          </w:p>
          <w:p>
            <w:pPr>
              <w:keepNext w:val="0"/>
              <w:keepLines w:val="0"/>
              <w:pageBreakBefore w:val="0"/>
              <w:widowControl w:val="0"/>
              <w:kinsoku/>
              <w:wordWrap/>
              <w:overflowPunct/>
              <w:topLinePunct w:val="0"/>
              <w:autoSpaceDE/>
              <w:autoSpaceDN/>
              <w:bidi w:val="0"/>
              <w:snapToGrid/>
              <w:spacing w:line="520" w:lineRule="exact"/>
              <w:textAlignment w:val="auto"/>
              <w:rPr>
                <w:rFonts w:hint="eastAsia" w:ascii="Times New Roman" w:hAnsi="Times New Roman" w:eastAsia="宋体" w:cs="Times New Roman"/>
                <w:b w:val="0"/>
                <w:color w:val="000000"/>
                <w:kern w:val="2"/>
                <w:sz w:val="24"/>
                <w:szCs w:val="24"/>
                <w:lang w:val="en-US" w:eastAsia="zh-CN" w:bidi="ar-SA"/>
              </w:rPr>
            </w:pPr>
          </w:p>
          <w:p>
            <w:pPr>
              <w:keepNext w:val="0"/>
              <w:keepLines w:val="0"/>
              <w:pageBreakBefore w:val="0"/>
              <w:widowControl w:val="0"/>
              <w:kinsoku/>
              <w:wordWrap/>
              <w:overflowPunct/>
              <w:topLinePunct w:val="0"/>
              <w:autoSpaceDE/>
              <w:autoSpaceDN/>
              <w:bidi w:val="0"/>
              <w:snapToGrid/>
              <w:spacing w:line="520" w:lineRule="exact"/>
              <w:textAlignment w:val="auto"/>
              <w:rPr>
                <w:rFonts w:hint="eastAsia" w:ascii="Times New Roman" w:hAnsi="Times New Roman" w:eastAsia="宋体" w:cs="Times New Roman"/>
                <w:b w:val="0"/>
                <w:color w:val="000000"/>
                <w:kern w:val="2"/>
                <w:sz w:val="24"/>
                <w:szCs w:val="24"/>
                <w:lang w:val="en-US" w:eastAsia="zh-CN" w:bidi="ar-SA"/>
              </w:rPr>
            </w:pPr>
          </w:p>
          <w:p>
            <w:pPr>
              <w:keepNext w:val="0"/>
              <w:keepLines w:val="0"/>
              <w:pageBreakBefore w:val="0"/>
              <w:widowControl w:val="0"/>
              <w:kinsoku/>
              <w:wordWrap/>
              <w:overflowPunct/>
              <w:topLinePunct w:val="0"/>
              <w:autoSpaceDE/>
              <w:autoSpaceDN/>
              <w:bidi w:val="0"/>
              <w:snapToGrid/>
              <w:spacing w:line="520" w:lineRule="exact"/>
              <w:textAlignment w:val="auto"/>
              <w:rPr>
                <w:rFonts w:hint="eastAsia" w:ascii="Times New Roman" w:hAnsi="Times New Roman" w:eastAsia="宋体" w:cs="Times New Roman"/>
                <w:b w:val="0"/>
                <w:color w:val="000000"/>
                <w:kern w:val="2"/>
                <w:sz w:val="24"/>
                <w:szCs w:val="24"/>
                <w:lang w:val="en-US" w:eastAsia="zh-CN" w:bidi="ar-SA"/>
              </w:rPr>
            </w:pPr>
          </w:p>
          <w:p>
            <w:pPr>
              <w:keepNext w:val="0"/>
              <w:keepLines w:val="0"/>
              <w:pageBreakBefore w:val="0"/>
              <w:widowControl w:val="0"/>
              <w:kinsoku/>
              <w:wordWrap/>
              <w:overflowPunct/>
              <w:topLinePunct w:val="0"/>
              <w:autoSpaceDE/>
              <w:autoSpaceDN/>
              <w:bidi w:val="0"/>
              <w:snapToGrid/>
              <w:spacing w:line="520" w:lineRule="exact"/>
              <w:textAlignment w:val="auto"/>
              <w:rPr>
                <w:rFonts w:hint="eastAsia" w:ascii="Times New Roman" w:hAnsi="Times New Roman" w:eastAsia="宋体" w:cs="Times New Roman"/>
                <w:b w:val="0"/>
                <w:color w:val="000000"/>
                <w:kern w:val="2"/>
                <w:sz w:val="24"/>
                <w:szCs w:val="24"/>
                <w:lang w:val="en-US" w:eastAsia="zh-CN" w:bidi="ar-SA"/>
              </w:rPr>
            </w:pPr>
          </w:p>
          <w:p>
            <w:pPr>
              <w:keepNext w:val="0"/>
              <w:keepLines w:val="0"/>
              <w:pageBreakBefore w:val="0"/>
              <w:widowControl w:val="0"/>
              <w:kinsoku/>
              <w:wordWrap/>
              <w:overflowPunct/>
              <w:topLinePunct w:val="0"/>
              <w:autoSpaceDE/>
              <w:autoSpaceDN/>
              <w:bidi w:val="0"/>
              <w:snapToGrid/>
              <w:spacing w:line="520" w:lineRule="exact"/>
              <w:textAlignment w:val="auto"/>
              <w:rPr>
                <w:rFonts w:hint="eastAsia" w:ascii="Times New Roman" w:hAnsi="Times New Roman" w:eastAsia="宋体" w:cs="Times New Roman"/>
                <w:b w:val="0"/>
                <w:color w:val="000000"/>
                <w:kern w:val="2"/>
                <w:sz w:val="24"/>
                <w:szCs w:val="24"/>
                <w:lang w:val="en-US" w:eastAsia="zh-CN" w:bidi="ar-SA"/>
              </w:rPr>
            </w:pPr>
          </w:p>
          <w:p>
            <w:pPr>
              <w:keepNext w:val="0"/>
              <w:keepLines w:val="0"/>
              <w:pageBreakBefore w:val="0"/>
              <w:widowControl w:val="0"/>
              <w:kinsoku/>
              <w:wordWrap/>
              <w:overflowPunct/>
              <w:topLinePunct w:val="0"/>
              <w:autoSpaceDE/>
              <w:autoSpaceDN/>
              <w:bidi w:val="0"/>
              <w:snapToGrid/>
              <w:spacing w:line="520" w:lineRule="exact"/>
              <w:textAlignment w:val="auto"/>
              <w:rPr>
                <w:rFonts w:hint="eastAsia" w:ascii="Times New Roman" w:hAnsi="Times New Roman" w:eastAsia="宋体" w:cs="Times New Roman"/>
                <w:b w:val="0"/>
                <w:color w:val="000000"/>
                <w:kern w:val="2"/>
                <w:sz w:val="24"/>
                <w:szCs w:val="24"/>
                <w:lang w:val="en-US" w:eastAsia="zh-CN" w:bidi="ar-SA"/>
              </w:rPr>
            </w:pPr>
          </w:p>
          <w:p>
            <w:pPr>
              <w:keepNext w:val="0"/>
              <w:keepLines w:val="0"/>
              <w:pageBreakBefore w:val="0"/>
              <w:widowControl w:val="0"/>
              <w:kinsoku/>
              <w:wordWrap/>
              <w:overflowPunct/>
              <w:topLinePunct w:val="0"/>
              <w:autoSpaceDE/>
              <w:autoSpaceDN/>
              <w:bidi w:val="0"/>
              <w:snapToGrid/>
              <w:spacing w:line="520" w:lineRule="exact"/>
              <w:textAlignment w:val="auto"/>
              <w:rPr>
                <w:rFonts w:hint="eastAsia" w:ascii="Times New Roman" w:hAnsi="Times New Roman" w:eastAsia="宋体" w:cs="Times New Roman"/>
                <w:b w:val="0"/>
                <w:color w:val="000000"/>
                <w:kern w:val="2"/>
                <w:sz w:val="24"/>
                <w:szCs w:val="24"/>
                <w:lang w:val="en-US" w:eastAsia="zh-CN" w:bidi="ar-SA"/>
              </w:rPr>
            </w:pPr>
          </w:p>
          <w:p>
            <w:pPr>
              <w:keepNext w:val="0"/>
              <w:keepLines w:val="0"/>
              <w:pageBreakBefore w:val="0"/>
              <w:widowControl w:val="0"/>
              <w:kinsoku/>
              <w:wordWrap/>
              <w:overflowPunct/>
              <w:topLinePunct w:val="0"/>
              <w:autoSpaceDE/>
              <w:autoSpaceDN/>
              <w:bidi w:val="0"/>
              <w:snapToGrid/>
              <w:spacing w:line="520" w:lineRule="exact"/>
              <w:textAlignment w:val="auto"/>
              <w:rPr>
                <w:rFonts w:hint="eastAsia" w:ascii="Times New Roman" w:hAnsi="Times New Roman" w:eastAsia="宋体" w:cs="Times New Roman"/>
                <w:b w:val="0"/>
                <w:color w:val="000000"/>
                <w:kern w:val="2"/>
                <w:sz w:val="24"/>
                <w:szCs w:val="24"/>
                <w:lang w:val="en-US" w:eastAsia="zh-CN" w:bidi="ar-SA"/>
              </w:rPr>
            </w:pPr>
          </w:p>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525" w:hRule="atLeast"/>
          <w:jc w:val="center"/>
        </w:trPr>
        <w:tc>
          <w:tcPr>
            <w:tcW w:w="532" w:type="dxa"/>
            <w:tcMar>
              <w:left w:w="28" w:type="dxa"/>
              <w:right w:w="28" w:type="dxa"/>
            </w:tcMar>
            <w:vAlign w:val="center"/>
          </w:tcPr>
          <w:p>
            <w:pPr>
              <w:spacing w:line="400" w:lineRule="exact"/>
              <w:jc w:val="center"/>
              <w:rPr>
                <w:b/>
                <w:bCs/>
                <w:sz w:val="24"/>
              </w:rPr>
            </w:pPr>
            <w:r>
              <w:rPr>
                <w:b/>
                <w:bCs/>
                <w:sz w:val="24"/>
              </w:rPr>
              <w:t>污染</w:t>
            </w:r>
          </w:p>
          <w:p>
            <w:pPr>
              <w:spacing w:line="400" w:lineRule="exact"/>
              <w:jc w:val="center"/>
              <w:rPr>
                <w:b/>
                <w:bCs/>
                <w:sz w:val="24"/>
              </w:rPr>
            </w:pPr>
            <w:r>
              <w:rPr>
                <w:b/>
                <w:bCs/>
                <w:sz w:val="24"/>
              </w:rPr>
              <w:t>物排</w:t>
            </w:r>
          </w:p>
          <w:p>
            <w:pPr>
              <w:spacing w:line="400" w:lineRule="exact"/>
              <w:jc w:val="center"/>
              <w:rPr>
                <w:b/>
                <w:bCs/>
                <w:sz w:val="24"/>
              </w:rPr>
            </w:pPr>
            <w:r>
              <w:rPr>
                <w:b/>
                <w:bCs/>
                <w:sz w:val="24"/>
              </w:rPr>
              <w:t>放控</w:t>
            </w:r>
          </w:p>
          <w:p>
            <w:pPr>
              <w:spacing w:line="400" w:lineRule="exact"/>
              <w:jc w:val="center"/>
              <w:rPr>
                <w:b/>
                <w:bCs/>
                <w:sz w:val="24"/>
              </w:rPr>
            </w:pPr>
            <w:r>
              <w:rPr>
                <w:b/>
                <w:bCs/>
                <w:sz w:val="24"/>
              </w:rPr>
              <w:t>制标</w:t>
            </w:r>
          </w:p>
          <w:p>
            <w:pPr>
              <w:spacing w:line="400" w:lineRule="exact"/>
              <w:jc w:val="center"/>
              <w:rPr>
                <w:b/>
                <w:bCs/>
                <w:sz w:val="28"/>
                <w:szCs w:val="28"/>
              </w:rPr>
            </w:pPr>
            <w:r>
              <w:rPr>
                <w:b/>
                <w:bCs/>
                <w:sz w:val="24"/>
              </w:rPr>
              <w:t>准</w:t>
            </w:r>
          </w:p>
        </w:tc>
        <w:tc>
          <w:tcPr>
            <w:tcW w:w="8751" w:type="dxa"/>
            <w:vAlign w:val="center"/>
          </w:tcPr>
          <w:p>
            <w:pPr>
              <w:pStyle w:val="5"/>
              <w:widowControl w:val="0"/>
              <w:numPr>
                <w:ilvl w:val="0"/>
                <w:numId w:val="0"/>
              </w:numPr>
              <w:spacing w:line="520" w:lineRule="exact"/>
              <w:jc w:val="center"/>
              <w:rPr>
                <w:rFonts w:hint="eastAsia" w:ascii="Times New Roman" w:hAnsi="Times New Roman" w:eastAsia="黑体" w:cs="Times New Roman"/>
                <w:b w:val="0"/>
                <w:bCs w:val="0"/>
                <w:sz w:val="24"/>
                <w:szCs w:val="24"/>
                <w:lang w:val="en-US" w:eastAsia="zh-CN"/>
              </w:rPr>
            </w:pPr>
            <w:r>
              <w:rPr>
                <w:rFonts w:hint="eastAsia" w:ascii="Times New Roman" w:hAnsi="Times New Roman" w:eastAsia="黑体" w:cs="Times New Roman"/>
                <w:b w:val="0"/>
                <w:bCs w:val="0"/>
                <w:sz w:val="24"/>
                <w:szCs w:val="24"/>
                <w:lang w:val="en-US" w:eastAsia="zh-CN"/>
              </w:rPr>
              <w:t xml:space="preserve">表3-4   </w:t>
            </w:r>
            <w:r>
              <w:rPr>
                <w:rFonts w:hint="eastAsia" w:eastAsia="黑体" w:cs="Times New Roman"/>
                <w:b w:val="0"/>
                <w:bCs w:val="0"/>
                <w:sz w:val="24"/>
                <w:szCs w:val="24"/>
                <w:lang w:val="en-US" w:eastAsia="zh-CN"/>
              </w:rPr>
              <w:t xml:space="preserve"> </w:t>
            </w:r>
            <w:r>
              <w:rPr>
                <w:rFonts w:hint="eastAsia" w:ascii="Times New Roman" w:hAnsi="Times New Roman" w:eastAsia="黑体" w:cs="Times New Roman"/>
                <w:b w:val="0"/>
                <w:bCs w:val="0"/>
                <w:sz w:val="24"/>
                <w:szCs w:val="24"/>
                <w:lang w:val="en-US" w:eastAsia="zh-CN"/>
              </w:rPr>
              <w:t xml:space="preserve"> 本项目污染物排放控制标准</w:t>
            </w:r>
          </w:p>
          <w:tbl>
            <w:tblPr>
              <w:tblStyle w:val="21"/>
              <w:tblW w:w="4998"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12"/>
              <w:gridCol w:w="3030"/>
              <w:gridCol w:w="1065"/>
              <w:gridCol w:w="2605"/>
              <w:gridCol w:w="112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sz w:val="21"/>
                      <w:szCs w:val="21"/>
                    </w:rPr>
                  </w:pPr>
                  <w:r>
                    <w:rPr>
                      <w:b/>
                      <w:sz w:val="21"/>
                      <w:szCs w:val="21"/>
                    </w:rPr>
                    <w:t>类别</w:t>
                  </w:r>
                </w:p>
              </w:tc>
              <w:tc>
                <w:tcPr>
                  <w:tcW w:w="177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sz w:val="21"/>
                      <w:szCs w:val="21"/>
                    </w:rPr>
                  </w:pPr>
                  <w:r>
                    <w:rPr>
                      <w:b/>
                      <w:sz w:val="21"/>
                      <w:szCs w:val="21"/>
                    </w:rPr>
                    <w:t>标准名称</w:t>
                  </w:r>
                </w:p>
              </w:tc>
              <w:tc>
                <w:tcPr>
                  <w:tcW w:w="62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sz w:val="21"/>
                      <w:szCs w:val="21"/>
                    </w:rPr>
                  </w:pPr>
                  <w:r>
                    <w:rPr>
                      <w:b/>
                      <w:sz w:val="21"/>
                      <w:szCs w:val="21"/>
                    </w:rPr>
                    <w:t>污染因子</w:t>
                  </w:r>
                </w:p>
              </w:tc>
              <w:tc>
                <w:tcPr>
                  <w:tcW w:w="2181" w:type="pct"/>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sz w:val="21"/>
                      <w:szCs w:val="21"/>
                    </w:rPr>
                  </w:pPr>
                  <w:r>
                    <w:rPr>
                      <w:b/>
                      <w:sz w:val="21"/>
                      <w:szCs w:val="21"/>
                    </w:rPr>
                    <w:t>标准限值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8"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sz w:val="21"/>
                      <w:szCs w:val="21"/>
                    </w:rPr>
                  </w:pPr>
                  <w:r>
                    <w:rPr>
                      <w:sz w:val="21"/>
                      <w:szCs w:val="21"/>
                    </w:rPr>
                    <w:t>废气</w:t>
                  </w:r>
                </w:p>
              </w:tc>
              <w:tc>
                <w:tcPr>
                  <w:tcW w:w="1775"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sz w:val="21"/>
                      <w:szCs w:val="21"/>
                    </w:rPr>
                  </w:pPr>
                  <w:r>
                    <w:rPr>
                      <w:rFonts w:hint="eastAsia"/>
                      <w:sz w:val="21"/>
                      <w:szCs w:val="21"/>
                    </w:rPr>
                    <w:t>《大气污染物综合排放标准》</w:t>
                  </w:r>
                  <w:r>
                    <w:rPr>
                      <w:rFonts w:hint="eastAsia"/>
                      <w:sz w:val="21"/>
                      <w:szCs w:val="21"/>
                      <w:lang w:eastAsia="zh-CN"/>
                    </w:rPr>
                    <w:t>（</w:t>
                  </w:r>
                  <w:r>
                    <w:rPr>
                      <w:rFonts w:hint="eastAsia"/>
                      <w:sz w:val="21"/>
                      <w:szCs w:val="21"/>
                    </w:rPr>
                    <w:t>GB16297-1996</w:t>
                  </w:r>
                  <w:r>
                    <w:rPr>
                      <w:rFonts w:hint="eastAsia"/>
                      <w:sz w:val="21"/>
                      <w:szCs w:val="21"/>
                      <w:lang w:eastAsia="zh-CN"/>
                    </w:rPr>
                    <w:t>）</w:t>
                  </w:r>
                  <w:r>
                    <w:rPr>
                      <w:rFonts w:hint="eastAsia"/>
                      <w:sz w:val="21"/>
                      <w:szCs w:val="21"/>
                    </w:rPr>
                    <w:t>表2</w:t>
                  </w:r>
                </w:p>
              </w:tc>
              <w:tc>
                <w:tcPr>
                  <w:tcW w:w="624"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eastAsia="宋体"/>
                      <w:b/>
                      <w:sz w:val="21"/>
                      <w:szCs w:val="21"/>
                      <w:lang w:eastAsia="zh-CN"/>
                    </w:rPr>
                  </w:pPr>
                  <w:r>
                    <w:rPr>
                      <w:rFonts w:hint="eastAsia"/>
                      <w:b w:val="0"/>
                      <w:bCs/>
                      <w:sz w:val="21"/>
                      <w:szCs w:val="21"/>
                      <w:lang w:eastAsia="zh-CN"/>
                    </w:rPr>
                    <w:t>氯化氢</w:t>
                  </w:r>
                </w:p>
              </w:tc>
              <w:tc>
                <w:tcPr>
                  <w:tcW w:w="152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有组织最高允许排放浓度</w:t>
                  </w:r>
                </w:p>
              </w:tc>
              <w:tc>
                <w:tcPr>
                  <w:tcW w:w="6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ascii="Times New Roman" w:hAnsi="Times New Roman" w:eastAsia="宋体" w:cs="Times New Roman"/>
                      <w:kern w:val="2"/>
                      <w:sz w:val="21"/>
                      <w:szCs w:val="21"/>
                      <w:lang w:val="en-US" w:eastAsia="zh-CN" w:bidi="ar-SA"/>
                    </w:rPr>
                  </w:pPr>
                  <w:r>
                    <w:rPr>
                      <w:rFonts w:hint="eastAsia"/>
                      <w:sz w:val="21"/>
                      <w:szCs w:val="21"/>
                    </w:rPr>
                    <w:t>100</w:t>
                  </w:r>
                  <w:r>
                    <w:rPr>
                      <w:sz w:val="21"/>
                      <w:szCs w:val="21"/>
                    </w:rPr>
                    <w:t>mg/m</w:t>
                  </w:r>
                  <w:r>
                    <w:rPr>
                      <w:sz w:val="21"/>
                      <w:szCs w:val="21"/>
                      <w:vertAlign w:val="superscript"/>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sz w:val="21"/>
                      <w:szCs w:val="21"/>
                    </w:rPr>
                  </w:pPr>
                </w:p>
              </w:tc>
              <w:tc>
                <w:tcPr>
                  <w:tcW w:w="177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sz w:val="21"/>
                      <w:szCs w:val="21"/>
                    </w:rPr>
                  </w:pPr>
                </w:p>
              </w:tc>
              <w:tc>
                <w:tcPr>
                  <w:tcW w:w="624"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b w:val="0"/>
                      <w:bCs/>
                      <w:sz w:val="21"/>
                      <w:szCs w:val="21"/>
                      <w:lang w:eastAsia="zh-CN"/>
                    </w:rPr>
                  </w:pPr>
                </w:p>
              </w:tc>
              <w:tc>
                <w:tcPr>
                  <w:tcW w:w="152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最高允许排放浓度（15m高排气筒）</w:t>
                  </w:r>
                </w:p>
              </w:tc>
              <w:tc>
                <w:tcPr>
                  <w:tcW w:w="6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hint="eastAsia"/>
                      <w:sz w:val="21"/>
                      <w:szCs w:val="21"/>
                    </w:rPr>
                  </w:pPr>
                  <w:r>
                    <w:rPr>
                      <w:rFonts w:hint="eastAsia"/>
                      <w:sz w:val="21"/>
                      <w:szCs w:val="21"/>
                    </w:rPr>
                    <w:t>0.26kg/h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sz w:val="21"/>
                      <w:szCs w:val="21"/>
                    </w:rPr>
                  </w:pPr>
                </w:p>
              </w:tc>
              <w:tc>
                <w:tcPr>
                  <w:tcW w:w="177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sz w:val="21"/>
                      <w:szCs w:val="21"/>
                    </w:rPr>
                  </w:pPr>
                </w:p>
              </w:tc>
              <w:tc>
                <w:tcPr>
                  <w:tcW w:w="624"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sz w:val="21"/>
                      <w:szCs w:val="21"/>
                    </w:rPr>
                  </w:pPr>
                </w:p>
              </w:tc>
              <w:tc>
                <w:tcPr>
                  <w:tcW w:w="152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无组织排放监控浓度限值</w:t>
                  </w:r>
                </w:p>
              </w:tc>
              <w:tc>
                <w:tcPr>
                  <w:tcW w:w="6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0.2</w:t>
                  </w:r>
                  <w:r>
                    <w:rPr>
                      <w:sz w:val="21"/>
                      <w:szCs w:val="21"/>
                    </w:rPr>
                    <w:t>mg/m</w:t>
                  </w:r>
                  <w:r>
                    <w:rPr>
                      <w:sz w:val="21"/>
                      <w:szCs w:val="21"/>
                      <w:vertAlign w:val="superscript"/>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sz w:val="21"/>
                      <w:szCs w:val="21"/>
                    </w:rPr>
                  </w:pPr>
                </w:p>
              </w:tc>
              <w:tc>
                <w:tcPr>
                  <w:tcW w:w="1775"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sz w:val="21"/>
                      <w:szCs w:val="21"/>
                    </w:rPr>
                  </w:pPr>
                  <w:r>
                    <w:rPr>
                      <w:sz w:val="21"/>
                      <w:szCs w:val="21"/>
                    </w:rPr>
                    <w:t>《合成树脂工业污染物排放标准》（GB31572-2015）表5、表9标准</w:t>
                  </w:r>
                </w:p>
              </w:tc>
              <w:tc>
                <w:tcPr>
                  <w:tcW w:w="624"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sz w:val="21"/>
                      <w:szCs w:val="21"/>
                    </w:rPr>
                  </w:pPr>
                  <w:r>
                    <w:rPr>
                      <w:sz w:val="21"/>
                      <w:szCs w:val="21"/>
                    </w:rPr>
                    <w:t>非甲烷总烃</w:t>
                  </w:r>
                </w:p>
              </w:tc>
              <w:tc>
                <w:tcPr>
                  <w:tcW w:w="1526"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sz w:val="21"/>
                      <w:szCs w:val="21"/>
                    </w:rPr>
                  </w:pPr>
                  <w:r>
                    <w:rPr>
                      <w:spacing w:val="5"/>
                      <w:sz w:val="21"/>
                      <w:szCs w:val="21"/>
                    </w:rPr>
                    <w:t>车间或生产设施排气筒浓度限值</w:t>
                  </w:r>
                </w:p>
              </w:tc>
              <w:tc>
                <w:tcPr>
                  <w:tcW w:w="65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spacing w:val="5"/>
                      <w:sz w:val="21"/>
                      <w:szCs w:val="21"/>
                    </w:rPr>
                  </w:pPr>
                  <w:r>
                    <w:rPr>
                      <w:sz w:val="21"/>
                      <w:szCs w:val="21"/>
                    </w:rPr>
                    <w:t>60mg/m</w:t>
                  </w:r>
                  <w:r>
                    <w:rPr>
                      <w:sz w:val="21"/>
                      <w:szCs w:val="21"/>
                      <w:vertAlign w:val="superscript"/>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sz w:val="21"/>
                      <w:szCs w:val="21"/>
                    </w:rPr>
                  </w:pPr>
                </w:p>
              </w:tc>
              <w:tc>
                <w:tcPr>
                  <w:tcW w:w="177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sz w:val="21"/>
                      <w:szCs w:val="21"/>
                    </w:rPr>
                  </w:pPr>
                </w:p>
              </w:tc>
              <w:tc>
                <w:tcPr>
                  <w:tcW w:w="624"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sz w:val="21"/>
                      <w:szCs w:val="21"/>
                    </w:rPr>
                  </w:pPr>
                </w:p>
              </w:tc>
              <w:tc>
                <w:tcPr>
                  <w:tcW w:w="1526"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sz w:val="21"/>
                      <w:szCs w:val="21"/>
                    </w:rPr>
                  </w:pPr>
                  <w:r>
                    <w:rPr>
                      <w:sz w:val="21"/>
                      <w:szCs w:val="21"/>
                    </w:rPr>
                    <w:t>企业边界浓度限值</w:t>
                  </w:r>
                </w:p>
              </w:tc>
              <w:tc>
                <w:tcPr>
                  <w:tcW w:w="65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sz w:val="21"/>
                      <w:szCs w:val="21"/>
                    </w:rPr>
                  </w:pPr>
                  <w:r>
                    <w:rPr>
                      <w:sz w:val="21"/>
                      <w:szCs w:val="21"/>
                    </w:rPr>
                    <w:t>4.0mg/m</w:t>
                  </w:r>
                  <w:r>
                    <w:rPr>
                      <w:sz w:val="21"/>
                      <w:szCs w:val="21"/>
                      <w:vertAlign w:val="superscript"/>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sz w:val="21"/>
                      <w:szCs w:val="21"/>
                    </w:rPr>
                  </w:pPr>
                </w:p>
              </w:tc>
              <w:tc>
                <w:tcPr>
                  <w:tcW w:w="177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sz w:val="21"/>
                      <w:szCs w:val="21"/>
                    </w:rPr>
                  </w:pPr>
                </w:p>
              </w:tc>
              <w:tc>
                <w:tcPr>
                  <w:tcW w:w="624"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sz w:val="21"/>
                      <w:szCs w:val="21"/>
                    </w:rPr>
                  </w:pPr>
                </w:p>
              </w:tc>
              <w:tc>
                <w:tcPr>
                  <w:tcW w:w="2181"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sz w:val="21"/>
                      <w:szCs w:val="21"/>
                    </w:rPr>
                  </w:pPr>
                  <w:r>
                    <w:rPr>
                      <w:rFonts w:hint="eastAsia" w:ascii="Times New Roman" w:hAnsi="Times New Roman" w:eastAsia="宋体" w:cs="Times New Roman"/>
                      <w:sz w:val="21"/>
                      <w:szCs w:val="21"/>
                      <w:lang w:val="en-US" w:eastAsia="zh-CN"/>
                    </w:rPr>
                    <w:t>单位产品排放量标准限值</w:t>
                  </w:r>
                  <w:r>
                    <w:rPr>
                      <w:rFonts w:hint="default" w:ascii="Times New Roman" w:hAnsi="Times New Roman" w:eastAsia="宋体" w:cs="Times New Roman"/>
                      <w:sz w:val="21"/>
                      <w:szCs w:val="21"/>
                      <w:lang w:val="en-US" w:eastAsia="zh-CN"/>
                    </w:rPr>
                    <w:t>0.3kg/t</w:t>
                  </w:r>
                  <w:r>
                    <w:rPr>
                      <w:rFonts w:hint="eastAsia" w:ascii="Times New Roman" w:hAnsi="Times New Roman" w:eastAsia="宋体" w:cs="Times New Roman"/>
                      <w:sz w:val="21"/>
                      <w:szCs w:val="21"/>
                      <w:lang w:val="en-US" w:eastAsia="zh-CN"/>
                    </w:rPr>
                    <w:t>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sz w:val="21"/>
                      <w:szCs w:val="21"/>
                    </w:rPr>
                  </w:pPr>
                </w:p>
              </w:tc>
              <w:tc>
                <w:tcPr>
                  <w:tcW w:w="177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sz w:val="21"/>
                      <w:szCs w:val="21"/>
                    </w:rPr>
                  </w:pPr>
                </w:p>
              </w:tc>
              <w:tc>
                <w:tcPr>
                  <w:tcW w:w="624"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sz w:val="21"/>
                      <w:szCs w:val="21"/>
                    </w:rPr>
                  </w:pPr>
                  <w:r>
                    <w:rPr>
                      <w:sz w:val="21"/>
                      <w:szCs w:val="21"/>
                    </w:rPr>
                    <w:t>颗粒物</w:t>
                  </w:r>
                </w:p>
              </w:tc>
              <w:tc>
                <w:tcPr>
                  <w:tcW w:w="1526"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sz w:val="21"/>
                      <w:szCs w:val="21"/>
                    </w:rPr>
                  </w:pPr>
                  <w:r>
                    <w:rPr>
                      <w:spacing w:val="5"/>
                      <w:sz w:val="21"/>
                      <w:szCs w:val="21"/>
                    </w:rPr>
                    <w:t>车间或生产设施排气筒浓度限值</w:t>
                  </w:r>
                </w:p>
              </w:tc>
              <w:tc>
                <w:tcPr>
                  <w:tcW w:w="65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spacing w:val="5"/>
                      <w:sz w:val="21"/>
                      <w:szCs w:val="21"/>
                    </w:rPr>
                  </w:pPr>
                  <w:r>
                    <w:rPr>
                      <w:sz w:val="21"/>
                      <w:szCs w:val="21"/>
                    </w:rPr>
                    <w:t>20mg/m</w:t>
                  </w:r>
                  <w:r>
                    <w:rPr>
                      <w:sz w:val="21"/>
                      <w:szCs w:val="21"/>
                      <w:vertAlign w:val="superscript"/>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sz w:val="21"/>
                      <w:szCs w:val="21"/>
                    </w:rPr>
                  </w:pPr>
                </w:p>
              </w:tc>
              <w:tc>
                <w:tcPr>
                  <w:tcW w:w="177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sz w:val="21"/>
                      <w:szCs w:val="21"/>
                    </w:rPr>
                  </w:pPr>
                </w:p>
              </w:tc>
              <w:tc>
                <w:tcPr>
                  <w:tcW w:w="624"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sz w:val="21"/>
                      <w:szCs w:val="21"/>
                    </w:rPr>
                  </w:pPr>
                </w:p>
              </w:tc>
              <w:tc>
                <w:tcPr>
                  <w:tcW w:w="1526"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sz w:val="21"/>
                      <w:szCs w:val="21"/>
                    </w:rPr>
                  </w:pPr>
                  <w:r>
                    <w:rPr>
                      <w:sz w:val="21"/>
                      <w:szCs w:val="21"/>
                    </w:rPr>
                    <w:t>企业边界浓度限值</w:t>
                  </w:r>
                </w:p>
              </w:tc>
              <w:tc>
                <w:tcPr>
                  <w:tcW w:w="65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sz w:val="21"/>
                      <w:szCs w:val="21"/>
                    </w:rPr>
                  </w:pPr>
                  <w:r>
                    <w:rPr>
                      <w:sz w:val="21"/>
                      <w:szCs w:val="21"/>
                    </w:rPr>
                    <w:t>1.0mg/m</w:t>
                  </w:r>
                  <w:r>
                    <w:rPr>
                      <w:sz w:val="21"/>
                      <w:szCs w:val="21"/>
                      <w:vertAlign w:val="superscript"/>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sz w:val="21"/>
                      <w:szCs w:val="21"/>
                    </w:rPr>
                  </w:pPr>
                </w:p>
              </w:tc>
              <w:tc>
                <w:tcPr>
                  <w:tcW w:w="177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《重污染天气重点行业绩效分级及减排措施》（</w:t>
                  </w:r>
                  <w:r>
                    <w:rPr>
                      <w:rFonts w:hint="default" w:ascii="Times New Roman" w:hAnsi="Times New Roman" w:eastAsia="宋体" w:cs="Times New Roman"/>
                      <w:sz w:val="21"/>
                      <w:szCs w:val="21"/>
                      <w:lang w:val="en-US" w:eastAsia="zh-CN"/>
                    </w:rPr>
                    <w:t>2020</w:t>
                  </w:r>
                  <w:r>
                    <w:rPr>
                      <w:rFonts w:hint="eastAsia" w:ascii="Times New Roman" w:hAnsi="Times New Roman" w:eastAsia="宋体" w:cs="Times New Roman"/>
                      <w:sz w:val="21"/>
                      <w:szCs w:val="21"/>
                      <w:lang w:val="en-US" w:eastAsia="zh-CN"/>
                    </w:rPr>
                    <w:t>年修订版）制鞋工业绩效引领性指标</w:t>
                  </w:r>
                </w:p>
              </w:tc>
              <w:tc>
                <w:tcPr>
                  <w:tcW w:w="62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sz w:val="21"/>
                      <w:szCs w:val="21"/>
                    </w:rPr>
                  </w:pPr>
                  <w:r>
                    <w:rPr>
                      <w:sz w:val="21"/>
                      <w:szCs w:val="21"/>
                    </w:rPr>
                    <w:t>非甲烷总烃</w:t>
                  </w:r>
                </w:p>
              </w:tc>
              <w:tc>
                <w:tcPr>
                  <w:tcW w:w="152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sz w:val="21"/>
                      <w:szCs w:val="21"/>
                      <w:vertAlign w:val="superscript"/>
                      <w:lang w:val="en-US"/>
                    </w:rPr>
                  </w:pPr>
                  <w:r>
                    <w:rPr>
                      <w:rFonts w:hint="eastAsia" w:ascii="宋体" w:hAnsi="宋体" w:eastAsia="宋体" w:cs="宋体"/>
                      <w:color w:val="000000"/>
                      <w:kern w:val="0"/>
                      <w:sz w:val="21"/>
                      <w:szCs w:val="21"/>
                      <w:lang w:val="en-US" w:eastAsia="zh-CN" w:bidi="ar"/>
                    </w:rPr>
                    <w:t>有组织排放浓度</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40 mg/m</w:t>
                  </w:r>
                  <w:r>
                    <w:rPr>
                      <w:rFonts w:hint="eastAsia" w:ascii="Times New Roman" w:hAnsi="Times New Roman" w:eastAsia="宋体" w:cs="Times New Roman"/>
                      <w:color w:val="000000"/>
                      <w:kern w:val="0"/>
                      <w:sz w:val="21"/>
                      <w:szCs w:val="21"/>
                      <w:vertAlign w:val="superscript"/>
                      <w:lang w:val="en-US" w:eastAsia="zh-CN" w:bidi="ar"/>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sz w:val="21"/>
                      <w:szCs w:val="21"/>
                    </w:rPr>
                  </w:pPr>
                </w:p>
              </w:tc>
              <w:tc>
                <w:tcPr>
                  <w:tcW w:w="1775"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《挥发性有机物无组织排放控制标准》（GB37822-2019）附录A表A.1</w:t>
                  </w:r>
                </w:p>
              </w:tc>
              <w:tc>
                <w:tcPr>
                  <w:tcW w:w="624"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sz w:val="21"/>
                      <w:szCs w:val="21"/>
                    </w:rPr>
                  </w:pPr>
                  <w:r>
                    <w:rPr>
                      <w:sz w:val="21"/>
                      <w:szCs w:val="21"/>
                    </w:rPr>
                    <w:t>非甲烷总烃</w:t>
                  </w:r>
                </w:p>
              </w:tc>
              <w:tc>
                <w:tcPr>
                  <w:tcW w:w="1526"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sz w:val="21"/>
                      <w:szCs w:val="21"/>
                    </w:rPr>
                  </w:pPr>
                  <w:r>
                    <w:rPr>
                      <w:sz w:val="21"/>
                      <w:szCs w:val="21"/>
                    </w:rPr>
                    <w:t>1h平均浓度值</w:t>
                  </w:r>
                </w:p>
              </w:tc>
              <w:tc>
                <w:tcPr>
                  <w:tcW w:w="65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sz w:val="21"/>
                      <w:szCs w:val="21"/>
                    </w:rPr>
                  </w:pPr>
                  <w:r>
                    <w:rPr>
                      <w:sz w:val="21"/>
                      <w:szCs w:val="21"/>
                    </w:rPr>
                    <w:t>6.0mg/m</w:t>
                  </w:r>
                  <w:r>
                    <w:rPr>
                      <w:sz w:val="21"/>
                      <w:szCs w:val="21"/>
                      <w:vertAlign w:val="superscript"/>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sz w:val="21"/>
                      <w:szCs w:val="21"/>
                    </w:rPr>
                  </w:pPr>
                </w:p>
              </w:tc>
              <w:tc>
                <w:tcPr>
                  <w:tcW w:w="177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spacing w:val="5"/>
                      <w:sz w:val="21"/>
                      <w:szCs w:val="21"/>
                    </w:rPr>
                  </w:pPr>
                </w:p>
              </w:tc>
              <w:tc>
                <w:tcPr>
                  <w:tcW w:w="624"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sz w:val="21"/>
                      <w:szCs w:val="21"/>
                    </w:rPr>
                  </w:pPr>
                </w:p>
              </w:tc>
              <w:tc>
                <w:tcPr>
                  <w:tcW w:w="1526"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sz w:val="21"/>
                      <w:szCs w:val="21"/>
                    </w:rPr>
                  </w:pPr>
                  <w:r>
                    <w:rPr>
                      <w:sz w:val="21"/>
                      <w:szCs w:val="21"/>
                    </w:rPr>
                    <w:t>监控点处任意一次浓度值</w:t>
                  </w:r>
                </w:p>
              </w:tc>
              <w:tc>
                <w:tcPr>
                  <w:tcW w:w="65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sz w:val="21"/>
                      <w:szCs w:val="21"/>
                    </w:rPr>
                  </w:pPr>
                  <w:r>
                    <w:rPr>
                      <w:sz w:val="21"/>
                      <w:szCs w:val="21"/>
                    </w:rPr>
                    <w:t>20mg/m</w:t>
                  </w:r>
                  <w:r>
                    <w:rPr>
                      <w:sz w:val="21"/>
                      <w:szCs w:val="21"/>
                      <w:vertAlign w:val="superscript"/>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sz w:val="21"/>
                      <w:szCs w:val="21"/>
                    </w:rPr>
                  </w:pPr>
                </w:p>
              </w:tc>
              <w:tc>
                <w:tcPr>
                  <w:tcW w:w="1775"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b/>
                      <w:bCs/>
                      <w:color w:val="000000"/>
                      <w:kern w:val="0"/>
                      <w:sz w:val="21"/>
                      <w:szCs w:val="21"/>
                      <w:u w:val="single"/>
                    </w:rPr>
                  </w:pPr>
                  <w:r>
                    <w:rPr>
                      <w:sz w:val="21"/>
                      <w:szCs w:val="21"/>
                    </w:rPr>
                    <w:t>《关于全省开展工业企业挥发性有机物专项治理工作中排放建议值的通知》-其他行业</w:t>
                  </w:r>
                </w:p>
              </w:tc>
              <w:tc>
                <w:tcPr>
                  <w:tcW w:w="624"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sz w:val="21"/>
                      <w:szCs w:val="21"/>
                    </w:rPr>
                  </w:pPr>
                  <w:r>
                    <w:rPr>
                      <w:sz w:val="21"/>
                      <w:szCs w:val="21"/>
                    </w:rPr>
                    <w:t>非甲烷总烃</w:t>
                  </w:r>
                </w:p>
              </w:tc>
              <w:tc>
                <w:tcPr>
                  <w:tcW w:w="1526"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sz w:val="21"/>
                      <w:szCs w:val="21"/>
                    </w:rPr>
                  </w:pPr>
                  <w:r>
                    <w:rPr>
                      <w:sz w:val="21"/>
                      <w:szCs w:val="21"/>
                    </w:rPr>
                    <w:t>有组织排放建议值</w:t>
                  </w:r>
                </w:p>
              </w:tc>
              <w:tc>
                <w:tcPr>
                  <w:tcW w:w="65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sz w:val="21"/>
                      <w:szCs w:val="21"/>
                    </w:rPr>
                  </w:pPr>
                  <w:r>
                    <w:rPr>
                      <w:sz w:val="21"/>
                      <w:szCs w:val="21"/>
                    </w:rPr>
                    <w:t>80mg/m</w:t>
                  </w:r>
                  <w:r>
                    <w:rPr>
                      <w:sz w:val="21"/>
                      <w:szCs w:val="21"/>
                      <w:vertAlign w:val="superscript"/>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sz w:val="21"/>
                      <w:szCs w:val="21"/>
                    </w:rPr>
                  </w:pPr>
                </w:p>
              </w:tc>
              <w:tc>
                <w:tcPr>
                  <w:tcW w:w="177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bCs/>
                      <w:color w:val="000000"/>
                      <w:kern w:val="0"/>
                      <w:sz w:val="21"/>
                      <w:szCs w:val="21"/>
                      <w:u w:val="single"/>
                    </w:rPr>
                  </w:pPr>
                </w:p>
              </w:tc>
              <w:tc>
                <w:tcPr>
                  <w:tcW w:w="624"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sz w:val="21"/>
                      <w:szCs w:val="21"/>
                    </w:rPr>
                  </w:pPr>
                </w:p>
              </w:tc>
              <w:tc>
                <w:tcPr>
                  <w:tcW w:w="1526"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sz w:val="21"/>
                      <w:szCs w:val="21"/>
                    </w:rPr>
                  </w:pPr>
                  <w:r>
                    <w:rPr>
                      <w:sz w:val="21"/>
                      <w:szCs w:val="21"/>
                    </w:rPr>
                    <w:t>建议处理效率</w:t>
                  </w:r>
                </w:p>
              </w:tc>
              <w:tc>
                <w:tcPr>
                  <w:tcW w:w="65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sz w:val="21"/>
                      <w:szCs w:val="21"/>
                    </w:rPr>
                  </w:pPr>
                  <w:r>
                    <w:rPr>
                      <w:sz w:val="21"/>
                      <w:szCs w:val="21"/>
                    </w:rPr>
                    <w:t>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sz w:val="21"/>
                      <w:szCs w:val="21"/>
                    </w:rPr>
                  </w:pPr>
                </w:p>
              </w:tc>
              <w:tc>
                <w:tcPr>
                  <w:tcW w:w="177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bCs/>
                      <w:color w:val="000000"/>
                      <w:kern w:val="0"/>
                      <w:sz w:val="21"/>
                      <w:szCs w:val="21"/>
                      <w:u w:val="single"/>
                    </w:rPr>
                  </w:pPr>
                </w:p>
              </w:tc>
              <w:tc>
                <w:tcPr>
                  <w:tcW w:w="624"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sz w:val="21"/>
                      <w:szCs w:val="21"/>
                    </w:rPr>
                  </w:pPr>
                </w:p>
              </w:tc>
              <w:tc>
                <w:tcPr>
                  <w:tcW w:w="1526"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sz w:val="21"/>
                      <w:szCs w:val="21"/>
                    </w:rPr>
                  </w:pPr>
                  <w:r>
                    <w:rPr>
                      <w:sz w:val="21"/>
                      <w:szCs w:val="21"/>
                    </w:rPr>
                    <w:t>无组织排放建议</w:t>
                  </w:r>
                </w:p>
              </w:tc>
              <w:tc>
                <w:tcPr>
                  <w:tcW w:w="65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sz w:val="21"/>
                      <w:szCs w:val="21"/>
                    </w:rPr>
                  </w:pPr>
                  <w:r>
                    <w:rPr>
                      <w:sz w:val="21"/>
                      <w:szCs w:val="21"/>
                    </w:rPr>
                    <w:t>2mg/m</w:t>
                  </w:r>
                  <w:r>
                    <w:rPr>
                      <w:sz w:val="21"/>
                      <w:szCs w:val="21"/>
                      <w:vertAlign w:val="superscript"/>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8"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sz w:val="21"/>
                      <w:szCs w:val="21"/>
                    </w:rPr>
                  </w:pPr>
                  <w:r>
                    <w:rPr>
                      <w:sz w:val="21"/>
                      <w:szCs w:val="21"/>
                    </w:rPr>
                    <w:t>废水</w:t>
                  </w:r>
                </w:p>
              </w:tc>
              <w:tc>
                <w:tcPr>
                  <w:tcW w:w="1775"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sz w:val="21"/>
                      <w:szCs w:val="21"/>
                    </w:rPr>
                  </w:pPr>
                  <w:r>
                    <w:rPr>
                      <w:sz w:val="21"/>
                      <w:szCs w:val="21"/>
                    </w:rPr>
                    <w:t>《污水综合排放标准》（GB8978-1996）表4三级标准</w:t>
                  </w:r>
                </w:p>
              </w:tc>
              <w:tc>
                <w:tcPr>
                  <w:tcW w:w="62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sz w:val="21"/>
                      <w:szCs w:val="21"/>
                    </w:rPr>
                  </w:pPr>
                  <w:r>
                    <w:rPr>
                      <w:sz w:val="21"/>
                      <w:szCs w:val="21"/>
                    </w:rPr>
                    <w:t>COD</w:t>
                  </w:r>
                </w:p>
              </w:tc>
              <w:tc>
                <w:tcPr>
                  <w:tcW w:w="2181" w:type="pct"/>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sz w:val="21"/>
                      <w:szCs w:val="21"/>
                    </w:rPr>
                  </w:pPr>
                  <w:r>
                    <w:rPr>
                      <w:sz w:val="21"/>
                      <w:szCs w:val="21"/>
                    </w:rPr>
                    <w:t>500mg/L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sz w:val="21"/>
                      <w:szCs w:val="21"/>
                    </w:rPr>
                  </w:pPr>
                </w:p>
              </w:tc>
              <w:tc>
                <w:tcPr>
                  <w:tcW w:w="177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sz w:val="21"/>
                      <w:szCs w:val="21"/>
                    </w:rPr>
                  </w:pPr>
                </w:p>
              </w:tc>
              <w:tc>
                <w:tcPr>
                  <w:tcW w:w="62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sz w:val="21"/>
                      <w:szCs w:val="21"/>
                    </w:rPr>
                  </w:pPr>
                  <w:r>
                    <w:rPr>
                      <w:sz w:val="21"/>
                      <w:szCs w:val="21"/>
                    </w:rPr>
                    <w:t>NH</w:t>
                  </w:r>
                  <w:r>
                    <w:rPr>
                      <w:sz w:val="21"/>
                      <w:szCs w:val="21"/>
                      <w:vertAlign w:val="subscript"/>
                    </w:rPr>
                    <w:t>3</w:t>
                  </w:r>
                  <w:r>
                    <w:rPr>
                      <w:sz w:val="21"/>
                      <w:szCs w:val="21"/>
                    </w:rPr>
                    <w:t>-N</w:t>
                  </w:r>
                </w:p>
              </w:tc>
              <w:tc>
                <w:tcPr>
                  <w:tcW w:w="2181" w:type="pct"/>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sz w:val="21"/>
                      <w:szCs w:val="21"/>
                    </w:rPr>
                  </w:pPr>
                  <w:r>
                    <w:rPr>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sz w:val="21"/>
                      <w:szCs w:val="21"/>
                    </w:rPr>
                  </w:pPr>
                </w:p>
              </w:tc>
              <w:tc>
                <w:tcPr>
                  <w:tcW w:w="177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sz w:val="21"/>
                      <w:szCs w:val="21"/>
                    </w:rPr>
                  </w:pPr>
                </w:p>
              </w:tc>
              <w:tc>
                <w:tcPr>
                  <w:tcW w:w="62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sz w:val="21"/>
                      <w:szCs w:val="21"/>
                    </w:rPr>
                  </w:pPr>
                  <w:r>
                    <w:rPr>
                      <w:sz w:val="21"/>
                      <w:szCs w:val="21"/>
                    </w:rPr>
                    <w:t>SS</w:t>
                  </w:r>
                </w:p>
              </w:tc>
              <w:tc>
                <w:tcPr>
                  <w:tcW w:w="2181" w:type="pct"/>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sz w:val="21"/>
                      <w:szCs w:val="21"/>
                    </w:rPr>
                  </w:pPr>
                  <w:r>
                    <w:rPr>
                      <w:sz w:val="21"/>
                      <w:szCs w:val="21"/>
                    </w:rPr>
                    <w:t>400mg/L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sz w:val="21"/>
                      <w:szCs w:val="21"/>
                    </w:rPr>
                  </w:pPr>
                  <w:r>
                    <w:rPr>
                      <w:sz w:val="21"/>
                      <w:szCs w:val="21"/>
                    </w:rPr>
                    <w:t>噪声</w:t>
                  </w:r>
                </w:p>
              </w:tc>
              <w:tc>
                <w:tcPr>
                  <w:tcW w:w="177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sz w:val="21"/>
                      <w:szCs w:val="21"/>
                    </w:rPr>
                  </w:pPr>
                  <w:r>
                    <w:rPr>
                      <w:sz w:val="21"/>
                      <w:szCs w:val="21"/>
                    </w:rPr>
                    <w:t>《工业企业厂界环境噪声排放标准》（GB12348-2008）2类、4类</w:t>
                  </w:r>
                </w:p>
              </w:tc>
              <w:tc>
                <w:tcPr>
                  <w:tcW w:w="62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sz w:val="21"/>
                      <w:szCs w:val="21"/>
                    </w:rPr>
                  </w:pPr>
                  <w:r>
                    <w:rPr>
                      <w:sz w:val="21"/>
                      <w:szCs w:val="21"/>
                    </w:rPr>
                    <w:t>等效连续A声级</w:t>
                  </w:r>
                </w:p>
              </w:tc>
              <w:tc>
                <w:tcPr>
                  <w:tcW w:w="2181" w:type="pct"/>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sz w:val="21"/>
                      <w:szCs w:val="21"/>
                    </w:rPr>
                  </w:pPr>
                  <w:r>
                    <w:rPr>
                      <w:sz w:val="21"/>
                      <w:szCs w:val="21"/>
                    </w:rPr>
                    <w:t>2类：昼间60dB(A)，夜间50dB(A)</w:t>
                  </w:r>
                </w:p>
                <w:p>
                  <w:pPr>
                    <w:keepNext w:val="0"/>
                    <w:keepLines w:val="0"/>
                    <w:pageBreakBefore w:val="0"/>
                    <w:kinsoku/>
                    <w:wordWrap/>
                    <w:overflowPunct/>
                    <w:topLinePunct w:val="0"/>
                    <w:autoSpaceDE/>
                    <w:autoSpaceDN/>
                    <w:bidi w:val="0"/>
                    <w:adjustRightInd/>
                    <w:snapToGrid/>
                    <w:spacing w:line="320" w:lineRule="exact"/>
                    <w:jc w:val="left"/>
                    <w:textAlignment w:val="auto"/>
                    <w:rPr>
                      <w:sz w:val="21"/>
                      <w:szCs w:val="21"/>
                    </w:rPr>
                  </w:pPr>
                  <w:r>
                    <w:rPr>
                      <w:sz w:val="21"/>
                      <w:szCs w:val="21"/>
                    </w:rPr>
                    <w:t>4类：昼间</w:t>
                  </w:r>
                  <w:r>
                    <w:rPr>
                      <w:rFonts w:hint="eastAsia"/>
                      <w:sz w:val="21"/>
                      <w:szCs w:val="21"/>
                      <w:lang w:val="en-US" w:eastAsia="zh-CN"/>
                    </w:rPr>
                    <w:t>7</w:t>
                  </w:r>
                  <w:r>
                    <w:rPr>
                      <w:sz w:val="21"/>
                      <w:szCs w:val="21"/>
                    </w:rPr>
                    <w:t>0dB(A)，夜间5</w:t>
                  </w:r>
                  <w:r>
                    <w:rPr>
                      <w:rFonts w:hint="eastAsia"/>
                      <w:sz w:val="21"/>
                      <w:szCs w:val="21"/>
                      <w:lang w:val="en-US" w:eastAsia="zh-CN"/>
                    </w:rPr>
                    <w:t>5</w:t>
                  </w:r>
                  <w:r>
                    <w:rPr>
                      <w:sz w:val="21"/>
                      <w:szCs w:val="21"/>
                    </w:rPr>
                    <w:t>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sz w:val="21"/>
                      <w:szCs w:val="21"/>
                    </w:rPr>
                  </w:pPr>
                  <w:r>
                    <w:rPr>
                      <w:sz w:val="21"/>
                      <w:szCs w:val="21"/>
                    </w:rPr>
                    <w:t>固体废物</w:t>
                  </w:r>
                </w:p>
              </w:tc>
              <w:tc>
                <w:tcPr>
                  <w:tcW w:w="4581" w:type="pct"/>
                  <w:gridSpan w:val="4"/>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sz w:val="21"/>
                      <w:szCs w:val="21"/>
                    </w:rPr>
                  </w:pPr>
                  <w:r>
                    <w:rPr>
                      <w:sz w:val="21"/>
                      <w:szCs w:val="21"/>
                      <w:u w:val="single"/>
                    </w:rPr>
                    <w:t>《危险废物贮存污染控制标准》（GB18597-20</w:t>
                  </w:r>
                  <w:r>
                    <w:rPr>
                      <w:rFonts w:hint="eastAsia"/>
                      <w:sz w:val="21"/>
                      <w:szCs w:val="21"/>
                      <w:u w:val="single"/>
                      <w:lang w:val="en-US" w:eastAsia="zh-CN"/>
                    </w:rPr>
                    <w:t>22</w:t>
                  </w:r>
                  <w:r>
                    <w:rPr>
                      <w:sz w:val="21"/>
                      <w:szCs w:val="21"/>
                      <w:u w:val="single"/>
                    </w:rPr>
                    <w:t>）</w:t>
                  </w:r>
                </w:p>
              </w:tc>
            </w:tr>
          </w:tbl>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21" w:hRule="atLeast"/>
          <w:jc w:val="center"/>
        </w:trPr>
        <w:tc>
          <w:tcPr>
            <w:tcW w:w="532" w:type="dxa"/>
            <w:vAlign w:val="center"/>
          </w:tcPr>
          <w:p>
            <w:pPr>
              <w:spacing w:line="400" w:lineRule="exact"/>
              <w:jc w:val="center"/>
              <w:rPr>
                <w:b/>
                <w:bCs/>
                <w:sz w:val="24"/>
              </w:rPr>
            </w:pPr>
            <w:r>
              <w:rPr>
                <w:b/>
                <w:bCs/>
                <w:sz w:val="24"/>
              </w:rPr>
              <w:t>总量</w:t>
            </w:r>
          </w:p>
          <w:p>
            <w:pPr>
              <w:spacing w:line="400" w:lineRule="exact"/>
              <w:jc w:val="center"/>
              <w:rPr>
                <w:b/>
                <w:bCs/>
                <w:sz w:val="24"/>
              </w:rPr>
            </w:pPr>
            <w:r>
              <w:rPr>
                <w:b/>
                <w:bCs/>
                <w:sz w:val="24"/>
              </w:rPr>
              <w:t>控制</w:t>
            </w:r>
          </w:p>
          <w:p>
            <w:pPr>
              <w:spacing w:line="400" w:lineRule="exact"/>
              <w:jc w:val="center"/>
              <w:rPr>
                <w:b/>
                <w:bCs/>
                <w:sz w:val="28"/>
                <w:szCs w:val="28"/>
              </w:rPr>
            </w:pPr>
            <w:r>
              <w:rPr>
                <w:b/>
                <w:bCs/>
                <w:sz w:val="24"/>
              </w:rPr>
              <w:t>指标</w:t>
            </w:r>
          </w:p>
        </w:tc>
        <w:tc>
          <w:tcPr>
            <w:tcW w:w="8751" w:type="dxa"/>
            <w:vAlign w:val="center"/>
          </w:tcPr>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eastAsia="宋体"/>
                <w:b w:val="0"/>
                <w:bCs w:val="0"/>
                <w:color w:val="000000"/>
                <w:sz w:val="24"/>
                <w:szCs w:val="24"/>
                <w:u w:val="none"/>
              </w:rPr>
            </w:pPr>
            <w:r>
              <w:rPr>
                <w:rFonts w:hint="eastAsia" w:eastAsia="宋体"/>
                <w:b w:val="0"/>
                <w:bCs w:val="0"/>
                <w:color w:val="000000"/>
                <w:sz w:val="24"/>
                <w:szCs w:val="24"/>
                <w:u w:val="none"/>
              </w:rPr>
              <w:t>在满足“达标排放、清洁生产、总量控制”原则的基础上，给出本项目总量控制建议指标如下。</w:t>
            </w:r>
          </w:p>
          <w:p>
            <w:pPr>
              <w:spacing w:line="440" w:lineRule="exact"/>
              <w:ind w:firstLine="480" w:firstLineChars="200"/>
              <w:jc w:val="left"/>
              <w:rPr>
                <w:rFonts w:hint="eastAsia"/>
                <w:b w:val="0"/>
                <w:bCs w:val="0"/>
                <w:color w:val="000000" w:themeColor="text1"/>
                <w:sz w:val="24"/>
                <w:highlight w:val="none"/>
                <w:u w:val="single"/>
                <w:shd w:val="clear" w:color="auto" w:fill="auto"/>
                <w14:textFill>
                  <w14:solidFill>
                    <w14:schemeClr w14:val="tx1"/>
                  </w14:solidFill>
                </w14:textFill>
              </w:rPr>
            </w:pPr>
            <w:r>
              <w:rPr>
                <w:rFonts w:hint="eastAsia"/>
                <w:b w:val="0"/>
                <w:bCs w:val="0"/>
                <w:color w:val="000000"/>
                <w:sz w:val="24"/>
                <w:u w:val="none"/>
              </w:rPr>
              <w:t>废气污染物：</w:t>
            </w:r>
            <w:r>
              <w:rPr>
                <w:rFonts w:hint="eastAsia"/>
                <w:b w:val="0"/>
                <w:bCs w:val="0"/>
                <w:color w:val="000000"/>
                <w:sz w:val="24"/>
                <w:u w:val="single"/>
              </w:rPr>
              <w:t>本项目总量控制指标：</w:t>
            </w:r>
            <w:r>
              <w:rPr>
                <w:rFonts w:hint="eastAsia"/>
                <w:b w:val="0"/>
                <w:bCs w:val="0"/>
                <w:color w:val="000000" w:themeColor="text1"/>
                <w:sz w:val="24"/>
                <w:u w:val="single"/>
                <w:shd w:val="clear" w:color="auto" w:fill="auto"/>
                <w14:textFill>
                  <w14:solidFill>
                    <w14:schemeClr w14:val="tx1"/>
                  </w14:solidFill>
                </w14:textFill>
              </w:rPr>
              <w:t>非甲烷总烃</w:t>
            </w:r>
            <w:r>
              <w:rPr>
                <w:rFonts w:hint="eastAsia"/>
                <w:b w:val="0"/>
                <w:bCs w:val="0"/>
                <w:color w:val="000000" w:themeColor="text1"/>
                <w:sz w:val="24"/>
                <w:highlight w:val="none"/>
                <w:u w:val="single"/>
                <w:shd w:val="clear" w:color="auto" w:fill="auto"/>
                <w:lang w:eastAsia="zh-CN"/>
                <w14:textFill>
                  <w14:solidFill>
                    <w14:schemeClr w14:val="tx1"/>
                  </w14:solidFill>
                </w14:textFill>
              </w:rPr>
              <w:t>0.1161</w:t>
            </w:r>
            <w:r>
              <w:rPr>
                <w:rFonts w:hint="eastAsia"/>
                <w:b w:val="0"/>
                <w:bCs w:val="0"/>
                <w:color w:val="000000" w:themeColor="text1"/>
                <w:sz w:val="24"/>
                <w:highlight w:val="none"/>
                <w:u w:val="single"/>
                <w:shd w:val="clear" w:color="auto" w:fill="auto"/>
                <w14:textFill>
                  <w14:solidFill>
                    <w14:schemeClr w14:val="tx1"/>
                  </w14:solidFill>
                </w14:textFill>
              </w:rPr>
              <w:t>t/a。</w:t>
            </w:r>
          </w:p>
          <w:p>
            <w:pPr>
              <w:spacing w:line="440" w:lineRule="exact"/>
              <w:ind w:firstLine="480" w:firstLineChars="200"/>
              <w:jc w:val="left"/>
              <w:rPr>
                <w:rFonts w:hint="eastAsia"/>
                <w:b w:val="0"/>
                <w:bCs w:val="0"/>
                <w:color w:val="000000" w:themeColor="text1"/>
                <w:sz w:val="24"/>
                <w:highlight w:val="none"/>
                <w:u w:val="none"/>
                <w:shd w:val="clear" w:color="auto" w:fill="auto"/>
                <w14:textFill>
                  <w14:solidFill>
                    <w14:schemeClr w14:val="tx1"/>
                  </w14:solidFill>
                </w14:textFill>
              </w:rPr>
            </w:pPr>
            <w:r>
              <w:rPr>
                <w:rFonts w:hint="eastAsia"/>
                <w:b w:val="0"/>
                <w:bCs w:val="0"/>
                <w:color w:val="000000" w:themeColor="text1"/>
                <w:sz w:val="24"/>
                <w:highlight w:val="none"/>
                <w:u w:val="none"/>
                <w:shd w:val="clear" w:color="auto" w:fill="auto"/>
                <w14:textFill>
                  <w14:solidFill>
                    <w14:schemeClr w14:val="tx1"/>
                  </w14:solidFill>
                </w14:textFill>
              </w:rPr>
              <w:t>废水污染物：本项目总量指标为：COD</w:t>
            </w:r>
            <w:r>
              <w:rPr>
                <w:rFonts w:hint="eastAsia"/>
                <w:b w:val="0"/>
                <w:bCs w:val="0"/>
                <w:color w:val="000000" w:themeColor="text1"/>
                <w:sz w:val="24"/>
                <w:highlight w:val="none"/>
                <w:u w:val="none"/>
                <w:shd w:val="clear" w:color="auto" w:fill="auto"/>
                <w:lang w:val="en-US" w:eastAsia="zh-CN"/>
                <w14:textFill>
                  <w14:solidFill>
                    <w14:schemeClr w14:val="tx1"/>
                  </w14:solidFill>
                </w14:textFill>
              </w:rPr>
              <w:t xml:space="preserve"> </w:t>
            </w:r>
            <w:r>
              <w:rPr>
                <w:rFonts w:hint="eastAsia"/>
                <w:b w:val="0"/>
                <w:bCs w:val="0"/>
                <w:color w:val="000000" w:themeColor="text1"/>
                <w:sz w:val="24"/>
                <w:highlight w:val="none"/>
                <w:u w:val="none"/>
                <w:shd w:val="clear" w:color="auto" w:fill="auto"/>
                <w14:textFill>
                  <w14:solidFill>
                    <w14:schemeClr w14:val="tx1"/>
                  </w14:solidFill>
                </w14:textFill>
              </w:rPr>
              <w:t>0.0</w:t>
            </w:r>
            <w:r>
              <w:rPr>
                <w:rFonts w:hint="eastAsia"/>
                <w:b w:val="0"/>
                <w:bCs w:val="0"/>
                <w:color w:val="000000" w:themeColor="text1"/>
                <w:sz w:val="24"/>
                <w:highlight w:val="none"/>
                <w:u w:val="none"/>
                <w:shd w:val="clear" w:color="auto" w:fill="auto"/>
                <w:lang w:val="en-US" w:eastAsia="zh-CN"/>
                <w14:textFill>
                  <w14:solidFill>
                    <w14:schemeClr w14:val="tx1"/>
                  </w14:solidFill>
                </w14:textFill>
              </w:rPr>
              <w:t>672</w:t>
            </w:r>
            <w:r>
              <w:rPr>
                <w:rFonts w:hint="eastAsia"/>
                <w:b w:val="0"/>
                <w:bCs w:val="0"/>
                <w:color w:val="000000" w:themeColor="text1"/>
                <w:sz w:val="24"/>
                <w:highlight w:val="none"/>
                <w:u w:val="none"/>
                <w:shd w:val="clear" w:color="auto" w:fill="auto"/>
                <w14:textFill>
                  <w14:solidFill>
                    <w14:schemeClr w14:val="tx1"/>
                  </w14:solidFill>
                </w14:textFill>
              </w:rPr>
              <w:t>t/a、氨氮0.00</w:t>
            </w:r>
            <w:r>
              <w:rPr>
                <w:rFonts w:hint="eastAsia"/>
                <w:b w:val="0"/>
                <w:bCs w:val="0"/>
                <w:color w:val="000000" w:themeColor="text1"/>
                <w:sz w:val="24"/>
                <w:highlight w:val="none"/>
                <w:u w:val="none"/>
                <w:shd w:val="clear" w:color="auto" w:fill="auto"/>
                <w:lang w:val="en-US" w:eastAsia="zh-CN"/>
                <w14:textFill>
                  <w14:solidFill>
                    <w14:schemeClr w14:val="tx1"/>
                  </w14:solidFill>
                </w14:textFill>
              </w:rPr>
              <w:t>70</w:t>
            </w:r>
            <w:r>
              <w:rPr>
                <w:rFonts w:hint="eastAsia"/>
                <w:b w:val="0"/>
                <w:bCs w:val="0"/>
                <w:color w:val="000000" w:themeColor="text1"/>
                <w:sz w:val="24"/>
                <w:highlight w:val="none"/>
                <w:u w:val="none"/>
                <w:shd w:val="clear" w:color="auto" w:fill="auto"/>
                <w14:textFill>
                  <w14:solidFill>
                    <w14:schemeClr w14:val="tx1"/>
                  </w14:solidFill>
                </w14:textFill>
              </w:rPr>
              <w:t>t/a。</w:t>
            </w:r>
          </w:p>
          <w:p>
            <w:pPr>
              <w:widowControl w:val="0"/>
              <w:bidi w:val="0"/>
              <w:spacing w:line="460" w:lineRule="exact"/>
              <w:ind w:firstLine="482" w:firstLineChars="200"/>
              <w:jc w:val="left"/>
              <w:rPr>
                <w:rFonts w:hint="eastAsia" w:ascii="Times New Roman" w:hAnsi="Times New Roman" w:eastAsia="宋体" w:cs="Times New Roman"/>
                <w:b/>
                <w:bCs/>
                <w:color w:val="000000" w:themeColor="text1"/>
                <w:kern w:val="2"/>
                <w:sz w:val="24"/>
                <w:szCs w:val="24"/>
                <w:highlight w:val="none"/>
                <w:u w:val="none"/>
                <w:shd w:val="clear" w:color="auto" w:fill="auto"/>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4"/>
                <w:szCs w:val="24"/>
                <w:highlight w:val="none"/>
                <w:u w:val="none"/>
                <w:shd w:val="clear" w:color="auto" w:fill="auto"/>
                <w:lang w:val="en-US" w:eastAsia="zh-CN" w:bidi="ar-SA"/>
                <w14:textFill>
                  <w14:solidFill>
                    <w14:schemeClr w14:val="tx1"/>
                  </w14:solidFill>
                </w14:textFill>
              </w:rPr>
              <w:t>总量替代方案：</w:t>
            </w:r>
          </w:p>
          <w:p>
            <w:pPr>
              <w:pStyle w:val="50"/>
              <w:bidi w:val="0"/>
              <w:rPr>
                <w:rFonts w:hint="eastAsia" w:ascii="Times New Roman" w:hAnsi="Times New Roman" w:eastAsia="宋体" w:cs="Times New Roman"/>
                <w:b w:val="0"/>
                <w:bCs w:val="0"/>
                <w:color w:val="000000" w:themeColor="text1"/>
                <w:kern w:val="2"/>
                <w:sz w:val="24"/>
                <w:szCs w:val="24"/>
                <w:highlight w:val="none"/>
                <w:u w:val="single"/>
                <w:shd w:val="clear" w:color="auto" w:fill="auto"/>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4"/>
                <w:szCs w:val="24"/>
                <w:highlight w:val="none"/>
                <w:u w:val="single"/>
                <w:shd w:val="clear" w:color="auto" w:fill="auto"/>
                <w:lang w:val="en-US" w:eastAsia="zh-CN" w:bidi="ar-SA"/>
                <w14:textFill>
                  <w14:solidFill>
                    <w14:schemeClr w14:val="tx1"/>
                  </w14:solidFill>
                </w14:textFill>
              </w:rPr>
              <w:t>废气：本项目新增VOCs排放量为</w:t>
            </w:r>
            <w:r>
              <w:rPr>
                <w:rFonts w:hint="eastAsia" w:cs="Times New Roman"/>
                <w:b w:val="0"/>
                <w:bCs w:val="0"/>
                <w:color w:val="000000" w:themeColor="text1"/>
                <w:kern w:val="2"/>
                <w:sz w:val="24"/>
                <w:szCs w:val="24"/>
                <w:highlight w:val="none"/>
                <w:u w:val="single"/>
                <w:shd w:val="clear" w:color="auto" w:fill="auto"/>
                <w:lang w:val="en-US" w:eastAsia="zh-CN" w:bidi="ar-SA"/>
                <w14:textFill>
                  <w14:solidFill>
                    <w14:schemeClr w14:val="tx1"/>
                  </w14:solidFill>
                </w14:textFill>
              </w:rPr>
              <w:t>0.1161</w:t>
            </w:r>
            <w:r>
              <w:rPr>
                <w:rFonts w:hint="eastAsia" w:ascii="Times New Roman" w:hAnsi="Times New Roman" w:eastAsia="宋体" w:cs="Times New Roman"/>
                <w:b w:val="0"/>
                <w:bCs w:val="0"/>
                <w:color w:val="000000" w:themeColor="text1"/>
                <w:kern w:val="2"/>
                <w:sz w:val="24"/>
                <w:szCs w:val="24"/>
                <w:highlight w:val="none"/>
                <w:u w:val="single"/>
                <w:shd w:val="clear" w:color="auto" w:fill="auto"/>
                <w:lang w:val="en-US" w:eastAsia="zh-CN" w:bidi="ar-SA"/>
                <w14:textFill>
                  <w14:solidFill>
                    <w14:schemeClr w14:val="tx1"/>
                  </w14:solidFill>
                </w14:textFill>
              </w:rPr>
              <w:t>t/a</w:t>
            </w:r>
            <w:r>
              <w:rPr>
                <w:rFonts w:hint="eastAsia" w:cs="Times New Roman"/>
                <w:b w:val="0"/>
                <w:bCs w:val="0"/>
                <w:color w:val="000000" w:themeColor="text1"/>
                <w:kern w:val="2"/>
                <w:sz w:val="24"/>
                <w:szCs w:val="24"/>
                <w:highlight w:val="none"/>
                <w:u w:val="single"/>
                <w:shd w:val="clear" w:color="auto" w:fill="auto"/>
                <w:lang w:val="en-US" w:eastAsia="zh-CN" w:bidi="ar-SA"/>
                <w14:textFill>
                  <w14:solidFill>
                    <w14:schemeClr w14:val="tx1"/>
                  </w14:solidFill>
                </w14:textFill>
              </w:rPr>
              <w:t>，VOCs替代来源为</w:t>
            </w:r>
            <w:r>
              <w:rPr>
                <w:rFonts w:hint="eastAsia" w:ascii="Times New Roman" w:hAnsi="Times New Roman" w:eastAsia="宋体" w:cs="Times New Roman"/>
                <w:b w:val="0"/>
                <w:bCs w:val="0"/>
                <w:color w:val="000000" w:themeColor="text1"/>
                <w:kern w:val="2"/>
                <w:sz w:val="24"/>
                <w:szCs w:val="24"/>
                <w:highlight w:val="none"/>
                <w:u w:val="single"/>
                <w:shd w:val="clear" w:color="auto" w:fill="auto"/>
                <w:lang w:val="en-US" w:eastAsia="zh-CN" w:bidi="ar-SA"/>
                <w14:textFill>
                  <w14:solidFill>
                    <w14:schemeClr w14:val="tx1"/>
                  </w14:solidFill>
                </w14:textFill>
              </w:rPr>
              <w:t>洛阳珠峰华鹰三轮摩托车有限公司</w:t>
            </w:r>
            <w:r>
              <w:rPr>
                <w:rFonts w:hint="eastAsia" w:cs="Times New Roman"/>
                <w:b w:val="0"/>
                <w:bCs w:val="0"/>
                <w:color w:val="000000" w:themeColor="text1"/>
                <w:kern w:val="2"/>
                <w:sz w:val="24"/>
                <w:szCs w:val="24"/>
                <w:highlight w:val="none"/>
                <w:u w:val="single"/>
                <w:shd w:val="clear" w:color="auto" w:fill="auto"/>
                <w:lang w:val="en-US" w:eastAsia="zh-CN" w:bidi="ar-SA"/>
                <w14:textFill>
                  <w14:solidFill>
                    <w14:schemeClr w14:val="tx1"/>
                  </w14:solidFill>
                </w14:textFill>
              </w:rPr>
              <w:t>的VOCs减排量。</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contextualSpacing/>
              <w:textAlignment w:val="auto"/>
              <w:rPr>
                <w:kern w:val="0"/>
                <w:szCs w:val="21"/>
              </w:rPr>
            </w:pPr>
            <w:r>
              <w:rPr>
                <w:rFonts w:hint="eastAsia" w:ascii="Times New Roman" w:hAnsi="Times New Roman" w:eastAsia="宋体" w:cs="Times New Roman"/>
                <w:color w:val="000000"/>
                <w:kern w:val="2"/>
                <w:sz w:val="24"/>
                <w:szCs w:val="24"/>
                <w:highlight w:val="none"/>
                <w:lang w:val="en-US" w:eastAsia="zh-CN" w:bidi="ar-SA"/>
              </w:rPr>
              <w:t>废水：本项目无工业废水外排，无须进行总量指标核定。</w:t>
            </w:r>
          </w:p>
        </w:tc>
      </w:tr>
    </w:tbl>
    <w:p>
      <w:pPr>
        <w:pStyle w:val="17"/>
        <w:numPr>
          <w:ilvl w:val="0"/>
          <w:numId w:val="5"/>
        </w:numPr>
        <w:spacing w:beforeLines="50" w:beforeAutospacing="0" w:afterLines="50" w:afterAutospacing="0"/>
        <w:jc w:val="both"/>
        <w:outlineLvl w:val="0"/>
        <w:rPr>
          <w:rFonts w:ascii="Times New Roman" w:hAnsi="Times New Roman"/>
          <w:b/>
          <w:bCs/>
          <w:sz w:val="30"/>
          <w:szCs w:val="30"/>
        </w:rPr>
      </w:pPr>
      <w:r>
        <w:rPr>
          <w:rFonts w:ascii="Times New Roman" w:hAnsi="Times New Roman" w:eastAsia="黑体"/>
          <w:snapToGrid w:val="0"/>
          <w:sz w:val="36"/>
          <w:szCs w:val="36"/>
        </w:rPr>
        <w:br w:type="page"/>
      </w:r>
      <w:r>
        <w:rPr>
          <w:rFonts w:ascii="Times New Roman" w:hAnsi="Times New Roman"/>
          <w:b/>
          <w:bCs/>
          <w:sz w:val="30"/>
          <w:szCs w:val="30"/>
        </w:rPr>
        <w:t>主要环境影响和保护措施</w:t>
      </w:r>
    </w:p>
    <w:tbl>
      <w:tblPr>
        <w:tblStyle w:val="21"/>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84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29" w:hRule="atLeast"/>
          <w:jc w:val="center"/>
        </w:trPr>
        <w:tc>
          <w:tcPr>
            <w:tcW w:w="406" w:type="pct"/>
            <w:noWrap w:val="0"/>
            <w:tcMar>
              <w:left w:w="28" w:type="dxa"/>
              <w:right w:w="28" w:type="dxa"/>
            </w:tcMar>
            <w:vAlign w:val="center"/>
          </w:tcPr>
          <w:p>
            <w:pPr>
              <w:pStyle w:val="72"/>
              <w:adjustRightInd w:val="0"/>
              <w:spacing w:before="0" w:after="0"/>
              <w:ind w:right="0"/>
              <w:jc w:val="center"/>
              <w:rPr>
                <w:bCs/>
              </w:rPr>
            </w:pPr>
            <w:r>
              <w:rPr>
                <w:rFonts w:ascii="Times New Roman" w:hAnsi="Times New Roman" w:eastAsia="宋体" w:cs="Times New Roman"/>
                <w:b/>
                <w:bCs/>
                <w:kern w:val="2"/>
                <w:sz w:val="24"/>
                <w:szCs w:val="24"/>
                <w:lang w:val="en-US" w:eastAsia="zh-CN" w:bidi="ar-SA"/>
              </w:rPr>
              <w:t>施工期环境保护措施</w:t>
            </w:r>
          </w:p>
        </w:tc>
        <w:tc>
          <w:tcPr>
            <w:tcW w:w="4593" w:type="pct"/>
            <w:noWrap w:val="0"/>
            <w:vAlign w:val="center"/>
          </w:tcPr>
          <w:p>
            <w:pPr>
              <w:spacing w:line="360" w:lineRule="auto"/>
              <w:ind w:firstLine="480" w:firstLineChars="200"/>
              <w:jc w:val="both"/>
              <w:rPr>
                <w:sz w:val="24"/>
              </w:rPr>
            </w:pPr>
            <w:r>
              <w:rPr>
                <w:sz w:val="24"/>
              </w:rPr>
              <w:t>本项目利用现有已建成生产车间进行建设，简单装修后即可进行设备的安装和调试，工程量较小，基本不存在施工期污染因素，因此无施工期的环境影响问题。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72" w:hRule="atLeast"/>
          <w:jc w:val="center"/>
        </w:trPr>
        <w:tc>
          <w:tcPr>
            <w:tcW w:w="406" w:type="pct"/>
            <w:noWrap w:val="0"/>
            <w:tcMar>
              <w:left w:w="28" w:type="dxa"/>
              <w:right w:w="28" w:type="dxa"/>
            </w:tcMar>
            <w:vAlign w:val="center"/>
          </w:tcPr>
          <w:p>
            <w:pPr>
              <w:pStyle w:val="72"/>
              <w:adjustRightInd w:val="0"/>
              <w:spacing w:before="0" w:after="0"/>
              <w:ind w:right="0"/>
              <w:jc w:val="center"/>
              <w:rPr>
                <w:sz w:val="24"/>
                <w:szCs w:val="24"/>
              </w:rPr>
            </w:pPr>
            <w:r>
              <w:rPr>
                <w:b/>
                <w:bCs/>
                <w:sz w:val="24"/>
                <w:szCs w:val="24"/>
              </w:rPr>
              <w:t>营</w:t>
            </w:r>
            <w:r>
              <w:rPr>
                <w:rFonts w:ascii="Times New Roman" w:hAnsi="Times New Roman" w:eastAsia="宋体" w:cs="Times New Roman"/>
                <w:b/>
                <w:bCs/>
                <w:kern w:val="2"/>
                <w:sz w:val="24"/>
                <w:szCs w:val="24"/>
                <w:lang w:val="en-US" w:eastAsia="zh-CN" w:bidi="ar-SA"/>
              </w:rPr>
              <w:t>期环境影响和保护措施</w:t>
            </w:r>
          </w:p>
        </w:tc>
        <w:tc>
          <w:tcPr>
            <w:tcW w:w="4593" w:type="pct"/>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firstLine="480" w:firstLineChars="200"/>
              <w:rPr>
                <w:sz w:val="24"/>
              </w:rPr>
            </w:pPr>
            <w:r>
              <w:rPr>
                <w:sz w:val="24"/>
              </w:rPr>
              <w:t>根据《污染源源强核算技术指南</w:t>
            </w:r>
            <w:r>
              <w:rPr>
                <w:rFonts w:hint="eastAsia"/>
                <w:sz w:val="24"/>
              </w:rPr>
              <w:t>·</w:t>
            </w:r>
            <w:r>
              <w:rPr>
                <w:sz w:val="24"/>
              </w:rPr>
              <w:t>准则》（HJ884-2018），污染源核算可采用实测法、物料衡算法、产污系数法、排污系数法、类比法、试验法等方法。</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rPr>
                <w:sz w:val="24"/>
              </w:rPr>
            </w:pPr>
            <w:r>
              <w:rPr>
                <w:sz w:val="24"/>
              </w:rPr>
              <w:t>本项目运营期环境影响和保护措施分析如下：</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rPr>
                <w:b/>
                <w:bCs/>
                <w:sz w:val="24"/>
              </w:rPr>
            </w:pPr>
            <w:r>
              <w:rPr>
                <w:b/>
                <w:bCs/>
                <w:sz w:val="24"/>
              </w:rPr>
              <w:t>1、废气环境影响分析</w:t>
            </w:r>
          </w:p>
          <w:p>
            <w:pPr>
              <w:pStyle w:val="9"/>
              <w:keepNext w:val="0"/>
              <w:keepLines w:val="0"/>
              <w:pageBreakBefore w:val="0"/>
              <w:widowControl w:val="0"/>
              <w:kinsoku/>
              <w:wordWrap/>
              <w:overflowPunct/>
              <w:topLinePunct w:val="0"/>
              <w:autoSpaceDE/>
              <w:autoSpaceDN/>
              <w:bidi w:val="0"/>
              <w:adjustRightInd/>
              <w:snapToGrid/>
              <w:spacing w:after="0" w:line="520" w:lineRule="exact"/>
              <w:ind w:left="0" w:leftChars="0" w:firstLine="482" w:firstLineChars="200"/>
              <w:rPr>
                <w:b/>
              </w:rPr>
            </w:pPr>
            <w:r>
              <w:rPr>
                <w:b/>
              </w:rPr>
              <w:t>1.1 废气产排污节点、污染物及污染治理设施信息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rPr>
                <w:rFonts w:hint="eastAsia" w:ascii="Times New Roman" w:hAnsi="Times New Roman" w:eastAsia="宋体" w:cs="Times New Roman"/>
                <w:kern w:val="24"/>
                <w:sz w:val="24"/>
                <w:szCs w:val="24"/>
                <w:lang w:val="en-US" w:eastAsia="zh-CN" w:bidi="ar-SA"/>
              </w:rPr>
            </w:pPr>
            <w:r>
              <w:rPr>
                <w:rFonts w:hint="eastAsia" w:ascii="Times New Roman" w:hAnsi="Times New Roman" w:eastAsia="宋体" w:cs="Times New Roman"/>
                <w:kern w:val="24"/>
                <w:sz w:val="24"/>
                <w:szCs w:val="24"/>
                <w:lang w:val="en-US" w:eastAsia="zh-CN" w:bidi="ar-SA"/>
              </w:rPr>
              <w:t>本项目运营期废气排放源为：注塑工序产生的非甲烷总烃和氯化氢，以及注模工序、成型工序、喷脱模剂工序产生的非甲烷总烃</w:t>
            </w:r>
            <w:r>
              <w:rPr>
                <w:rFonts w:hint="eastAsia" w:cs="Times New Roman"/>
                <w:kern w:val="24"/>
                <w:sz w:val="24"/>
                <w:szCs w:val="24"/>
                <w:lang w:val="en-US" w:eastAsia="zh-CN" w:bidi="ar-SA"/>
              </w:rPr>
              <w:t>；</w:t>
            </w:r>
            <w:r>
              <w:rPr>
                <w:rFonts w:hint="eastAsia" w:ascii="Times New Roman" w:hAnsi="Times New Roman" w:eastAsia="宋体" w:cs="Times New Roman"/>
                <w:kern w:val="24"/>
                <w:sz w:val="24"/>
                <w:szCs w:val="24"/>
                <w:lang w:val="en-US" w:eastAsia="zh-CN" w:bidi="ar-SA"/>
              </w:rPr>
              <w:t>投料工序、搅拌工序、破碎工序产生的粉尘。</w:t>
            </w:r>
          </w:p>
          <w:p>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rPr>
                <w:rFonts w:hint="eastAsia" w:ascii="Times New Roman" w:hAnsi="Times New Roman" w:eastAsia="宋体" w:cs="Times New Roman"/>
                <w:kern w:val="24"/>
                <w:sz w:val="24"/>
                <w:szCs w:val="24"/>
                <w:lang w:val="en-US" w:eastAsia="zh-CN" w:bidi="ar-SA"/>
              </w:rPr>
            </w:pPr>
            <w:r>
              <w:rPr>
                <w:rFonts w:hint="eastAsia" w:ascii="Times New Roman" w:hAnsi="Times New Roman" w:eastAsia="宋体" w:cs="Times New Roman"/>
                <w:kern w:val="24"/>
                <w:sz w:val="24"/>
                <w:szCs w:val="24"/>
                <w:lang w:val="en-US" w:eastAsia="zh-CN" w:bidi="ar-SA"/>
              </w:rPr>
              <w:t>注塑工序、注模工序、成型工序、喷脱模剂工序产生废气经收集后，引入“UV光氧+活性炭吸附</w:t>
            </w:r>
            <w:r>
              <w:rPr>
                <w:rFonts w:ascii="Times New Roman" w:hAnsi="Times New Roman"/>
                <w:sz w:val="24"/>
                <w:szCs w:val="24"/>
              </w:rPr>
              <w:t>（TA00</w:t>
            </w:r>
            <w:r>
              <w:rPr>
                <w:rFonts w:hint="eastAsia" w:ascii="Times New Roman" w:hAnsi="Times New Roman"/>
                <w:sz w:val="24"/>
                <w:szCs w:val="24"/>
              </w:rPr>
              <w:t>1</w:t>
            </w:r>
            <w:r>
              <w:rPr>
                <w:rFonts w:ascii="Times New Roman" w:hAnsi="Times New Roman"/>
                <w:sz w:val="24"/>
                <w:szCs w:val="24"/>
              </w:rPr>
              <w:t>）</w:t>
            </w:r>
            <w:r>
              <w:rPr>
                <w:rFonts w:hint="eastAsia" w:ascii="Times New Roman" w:hAnsi="Times New Roman" w:eastAsia="宋体" w:cs="Times New Roman"/>
                <w:kern w:val="24"/>
                <w:sz w:val="24"/>
                <w:szCs w:val="24"/>
                <w:lang w:val="en-US" w:eastAsia="zh-CN" w:bidi="ar-SA"/>
              </w:rPr>
              <w:t>”装置处理，处理后的废气经</w:t>
            </w:r>
            <w:r>
              <w:rPr>
                <w:rFonts w:hint="eastAsia" w:cs="Times New Roman"/>
                <w:kern w:val="24"/>
                <w:sz w:val="24"/>
                <w:szCs w:val="24"/>
                <w:lang w:val="en-US" w:eastAsia="zh-CN" w:bidi="ar-SA"/>
              </w:rPr>
              <w:t>1</w:t>
            </w:r>
            <w:r>
              <w:rPr>
                <w:rFonts w:hint="eastAsia" w:ascii="Times New Roman" w:hAnsi="Times New Roman" w:eastAsia="宋体" w:cs="Times New Roman"/>
                <w:kern w:val="24"/>
                <w:sz w:val="24"/>
                <w:szCs w:val="24"/>
                <w:lang w:val="en-US" w:eastAsia="zh-CN" w:bidi="ar-SA"/>
              </w:rPr>
              <w:t>5m高排气筒</w:t>
            </w:r>
            <w:r>
              <w:rPr>
                <w:rFonts w:hint="eastAsia" w:cs="Times New Roman"/>
                <w:kern w:val="24"/>
                <w:sz w:val="24"/>
                <w:szCs w:val="24"/>
                <w:lang w:val="en-US" w:eastAsia="zh-CN" w:bidi="ar-SA"/>
              </w:rPr>
              <w:t>（</w:t>
            </w:r>
            <w:r>
              <w:rPr>
                <w:rFonts w:hint="eastAsia" w:ascii="Times New Roman" w:hAnsi="Times New Roman" w:eastAsia="宋体" w:cs="Times New Roman"/>
                <w:kern w:val="24"/>
                <w:sz w:val="24"/>
                <w:szCs w:val="24"/>
                <w:lang w:val="en-US" w:eastAsia="zh-CN" w:bidi="ar-SA"/>
              </w:rPr>
              <w:t>编号为DA00</w:t>
            </w:r>
            <w:r>
              <w:rPr>
                <w:rFonts w:hint="eastAsia" w:cs="Times New Roman"/>
                <w:kern w:val="24"/>
                <w:sz w:val="24"/>
                <w:szCs w:val="24"/>
                <w:lang w:val="en-US" w:eastAsia="zh-CN" w:bidi="ar-SA"/>
              </w:rPr>
              <w:t>1）</w:t>
            </w:r>
            <w:r>
              <w:rPr>
                <w:rFonts w:hint="eastAsia" w:ascii="Times New Roman" w:hAnsi="Times New Roman" w:eastAsia="宋体" w:cs="Times New Roman"/>
                <w:kern w:val="24"/>
                <w:sz w:val="24"/>
                <w:szCs w:val="24"/>
                <w:lang w:val="en-US" w:eastAsia="zh-CN" w:bidi="ar-SA"/>
              </w:rPr>
              <w:t>排放。</w:t>
            </w:r>
          </w:p>
          <w:p>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rPr>
                <w:rFonts w:hint="eastAsia" w:ascii="Times New Roman" w:hAnsi="Times New Roman" w:eastAsia="宋体" w:cs="Times New Roman"/>
                <w:kern w:val="24"/>
                <w:sz w:val="24"/>
                <w:szCs w:val="24"/>
                <w:lang w:val="en-US" w:eastAsia="zh-CN" w:bidi="ar-SA"/>
              </w:rPr>
            </w:pPr>
            <w:r>
              <w:rPr>
                <w:rFonts w:hint="eastAsia" w:ascii="Times New Roman" w:hAnsi="Times New Roman" w:eastAsia="宋体" w:cs="Times New Roman"/>
                <w:kern w:val="24"/>
                <w:sz w:val="24"/>
                <w:szCs w:val="24"/>
                <w:lang w:val="en-US" w:eastAsia="zh-CN" w:bidi="ar-SA"/>
              </w:rPr>
              <w:t>投料工序、搅拌工序、破碎工序产生的粉尘经收集后，引入袋式除尘器</w:t>
            </w:r>
            <w:r>
              <w:rPr>
                <w:rFonts w:ascii="Times New Roman" w:hAnsi="Times New Roman"/>
                <w:sz w:val="24"/>
                <w:szCs w:val="24"/>
              </w:rPr>
              <w:t>（TA00</w:t>
            </w:r>
            <w:r>
              <w:rPr>
                <w:rFonts w:hint="eastAsia"/>
                <w:sz w:val="24"/>
                <w:szCs w:val="24"/>
                <w:lang w:val="en-US" w:eastAsia="zh-CN"/>
              </w:rPr>
              <w:t>2</w:t>
            </w:r>
            <w:r>
              <w:rPr>
                <w:rFonts w:ascii="Times New Roman" w:hAnsi="Times New Roman"/>
                <w:sz w:val="24"/>
                <w:szCs w:val="24"/>
              </w:rPr>
              <w:t>）</w:t>
            </w:r>
            <w:r>
              <w:rPr>
                <w:rFonts w:hint="eastAsia" w:ascii="Times New Roman" w:hAnsi="Times New Roman" w:eastAsia="宋体" w:cs="Times New Roman"/>
                <w:kern w:val="24"/>
                <w:sz w:val="24"/>
                <w:szCs w:val="24"/>
                <w:lang w:val="en-US" w:eastAsia="zh-CN" w:bidi="ar-SA"/>
              </w:rPr>
              <w:t>进行处理，之后经一根</w:t>
            </w:r>
            <w:r>
              <w:rPr>
                <w:rFonts w:hint="eastAsia" w:cs="Times New Roman"/>
                <w:kern w:val="24"/>
                <w:sz w:val="24"/>
                <w:szCs w:val="24"/>
                <w:lang w:val="en-US" w:eastAsia="zh-CN" w:bidi="ar-SA"/>
              </w:rPr>
              <w:t>1</w:t>
            </w:r>
            <w:r>
              <w:rPr>
                <w:rFonts w:hint="eastAsia" w:ascii="Times New Roman" w:hAnsi="Times New Roman" w:eastAsia="宋体" w:cs="Times New Roman"/>
                <w:kern w:val="24"/>
                <w:sz w:val="24"/>
                <w:szCs w:val="24"/>
                <w:lang w:val="en-US" w:eastAsia="zh-CN" w:bidi="ar-SA"/>
              </w:rPr>
              <w:t>5m高排气筒(编号为DA00</w:t>
            </w:r>
            <w:r>
              <w:rPr>
                <w:rFonts w:hint="eastAsia" w:cs="Times New Roman"/>
                <w:kern w:val="24"/>
                <w:sz w:val="24"/>
                <w:szCs w:val="24"/>
                <w:lang w:val="en-US" w:eastAsia="zh-CN" w:bidi="ar-SA"/>
              </w:rPr>
              <w:t>2</w:t>
            </w:r>
            <w:r>
              <w:rPr>
                <w:rFonts w:hint="eastAsia" w:ascii="Times New Roman" w:hAnsi="Times New Roman" w:eastAsia="宋体" w:cs="Times New Roman"/>
                <w:kern w:val="24"/>
                <w:sz w:val="24"/>
                <w:szCs w:val="24"/>
                <w:lang w:val="en-US" w:eastAsia="zh-CN" w:bidi="ar-SA"/>
              </w:rPr>
              <w:t>)排放；</w:t>
            </w:r>
          </w:p>
          <w:p>
            <w:pPr>
              <w:pStyle w:val="74"/>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rPr>
                <w:rFonts w:ascii="Times New Roman" w:hAnsi="Times New Roman"/>
              </w:rPr>
            </w:pPr>
            <w:r>
              <w:rPr>
                <w:rFonts w:ascii="Times New Roman" w:hAnsi="Times New Roman"/>
                <w:kern w:val="0"/>
                <w:sz w:val="24"/>
                <w:szCs w:val="24"/>
              </w:rPr>
              <w:t>本项目废气产排污节点、污染物及污染治理设施见下表。</w:t>
            </w:r>
          </w:p>
          <w:p>
            <w:pPr>
              <w:spacing w:line="360" w:lineRule="auto"/>
              <w:ind w:firstLine="480" w:firstLineChars="200"/>
              <w:rPr>
                <w:sz w:val="24"/>
                <w:u w:val="single"/>
              </w:rPr>
            </w:pPr>
          </w:p>
        </w:tc>
      </w:tr>
    </w:tbl>
    <w:p>
      <w:pPr>
        <w:pStyle w:val="17"/>
        <w:numPr>
          <w:ilvl w:val="0"/>
          <w:numId w:val="0"/>
        </w:numPr>
        <w:spacing w:beforeLines="50" w:beforeAutospacing="0" w:afterLines="50" w:afterAutospacing="0"/>
        <w:jc w:val="both"/>
        <w:outlineLvl w:val="0"/>
        <w:rPr>
          <w:rFonts w:ascii="Times New Roman" w:hAnsi="Times New Roman"/>
          <w:b/>
          <w:bCs/>
          <w:sz w:val="30"/>
          <w:szCs w:val="30"/>
        </w:rPr>
      </w:pPr>
    </w:p>
    <w:p>
      <w:pPr>
        <w:pStyle w:val="17"/>
        <w:widowControl/>
        <w:numPr>
          <w:ilvl w:val="0"/>
          <w:numId w:val="0"/>
        </w:numPr>
        <w:spacing w:before="100" w:beforeLines="50" w:beforeAutospacing="0" w:after="100" w:afterLines="50" w:afterAutospacing="0"/>
        <w:jc w:val="both"/>
        <w:outlineLvl w:val="0"/>
        <w:rPr>
          <w:rFonts w:ascii="Times New Roman" w:hAnsi="Times New Roman"/>
          <w:b/>
          <w:bCs/>
          <w:sz w:val="30"/>
          <w:szCs w:val="30"/>
        </w:rPr>
        <w:sectPr>
          <w:pgSz w:w="11907" w:h="16840"/>
          <w:pgMar w:top="1134" w:right="1417" w:bottom="1134" w:left="1417" w:header="851" w:footer="851" w:gutter="0"/>
          <w:pgBorders>
            <w:top w:val="none" w:sz="0" w:space="0"/>
            <w:left w:val="none" w:sz="0" w:space="0"/>
            <w:bottom w:val="none" w:sz="0" w:space="0"/>
            <w:right w:val="none" w:sz="0" w:space="0"/>
          </w:pgBorders>
          <w:pgNumType w:fmt="numberInDash"/>
          <w:cols w:space="720" w:num="1"/>
          <w:docGrid w:linePitch="312" w:charSpace="0"/>
        </w:sectPr>
      </w:pPr>
    </w:p>
    <w:tbl>
      <w:tblPr>
        <w:tblStyle w:val="21"/>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00"/>
        <w:gridCol w:w="143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29" w:hRule="atLeast"/>
          <w:jc w:val="center"/>
        </w:trPr>
        <w:tc>
          <w:tcPr>
            <w:tcW w:w="136" w:type="pct"/>
            <w:noWrap w:val="0"/>
            <w:tcMar>
              <w:left w:w="28" w:type="dxa"/>
              <w:right w:w="28" w:type="dxa"/>
            </w:tcMar>
            <w:vAlign w:val="center"/>
          </w:tcPr>
          <w:p>
            <w:pPr>
              <w:adjustRightInd w:val="0"/>
              <w:snapToGrid w:val="0"/>
              <w:jc w:val="center"/>
              <w:rPr>
                <w:bCs/>
                <w:szCs w:val="21"/>
              </w:rPr>
            </w:pPr>
            <w:r>
              <w:rPr>
                <w:b/>
                <w:bCs/>
                <w:sz w:val="24"/>
                <w:szCs w:val="24"/>
              </w:rPr>
              <w:t>运营期环境影响和保护措施</w:t>
            </w:r>
          </w:p>
        </w:tc>
        <w:tc>
          <w:tcPr>
            <w:tcW w:w="4863" w:type="pct"/>
            <w:noWrap w:val="0"/>
            <w:vAlign w:val="top"/>
          </w:tcPr>
          <w:p>
            <w:pPr>
              <w:pStyle w:val="5"/>
              <w:widowControl w:val="0"/>
              <w:numPr>
                <w:ilvl w:val="0"/>
                <w:numId w:val="0"/>
              </w:numPr>
              <w:spacing w:line="520" w:lineRule="exact"/>
              <w:jc w:val="center"/>
              <w:rPr>
                <w:rFonts w:hint="eastAsia" w:ascii="Times New Roman" w:hAnsi="Times New Roman" w:eastAsia="黑体" w:cs="Times New Roman"/>
                <w:b w:val="0"/>
                <w:bCs w:val="0"/>
                <w:sz w:val="24"/>
                <w:szCs w:val="24"/>
                <w:lang w:val="en-US" w:eastAsia="zh-CN"/>
              </w:rPr>
            </w:pPr>
            <w:r>
              <w:rPr>
                <w:rFonts w:hint="eastAsia" w:ascii="Times New Roman" w:hAnsi="Times New Roman" w:eastAsia="黑体" w:cs="Times New Roman"/>
                <w:b w:val="0"/>
                <w:bCs w:val="0"/>
                <w:sz w:val="24"/>
                <w:szCs w:val="24"/>
                <w:lang w:val="en-US" w:eastAsia="zh-CN"/>
              </w:rPr>
              <w:t>表4-1     本项目废气产排污节点、污染物及污染治理设施信息表</w:t>
            </w:r>
          </w:p>
          <w:tbl>
            <w:tblPr>
              <w:tblStyle w:val="21"/>
              <w:tblW w:w="4997"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00"/>
              <w:gridCol w:w="672"/>
              <w:gridCol w:w="697"/>
              <w:gridCol w:w="705"/>
              <w:gridCol w:w="669"/>
              <w:gridCol w:w="832"/>
              <w:gridCol w:w="878"/>
              <w:gridCol w:w="716"/>
              <w:gridCol w:w="2379"/>
              <w:gridCol w:w="751"/>
              <w:gridCol w:w="832"/>
              <w:gridCol w:w="808"/>
              <w:gridCol w:w="821"/>
              <w:gridCol w:w="716"/>
              <w:gridCol w:w="190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8" w:type="pct"/>
                  <w:vMerge w:val="restart"/>
                  <w:tcBorders>
                    <w:tl2br w:val="nil"/>
                    <w:tr2bl w:val="nil"/>
                  </w:tcBorders>
                  <w:noWrap w:val="0"/>
                  <w:vAlign w:val="center"/>
                </w:tcPr>
                <w:p>
                  <w:pPr>
                    <w:pStyle w:val="75"/>
                    <w:keepNext w:val="0"/>
                    <w:keepLines w:val="0"/>
                    <w:pageBreakBefore w:val="0"/>
                    <w:kinsoku/>
                    <w:wordWrap/>
                    <w:overflowPunct/>
                    <w:topLinePunct w:val="0"/>
                    <w:autoSpaceDE/>
                    <w:autoSpaceDN/>
                    <w:bidi w:val="0"/>
                    <w:adjustRightInd/>
                    <w:snapToGrid/>
                    <w:spacing w:line="320" w:lineRule="exact"/>
                    <w:jc w:val="center"/>
                    <w:textAlignment w:val="auto"/>
                    <w:rPr>
                      <w:rFonts w:eastAsia="宋体"/>
                      <w:b/>
                      <w:bCs w:val="0"/>
                      <w:sz w:val="21"/>
                      <w:szCs w:val="21"/>
                      <w:lang w:val="zh-CN"/>
                    </w:rPr>
                  </w:pPr>
                  <w:r>
                    <w:rPr>
                      <w:rFonts w:hint="eastAsia" w:eastAsia="宋体"/>
                      <w:b/>
                      <w:bCs w:val="0"/>
                      <w:sz w:val="21"/>
                      <w:szCs w:val="21"/>
                      <w:lang w:val="zh-CN"/>
                    </w:rPr>
                    <w:t>主要生产单元</w:t>
                  </w:r>
                </w:p>
              </w:tc>
              <w:tc>
                <w:tcPr>
                  <w:tcW w:w="238" w:type="pct"/>
                  <w:vMerge w:val="restart"/>
                  <w:tcBorders>
                    <w:tl2br w:val="nil"/>
                    <w:tr2bl w:val="nil"/>
                  </w:tcBorders>
                  <w:noWrap w:val="0"/>
                  <w:vAlign w:val="center"/>
                </w:tcPr>
                <w:p>
                  <w:pPr>
                    <w:pStyle w:val="75"/>
                    <w:keepNext w:val="0"/>
                    <w:keepLines w:val="0"/>
                    <w:pageBreakBefore w:val="0"/>
                    <w:kinsoku/>
                    <w:wordWrap/>
                    <w:overflowPunct/>
                    <w:topLinePunct w:val="0"/>
                    <w:autoSpaceDE/>
                    <w:autoSpaceDN/>
                    <w:bidi w:val="0"/>
                    <w:adjustRightInd/>
                    <w:snapToGrid/>
                    <w:spacing w:line="320" w:lineRule="exact"/>
                    <w:jc w:val="center"/>
                    <w:textAlignment w:val="auto"/>
                    <w:rPr>
                      <w:rFonts w:eastAsia="宋体"/>
                      <w:b/>
                      <w:bCs w:val="0"/>
                      <w:sz w:val="21"/>
                      <w:szCs w:val="21"/>
                      <w:lang w:val="zh-CN"/>
                    </w:rPr>
                  </w:pPr>
                  <w:r>
                    <w:rPr>
                      <w:rFonts w:eastAsia="宋体"/>
                      <w:b/>
                      <w:bCs w:val="0"/>
                      <w:sz w:val="21"/>
                      <w:szCs w:val="21"/>
                      <w:lang w:val="zh-CN"/>
                    </w:rPr>
                    <w:t>主要产污设施</w:t>
                  </w:r>
                </w:p>
              </w:tc>
              <w:tc>
                <w:tcPr>
                  <w:tcW w:w="247" w:type="pct"/>
                  <w:vMerge w:val="restart"/>
                  <w:tcBorders>
                    <w:tl2br w:val="nil"/>
                    <w:tr2bl w:val="nil"/>
                  </w:tcBorders>
                  <w:noWrap w:val="0"/>
                  <w:vAlign w:val="center"/>
                </w:tcPr>
                <w:p>
                  <w:pPr>
                    <w:pStyle w:val="75"/>
                    <w:keepNext w:val="0"/>
                    <w:keepLines w:val="0"/>
                    <w:pageBreakBefore w:val="0"/>
                    <w:kinsoku/>
                    <w:wordWrap/>
                    <w:overflowPunct/>
                    <w:topLinePunct w:val="0"/>
                    <w:autoSpaceDE/>
                    <w:autoSpaceDN/>
                    <w:bidi w:val="0"/>
                    <w:adjustRightInd/>
                    <w:snapToGrid/>
                    <w:spacing w:line="320" w:lineRule="exact"/>
                    <w:jc w:val="center"/>
                    <w:textAlignment w:val="auto"/>
                    <w:rPr>
                      <w:rFonts w:eastAsia="宋体"/>
                      <w:b/>
                      <w:bCs w:val="0"/>
                      <w:sz w:val="21"/>
                      <w:szCs w:val="21"/>
                      <w:lang w:val="zh-CN"/>
                    </w:rPr>
                  </w:pPr>
                  <w:r>
                    <w:rPr>
                      <w:rFonts w:eastAsia="宋体"/>
                      <w:b/>
                      <w:bCs w:val="0"/>
                      <w:sz w:val="21"/>
                      <w:szCs w:val="21"/>
                      <w:lang w:val="zh-CN"/>
                    </w:rPr>
                    <w:t>主要产污环节</w:t>
                  </w:r>
                </w:p>
              </w:tc>
              <w:tc>
                <w:tcPr>
                  <w:tcW w:w="250" w:type="pct"/>
                  <w:vMerge w:val="restart"/>
                  <w:tcBorders>
                    <w:tl2br w:val="nil"/>
                    <w:tr2bl w:val="nil"/>
                  </w:tcBorders>
                  <w:noWrap w:val="0"/>
                  <w:vAlign w:val="center"/>
                </w:tcPr>
                <w:p>
                  <w:pPr>
                    <w:pStyle w:val="75"/>
                    <w:keepNext w:val="0"/>
                    <w:keepLines w:val="0"/>
                    <w:pageBreakBefore w:val="0"/>
                    <w:kinsoku/>
                    <w:wordWrap/>
                    <w:overflowPunct/>
                    <w:topLinePunct w:val="0"/>
                    <w:autoSpaceDE/>
                    <w:autoSpaceDN/>
                    <w:bidi w:val="0"/>
                    <w:adjustRightInd/>
                    <w:snapToGrid/>
                    <w:spacing w:line="320" w:lineRule="exact"/>
                    <w:jc w:val="center"/>
                    <w:textAlignment w:val="auto"/>
                    <w:rPr>
                      <w:rFonts w:eastAsia="宋体"/>
                      <w:b/>
                      <w:bCs w:val="0"/>
                      <w:sz w:val="21"/>
                      <w:szCs w:val="21"/>
                      <w:lang w:val="zh-CN"/>
                    </w:rPr>
                  </w:pPr>
                  <w:r>
                    <w:rPr>
                      <w:rFonts w:eastAsia="宋体"/>
                      <w:b/>
                      <w:bCs w:val="0"/>
                      <w:sz w:val="21"/>
                      <w:szCs w:val="21"/>
                      <w:lang w:val="zh-CN"/>
                    </w:rPr>
                    <w:t>主要污染物</w:t>
                  </w:r>
                </w:p>
              </w:tc>
              <w:tc>
                <w:tcPr>
                  <w:tcW w:w="844" w:type="pct"/>
                  <w:gridSpan w:val="3"/>
                  <w:tcBorders>
                    <w:tl2br w:val="nil"/>
                    <w:tr2bl w:val="nil"/>
                  </w:tcBorders>
                  <w:noWrap w:val="0"/>
                  <w:vAlign w:val="center"/>
                </w:tcPr>
                <w:p>
                  <w:pPr>
                    <w:pStyle w:val="75"/>
                    <w:keepNext w:val="0"/>
                    <w:keepLines w:val="0"/>
                    <w:pageBreakBefore w:val="0"/>
                    <w:kinsoku/>
                    <w:wordWrap/>
                    <w:overflowPunct/>
                    <w:topLinePunct w:val="0"/>
                    <w:autoSpaceDE/>
                    <w:autoSpaceDN/>
                    <w:bidi w:val="0"/>
                    <w:adjustRightInd/>
                    <w:snapToGrid/>
                    <w:spacing w:line="320" w:lineRule="exact"/>
                    <w:jc w:val="center"/>
                    <w:textAlignment w:val="auto"/>
                    <w:rPr>
                      <w:rFonts w:eastAsia="宋体"/>
                      <w:b/>
                      <w:bCs w:val="0"/>
                      <w:sz w:val="21"/>
                      <w:szCs w:val="21"/>
                      <w:lang w:val="zh-CN"/>
                    </w:rPr>
                  </w:pPr>
                  <w:r>
                    <w:rPr>
                      <w:rFonts w:eastAsia="宋体"/>
                      <w:b/>
                      <w:bCs w:val="0"/>
                      <w:sz w:val="21"/>
                      <w:szCs w:val="21"/>
                      <w:lang w:val="zh-CN"/>
                    </w:rPr>
                    <w:t>污染物产生</w:t>
                  </w:r>
                </w:p>
              </w:tc>
              <w:tc>
                <w:tcPr>
                  <w:tcW w:w="254" w:type="pct"/>
                  <w:vMerge w:val="restart"/>
                  <w:tcBorders>
                    <w:tl2br w:val="nil"/>
                    <w:tr2bl w:val="nil"/>
                  </w:tcBorders>
                  <w:noWrap w:val="0"/>
                  <w:vAlign w:val="center"/>
                </w:tcPr>
                <w:p>
                  <w:pPr>
                    <w:pStyle w:val="75"/>
                    <w:keepNext w:val="0"/>
                    <w:keepLines w:val="0"/>
                    <w:pageBreakBefore w:val="0"/>
                    <w:kinsoku/>
                    <w:wordWrap/>
                    <w:overflowPunct/>
                    <w:topLinePunct w:val="0"/>
                    <w:autoSpaceDE/>
                    <w:autoSpaceDN/>
                    <w:bidi w:val="0"/>
                    <w:adjustRightInd/>
                    <w:snapToGrid/>
                    <w:spacing w:line="320" w:lineRule="exact"/>
                    <w:jc w:val="center"/>
                    <w:textAlignment w:val="auto"/>
                    <w:rPr>
                      <w:rFonts w:eastAsia="宋体"/>
                      <w:b/>
                      <w:bCs w:val="0"/>
                      <w:sz w:val="21"/>
                      <w:szCs w:val="21"/>
                      <w:lang w:val="zh-CN"/>
                    </w:rPr>
                  </w:pPr>
                  <w:r>
                    <w:rPr>
                      <w:rFonts w:eastAsia="宋体"/>
                      <w:b/>
                      <w:bCs w:val="0"/>
                      <w:sz w:val="21"/>
                      <w:szCs w:val="21"/>
                      <w:lang w:val="zh-CN"/>
                    </w:rPr>
                    <w:t>排放形式</w:t>
                  </w:r>
                </w:p>
              </w:tc>
              <w:tc>
                <w:tcPr>
                  <w:tcW w:w="1111" w:type="pct"/>
                  <w:gridSpan w:val="2"/>
                  <w:tcBorders>
                    <w:tl2br w:val="nil"/>
                    <w:tr2bl w:val="nil"/>
                  </w:tcBorders>
                  <w:noWrap w:val="0"/>
                  <w:vAlign w:val="center"/>
                </w:tcPr>
                <w:p>
                  <w:pPr>
                    <w:pStyle w:val="75"/>
                    <w:keepNext w:val="0"/>
                    <w:keepLines w:val="0"/>
                    <w:pageBreakBefore w:val="0"/>
                    <w:kinsoku/>
                    <w:wordWrap/>
                    <w:overflowPunct/>
                    <w:topLinePunct w:val="0"/>
                    <w:autoSpaceDE/>
                    <w:autoSpaceDN/>
                    <w:bidi w:val="0"/>
                    <w:adjustRightInd/>
                    <w:snapToGrid/>
                    <w:spacing w:line="320" w:lineRule="exact"/>
                    <w:jc w:val="center"/>
                    <w:textAlignment w:val="auto"/>
                    <w:rPr>
                      <w:rFonts w:eastAsia="宋体"/>
                      <w:b/>
                      <w:bCs w:val="0"/>
                      <w:sz w:val="21"/>
                      <w:szCs w:val="21"/>
                      <w:lang w:val="zh-CN"/>
                    </w:rPr>
                  </w:pPr>
                  <w:r>
                    <w:rPr>
                      <w:rFonts w:eastAsia="宋体"/>
                      <w:b/>
                      <w:bCs w:val="0"/>
                      <w:sz w:val="21"/>
                      <w:szCs w:val="21"/>
                      <w:lang w:val="zh-CN"/>
                    </w:rPr>
                    <w:t>治理设施</w:t>
                  </w:r>
                </w:p>
              </w:tc>
              <w:tc>
                <w:tcPr>
                  <w:tcW w:w="873" w:type="pct"/>
                  <w:gridSpan w:val="3"/>
                  <w:tcBorders>
                    <w:tl2br w:val="nil"/>
                    <w:tr2bl w:val="nil"/>
                  </w:tcBorders>
                  <w:noWrap w:val="0"/>
                  <w:vAlign w:val="center"/>
                </w:tcPr>
                <w:p>
                  <w:pPr>
                    <w:pStyle w:val="75"/>
                    <w:keepNext w:val="0"/>
                    <w:keepLines w:val="0"/>
                    <w:pageBreakBefore w:val="0"/>
                    <w:kinsoku/>
                    <w:wordWrap/>
                    <w:overflowPunct/>
                    <w:topLinePunct w:val="0"/>
                    <w:autoSpaceDE/>
                    <w:autoSpaceDN/>
                    <w:bidi w:val="0"/>
                    <w:adjustRightInd/>
                    <w:snapToGrid/>
                    <w:spacing w:line="320" w:lineRule="exact"/>
                    <w:jc w:val="center"/>
                    <w:textAlignment w:val="auto"/>
                    <w:rPr>
                      <w:rFonts w:eastAsia="宋体"/>
                      <w:b/>
                      <w:bCs w:val="0"/>
                      <w:sz w:val="21"/>
                      <w:szCs w:val="21"/>
                      <w:lang w:val="zh-CN"/>
                    </w:rPr>
                  </w:pPr>
                  <w:r>
                    <w:rPr>
                      <w:rFonts w:eastAsia="宋体"/>
                      <w:b/>
                      <w:bCs w:val="0"/>
                      <w:sz w:val="21"/>
                      <w:szCs w:val="21"/>
                      <w:lang w:val="zh-CN"/>
                    </w:rPr>
                    <w:t>污染物排放</w:t>
                  </w:r>
                </w:p>
              </w:tc>
              <w:tc>
                <w:tcPr>
                  <w:tcW w:w="254" w:type="pct"/>
                  <w:vMerge w:val="restart"/>
                  <w:tcBorders>
                    <w:tl2br w:val="nil"/>
                    <w:tr2bl w:val="nil"/>
                  </w:tcBorders>
                  <w:noWrap w:val="0"/>
                  <w:vAlign w:val="center"/>
                </w:tcPr>
                <w:p>
                  <w:pPr>
                    <w:pStyle w:val="75"/>
                    <w:keepNext w:val="0"/>
                    <w:keepLines w:val="0"/>
                    <w:pageBreakBefore w:val="0"/>
                    <w:kinsoku/>
                    <w:wordWrap/>
                    <w:overflowPunct/>
                    <w:topLinePunct w:val="0"/>
                    <w:autoSpaceDE/>
                    <w:autoSpaceDN/>
                    <w:bidi w:val="0"/>
                    <w:adjustRightInd/>
                    <w:snapToGrid/>
                    <w:spacing w:line="320" w:lineRule="exact"/>
                    <w:jc w:val="center"/>
                    <w:textAlignment w:val="auto"/>
                    <w:rPr>
                      <w:rFonts w:eastAsia="宋体"/>
                      <w:b/>
                      <w:bCs w:val="0"/>
                      <w:sz w:val="21"/>
                      <w:szCs w:val="21"/>
                      <w:lang w:val="zh-CN"/>
                    </w:rPr>
                  </w:pPr>
                  <w:r>
                    <w:rPr>
                      <w:rFonts w:eastAsia="宋体"/>
                      <w:b/>
                      <w:bCs w:val="0"/>
                      <w:sz w:val="21"/>
                      <w:szCs w:val="21"/>
                    </w:rPr>
                    <w:t>核算排放时间h</w:t>
                  </w:r>
                </w:p>
              </w:tc>
              <w:tc>
                <w:tcPr>
                  <w:tcW w:w="677" w:type="pct"/>
                  <w:vMerge w:val="restart"/>
                  <w:tcBorders>
                    <w:tl2br w:val="nil"/>
                    <w:tr2bl w:val="nil"/>
                  </w:tcBorders>
                  <w:noWrap w:val="0"/>
                  <w:vAlign w:val="center"/>
                </w:tcPr>
                <w:p>
                  <w:pPr>
                    <w:pStyle w:val="75"/>
                    <w:keepNext w:val="0"/>
                    <w:keepLines w:val="0"/>
                    <w:pageBreakBefore w:val="0"/>
                    <w:kinsoku/>
                    <w:wordWrap/>
                    <w:overflowPunct/>
                    <w:topLinePunct w:val="0"/>
                    <w:autoSpaceDE/>
                    <w:autoSpaceDN/>
                    <w:bidi w:val="0"/>
                    <w:adjustRightInd/>
                    <w:snapToGrid/>
                    <w:spacing w:line="320" w:lineRule="exact"/>
                    <w:jc w:val="center"/>
                    <w:textAlignment w:val="auto"/>
                    <w:rPr>
                      <w:rFonts w:eastAsia="宋体"/>
                      <w:b/>
                      <w:bCs w:val="0"/>
                      <w:sz w:val="21"/>
                      <w:szCs w:val="21"/>
                      <w:lang w:val="zh-CN"/>
                    </w:rPr>
                  </w:pPr>
                  <w:r>
                    <w:rPr>
                      <w:rFonts w:eastAsia="宋体"/>
                      <w:b/>
                      <w:bCs w:val="0"/>
                      <w:sz w:val="21"/>
                      <w:szCs w:val="21"/>
                      <w:lang w:val="zh-CN"/>
                    </w:rPr>
                    <w:t>执行标准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8" w:type="pct"/>
                  <w:vMerge w:val="continue"/>
                  <w:tcBorders>
                    <w:tl2br w:val="nil"/>
                    <w:tr2bl w:val="nil"/>
                  </w:tcBorders>
                  <w:noWrap w:val="0"/>
                  <w:vAlign w:val="center"/>
                </w:tcPr>
                <w:p>
                  <w:pPr>
                    <w:pStyle w:val="75"/>
                    <w:keepNext w:val="0"/>
                    <w:keepLines w:val="0"/>
                    <w:pageBreakBefore w:val="0"/>
                    <w:kinsoku/>
                    <w:wordWrap/>
                    <w:overflowPunct/>
                    <w:topLinePunct w:val="0"/>
                    <w:autoSpaceDE/>
                    <w:autoSpaceDN/>
                    <w:bidi w:val="0"/>
                    <w:adjustRightInd/>
                    <w:snapToGrid/>
                    <w:spacing w:line="320" w:lineRule="exact"/>
                    <w:jc w:val="center"/>
                    <w:textAlignment w:val="auto"/>
                    <w:rPr>
                      <w:rFonts w:eastAsia="宋体"/>
                      <w:sz w:val="21"/>
                      <w:szCs w:val="21"/>
                    </w:rPr>
                  </w:pPr>
                </w:p>
              </w:tc>
              <w:tc>
                <w:tcPr>
                  <w:tcW w:w="238" w:type="pct"/>
                  <w:vMerge w:val="continue"/>
                  <w:tcBorders>
                    <w:tl2br w:val="nil"/>
                    <w:tr2bl w:val="nil"/>
                  </w:tcBorders>
                  <w:noWrap w:val="0"/>
                  <w:vAlign w:val="center"/>
                </w:tcPr>
                <w:p>
                  <w:pPr>
                    <w:pStyle w:val="75"/>
                    <w:keepNext w:val="0"/>
                    <w:keepLines w:val="0"/>
                    <w:pageBreakBefore w:val="0"/>
                    <w:kinsoku/>
                    <w:wordWrap/>
                    <w:overflowPunct/>
                    <w:topLinePunct w:val="0"/>
                    <w:autoSpaceDE/>
                    <w:autoSpaceDN/>
                    <w:bidi w:val="0"/>
                    <w:adjustRightInd/>
                    <w:snapToGrid/>
                    <w:spacing w:line="320" w:lineRule="exact"/>
                    <w:jc w:val="center"/>
                    <w:textAlignment w:val="auto"/>
                    <w:rPr>
                      <w:rFonts w:eastAsia="宋体"/>
                      <w:sz w:val="21"/>
                      <w:szCs w:val="21"/>
                    </w:rPr>
                  </w:pPr>
                </w:p>
              </w:tc>
              <w:tc>
                <w:tcPr>
                  <w:tcW w:w="247" w:type="pct"/>
                  <w:vMerge w:val="continue"/>
                  <w:tcBorders>
                    <w:tl2br w:val="nil"/>
                    <w:tr2bl w:val="nil"/>
                  </w:tcBorders>
                  <w:noWrap w:val="0"/>
                  <w:vAlign w:val="center"/>
                </w:tcPr>
                <w:p>
                  <w:pPr>
                    <w:pStyle w:val="75"/>
                    <w:keepNext w:val="0"/>
                    <w:keepLines w:val="0"/>
                    <w:pageBreakBefore w:val="0"/>
                    <w:kinsoku/>
                    <w:wordWrap/>
                    <w:overflowPunct/>
                    <w:topLinePunct w:val="0"/>
                    <w:autoSpaceDE/>
                    <w:autoSpaceDN/>
                    <w:bidi w:val="0"/>
                    <w:adjustRightInd/>
                    <w:snapToGrid/>
                    <w:spacing w:line="320" w:lineRule="exact"/>
                    <w:jc w:val="center"/>
                    <w:textAlignment w:val="auto"/>
                    <w:rPr>
                      <w:rFonts w:eastAsia="宋体"/>
                      <w:sz w:val="21"/>
                      <w:szCs w:val="21"/>
                    </w:rPr>
                  </w:pPr>
                </w:p>
              </w:tc>
              <w:tc>
                <w:tcPr>
                  <w:tcW w:w="250" w:type="pct"/>
                  <w:vMerge w:val="continue"/>
                  <w:tcBorders>
                    <w:tl2br w:val="nil"/>
                    <w:tr2bl w:val="nil"/>
                  </w:tcBorders>
                  <w:noWrap w:val="0"/>
                  <w:vAlign w:val="center"/>
                </w:tcPr>
                <w:p>
                  <w:pPr>
                    <w:pStyle w:val="75"/>
                    <w:keepNext w:val="0"/>
                    <w:keepLines w:val="0"/>
                    <w:pageBreakBefore w:val="0"/>
                    <w:kinsoku/>
                    <w:wordWrap/>
                    <w:overflowPunct/>
                    <w:topLinePunct w:val="0"/>
                    <w:autoSpaceDE/>
                    <w:autoSpaceDN/>
                    <w:bidi w:val="0"/>
                    <w:adjustRightInd/>
                    <w:snapToGrid/>
                    <w:spacing w:line="320" w:lineRule="exact"/>
                    <w:jc w:val="center"/>
                    <w:textAlignment w:val="auto"/>
                    <w:rPr>
                      <w:rFonts w:eastAsia="宋体"/>
                      <w:sz w:val="21"/>
                      <w:szCs w:val="21"/>
                    </w:rPr>
                  </w:pPr>
                </w:p>
              </w:tc>
              <w:tc>
                <w:tcPr>
                  <w:tcW w:w="237" w:type="pct"/>
                  <w:tcBorders>
                    <w:tl2br w:val="nil"/>
                    <w:tr2bl w:val="nil"/>
                  </w:tcBorders>
                  <w:noWrap w:val="0"/>
                  <w:vAlign w:val="center"/>
                </w:tcPr>
                <w:p>
                  <w:pPr>
                    <w:pStyle w:val="75"/>
                    <w:keepNext w:val="0"/>
                    <w:keepLines w:val="0"/>
                    <w:pageBreakBefore w:val="0"/>
                    <w:kinsoku/>
                    <w:wordWrap/>
                    <w:overflowPunct/>
                    <w:topLinePunct w:val="0"/>
                    <w:autoSpaceDE/>
                    <w:autoSpaceDN/>
                    <w:bidi w:val="0"/>
                    <w:adjustRightInd/>
                    <w:snapToGrid/>
                    <w:spacing w:line="320" w:lineRule="exact"/>
                    <w:jc w:val="center"/>
                    <w:textAlignment w:val="auto"/>
                    <w:rPr>
                      <w:rFonts w:eastAsia="宋体"/>
                      <w:b/>
                      <w:bCs w:val="0"/>
                      <w:sz w:val="21"/>
                      <w:szCs w:val="21"/>
                    </w:rPr>
                  </w:pPr>
                  <w:r>
                    <w:rPr>
                      <w:rFonts w:eastAsia="宋体"/>
                      <w:b/>
                      <w:bCs w:val="0"/>
                      <w:sz w:val="21"/>
                      <w:szCs w:val="21"/>
                    </w:rPr>
                    <w:t>核算方法</w:t>
                  </w:r>
                </w:p>
              </w:tc>
              <w:tc>
                <w:tcPr>
                  <w:tcW w:w="295" w:type="pct"/>
                  <w:tcBorders>
                    <w:tl2br w:val="nil"/>
                    <w:tr2bl w:val="nil"/>
                  </w:tcBorders>
                  <w:noWrap w:val="0"/>
                  <w:vAlign w:val="center"/>
                </w:tcPr>
                <w:p>
                  <w:pPr>
                    <w:pStyle w:val="75"/>
                    <w:keepNext w:val="0"/>
                    <w:keepLines w:val="0"/>
                    <w:pageBreakBefore w:val="0"/>
                    <w:kinsoku/>
                    <w:wordWrap/>
                    <w:overflowPunct/>
                    <w:topLinePunct w:val="0"/>
                    <w:autoSpaceDE/>
                    <w:autoSpaceDN/>
                    <w:bidi w:val="0"/>
                    <w:adjustRightInd/>
                    <w:snapToGrid/>
                    <w:spacing w:line="320" w:lineRule="exact"/>
                    <w:jc w:val="center"/>
                    <w:textAlignment w:val="auto"/>
                    <w:rPr>
                      <w:rFonts w:eastAsia="宋体"/>
                      <w:b/>
                      <w:bCs w:val="0"/>
                      <w:sz w:val="21"/>
                      <w:szCs w:val="21"/>
                      <w:lang w:val="zh-CN"/>
                    </w:rPr>
                  </w:pPr>
                  <w:r>
                    <w:rPr>
                      <w:rFonts w:eastAsia="宋体"/>
                      <w:b/>
                      <w:bCs w:val="0"/>
                      <w:sz w:val="21"/>
                      <w:szCs w:val="21"/>
                      <w:lang w:val="zh-CN"/>
                    </w:rPr>
                    <w:t>产生浓度mg/m</w:t>
                  </w:r>
                  <w:r>
                    <w:rPr>
                      <w:rFonts w:eastAsia="宋体"/>
                      <w:b/>
                      <w:bCs w:val="0"/>
                      <w:sz w:val="21"/>
                      <w:szCs w:val="21"/>
                      <w:vertAlign w:val="superscript"/>
                      <w:lang w:val="zh-CN"/>
                    </w:rPr>
                    <w:t>3</w:t>
                  </w:r>
                </w:p>
              </w:tc>
              <w:tc>
                <w:tcPr>
                  <w:tcW w:w="311" w:type="pct"/>
                  <w:tcBorders>
                    <w:tl2br w:val="nil"/>
                    <w:tr2bl w:val="nil"/>
                  </w:tcBorders>
                  <w:noWrap w:val="0"/>
                  <w:vAlign w:val="center"/>
                </w:tcPr>
                <w:p>
                  <w:pPr>
                    <w:pStyle w:val="75"/>
                    <w:keepNext w:val="0"/>
                    <w:keepLines w:val="0"/>
                    <w:pageBreakBefore w:val="0"/>
                    <w:kinsoku/>
                    <w:wordWrap/>
                    <w:overflowPunct/>
                    <w:topLinePunct w:val="0"/>
                    <w:autoSpaceDE/>
                    <w:autoSpaceDN/>
                    <w:bidi w:val="0"/>
                    <w:adjustRightInd/>
                    <w:snapToGrid/>
                    <w:spacing w:line="320" w:lineRule="exact"/>
                    <w:jc w:val="center"/>
                    <w:textAlignment w:val="auto"/>
                    <w:rPr>
                      <w:rFonts w:eastAsia="宋体"/>
                      <w:b/>
                      <w:bCs w:val="0"/>
                      <w:sz w:val="21"/>
                      <w:szCs w:val="21"/>
                      <w:lang w:val="zh-CN"/>
                    </w:rPr>
                  </w:pPr>
                  <w:r>
                    <w:rPr>
                      <w:rFonts w:eastAsia="宋体"/>
                      <w:b/>
                      <w:bCs w:val="0"/>
                      <w:sz w:val="21"/>
                      <w:szCs w:val="21"/>
                      <w:lang w:val="zh-CN"/>
                    </w:rPr>
                    <w:t>产生量t/a</w:t>
                  </w:r>
                </w:p>
              </w:tc>
              <w:tc>
                <w:tcPr>
                  <w:tcW w:w="254" w:type="pct"/>
                  <w:vMerge w:val="continue"/>
                  <w:tcBorders>
                    <w:tl2br w:val="nil"/>
                    <w:tr2bl w:val="nil"/>
                  </w:tcBorders>
                  <w:noWrap w:val="0"/>
                  <w:vAlign w:val="center"/>
                </w:tcPr>
                <w:p>
                  <w:pPr>
                    <w:pStyle w:val="75"/>
                    <w:keepNext w:val="0"/>
                    <w:keepLines w:val="0"/>
                    <w:pageBreakBefore w:val="0"/>
                    <w:kinsoku/>
                    <w:wordWrap/>
                    <w:overflowPunct/>
                    <w:topLinePunct w:val="0"/>
                    <w:autoSpaceDE/>
                    <w:autoSpaceDN/>
                    <w:bidi w:val="0"/>
                    <w:adjustRightInd/>
                    <w:snapToGrid/>
                    <w:spacing w:line="320" w:lineRule="exact"/>
                    <w:jc w:val="center"/>
                    <w:textAlignment w:val="auto"/>
                    <w:rPr>
                      <w:rFonts w:eastAsia="宋体"/>
                      <w:b/>
                      <w:bCs w:val="0"/>
                      <w:sz w:val="21"/>
                      <w:szCs w:val="21"/>
                    </w:rPr>
                  </w:pPr>
                </w:p>
              </w:tc>
              <w:tc>
                <w:tcPr>
                  <w:tcW w:w="844" w:type="pct"/>
                  <w:tcBorders>
                    <w:tl2br w:val="nil"/>
                    <w:tr2bl w:val="nil"/>
                  </w:tcBorders>
                  <w:noWrap w:val="0"/>
                  <w:vAlign w:val="center"/>
                </w:tcPr>
                <w:p>
                  <w:pPr>
                    <w:pStyle w:val="75"/>
                    <w:keepNext w:val="0"/>
                    <w:keepLines w:val="0"/>
                    <w:pageBreakBefore w:val="0"/>
                    <w:kinsoku/>
                    <w:wordWrap/>
                    <w:overflowPunct/>
                    <w:topLinePunct w:val="0"/>
                    <w:autoSpaceDE/>
                    <w:autoSpaceDN/>
                    <w:bidi w:val="0"/>
                    <w:adjustRightInd/>
                    <w:snapToGrid/>
                    <w:spacing w:line="320" w:lineRule="exact"/>
                    <w:jc w:val="center"/>
                    <w:textAlignment w:val="auto"/>
                    <w:rPr>
                      <w:rFonts w:eastAsia="宋体"/>
                      <w:b/>
                      <w:bCs w:val="0"/>
                      <w:sz w:val="21"/>
                      <w:szCs w:val="21"/>
                      <w:lang w:val="zh-CN"/>
                    </w:rPr>
                  </w:pPr>
                  <w:r>
                    <w:rPr>
                      <w:rFonts w:eastAsia="宋体"/>
                      <w:b/>
                      <w:bCs w:val="0"/>
                      <w:sz w:val="21"/>
                      <w:szCs w:val="21"/>
                      <w:lang w:val="zh-CN"/>
                    </w:rPr>
                    <w:t>名称、处理能力、收集效率、去除率</w:t>
                  </w:r>
                </w:p>
              </w:tc>
              <w:tc>
                <w:tcPr>
                  <w:tcW w:w="266" w:type="pct"/>
                  <w:tcBorders>
                    <w:tl2br w:val="nil"/>
                    <w:tr2bl w:val="nil"/>
                  </w:tcBorders>
                  <w:noWrap w:val="0"/>
                  <w:vAlign w:val="center"/>
                </w:tcPr>
                <w:p>
                  <w:pPr>
                    <w:pStyle w:val="75"/>
                    <w:keepNext w:val="0"/>
                    <w:keepLines w:val="0"/>
                    <w:pageBreakBefore w:val="0"/>
                    <w:kinsoku/>
                    <w:wordWrap/>
                    <w:overflowPunct/>
                    <w:topLinePunct w:val="0"/>
                    <w:autoSpaceDE/>
                    <w:autoSpaceDN/>
                    <w:bidi w:val="0"/>
                    <w:adjustRightInd/>
                    <w:snapToGrid/>
                    <w:spacing w:line="320" w:lineRule="exact"/>
                    <w:jc w:val="center"/>
                    <w:textAlignment w:val="auto"/>
                    <w:rPr>
                      <w:rFonts w:eastAsia="宋体"/>
                      <w:b/>
                      <w:bCs w:val="0"/>
                      <w:sz w:val="21"/>
                      <w:szCs w:val="21"/>
                      <w:lang w:val="zh-CN"/>
                    </w:rPr>
                  </w:pPr>
                  <w:r>
                    <w:rPr>
                      <w:rFonts w:eastAsia="宋体"/>
                      <w:b/>
                      <w:bCs w:val="0"/>
                      <w:sz w:val="21"/>
                      <w:szCs w:val="21"/>
                      <w:lang w:val="zh-CN"/>
                    </w:rPr>
                    <w:t>是否技术可行</w:t>
                  </w:r>
                </w:p>
              </w:tc>
              <w:tc>
                <w:tcPr>
                  <w:tcW w:w="295" w:type="pct"/>
                  <w:tcBorders>
                    <w:tl2br w:val="nil"/>
                    <w:tr2bl w:val="nil"/>
                  </w:tcBorders>
                  <w:noWrap w:val="0"/>
                  <w:vAlign w:val="center"/>
                </w:tcPr>
                <w:p>
                  <w:pPr>
                    <w:pStyle w:val="75"/>
                    <w:keepNext w:val="0"/>
                    <w:keepLines w:val="0"/>
                    <w:pageBreakBefore w:val="0"/>
                    <w:kinsoku/>
                    <w:wordWrap/>
                    <w:overflowPunct/>
                    <w:topLinePunct w:val="0"/>
                    <w:autoSpaceDE/>
                    <w:autoSpaceDN/>
                    <w:bidi w:val="0"/>
                    <w:adjustRightInd/>
                    <w:snapToGrid/>
                    <w:spacing w:line="320" w:lineRule="exact"/>
                    <w:jc w:val="center"/>
                    <w:textAlignment w:val="auto"/>
                    <w:rPr>
                      <w:rFonts w:eastAsia="宋体"/>
                      <w:b/>
                      <w:bCs w:val="0"/>
                      <w:sz w:val="21"/>
                      <w:szCs w:val="21"/>
                      <w:lang w:val="zh-CN"/>
                    </w:rPr>
                  </w:pPr>
                  <w:r>
                    <w:rPr>
                      <w:rFonts w:eastAsia="宋体"/>
                      <w:b/>
                      <w:bCs w:val="0"/>
                      <w:sz w:val="21"/>
                      <w:szCs w:val="21"/>
                      <w:lang w:val="zh-CN"/>
                    </w:rPr>
                    <w:t>排放浓度mg/m</w:t>
                  </w:r>
                  <w:r>
                    <w:rPr>
                      <w:rFonts w:eastAsia="宋体"/>
                      <w:b/>
                      <w:bCs w:val="0"/>
                      <w:sz w:val="21"/>
                      <w:szCs w:val="21"/>
                      <w:vertAlign w:val="superscript"/>
                      <w:lang w:val="zh-CN"/>
                    </w:rPr>
                    <w:t>3</w:t>
                  </w:r>
                </w:p>
              </w:tc>
              <w:tc>
                <w:tcPr>
                  <w:tcW w:w="286" w:type="pct"/>
                  <w:tcBorders>
                    <w:tl2br w:val="nil"/>
                    <w:tr2bl w:val="nil"/>
                  </w:tcBorders>
                  <w:noWrap w:val="0"/>
                  <w:vAlign w:val="center"/>
                </w:tcPr>
                <w:p>
                  <w:pPr>
                    <w:pStyle w:val="75"/>
                    <w:keepNext w:val="0"/>
                    <w:keepLines w:val="0"/>
                    <w:pageBreakBefore w:val="0"/>
                    <w:kinsoku/>
                    <w:wordWrap/>
                    <w:overflowPunct/>
                    <w:topLinePunct w:val="0"/>
                    <w:autoSpaceDE/>
                    <w:autoSpaceDN/>
                    <w:bidi w:val="0"/>
                    <w:adjustRightInd/>
                    <w:snapToGrid/>
                    <w:spacing w:line="320" w:lineRule="exact"/>
                    <w:jc w:val="center"/>
                    <w:textAlignment w:val="auto"/>
                    <w:rPr>
                      <w:rFonts w:eastAsia="宋体"/>
                      <w:b/>
                      <w:bCs w:val="0"/>
                      <w:sz w:val="21"/>
                      <w:szCs w:val="21"/>
                    </w:rPr>
                  </w:pPr>
                  <w:r>
                    <w:rPr>
                      <w:rFonts w:eastAsia="宋体"/>
                      <w:b/>
                      <w:bCs w:val="0"/>
                      <w:sz w:val="21"/>
                      <w:szCs w:val="21"/>
                      <w:lang w:val="zh-CN"/>
                    </w:rPr>
                    <w:t>排放速率</w:t>
                  </w:r>
                  <w:r>
                    <w:rPr>
                      <w:rFonts w:eastAsia="宋体"/>
                      <w:b/>
                      <w:bCs w:val="0"/>
                      <w:sz w:val="21"/>
                      <w:szCs w:val="21"/>
                    </w:rPr>
                    <w:t>kg/h</w:t>
                  </w:r>
                </w:p>
              </w:tc>
              <w:tc>
                <w:tcPr>
                  <w:tcW w:w="291" w:type="pct"/>
                  <w:tcBorders>
                    <w:tl2br w:val="nil"/>
                    <w:tr2bl w:val="nil"/>
                  </w:tcBorders>
                  <w:noWrap w:val="0"/>
                  <w:vAlign w:val="center"/>
                </w:tcPr>
                <w:p>
                  <w:pPr>
                    <w:pStyle w:val="75"/>
                    <w:keepNext w:val="0"/>
                    <w:keepLines w:val="0"/>
                    <w:pageBreakBefore w:val="0"/>
                    <w:kinsoku/>
                    <w:wordWrap/>
                    <w:overflowPunct/>
                    <w:topLinePunct w:val="0"/>
                    <w:autoSpaceDE/>
                    <w:autoSpaceDN/>
                    <w:bidi w:val="0"/>
                    <w:adjustRightInd/>
                    <w:snapToGrid/>
                    <w:spacing w:line="320" w:lineRule="exact"/>
                    <w:jc w:val="center"/>
                    <w:textAlignment w:val="auto"/>
                    <w:rPr>
                      <w:rFonts w:eastAsia="宋体"/>
                      <w:b/>
                      <w:bCs w:val="0"/>
                      <w:sz w:val="21"/>
                      <w:szCs w:val="21"/>
                      <w:lang w:val="zh-CN"/>
                    </w:rPr>
                  </w:pPr>
                  <w:r>
                    <w:rPr>
                      <w:rFonts w:eastAsia="宋体"/>
                      <w:b/>
                      <w:bCs w:val="0"/>
                      <w:sz w:val="21"/>
                      <w:szCs w:val="21"/>
                      <w:lang w:val="zh-CN"/>
                    </w:rPr>
                    <w:t>排放量t/a</w:t>
                  </w:r>
                </w:p>
              </w:tc>
              <w:tc>
                <w:tcPr>
                  <w:tcW w:w="254" w:type="pct"/>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320" w:lineRule="exact"/>
                    <w:jc w:val="center"/>
                    <w:textAlignment w:val="auto"/>
                    <w:rPr>
                      <w:sz w:val="21"/>
                      <w:szCs w:val="21"/>
                      <w:lang w:val="zh-CN"/>
                    </w:rPr>
                  </w:pPr>
                </w:p>
              </w:tc>
              <w:tc>
                <w:tcPr>
                  <w:tcW w:w="677" w:type="pct"/>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320" w:lineRule="exact"/>
                    <w:jc w:val="center"/>
                    <w:textAlignment w:val="auto"/>
                    <w:rPr>
                      <w:sz w:val="21"/>
                      <w:szCs w:val="21"/>
                      <w:lang w:val="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8" w:type="pct"/>
                  <w:vMerge w:val="restart"/>
                  <w:tcBorders>
                    <w:tl2br w:val="nil"/>
                    <w:tr2bl w:val="nil"/>
                  </w:tcBorders>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eastAsia="宋体"/>
                      <w:sz w:val="21"/>
                      <w:szCs w:val="21"/>
                      <w:u w:val="none"/>
                      <w:lang w:eastAsia="zh-CN"/>
                    </w:rPr>
                  </w:pPr>
                  <w:r>
                    <w:rPr>
                      <w:rFonts w:hint="eastAsia"/>
                      <w:sz w:val="21"/>
                      <w:szCs w:val="21"/>
                      <w:u w:val="none"/>
                      <w:lang w:eastAsia="zh-CN"/>
                    </w:rPr>
                    <w:t>布鞋生产单元</w:t>
                  </w:r>
                </w:p>
              </w:tc>
              <w:tc>
                <w:tcPr>
                  <w:tcW w:w="238" w:type="pct"/>
                  <w:vMerge w:val="restart"/>
                  <w:tcBorders>
                    <w:tl2br w:val="nil"/>
                    <w:tr2bl w:val="nil"/>
                  </w:tcBorders>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eastAsia="宋体"/>
                      <w:sz w:val="21"/>
                      <w:szCs w:val="21"/>
                      <w:u w:val="none"/>
                      <w:lang w:eastAsia="zh-CN"/>
                    </w:rPr>
                  </w:pPr>
                  <w:r>
                    <w:rPr>
                      <w:rFonts w:hint="eastAsia"/>
                      <w:sz w:val="21"/>
                      <w:szCs w:val="21"/>
                      <w:u w:val="none"/>
                      <w:lang w:eastAsia="zh-CN"/>
                    </w:rPr>
                    <w:t>注塑机、聚氨酯生产线</w:t>
                  </w:r>
                </w:p>
              </w:tc>
              <w:tc>
                <w:tcPr>
                  <w:tcW w:w="247" w:type="pct"/>
                  <w:vMerge w:val="restart"/>
                  <w:tcBorders>
                    <w:tl2br w:val="nil"/>
                    <w:tr2bl w:val="nil"/>
                  </w:tcBorders>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宋体" w:cs="Times New Roman"/>
                      <w:kern w:val="2"/>
                      <w:sz w:val="21"/>
                      <w:szCs w:val="21"/>
                      <w:u w:val="none"/>
                      <w:lang w:val="en-US" w:eastAsia="zh-CN" w:bidi="ar-SA"/>
                    </w:rPr>
                  </w:pPr>
                  <w:r>
                    <w:rPr>
                      <w:rFonts w:hint="eastAsia"/>
                      <w:sz w:val="21"/>
                      <w:szCs w:val="21"/>
                      <w:u w:val="none"/>
                      <w:lang w:eastAsia="zh-CN"/>
                    </w:rPr>
                    <w:t>注塑、浇注、烘干等</w:t>
                  </w:r>
                </w:p>
              </w:tc>
              <w:tc>
                <w:tcPr>
                  <w:tcW w:w="250" w:type="pct"/>
                  <w:vMerge w:val="restart"/>
                  <w:tcBorders>
                    <w:tl2br w:val="nil"/>
                    <w:tr2bl w:val="nil"/>
                  </w:tcBorders>
                  <w:noWrap w:val="0"/>
                  <w:vAlign w:val="center"/>
                </w:tcPr>
                <w:p>
                  <w:pPr>
                    <w:keepNext w:val="0"/>
                    <w:keepLines w:val="0"/>
                    <w:pageBreakBefore w:val="0"/>
                    <w:kinsoku/>
                    <w:wordWrap/>
                    <w:overflowPunct/>
                    <w:topLinePunct w:val="0"/>
                    <w:autoSpaceDE/>
                    <w:autoSpaceDN/>
                    <w:bidi w:val="0"/>
                    <w:spacing w:line="320" w:lineRule="exact"/>
                    <w:jc w:val="center"/>
                    <w:textAlignment w:val="auto"/>
                    <w:rPr>
                      <w:sz w:val="21"/>
                      <w:szCs w:val="21"/>
                      <w:u w:val="none"/>
                      <w:lang w:val="zh-CN"/>
                    </w:rPr>
                  </w:pPr>
                  <w:r>
                    <w:rPr>
                      <w:sz w:val="21"/>
                      <w:szCs w:val="21"/>
                      <w:u w:val="none"/>
                    </w:rPr>
                    <w:t>非甲烷总烃</w:t>
                  </w:r>
                </w:p>
              </w:tc>
              <w:tc>
                <w:tcPr>
                  <w:tcW w:w="237" w:type="pct"/>
                  <w:vMerge w:val="restart"/>
                  <w:tcBorders>
                    <w:tl2br w:val="nil"/>
                    <w:tr2bl w:val="nil"/>
                  </w:tcBorders>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eastAsia="宋体"/>
                      <w:sz w:val="21"/>
                      <w:szCs w:val="21"/>
                      <w:u w:val="none"/>
                      <w:lang w:eastAsia="zh-CN"/>
                    </w:rPr>
                  </w:pPr>
                  <w:r>
                    <w:rPr>
                      <w:rFonts w:hint="eastAsia"/>
                      <w:sz w:val="21"/>
                      <w:szCs w:val="21"/>
                      <w:u w:val="none"/>
                      <w:lang w:eastAsia="zh-CN"/>
                    </w:rPr>
                    <w:t>排污系数法</w:t>
                  </w:r>
                </w:p>
              </w:tc>
              <w:tc>
                <w:tcPr>
                  <w:tcW w:w="295" w:type="pct"/>
                  <w:tcBorders>
                    <w:tl2br w:val="nil"/>
                    <w:tr2bl w:val="nil"/>
                  </w:tcBorders>
                  <w:noWrap w:val="0"/>
                  <w:vAlign w:val="center"/>
                </w:tcPr>
                <w:p>
                  <w:pPr>
                    <w:jc w:val="center"/>
                    <w:rPr>
                      <w:rFonts w:hint="default" w:ascii="Times New Roman" w:hAnsi="Times New Roman" w:eastAsia="宋体" w:cs="Times New Roman"/>
                      <w:color w:val="000000"/>
                      <w:kern w:val="0"/>
                      <w:sz w:val="21"/>
                      <w:szCs w:val="21"/>
                      <w:u w:val="single"/>
                      <w:lang w:val="en-US" w:eastAsia="zh-CN" w:bidi="ar-SA"/>
                    </w:rPr>
                  </w:pPr>
                  <w:r>
                    <w:rPr>
                      <w:rFonts w:hint="eastAsia"/>
                      <w:color w:val="000000"/>
                      <w:kern w:val="0"/>
                      <w:sz w:val="21"/>
                      <w:szCs w:val="21"/>
                      <w:u w:val="single"/>
                      <w:lang w:val="en-US" w:eastAsia="zh-CN"/>
                    </w:rPr>
                    <w:t>23.2</w:t>
                  </w:r>
                </w:p>
              </w:tc>
              <w:tc>
                <w:tcPr>
                  <w:tcW w:w="311" w:type="pct"/>
                  <w:tcBorders>
                    <w:tl2br w:val="nil"/>
                    <w:tr2bl w:val="nil"/>
                  </w:tcBorders>
                  <w:noWrap w:val="0"/>
                  <w:vAlign w:val="center"/>
                </w:tcPr>
                <w:p>
                  <w:pPr>
                    <w:jc w:val="center"/>
                    <w:rPr>
                      <w:rFonts w:hint="default" w:ascii="Times New Roman" w:hAnsi="Times New Roman" w:eastAsia="宋体" w:cs="Times New Roman"/>
                      <w:color w:val="000000"/>
                      <w:kern w:val="0"/>
                      <w:sz w:val="21"/>
                      <w:szCs w:val="21"/>
                      <w:u w:val="single"/>
                      <w:lang w:val="en-US" w:eastAsia="zh-CN" w:bidi="ar-SA"/>
                    </w:rPr>
                  </w:pPr>
                  <w:r>
                    <w:rPr>
                      <w:color w:val="000000"/>
                      <w:kern w:val="0"/>
                      <w:sz w:val="21"/>
                      <w:szCs w:val="21"/>
                      <w:u w:val="single"/>
                    </w:rPr>
                    <w:t>0.</w:t>
                  </w:r>
                  <w:r>
                    <w:rPr>
                      <w:rFonts w:hint="eastAsia"/>
                      <w:color w:val="000000"/>
                      <w:kern w:val="0"/>
                      <w:sz w:val="21"/>
                      <w:szCs w:val="21"/>
                      <w:u w:val="single"/>
                      <w:lang w:val="en-US" w:eastAsia="zh-CN"/>
                    </w:rPr>
                    <w:t>4449</w:t>
                  </w:r>
                </w:p>
              </w:tc>
              <w:tc>
                <w:tcPr>
                  <w:tcW w:w="254" w:type="pct"/>
                  <w:tcBorders>
                    <w:tl2br w:val="nil"/>
                    <w:tr2bl w:val="nil"/>
                  </w:tcBorders>
                  <w:noWrap w:val="0"/>
                  <w:vAlign w:val="center"/>
                </w:tcPr>
                <w:p>
                  <w:pPr>
                    <w:keepNext w:val="0"/>
                    <w:keepLines w:val="0"/>
                    <w:pageBreakBefore w:val="0"/>
                    <w:kinsoku/>
                    <w:wordWrap/>
                    <w:overflowPunct/>
                    <w:topLinePunct w:val="0"/>
                    <w:autoSpaceDE/>
                    <w:autoSpaceDN/>
                    <w:bidi w:val="0"/>
                    <w:spacing w:line="320" w:lineRule="exact"/>
                    <w:jc w:val="center"/>
                    <w:textAlignment w:val="auto"/>
                    <w:rPr>
                      <w:sz w:val="21"/>
                      <w:szCs w:val="21"/>
                      <w:u w:val="single"/>
                    </w:rPr>
                  </w:pPr>
                  <w:r>
                    <w:rPr>
                      <w:sz w:val="21"/>
                      <w:szCs w:val="21"/>
                      <w:u w:val="single"/>
                    </w:rPr>
                    <w:t>有组织</w:t>
                  </w:r>
                </w:p>
              </w:tc>
              <w:tc>
                <w:tcPr>
                  <w:tcW w:w="844" w:type="pct"/>
                  <w:tcBorders>
                    <w:tl2br w:val="nil"/>
                    <w:tr2bl w:val="nil"/>
                  </w:tcBorders>
                  <w:noWrap w:val="0"/>
                  <w:vAlign w:val="center"/>
                </w:tcPr>
                <w:p>
                  <w:pPr>
                    <w:keepNext w:val="0"/>
                    <w:keepLines w:val="0"/>
                    <w:pageBreakBefore w:val="0"/>
                    <w:kinsoku/>
                    <w:wordWrap/>
                    <w:overflowPunct/>
                    <w:topLinePunct w:val="0"/>
                    <w:autoSpaceDE/>
                    <w:autoSpaceDN/>
                    <w:bidi w:val="0"/>
                    <w:spacing w:line="320" w:lineRule="exact"/>
                    <w:jc w:val="center"/>
                    <w:textAlignment w:val="auto"/>
                    <w:rPr>
                      <w:sz w:val="21"/>
                      <w:szCs w:val="21"/>
                      <w:u w:val="single"/>
                    </w:rPr>
                  </w:pPr>
                  <w:r>
                    <w:rPr>
                      <w:color w:val="000000"/>
                      <w:kern w:val="0"/>
                      <w:sz w:val="21"/>
                      <w:szCs w:val="21"/>
                      <w:u w:val="single"/>
                    </w:rPr>
                    <w:t>UV光氧催化装置+活性炭吸附装置</w:t>
                  </w:r>
                  <w:r>
                    <w:rPr>
                      <w:rFonts w:hint="eastAsia"/>
                      <w:color w:val="000000"/>
                      <w:kern w:val="0"/>
                      <w:sz w:val="21"/>
                      <w:szCs w:val="21"/>
                      <w:u w:val="single"/>
                      <w:lang w:eastAsia="zh-CN"/>
                    </w:rPr>
                    <w:t>，</w:t>
                  </w:r>
                  <w:r>
                    <w:rPr>
                      <w:bCs/>
                      <w:sz w:val="21"/>
                      <w:szCs w:val="21"/>
                      <w:u w:val="single"/>
                      <w:lang w:val="zh-CN"/>
                    </w:rPr>
                    <w:t>处理风量</w:t>
                  </w:r>
                  <w:r>
                    <w:rPr>
                      <w:rFonts w:hint="eastAsia"/>
                      <w:bCs/>
                      <w:color w:val="000000"/>
                      <w:sz w:val="21"/>
                      <w:szCs w:val="21"/>
                      <w:u w:val="single"/>
                      <w:lang w:val="en-US" w:eastAsia="zh-CN"/>
                    </w:rPr>
                    <w:t>8</w:t>
                  </w:r>
                  <w:r>
                    <w:rPr>
                      <w:rFonts w:hint="eastAsia"/>
                      <w:bCs/>
                      <w:color w:val="000000"/>
                      <w:sz w:val="21"/>
                      <w:szCs w:val="21"/>
                      <w:u w:val="single"/>
                    </w:rPr>
                    <w:t>0</w:t>
                  </w:r>
                  <w:r>
                    <w:rPr>
                      <w:bCs/>
                      <w:color w:val="000000"/>
                      <w:sz w:val="21"/>
                      <w:szCs w:val="21"/>
                      <w:u w:val="single"/>
                    </w:rPr>
                    <w:t>00m</w:t>
                  </w:r>
                  <w:r>
                    <w:rPr>
                      <w:bCs/>
                      <w:color w:val="000000"/>
                      <w:sz w:val="21"/>
                      <w:szCs w:val="21"/>
                      <w:u w:val="single"/>
                      <w:vertAlign w:val="superscript"/>
                    </w:rPr>
                    <w:t>3</w:t>
                  </w:r>
                  <w:r>
                    <w:rPr>
                      <w:bCs/>
                      <w:color w:val="000000"/>
                      <w:sz w:val="21"/>
                      <w:szCs w:val="21"/>
                      <w:u w:val="single"/>
                    </w:rPr>
                    <w:t>/h；</w:t>
                  </w:r>
                  <w:r>
                    <w:rPr>
                      <w:bCs/>
                      <w:sz w:val="21"/>
                      <w:szCs w:val="21"/>
                      <w:u w:val="single"/>
                      <w:lang w:val="zh-CN"/>
                    </w:rPr>
                    <w:t>收集效率</w:t>
                  </w:r>
                  <w:r>
                    <w:rPr>
                      <w:bCs/>
                      <w:sz w:val="21"/>
                      <w:szCs w:val="21"/>
                      <w:u w:val="single"/>
                    </w:rPr>
                    <w:t>90%；</w:t>
                  </w:r>
                  <w:r>
                    <w:rPr>
                      <w:bCs/>
                      <w:sz w:val="21"/>
                      <w:szCs w:val="21"/>
                      <w:u w:val="single"/>
                      <w:lang w:val="zh-CN"/>
                    </w:rPr>
                    <w:t>去除</w:t>
                  </w:r>
                  <w:r>
                    <w:rPr>
                      <w:bCs/>
                      <w:sz w:val="21"/>
                      <w:szCs w:val="21"/>
                      <w:u w:val="single"/>
                    </w:rPr>
                    <w:t>效</w:t>
                  </w:r>
                  <w:r>
                    <w:rPr>
                      <w:bCs/>
                      <w:sz w:val="21"/>
                      <w:szCs w:val="21"/>
                      <w:u w:val="single"/>
                      <w:lang w:val="zh-CN"/>
                    </w:rPr>
                    <w:t>率</w:t>
                  </w:r>
                  <w:r>
                    <w:rPr>
                      <w:bCs/>
                      <w:sz w:val="21"/>
                      <w:szCs w:val="21"/>
                      <w:u w:val="single"/>
                    </w:rPr>
                    <w:t>8</w:t>
                  </w:r>
                  <w:r>
                    <w:rPr>
                      <w:rFonts w:hint="eastAsia"/>
                      <w:bCs/>
                      <w:sz w:val="21"/>
                      <w:szCs w:val="21"/>
                      <w:u w:val="single"/>
                      <w:lang w:val="en-US" w:eastAsia="zh-CN"/>
                    </w:rPr>
                    <w:t>5</w:t>
                  </w:r>
                  <w:r>
                    <w:rPr>
                      <w:bCs/>
                      <w:sz w:val="21"/>
                      <w:szCs w:val="21"/>
                      <w:u w:val="single"/>
                    </w:rPr>
                    <w:t>%。</w:t>
                  </w:r>
                </w:p>
              </w:tc>
              <w:tc>
                <w:tcPr>
                  <w:tcW w:w="266" w:type="pct"/>
                  <w:tcBorders>
                    <w:tl2br w:val="nil"/>
                    <w:tr2bl w:val="nil"/>
                  </w:tcBorders>
                  <w:noWrap w:val="0"/>
                  <w:vAlign w:val="center"/>
                </w:tcPr>
                <w:p>
                  <w:pPr>
                    <w:keepNext w:val="0"/>
                    <w:keepLines w:val="0"/>
                    <w:pageBreakBefore w:val="0"/>
                    <w:kinsoku/>
                    <w:wordWrap/>
                    <w:overflowPunct/>
                    <w:topLinePunct w:val="0"/>
                    <w:autoSpaceDE/>
                    <w:autoSpaceDN/>
                    <w:bidi w:val="0"/>
                    <w:spacing w:line="320" w:lineRule="exact"/>
                    <w:jc w:val="center"/>
                    <w:textAlignment w:val="auto"/>
                    <w:rPr>
                      <w:sz w:val="21"/>
                      <w:szCs w:val="21"/>
                      <w:u w:val="single"/>
                      <w:lang w:val="zh-CN"/>
                    </w:rPr>
                  </w:pPr>
                  <w:r>
                    <w:rPr>
                      <w:sz w:val="21"/>
                      <w:szCs w:val="21"/>
                      <w:u w:val="single"/>
                      <w:lang w:val="zh-CN"/>
                    </w:rPr>
                    <w:t>可行</w:t>
                  </w:r>
                </w:p>
              </w:tc>
              <w:tc>
                <w:tcPr>
                  <w:tcW w:w="295" w:type="pct"/>
                  <w:tcBorders>
                    <w:tl2br w:val="nil"/>
                    <w:tr2bl w:val="nil"/>
                  </w:tcBorders>
                  <w:noWrap w:val="0"/>
                  <w:vAlign w:val="center"/>
                </w:tcPr>
                <w:p>
                  <w:pPr>
                    <w:jc w:val="center"/>
                    <w:rPr>
                      <w:rFonts w:hint="default" w:ascii="Times New Roman" w:hAnsi="Times New Roman" w:eastAsia="宋体" w:cs="Times New Roman"/>
                      <w:color w:val="000000"/>
                      <w:kern w:val="0"/>
                      <w:sz w:val="21"/>
                      <w:szCs w:val="21"/>
                      <w:u w:val="single"/>
                      <w:lang w:val="en-US" w:eastAsia="zh-CN" w:bidi="ar-SA"/>
                    </w:rPr>
                  </w:pPr>
                  <w:r>
                    <w:rPr>
                      <w:rFonts w:hint="eastAsia"/>
                      <w:color w:val="000000"/>
                      <w:kern w:val="0"/>
                      <w:sz w:val="21"/>
                      <w:szCs w:val="21"/>
                      <w:u w:val="single"/>
                      <w:lang w:val="en-US" w:eastAsia="zh-CN"/>
                    </w:rPr>
                    <w:t>3.5</w:t>
                  </w:r>
                </w:p>
              </w:tc>
              <w:tc>
                <w:tcPr>
                  <w:tcW w:w="286" w:type="pct"/>
                  <w:tcBorders>
                    <w:tl2br w:val="nil"/>
                    <w:tr2bl w:val="nil"/>
                  </w:tcBorders>
                  <w:noWrap w:val="0"/>
                  <w:vAlign w:val="center"/>
                </w:tcPr>
                <w:p>
                  <w:pPr>
                    <w:jc w:val="center"/>
                    <w:rPr>
                      <w:rFonts w:hint="default" w:ascii="Times New Roman" w:hAnsi="Times New Roman" w:eastAsia="宋体" w:cs="Times New Roman"/>
                      <w:color w:val="000000"/>
                      <w:kern w:val="0"/>
                      <w:sz w:val="21"/>
                      <w:szCs w:val="21"/>
                      <w:u w:val="single"/>
                      <w:lang w:val="en-US" w:eastAsia="zh-CN" w:bidi="ar-SA"/>
                    </w:rPr>
                  </w:pPr>
                  <w:r>
                    <w:rPr>
                      <w:color w:val="000000"/>
                      <w:kern w:val="0"/>
                      <w:sz w:val="21"/>
                      <w:szCs w:val="21"/>
                      <w:u w:val="single"/>
                    </w:rPr>
                    <w:t>0.</w:t>
                  </w:r>
                  <w:r>
                    <w:rPr>
                      <w:rFonts w:hint="eastAsia"/>
                      <w:color w:val="000000"/>
                      <w:kern w:val="0"/>
                      <w:sz w:val="21"/>
                      <w:szCs w:val="21"/>
                      <w:u w:val="single"/>
                      <w:lang w:val="en-US" w:eastAsia="zh-CN"/>
                    </w:rPr>
                    <w:t>0278</w:t>
                  </w:r>
                </w:p>
              </w:tc>
              <w:tc>
                <w:tcPr>
                  <w:tcW w:w="291" w:type="pct"/>
                  <w:tcBorders>
                    <w:tl2br w:val="nil"/>
                    <w:tr2bl w:val="nil"/>
                  </w:tcBorders>
                  <w:noWrap w:val="0"/>
                  <w:vAlign w:val="center"/>
                </w:tcPr>
                <w:p>
                  <w:pPr>
                    <w:jc w:val="center"/>
                    <w:rPr>
                      <w:rFonts w:hint="default" w:ascii="Times New Roman" w:hAnsi="Times New Roman" w:eastAsia="宋体" w:cs="Times New Roman"/>
                      <w:color w:val="000000"/>
                      <w:kern w:val="0"/>
                      <w:sz w:val="21"/>
                      <w:szCs w:val="21"/>
                      <w:u w:val="single"/>
                      <w:lang w:val="en-US" w:eastAsia="zh-CN" w:bidi="ar-SA"/>
                    </w:rPr>
                  </w:pPr>
                  <w:r>
                    <w:rPr>
                      <w:color w:val="000000"/>
                      <w:kern w:val="0"/>
                      <w:sz w:val="21"/>
                      <w:szCs w:val="21"/>
                      <w:u w:val="single"/>
                    </w:rPr>
                    <w:t>0.</w:t>
                  </w:r>
                  <w:r>
                    <w:rPr>
                      <w:rFonts w:hint="eastAsia"/>
                      <w:color w:val="000000"/>
                      <w:kern w:val="0"/>
                      <w:sz w:val="21"/>
                      <w:szCs w:val="21"/>
                      <w:u w:val="single"/>
                      <w:lang w:val="en-US" w:eastAsia="zh-CN"/>
                    </w:rPr>
                    <w:t>0667</w:t>
                  </w:r>
                </w:p>
              </w:tc>
              <w:tc>
                <w:tcPr>
                  <w:tcW w:w="254" w:type="pct"/>
                  <w:vMerge w:val="restart"/>
                  <w:tcBorders>
                    <w:tl2br w:val="nil"/>
                    <w:tr2bl w:val="nil"/>
                  </w:tcBorders>
                  <w:noWrap w:val="0"/>
                  <w:vAlign w:val="center"/>
                </w:tcPr>
                <w:p>
                  <w:pPr>
                    <w:pStyle w:val="72"/>
                    <w:keepNext w:val="0"/>
                    <w:keepLines w:val="0"/>
                    <w:pageBreakBefore w:val="0"/>
                    <w:kinsoku/>
                    <w:wordWrap/>
                    <w:overflowPunct/>
                    <w:topLinePunct w:val="0"/>
                    <w:autoSpaceDE/>
                    <w:autoSpaceDN/>
                    <w:bidi w:val="0"/>
                    <w:snapToGrid/>
                    <w:spacing w:before="0" w:after="0" w:line="320" w:lineRule="exact"/>
                    <w:ind w:right="0"/>
                    <w:jc w:val="center"/>
                    <w:textAlignment w:val="auto"/>
                    <w:rPr>
                      <w:rFonts w:hint="default" w:eastAsia="宋体"/>
                      <w:sz w:val="21"/>
                      <w:szCs w:val="21"/>
                      <w:u w:val="none"/>
                      <w:lang w:val="en-US" w:eastAsia="zh-CN"/>
                    </w:rPr>
                  </w:pPr>
                  <w:r>
                    <w:rPr>
                      <w:rFonts w:hint="eastAsia"/>
                      <w:sz w:val="21"/>
                      <w:szCs w:val="21"/>
                      <w:u w:val="none"/>
                      <w:lang w:val="en-US" w:eastAsia="zh-CN"/>
                    </w:rPr>
                    <w:t>2400</w:t>
                  </w:r>
                </w:p>
              </w:tc>
              <w:tc>
                <w:tcPr>
                  <w:tcW w:w="677" w:type="pct"/>
                  <w:vMerge w:val="restart"/>
                  <w:tcBorders>
                    <w:tl2br w:val="nil"/>
                    <w:tr2bl w:val="nil"/>
                  </w:tcBorders>
                  <w:noWrap w:val="0"/>
                  <w:vAlign w:val="center"/>
                </w:tcPr>
                <w:p>
                  <w:pPr>
                    <w:keepNext w:val="0"/>
                    <w:keepLines w:val="0"/>
                    <w:pageBreakBefore w:val="0"/>
                    <w:kinsoku/>
                    <w:wordWrap/>
                    <w:overflowPunct/>
                    <w:topLinePunct w:val="0"/>
                    <w:autoSpaceDE/>
                    <w:autoSpaceDN/>
                    <w:bidi w:val="0"/>
                    <w:spacing w:line="320" w:lineRule="exact"/>
                    <w:jc w:val="center"/>
                    <w:textAlignment w:val="auto"/>
                    <w:rPr>
                      <w:sz w:val="21"/>
                      <w:szCs w:val="21"/>
                      <w:u w:val="none"/>
                    </w:rPr>
                  </w:pPr>
                  <w:r>
                    <w:rPr>
                      <w:sz w:val="21"/>
                      <w:szCs w:val="21"/>
                      <w:u w:val="none"/>
                    </w:rPr>
                    <w:t>《合成树脂工业污染物排放标准》（GB31572-2015）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sz w:val="21"/>
                      <w:szCs w:val="21"/>
                    </w:rPr>
                  </w:pPr>
                </w:p>
              </w:tc>
              <w:tc>
                <w:tcPr>
                  <w:tcW w:w="23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sz w:val="21"/>
                      <w:szCs w:val="21"/>
                    </w:rPr>
                  </w:pPr>
                </w:p>
              </w:tc>
              <w:tc>
                <w:tcPr>
                  <w:tcW w:w="247"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sz w:val="21"/>
                      <w:szCs w:val="21"/>
                    </w:rPr>
                  </w:pPr>
                </w:p>
              </w:tc>
              <w:tc>
                <w:tcPr>
                  <w:tcW w:w="25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sz w:val="21"/>
                      <w:szCs w:val="21"/>
                      <w:u w:val="none"/>
                    </w:rPr>
                  </w:pPr>
                </w:p>
              </w:tc>
              <w:tc>
                <w:tcPr>
                  <w:tcW w:w="237"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sz w:val="21"/>
                      <w:szCs w:val="21"/>
                      <w:u w:val="none"/>
                    </w:rPr>
                  </w:pPr>
                </w:p>
              </w:tc>
              <w:tc>
                <w:tcPr>
                  <w:tcW w:w="295" w:type="pct"/>
                  <w:tcBorders>
                    <w:tl2br w:val="nil"/>
                    <w:tr2bl w:val="nil"/>
                  </w:tcBorders>
                  <w:noWrap w:val="0"/>
                  <w:vAlign w:val="center"/>
                </w:tcPr>
                <w:p>
                  <w:pPr>
                    <w:jc w:val="center"/>
                    <w:rPr>
                      <w:rFonts w:ascii="Times New Roman" w:hAnsi="Times New Roman" w:eastAsia="宋体" w:cs="Times New Roman"/>
                      <w:color w:val="000000"/>
                      <w:kern w:val="0"/>
                      <w:sz w:val="21"/>
                      <w:szCs w:val="21"/>
                      <w:u w:val="single"/>
                      <w:lang w:val="en-US" w:eastAsia="zh-CN" w:bidi="ar-SA"/>
                    </w:rPr>
                  </w:pPr>
                  <w:r>
                    <w:rPr>
                      <w:color w:val="000000"/>
                      <w:kern w:val="0"/>
                      <w:sz w:val="21"/>
                      <w:szCs w:val="21"/>
                      <w:u w:val="single"/>
                    </w:rPr>
                    <w:t>/</w:t>
                  </w:r>
                </w:p>
              </w:tc>
              <w:tc>
                <w:tcPr>
                  <w:tcW w:w="311" w:type="pct"/>
                  <w:tcBorders>
                    <w:tl2br w:val="nil"/>
                    <w:tr2bl w:val="nil"/>
                  </w:tcBorders>
                  <w:noWrap w:val="0"/>
                  <w:vAlign w:val="center"/>
                </w:tcPr>
                <w:p>
                  <w:pPr>
                    <w:jc w:val="center"/>
                    <w:rPr>
                      <w:rFonts w:hint="default" w:ascii="Times New Roman" w:hAnsi="Times New Roman" w:eastAsia="宋体" w:cs="Times New Roman"/>
                      <w:color w:val="000000"/>
                      <w:kern w:val="0"/>
                      <w:sz w:val="21"/>
                      <w:szCs w:val="21"/>
                      <w:u w:val="single"/>
                      <w:lang w:val="en-US" w:eastAsia="zh-CN" w:bidi="ar-SA"/>
                    </w:rPr>
                  </w:pPr>
                  <w:r>
                    <w:rPr>
                      <w:color w:val="000000"/>
                      <w:kern w:val="0"/>
                      <w:sz w:val="21"/>
                      <w:szCs w:val="21"/>
                      <w:u w:val="single"/>
                    </w:rPr>
                    <w:t>0.0</w:t>
                  </w:r>
                  <w:r>
                    <w:rPr>
                      <w:rFonts w:hint="eastAsia"/>
                      <w:color w:val="000000"/>
                      <w:kern w:val="0"/>
                      <w:sz w:val="21"/>
                      <w:szCs w:val="21"/>
                      <w:u w:val="single"/>
                      <w:lang w:val="en-US" w:eastAsia="zh-CN"/>
                    </w:rPr>
                    <w:t>494</w:t>
                  </w:r>
                </w:p>
              </w:tc>
              <w:tc>
                <w:tcPr>
                  <w:tcW w:w="254"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eastAsia="宋体"/>
                      <w:sz w:val="21"/>
                      <w:szCs w:val="21"/>
                      <w:u w:val="single"/>
                      <w:lang w:eastAsia="zh-CN"/>
                    </w:rPr>
                  </w:pPr>
                  <w:r>
                    <w:rPr>
                      <w:rFonts w:hint="eastAsia"/>
                      <w:sz w:val="21"/>
                      <w:szCs w:val="21"/>
                      <w:u w:val="single"/>
                      <w:lang w:eastAsia="zh-CN"/>
                    </w:rPr>
                    <w:t>无组织</w:t>
                  </w:r>
                </w:p>
              </w:tc>
              <w:tc>
                <w:tcPr>
                  <w:tcW w:w="844"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eastAsia="宋体"/>
                      <w:sz w:val="21"/>
                      <w:szCs w:val="21"/>
                      <w:u w:val="single"/>
                      <w:lang w:eastAsia="zh-CN"/>
                    </w:rPr>
                  </w:pPr>
                  <w:r>
                    <w:rPr>
                      <w:rFonts w:hint="eastAsia"/>
                      <w:sz w:val="21"/>
                      <w:szCs w:val="21"/>
                      <w:u w:val="single"/>
                      <w:lang w:eastAsia="zh-CN"/>
                    </w:rPr>
                    <w:t>车间密闭</w:t>
                  </w:r>
                </w:p>
              </w:tc>
              <w:tc>
                <w:tcPr>
                  <w:tcW w:w="266"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sz w:val="21"/>
                      <w:szCs w:val="21"/>
                      <w:u w:val="single"/>
                    </w:rPr>
                  </w:pPr>
                  <w:r>
                    <w:rPr>
                      <w:sz w:val="21"/>
                      <w:szCs w:val="21"/>
                      <w:u w:val="single"/>
                      <w:lang w:val="zh-CN"/>
                    </w:rPr>
                    <w:t>可行</w:t>
                  </w:r>
                </w:p>
              </w:tc>
              <w:tc>
                <w:tcPr>
                  <w:tcW w:w="295" w:type="pct"/>
                  <w:tcBorders>
                    <w:tl2br w:val="nil"/>
                    <w:tr2bl w:val="nil"/>
                  </w:tcBorders>
                  <w:noWrap w:val="0"/>
                  <w:vAlign w:val="center"/>
                </w:tcPr>
                <w:p>
                  <w:pPr>
                    <w:jc w:val="center"/>
                    <w:rPr>
                      <w:rFonts w:hint="default" w:ascii="Times New Roman" w:hAnsi="Times New Roman" w:eastAsia="宋体" w:cs="Times New Roman"/>
                      <w:color w:val="000000"/>
                      <w:kern w:val="0"/>
                      <w:sz w:val="21"/>
                      <w:szCs w:val="21"/>
                      <w:u w:val="single"/>
                      <w:lang w:val="en-US" w:eastAsia="zh-CN" w:bidi="ar-SA"/>
                    </w:rPr>
                  </w:pPr>
                  <w:r>
                    <w:rPr>
                      <w:rFonts w:hint="eastAsia"/>
                      <w:color w:val="000000"/>
                      <w:kern w:val="0"/>
                      <w:sz w:val="21"/>
                      <w:szCs w:val="21"/>
                      <w:u w:val="single"/>
                      <w:lang w:val="en-US" w:eastAsia="zh-CN"/>
                    </w:rPr>
                    <w:t>/</w:t>
                  </w:r>
                </w:p>
              </w:tc>
              <w:tc>
                <w:tcPr>
                  <w:tcW w:w="286" w:type="pct"/>
                  <w:tcBorders>
                    <w:tl2br w:val="nil"/>
                    <w:tr2bl w:val="nil"/>
                  </w:tcBorders>
                  <w:noWrap w:val="0"/>
                  <w:vAlign w:val="center"/>
                </w:tcPr>
                <w:p>
                  <w:pPr>
                    <w:jc w:val="center"/>
                    <w:rPr>
                      <w:rFonts w:hint="default" w:ascii="Times New Roman" w:hAnsi="Times New Roman" w:eastAsia="宋体" w:cs="Times New Roman"/>
                      <w:color w:val="000000"/>
                      <w:kern w:val="0"/>
                      <w:sz w:val="21"/>
                      <w:szCs w:val="21"/>
                      <w:u w:val="single"/>
                      <w:lang w:val="en-US" w:eastAsia="zh-CN" w:bidi="ar-SA"/>
                    </w:rPr>
                  </w:pPr>
                  <w:r>
                    <w:rPr>
                      <w:rFonts w:hint="eastAsia"/>
                      <w:color w:val="000000"/>
                      <w:kern w:val="0"/>
                      <w:sz w:val="21"/>
                      <w:szCs w:val="21"/>
                      <w:u w:val="single"/>
                      <w:lang w:val="en-US" w:eastAsia="zh-CN"/>
                    </w:rPr>
                    <w:t>0.0206</w:t>
                  </w:r>
                </w:p>
              </w:tc>
              <w:tc>
                <w:tcPr>
                  <w:tcW w:w="291" w:type="pct"/>
                  <w:tcBorders>
                    <w:tl2br w:val="nil"/>
                    <w:tr2bl w:val="nil"/>
                  </w:tcBorders>
                  <w:noWrap w:val="0"/>
                  <w:vAlign w:val="center"/>
                </w:tcPr>
                <w:p>
                  <w:pPr>
                    <w:jc w:val="center"/>
                    <w:rPr>
                      <w:rFonts w:hint="default" w:ascii="Times New Roman" w:hAnsi="Times New Roman" w:eastAsia="宋体" w:cs="Times New Roman"/>
                      <w:color w:val="000000"/>
                      <w:kern w:val="0"/>
                      <w:sz w:val="21"/>
                      <w:szCs w:val="21"/>
                      <w:u w:val="single"/>
                      <w:lang w:val="en-US" w:eastAsia="zh-CN" w:bidi="ar-SA"/>
                    </w:rPr>
                  </w:pPr>
                  <w:r>
                    <w:rPr>
                      <w:rFonts w:hint="eastAsia"/>
                      <w:color w:val="000000"/>
                      <w:kern w:val="0"/>
                      <w:sz w:val="21"/>
                      <w:szCs w:val="21"/>
                      <w:u w:val="single"/>
                      <w:lang w:val="en-US" w:eastAsia="zh-CN"/>
                    </w:rPr>
                    <w:t>0.0494</w:t>
                  </w:r>
                </w:p>
              </w:tc>
              <w:tc>
                <w:tcPr>
                  <w:tcW w:w="254"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sz w:val="21"/>
                      <w:szCs w:val="21"/>
                      <w:u w:val="none"/>
                    </w:rPr>
                  </w:pPr>
                </w:p>
              </w:tc>
              <w:tc>
                <w:tcPr>
                  <w:tcW w:w="677"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sz w:val="21"/>
                      <w:szCs w:val="21"/>
                      <w:u w:val="none"/>
                    </w:rPr>
                  </w:pPr>
                </w:p>
              </w:tc>
              <w:tc>
                <w:tcPr>
                  <w:tcW w:w="23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sz w:val="21"/>
                      <w:szCs w:val="21"/>
                      <w:u w:val="none"/>
                    </w:rPr>
                  </w:pPr>
                </w:p>
              </w:tc>
              <w:tc>
                <w:tcPr>
                  <w:tcW w:w="247"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sz w:val="21"/>
                      <w:szCs w:val="21"/>
                      <w:u w:val="none"/>
                    </w:rPr>
                  </w:pPr>
                </w:p>
              </w:tc>
              <w:tc>
                <w:tcPr>
                  <w:tcW w:w="250"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eastAsia="宋体"/>
                      <w:sz w:val="21"/>
                      <w:szCs w:val="21"/>
                      <w:u w:val="none"/>
                      <w:lang w:eastAsia="zh-CN"/>
                    </w:rPr>
                  </w:pPr>
                  <w:r>
                    <w:rPr>
                      <w:rFonts w:hint="eastAsia"/>
                      <w:sz w:val="21"/>
                      <w:szCs w:val="21"/>
                      <w:u w:val="none"/>
                      <w:lang w:eastAsia="zh-CN"/>
                    </w:rPr>
                    <w:t>氯化氢</w:t>
                  </w:r>
                </w:p>
              </w:tc>
              <w:tc>
                <w:tcPr>
                  <w:tcW w:w="237"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sz w:val="21"/>
                      <w:szCs w:val="21"/>
                      <w:u w:val="none"/>
                    </w:rPr>
                  </w:pPr>
                  <w:r>
                    <w:rPr>
                      <w:rFonts w:hint="eastAsia"/>
                      <w:sz w:val="21"/>
                      <w:szCs w:val="21"/>
                      <w:u w:val="none"/>
                      <w:lang w:eastAsia="zh-CN"/>
                    </w:rPr>
                    <w:t>排污系数法</w:t>
                  </w:r>
                </w:p>
              </w:tc>
              <w:tc>
                <w:tcPr>
                  <w:tcW w:w="295" w:type="pct"/>
                  <w:tcBorders>
                    <w:tl2br w:val="nil"/>
                    <w:tr2bl w:val="nil"/>
                  </w:tcBorders>
                  <w:noWrap w:val="0"/>
                  <w:vAlign w:val="center"/>
                </w:tcPr>
                <w:p>
                  <w:pPr>
                    <w:jc w:val="center"/>
                    <w:rPr>
                      <w:rFonts w:hint="default" w:ascii="Times New Roman" w:hAnsi="Times New Roman" w:eastAsia="宋体" w:cs="Times New Roman"/>
                      <w:color w:val="000000"/>
                      <w:kern w:val="0"/>
                      <w:sz w:val="21"/>
                      <w:szCs w:val="21"/>
                      <w:u w:val="none"/>
                      <w:lang w:val="en-US" w:eastAsia="zh-CN" w:bidi="ar-SA"/>
                    </w:rPr>
                  </w:pPr>
                  <w:r>
                    <w:rPr>
                      <w:rFonts w:hint="eastAsia"/>
                      <w:color w:val="000000"/>
                      <w:kern w:val="0"/>
                      <w:sz w:val="21"/>
                      <w:szCs w:val="21"/>
                      <w:u w:val="none"/>
                      <w:lang w:val="en-US" w:eastAsia="zh-CN"/>
                    </w:rPr>
                    <w:t>0.29</w:t>
                  </w:r>
                </w:p>
              </w:tc>
              <w:tc>
                <w:tcPr>
                  <w:tcW w:w="311" w:type="pct"/>
                  <w:tcBorders>
                    <w:tl2br w:val="nil"/>
                    <w:tr2bl w:val="nil"/>
                  </w:tcBorders>
                  <w:noWrap w:val="0"/>
                  <w:vAlign w:val="center"/>
                </w:tcPr>
                <w:p>
                  <w:pPr>
                    <w:jc w:val="center"/>
                    <w:rPr>
                      <w:rFonts w:hint="default" w:ascii="Times New Roman" w:hAnsi="Times New Roman" w:eastAsia="宋体" w:cs="Times New Roman"/>
                      <w:color w:val="000000"/>
                      <w:kern w:val="0"/>
                      <w:sz w:val="21"/>
                      <w:szCs w:val="21"/>
                      <w:u w:val="none"/>
                      <w:lang w:val="en-US" w:eastAsia="zh-CN" w:bidi="ar-SA"/>
                    </w:rPr>
                  </w:pPr>
                  <w:r>
                    <w:rPr>
                      <w:rFonts w:hint="eastAsia"/>
                      <w:color w:val="000000"/>
                      <w:kern w:val="0"/>
                      <w:sz w:val="21"/>
                      <w:szCs w:val="21"/>
                      <w:u w:val="none"/>
                      <w:lang w:val="en-US" w:eastAsia="zh-CN"/>
                    </w:rPr>
                    <w:t>0.0056</w:t>
                  </w:r>
                </w:p>
              </w:tc>
              <w:tc>
                <w:tcPr>
                  <w:tcW w:w="254" w:type="pct"/>
                  <w:tcBorders>
                    <w:tl2br w:val="nil"/>
                    <w:tr2bl w:val="nil"/>
                  </w:tcBorders>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ascii="Times New Roman" w:hAnsi="Times New Roman" w:eastAsia="宋体" w:cs="Times New Roman"/>
                      <w:kern w:val="2"/>
                      <w:sz w:val="21"/>
                      <w:szCs w:val="21"/>
                      <w:u w:val="none"/>
                      <w:lang w:val="en-US" w:eastAsia="zh-CN" w:bidi="ar-SA"/>
                    </w:rPr>
                  </w:pPr>
                  <w:r>
                    <w:rPr>
                      <w:sz w:val="21"/>
                      <w:szCs w:val="21"/>
                      <w:u w:val="none"/>
                    </w:rPr>
                    <w:t>有组织</w:t>
                  </w:r>
                </w:p>
              </w:tc>
              <w:tc>
                <w:tcPr>
                  <w:tcW w:w="844"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sz w:val="21"/>
                      <w:szCs w:val="21"/>
                      <w:u w:val="none"/>
                    </w:rPr>
                  </w:pPr>
                  <w:r>
                    <w:rPr>
                      <w:color w:val="000000"/>
                      <w:kern w:val="0"/>
                      <w:sz w:val="21"/>
                      <w:szCs w:val="21"/>
                      <w:u w:val="none"/>
                    </w:rPr>
                    <w:t>UV光氧催化装置+活性炭吸附装置</w:t>
                  </w:r>
                  <w:r>
                    <w:rPr>
                      <w:rFonts w:hint="eastAsia"/>
                      <w:color w:val="000000"/>
                      <w:kern w:val="0"/>
                      <w:sz w:val="21"/>
                      <w:szCs w:val="21"/>
                      <w:u w:val="none"/>
                      <w:lang w:eastAsia="zh-CN"/>
                    </w:rPr>
                    <w:t>，</w:t>
                  </w:r>
                  <w:r>
                    <w:rPr>
                      <w:bCs/>
                      <w:sz w:val="21"/>
                      <w:szCs w:val="21"/>
                      <w:u w:val="none"/>
                      <w:lang w:val="zh-CN"/>
                    </w:rPr>
                    <w:t>处理风量</w:t>
                  </w:r>
                  <w:r>
                    <w:rPr>
                      <w:rFonts w:hint="eastAsia"/>
                      <w:bCs/>
                      <w:color w:val="000000"/>
                      <w:sz w:val="21"/>
                      <w:szCs w:val="21"/>
                      <w:u w:val="none"/>
                      <w:lang w:val="en-US" w:eastAsia="zh-CN"/>
                    </w:rPr>
                    <w:t>8</w:t>
                  </w:r>
                  <w:r>
                    <w:rPr>
                      <w:rFonts w:hint="eastAsia"/>
                      <w:bCs/>
                      <w:color w:val="000000"/>
                      <w:sz w:val="21"/>
                      <w:szCs w:val="21"/>
                      <w:u w:val="none"/>
                    </w:rPr>
                    <w:t>0</w:t>
                  </w:r>
                  <w:r>
                    <w:rPr>
                      <w:bCs/>
                      <w:color w:val="000000"/>
                      <w:sz w:val="21"/>
                      <w:szCs w:val="21"/>
                      <w:u w:val="none"/>
                    </w:rPr>
                    <w:t>00m</w:t>
                  </w:r>
                  <w:r>
                    <w:rPr>
                      <w:bCs/>
                      <w:color w:val="000000"/>
                      <w:sz w:val="21"/>
                      <w:szCs w:val="21"/>
                      <w:u w:val="none"/>
                      <w:vertAlign w:val="superscript"/>
                    </w:rPr>
                    <w:t>3</w:t>
                  </w:r>
                  <w:r>
                    <w:rPr>
                      <w:bCs/>
                      <w:color w:val="000000"/>
                      <w:sz w:val="21"/>
                      <w:szCs w:val="21"/>
                      <w:u w:val="none"/>
                    </w:rPr>
                    <w:t>/h；</w:t>
                  </w:r>
                  <w:r>
                    <w:rPr>
                      <w:bCs/>
                      <w:sz w:val="21"/>
                      <w:szCs w:val="21"/>
                      <w:u w:val="none"/>
                      <w:lang w:val="zh-CN"/>
                    </w:rPr>
                    <w:t>收集效率</w:t>
                  </w:r>
                  <w:r>
                    <w:rPr>
                      <w:bCs/>
                      <w:sz w:val="21"/>
                      <w:szCs w:val="21"/>
                      <w:u w:val="none"/>
                    </w:rPr>
                    <w:t>90%；</w:t>
                  </w:r>
                  <w:r>
                    <w:rPr>
                      <w:rFonts w:hint="eastAsia"/>
                      <w:bCs/>
                      <w:sz w:val="21"/>
                      <w:szCs w:val="21"/>
                      <w:u w:val="single"/>
                      <w:lang w:eastAsia="zh-CN"/>
                    </w:rPr>
                    <w:t>无</w:t>
                  </w:r>
                  <w:r>
                    <w:rPr>
                      <w:bCs/>
                      <w:sz w:val="21"/>
                      <w:szCs w:val="21"/>
                      <w:u w:val="single"/>
                      <w:lang w:val="zh-CN"/>
                    </w:rPr>
                    <w:t>去除</w:t>
                  </w:r>
                  <w:r>
                    <w:rPr>
                      <w:bCs/>
                      <w:sz w:val="21"/>
                      <w:szCs w:val="21"/>
                      <w:u w:val="single"/>
                    </w:rPr>
                    <w:t>效</w:t>
                  </w:r>
                  <w:r>
                    <w:rPr>
                      <w:bCs/>
                      <w:sz w:val="21"/>
                      <w:szCs w:val="21"/>
                      <w:u w:val="single"/>
                      <w:lang w:val="zh-CN"/>
                    </w:rPr>
                    <w:t>率</w:t>
                  </w:r>
                  <w:r>
                    <w:rPr>
                      <w:bCs/>
                      <w:sz w:val="21"/>
                      <w:szCs w:val="21"/>
                      <w:u w:val="single"/>
                    </w:rPr>
                    <w:t>。</w:t>
                  </w:r>
                </w:p>
              </w:tc>
              <w:tc>
                <w:tcPr>
                  <w:tcW w:w="266"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sz w:val="21"/>
                      <w:szCs w:val="21"/>
                      <w:u w:val="none"/>
                    </w:rPr>
                  </w:pPr>
                  <w:r>
                    <w:rPr>
                      <w:sz w:val="21"/>
                      <w:szCs w:val="21"/>
                      <w:u w:val="none"/>
                      <w:lang w:val="zh-CN"/>
                    </w:rPr>
                    <w:t>可行</w:t>
                  </w:r>
                </w:p>
              </w:tc>
              <w:tc>
                <w:tcPr>
                  <w:tcW w:w="295" w:type="pct"/>
                  <w:tcBorders>
                    <w:tl2br w:val="nil"/>
                    <w:tr2bl w:val="nil"/>
                  </w:tcBorders>
                  <w:noWrap w:val="0"/>
                  <w:vAlign w:val="center"/>
                </w:tcPr>
                <w:p>
                  <w:pPr>
                    <w:jc w:val="center"/>
                    <w:rPr>
                      <w:rFonts w:hint="default" w:ascii="Times New Roman" w:hAnsi="Times New Roman" w:eastAsia="宋体" w:cs="Times New Roman"/>
                      <w:color w:val="000000"/>
                      <w:kern w:val="0"/>
                      <w:sz w:val="21"/>
                      <w:szCs w:val="21"/>
                      <w:u w:val="none"/>
                      <w:lang w:val="en-US" w:eastAsia="zh-CN" w:bidi="ar-SA"/>
                    </w:rPr>
                  </w:pPr>
                  <w:r>
                    <w:rPr>
                      <w:rFonts w:hint="eastAsia"/>
                      <w:color w:val="000000"/>
                      <w:kern w:val="0"/>
                      <w:sz w:val="21"/>
                      <w:szCs w:val="21"/>
                      <w:u w:val="none"/>
                      <w:lang w:val="en-US" w:eastAsia="zh-CN"/>
                    </w:rPr>
                    <w:t>0.29</w:t>
                  </w:r>
                </w:p>
              </w:tc>
              <w:tc>
                <w:tcPr>
                  <w:tcW w:w="286" w:type="pct"/>
                  <w:tcBorders>
                    <w:tl2br w:val="nil"/>
                    <w:tr2bl w:val="nil"/>
                  </w:tcBorders>
                  <w:noWrap w:val="0"/>
                  <w:vAlign w:val="center"/>
                </w:tcPr>
                <w:p>
                  <w:pPr>
                    <w:jc w:val="center"/>
                    <w:rPr>
                      <w:rFonts w:hint="default" w:ascii="Times New Roman" w:hAnsi="Times New Roman" w:eastAsia="宋体" w:cs="Times New Roman"/>
                      <w:color w:val="000000"/>
                      <w:kern w:val="0"/>
                      <w:sz w:val="21"/>
                      <w:szCs w:val="21"/>
                      <w:u w:val="none"/>
                      <w:lang w:val="en-US" w:eastAsia="zh-CN" w:bidi="ar-SA"/>
                    </w:rPr>
                  </w:pPr>
                  <w:r>
                    <w:rPr>
                      <w:rFonts w:hint="eastAsia"/>
                      <w:color w:val="000000"/>
                      <w:kern w:val="0"/>
                      <w:sz w:val="21"/>
                      <w:szCs w:val="21"/>
                      <w:u w:val="none"/>
                      <w:lang w:val="en-US" w:eastAsia="zh-CN"/>
                    </w:rPr>
                    <w:t>0.0023</w:t>
                  </w:r>
                </w:p>
              </w:tc>
              <w:tc>
                <w:tcPr>
                  <w:tcW w:w="291" w:type="pct"/>
                  <w:tcBorders>
                    <w:tl2br w:val="nil"/>
                    <w:tr2bl w:val="nil"/>
                  </w:tcBorders>
                  <w:noWrap w:val="0"/>
                  <w:vAlign w:val="center"/>
                </w:tcPr>
                <w:p>
                  <w:pPr>
                    <w:jc w:val="center"/>
                    <w:rPr>
                      <w:rFonts w:hint="default" w:ascii="Times New Roman" w:hAnsi="Times New Roman" w:eastAsia="宋体" w:cs="Times New Roman"/>
                      <w:color w:val="000000"/>
                      <w:kern w:val="0"/>
                      <w:sz w:val="21"/>
                      <w:szCs w:val="21"/>
                      <w:u w:val="none"/>
                      <w:lang w:val="en-US" w:eastAsia="zh-CN" w:bidi="ar-SA"/>
                    </w:rPr>
                  </w:pPr>
                  <w:r>
                    <w:rPr>
                      <w:rFonts w:hint="eastAsia"/>
                      <w:color w:val="000000"/>
                      <w:kern w:val="0"/>
                      <w:sz w:val="21"/>
                      <w:szCs w:val="21"/>
                      <w:u w:val="none"/>
                      <w:lang w:val="en-US" w:eastAsia="zh-CN"/>
                    </w:rPr>
                    <w:t>0.0056</w:t>
                  </w:r>
                </w:p>
              </w:tc>
              <w:tc>
                <w:tcPr>
                  <w:tcW w:w="254"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sz w:val="21"/>
                      <w:szCs w:val="21"/>
                      <w:u w:val="none"/>
                    </w:rPr>
                  </w:pPr>
                </w:p>
              </w:tc>
              <w:tc>
                <w:tcPr>
                  <w:tcW w:w="677"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sz w:val="21"/>
                      <w:szCs w:val="21"/>
                      <w:u w:val="none"/>
                    </w:rPr>
                  </w:pPr>
                  <w:r>
                    <w:rPr>
                      <w:rFonts w:hint="eastAsia"/>
                      <w:sz w:val="21"/>
                      <w:szCs w:val="21"/>
                    </w:rPr>
                    <w:t>《大气污染物综合排放标准》</w:t>
                  </w:r>
                  <w:r>
                    <w:rPr>
                      <w:rFonts w:hint="eastAsia"/>
                      <w:sz w:val="21"/>
                      <w:szCs w:val="21"/>
                      <w:lang w:eastAsia="zh-CN"/>
                    </w:rPr>
                    <w:t>（</w:t>
                  </w:r>
                  <w:r>
                    <w:rPr>
                      <w:rFonts w:hint="eastAsia"/>
                      <w:sz w:val="21"/>
                      <w:szCs w:val="21"/>
                    </w:rPr>
                    <w:t>GB16297-1996</w:t>
                  </w:r>
                  <w:r>
                    <w:rPr>
                      <w:rFonts w:hint="eastAsia"/>
                      <w:sz w:val="21"/>
                      <w:szCs w:val="21"/>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sz w:val="21"/>
                      <w:szCs w:val="21"/>
                      <w:u w:val="none"/>
                    </w:rPr>
                  </w:pPr>
                </w:p>
              </w:tc>
              <w:tc>
                <w:tcPr>
                  <w:tcW w:w="23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sz w:val="21"/>
                      <w:szCs w:val="21"/>
                      <w:u w:val="none"/>
                    </w:rPr>
                  </w:pPr>
                </w:p>
              </w:tc>
              <w:tc>
                <w:tcPr>
                  <w:tcW w:w="247"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sz w:val="21"/>
                      <w:szCs w:val="21"/>
                      <w:u w:val="none"/>
                    </w:rPr>
                  </w:pPr>
                </w:p>
              </w:tc>
              <w:tc>
                <w:tcPr>
                  <w:tcW w:w="25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sz w:val="21"/>
                      <w:szCs w:val="21"/>
                      <w:u w:val="none"/>
                    </w:rPr>
                  </w:pPr>
                </w:p>
              </w:tc>
              <w:tc>
                <w:tcPr>
                  <w:tcW w:w="237"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sz w:val="21"/>
                      <w:szCs w:val="21"/>
                      <w:u w:val="none"/>
                    </w:rPr>
                  </w:pPr>
                </w:p>
              </w:tc>
              <w:tc>
                <w:tcPr>
                  <w:tcW w:w="295" w:type="pct"/>
                  <w:tcBorders>
                    <w:tl2br w:val="nil"/>
                    <w:tr2bl w:val="nil"/>
                  </w:tcBorders>
                  <w:noWrap w:val="0"/>
                  <w:vAlign w:val="center"/>
                </w:tcPr>
                <w:p>
                  <w:pPr>
                    <w:jc w:val="center"/>
                    <w:rPr>
                      <w:rFonts w:hint="eastAsia" w:ascii="Times New Roman" w:hAnsi="Times New Roman" w:eastAsia="宋体" w:cs="Times New Roman"/>
                      <w:color w:val="000000"/>
                      <w:kern w:val="0"/>
                      <w:sz w:val="21"/>
                      <w:szCs w:val="21"/>
                      <w:u w:val="none"/>
                      <w:lang w:val="en-US" w:eastAsia="zh-CN" w:bidi="ar-SA"/>
                    </w:rPr>
                  </w:pPr>
                  <w:r>
                    <w:rPr>
                      <w:rFonts w:hint="eastAsia"/>
                      <w:color w:val="000000"/>
                      <w:kern w:val="0"/>
                      <w:sz w:val="21"/>
                      <w:szCs w:val="21"/>
                      <w:u w:val="none"/>
                      <w:lang w:val="en-US" w:eastAsia="zh-CN"/>
                    </w:rPr>
                    <w:t>/</w:t>
                  </w:r>
                </w:p>
              </w:tc>
              <w:tc>
                <w:tcPr>
                  <w:tcW w:w="311" w:type="pct"/>
                  <w:tcBorders>
                    <w:tl2br w:val="nil"/>
                    <w:tr2bl w:val="nil"/>
                  </w:tcBorders>
                  <w:noWrap w:val="0"/>
                  <w:vAlign w:val="center"/>
                </w:tcPr>
                <w:p>
                  <w:pPr>
                    <w:jc w:val="center"/>
                    <w:rPr>
                      <w:rFonts w:hint="default" w:ascii="Times New Roman" w:hAnsi="Times New Roman" w:eastAsia="宋体" w:cs="Times New Roman"/>
                      <w:color w:val="000000"/>
                      <w:kern w:val="0"/>
                      <w:sz w:val="21"/>
                      <w:szCs w:val="21"/>
                      <w:u w:val="none"/>
                      <w:lang w:val="en-US" w:eastAsia="zh-CN" w:bidi="ar-SA"/>
                    </w:rPr>
                  </w:pPr>
                  <w:r>
                    <w:rPr>
                      <w:rFonts w:hint="eastAsia"/>
                      <w:color w:val="000000"/>
                      <w:kern w:val="0"/>
                      <w:sz w:val="21"/>
                      <w:szCs w:val="21"/>
                      <w:u w:val="none"/>
                      <w:lang w:val="en-US" w:eastAsia="zh-CN"/>
                    </w:rPr>
                    <w:t>0.0006</w:t>
                  </w:r>
                </w:p>
              </w:tc>
              <w:tc>
                <w:tcPr>
                  <w:tcW w:w="254"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宋体" w:cs="Times New Roman"/>
                      <w:kern w:val="2"/>
                      <w:sz w:val="21"/>
                      <w:szCs w:val="21"/>
                      <w:u w:val="none"/>
                      <w:lang w:val="en-US" w:eastAsia="zh-CN" w:bidi="ar-SA"/>
                    </w:rPr>
                  </w:pPr>
                  <w:r>
                    <w:rPr>
                      <w:rFonts w:hint="eastAsia"/>
                      <w:sz w:val="21"/>
                      <w:szCs w:val="21"/>
                      <w:u w:val="none"/>
                      <w:lang w:eastAsia="zh-CN"/>
                    </w:rPr>
                    <w:t>无组织</w:t>
                  </w:r>
                </w:p>
              </w:tc>
              <w:tc>
                <w:tcPr>
                  <w:tcW w:w="844"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sz w:val="21"/>
                      <w:szCs w:val="21"/>
                      <w:u w:val="none"/>
                    </w:rPr>
                  </w:pPr>
                  <w:r>
                    <w:rPr>
                      <w:rFonts w:hint="eastAsia"/>
                      <w:sz w:val="21"/>
                      <w:szCs w:val="21"/>
                      <w:u w:val="none"/>
                      <w:lang w:eastAsia="zh-CN"/>
                    </w:rPr>
                    <w:t>车间密闭</w:t>
                  </w:r>
                </w:p>
              </w:tc>
              <w:tc>
                <w:tcPr>
                  <w:tcW w:w="266"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sz w:val="21"/>
                      <w:szCs w:val="21"/>
                      <w:u w:val="none"/>
                    </w:rPr>
                  </w:pPr>
                  <w:r>
                    <w:rPr>
                      <w:sz w:val="21"/>
                      <w:szCs w:val="21"/>
                      <w:u w:val="none"/>
                      <w:lang w:val="zh-CN"/>
                    </w:rPr>
                    <w:t>可行</w:t>
                  </w:r>
                </w:p>
              </w:tc>
              <w:tc>
                <w:tcPr>
                  <w:tcW w:w="295" w:type="pct"/>
                  <w:tcBorders>
                    <w:tl2br w:val="nil"/>
                    <w:tr2bl w:val="nil"/>
                  </w:tcBorders>
                  <w:noWrap w:val="0"/>
                  <w:vAlign w:val="center"/>
                </w:tcPr>
                <w:p>
                  <w:pPr>
                    <w:jc w:val="center"/>
                    <w:rPr>
                      <w:rFonts w:hint="default" w:ascii="Times New Roman" w:hAnsi="Times New Roman" w:eastAsia="宋体" w:cs="Times New Roman"/>
                      <w:color w:val="000000"/>
                      <w:kern w:val="0"/>
                      <w:sz w:val="21"/>
                      <w:szCs w:val="21"/>
                      <w:u w:val="none"/>
                      <w:lang w:val="en-US" w:eastAsia="zh-CN" w:bidi="ar-SA"/>
                    </w:rPr>
                  </w:pPr>
                  <w:r>
                    <w:rPr>
                      <w:rFonts w:hint="eastAsia"/>
                      <w:color w:val="000000"/>
                      <w:kern w:val="0"/>
                      <w:sz w:val="21"/>
                      <w:szCs w:val="21"/>
                      <w:u w:val="none"/>
                      <w:lang w:val="en-US" w:eastAsia="zh-CN"/>
                    </w:rPr>
                    <w:t>/</w:t>
                  </w:r>
                </w:p>
              </w:tc>
              <w:tc>
                <w:tcPr>
                  <w:tcW w:w="286" w:type="pct"/>
                  <w:tcBorders>
                    <w:tl2br w:val="nil"/>
                    <w:tr2bl w:val="nil"/>
                  </w:tcBorders>
                  <w:noWrap w:val="0"/>
                  <w:vAlign w:val="center"/>
                </w:tcPr>
                <w:p>
                  <w:pPr>
                    <w:jc w:val="center"/>
                    <w:rPr>
                      <w:rFonts w:hint="default" w:ascii="Times New Roman" w:hAnsi="Times New Roman" w:eastAsia="宋体" w:cs="Times New Roman"/>
                      <w:color w:val="000000"/>
                      <w:kern w:val="0"/>
                      <w:sz w:val="21"/>
                      <w:szCs w:val="21"/>
                      <w:u w:val="none"/>
                      <w:lang w:val="en-US" w:eastAsia="zh-CN" w:bidi="ar-SA"/>
                    </w:rPr>
                  </w:pPr>
                  <w:r>
                    <w:rPr>
                      <w:rFonts w:hint="eastAsia"/>
                      <w:color w:val="000000"/>
                      <w:kern w:val="0"/>
                      <w:sz w:val="21"/>
                      <w:szCs w:val="21"/>
                      <w:u w:val="none"/>
                      <w:lang w:val="en-US" w:eastAsia="zh-CN"/>
                    </w:rPr>
                    <w:t>0.0003</w:t>
                  </w:r>
                </w:p>
              </w:tc>
              <w:tc>
                <w:tcPr>
                  <w:tcW w:w="291" w:type="pct"/>
                  <w:tcBorders>
                    <w:tl2br w:val="nil"/>
                    <w:tr2bl w:val="nil"/>
                  </w:tcBorders>
                  <w:noWrap w:val="0"/>
                  <w:vAlign w:val="center"/>
                </w:tcPr>
                <w:p>
                  <w:pPr>
                    <w:jc w:val="center"/>
                    <w:rPr>
                      <w:rFonts w:hint="default" w:ascii="Times New Roman" w:hAnsi="Times New Roman" w:eastAsia="宋体" w:cs="Times New Roman"/>
                      <w:color w:val="000000"/>
                      <w:kern w:val="0"/>
                      <w:sz w:val="21"/>
                      <w:szCs w:val="21"/>
                      <w:u w:val="none"/>
                      <w:lang w:val="en-US" w:eastAsia="zh-CN" w:bidi="ar-SA"/>
                    </w:rPr>
                  </w:pPr>
                  <w:r>
                    <w:rPr>
                      <w:rFonts w:hint="eastAsia"/>
                      <w:color w:val="000000"/>
                      <w:kern w:val="0"/>
                      <w:sz w:val="21"/>
                      <w:szCs w:val="21"/>
                      <w:u w:val="none"/>
                      <w:lang w:val="en-US" w:eastAsia="zh-CN"/>
                    </w:rPr>
                    <w:t>0.0006</w:t>
                  </w:r>
                </w:p>
              </w:tc>
              <w:tc>
                <w:tcPr>
                  <w:tcW w:w="254"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sz w:val="21"/>
                      <w:szCs w:val="21"/>
                      <w:u w:val="none"/>
                    </w:rPr>
                  </w:pPr>
                </w:p>
              </w:tc>
              <w:tc>
                <w:tcPr>
                  <w:tcW w:w="677"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8" w:type="pct"/>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320" w:lineRule="exact"/>
                    <w:jc w:val="center"/>
                    <w:textAlignment w:val="auto"/>
                    <w:rPr>
                      <w:sz w:val="21"/>
                      <w:szCs w:val="21"/>
                      <w:u w:val="none"/>
                    </w:rPr>
                  </w:pPr>
                </w:p>
              </w:tc>
              <w:tc>
                <w:tcPr>
                  <w:tcW w:w="238" w:type="pct"/>
                  <w:vMerge w:val="restart"/>
                  <w:tcBorders>
                    <w:tl2br w:val="nil"/>
                    <w:tr2bl w:val="nil"/>
                  </w:tcBorders>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eastAsia="宋体"/>
                      <w:sz w:val="21"/>
                      <w:szCs w:val="21"/>
                      <w:u w:val="none"/>
                      <w:lang w:eastAsia="zh-CN"/>
                    </w:rPr>
                  </w:pPr>
                  <w:r>
                    <w:rPr>
                      <w:rFonts w:hint="eastAsia"/>
                      <w:sz w:val="21"/>
                      <w:szCs w:val="21"/>
                      <w:u w:val="none"/>
                      <w:lang w:eastAsia="zh-CN"/>
                    </w:rPr>
                    <w:t>打料锅、破碎机</w:t>
                  </w:r>
                </w:p>
              </w:tc>
              <w:tc>
                <w:tcPr>
                  <w:tcW w:w="247" w:type="pct"/>
                  <w:vMerge w:val="restart"/>
                  <w:tcBorders>
                    <w:tl2br w:val="nil"/>
                    <w:tr2bl w:val="nil"/>
                  </w:tcBorders>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宋体" w:cs="Times New Roman"/>
                      <w:kern w:val="2"/>
                      <w:sz w:val="21"/>
                      <w:szCs w:val="21"/>
                      <w:u w:val="none"/>
                      <w:lang w:val="en-US" w:eastAsia="zh-CN" w:bidi="ar-SA"/>
                    </w:rPr>
                  </w:pPr>
                  <w:r>
                    <w:rPr>
                      <w:rFonts w:hint="eastAsia"/>
                      <w:sz w:val="21"/>
                      <w:szCs w:val="21"/>
                      <w:u w:val="none"/>
                      <w:lang w:eastAsia="zh-CN"/>
                    </w:rPr>
                    <w:t>打料、破碎等</w:t>
                  </w:r>
                </w:p>
              </w:tc>
              <w:tc>
                <w:tcPr>
                  <w:tcW w:w="250" w:type="pct"/>
                  <w:vMerge w:val="restart"/>
                  <w:tcBorders>
                    <w:tl2br w:val="nil"/>
                    <w:tr2bl w:val="nil"/>
                  </w:tcBorders>
                  <w:noWrap w:val="0"/>
                  <w:vAlign w:val="center"/>
                </w:tcPr>
                <w:p>
                  <w:pPr>
                    <w:keepNext w:val="0"/>
                    <w:keepLines w:val="0"/>
                    <w:pageBreakBefore w:val="0"/>
                    <w:kinsoku/>
                    <w:wordWrap/>
                    <w:overflowPunct/>
                    <w:topLinePunct w:val="0"/>
                    <w:autoSpaceDE/>
                    <w:autoSpaceDN/>
                    <w:bidi w:val="0"/>
                    <w:spacing w:line="320" w:lineRule="exact"/>
                    <w:jc w:val="center"/>
                    <w:textAlignment w:val="auto"/>
                    <w:rPr>
                      <w:sz w:val="21"/>
                      <w:szCs w:val="21"/>
                      <w:u w:val="none"/>
                      <w:lang w:val="zh-CN"/>
                    </w:rPr>
                  </w:pPr>
                  <w:r>
                    <w:rPr>
                      <w:sz w:val="21"/>
                      <w:szCs w:val="21"/>
                      <w:u w:val="none"/>
                    </w:rPr>
                    <w:t>颗粒物</w:t>
                  </w:r>
                </w:p>
              </w:tc>
              <w:tc>
                <w:tcPr>
                  <w:tcW w:w="237" w:type="pct"/>
                  <w:vMerge w:val="restart"/>
                  <w:tcBorders>
                    <w:tl2br w:val="nil"/>
                    <w:tr2bl w:val="nil"/>
                  </w:tcBorders>
                  <w:noWrap w:val="0"/>
                  <w:vAlign w:val="center"/>
                </w:tcPr>
                <w:p>
                  <w:pPr>
                    <w:keepNext w:val="0"/>
                    <w:keepLines w:val="0"/>
                    <w:pageBreakBefore w:val="0"/>
                    <w:kinsoku/>
                    <w:wordWrap/>
                    <w:overflowPunct/>
                    <w:topLinePunct w:val="0"/>
                    <w:autoSpaceDE/>
                    <w:autoSpaceDN/>
                    <w:bidi w:val="0"/>
                    <w:spacing w:line="320" w:lineRule="exact"/>
                    <w:jc w:val="center"/>
                    <w:textAlignment w:val="auto"/>
                    <w:rPr>
                      <w:sz w:val="21"/>
                      <w:szCs w:val="21"/>
                      <w:u w:val="none"/>
                      <w:lang w:val="zh-CN"/>
                    </w:rPr>
                  </w:pPr>
                  <w:r>
                    <w:rPr>
                      <w:sz w:val="21"/>
                      <w:szCs w:val="21"/>
                      <w:u w:val="none"/>
                    </w:rPr>
                    <w:t>排污系数法</w:t>
                  </w:r>
                </w:p>
              </w:tc>
              <w:tc>
                <w:tcPr>
                  <w:tcW w:w="295" w:type="pct"/>
                  <w:tcBorders>
                    <w:tl2br w:val="nil"/>
                    <w:tr2bl w:val="nil"/>
                  </w:tcBorders>
                  <w:noWrap w:val="0"/>
                  <w:vAlign w:val="center"/>
                </w:tcPr>
                <w:p>
                  <w:pPr>
                    <w:jc w:val="center"/>
                    <w:rPr>
                      <w:rFonts w:hint="default" w:ascii="Times New Roman" w:hAnsi="Times New Roman" w:eastAsia="宋体" w:cs="Times New Roman"/>
                      <w:color w:val="000000"/>
                      <w:kern w:val="0"/>
                      <w:sz w:val="21"/>
                      <w:szCs w:val="21"/>
                      <w:u w:val="single"/>
                      <w:lang w:val="en-US" w:eastAsia="zh-CN" w:bidi="ar-SA"/>
                    </w:rPr>
                  </w:pPr>
                  <w:r>
                    <w:rPr>
                      <w:rFonts w:hint="eastAsia"/>
                      <w:color w:val="000000"/>
                      <w:kern w:val="0"/>
                      <w:sz w:val="21"/>
                      <w:szCs w:val="21"/>
                      <w:u w:val="single"/>
                      <w:lang w:val="en-US" w:eastAsia="zh-CN"/>
                    </w:rPr>
                    <w:t>70.3</w:t>
                  </w:r>
                </w:p>
              </w:tc>
              <w:tc>
                <w:tcPr>
                  <w:tcW w:w="311" w:type="pct"/>
                  <w:tcBorders>
                    <w:tl2br w:val="nil"/>
                    <w:tr2bl w:val="nil"/>
                  </w:tcBorders>
                  <w:noWrap w:val="0"/>
                  <w:vAlign w:val="center"/>
                </w:tcPr>
                <w:p>
                  <w:pPr>
                    <w:jc w:val="center"/>
                    <w:rPr>
                      <w:rFonts w:hint="default" w:ascii="Times New Roman" w:hAnsi="Times New Roman" w:eastAsia="宋体" w:cs="Times New Roman"/>
                      <w:color w:val="000000"/>
                      <w:kern w:val="0"/>
                      <w:sz w:val="21"/>
                      <w:szCs w:val="21"/>
                      <w:u w:val="single"/>
                      <w:lang w:val="en-US" w:eastAsia="zh-CN" w:bidi="ar-SA"/>
                    </w:rPr>
                  </w:pPr>
                  <w:r>
                    <w:rPr>
                      <w:rFonts w:hint="eastAsia"/>
                      <w:color w:val="000000"/>
                      <w:kern w:val="0"/>
                      <w:sz w:val="21"/>
                      <w:szCs w:val="21"/>
                      <w:u w:val="single"/>
                      <w:lang w:val="en-US" w:eastAsia="zh-CN"/>
                    </w:rPr>
                    <w:t>0.1477</w:t>
                  </w:r>
                </w:p>
              </w:tc>
              <w:tc>
                <w:tcPr>
                  <w:tcW w:w="254" w:type="pct"/>
                  <w:tcBorders>
                    <w:tl2br w:val="nil"/>
                    <w:tr2bl w:val="nil"/>
                  </w:tcBorders>
                  <w:noWrap w:val="0"/>
                  <w:vAlign w:val="center"/>
                </w:tcPr>
                <w:p>
                  <w:pPr>
                    <w:pStyle w:val="75"/>
                    <w:keepNext w:val="0"/>
                    <w:keepLines w:val="0"/>
                    <w:pageBreakBefore w:val="0"/>
                    <w:kinsoku/>
                    <w:wordWrap/>
                    <w:overflowPunct/>
                    <w:topLinePunct w:val="0"/>
                    <w:autoSpaceDE/>
                    <w:autoSpaceDN/>
                    <w:bidi w:val="0"/>
                    <w:adjustRightInd/>
                    <w:snapToGrid/>
                    <w:spacing w:line="320" w:lineRule="exact"/>
                    <w:jc w:val="center"/>
                    <w:textAlignment w:val="auto"/>
                    <w:rPr>
                      <w:rFonts w:eastAsia="宋体"/>
                      <w:sz w:val="21"/>
                      <w:szCs w:val="21"/>
                      <w:u w:val="none"/>
                    </w:rPr>
                  </w:pPr>
                  <w:r>
                    <w:rPr>
                      <w:rFonts w:eastAsia="宋体"/>
                      <w:sz w:val="21"/>
                      <w:szCs w:val="21"/>
                      <w:u w:val="none"/>
                    </w:rPr>
                    <w:t>有组织</w:t>
                  </w:r>
                </w:p>
              </w:tc>
              <w:tc>
                <w:tcPr>
                  <w:tcW w:w="844" w:type="pct"/>
                  <w:tcBorders>
                    <w:tl2br w:val="nil"/>
                    <w:tr2bl w:val="nil"/>
                  </w:tcBorders>
                  <w:noWrap w:val="0"/>
                  <w:vAlign w:val="center"/>
                </w:tcPr>
                <w:p>
                  <w:pPr>
                    <w:keepNext w:val="0"/>
                    <w:keepLines w:val="0"/>
                    <w:pageBreakBefore w:val="0"/>
                    <w:kinsoku/>
                    <w:wordWrap/>
                    <w:overflowPunct/>
                    <w:topLinePunct w:val="0"/>
                    <w:autoSpaceDE/>
                    <w:autoSpaceDN/>
                    <w:bidi w:val="0"/>
                    <w:spacing w:line="320" w:lineRule="exact"/>
                    <w:jc w:val="center"/>
                    <w:textAlignment w:val="auto"/>
                    <w:rPr>
                      <w:bCs/>
                      <w:sz w:val="21"/>
                      <w:szCs w:val="21"/>
                      <w:u w:val="none"/>
                      <w:lang w:val="zh-CN"/>
                    </w:rPr>
                  </w:pPr>
                  <w:r>
                    <w:rPr>
                      <w:sz w:val="21"/>
                      <w:szCs w:val="21"/>
                      <w:u w:val="none"/>
                    </w:rPr>
                    <w:t>袋式除尘器</w:t>
                  </w:r>
                  <w:r>
                    <w:rPr>
                      <w:sz w:val="21"/>
                      <w:szCs w:val="21"/>
                      <w:u w:val="none"/>
                      <w:lang w:val="zh-CN"/>
                    </w:rPr>
                    <w:t>处理风量</w:t>
                  </w:r>
                  <w:r>
                    <w:rPr>
                      <w:rFonts w:hint="eastAsia"/>
                      <w:sz w:val="21"/>
                      <w:szCs w:val="21"/>
                      <w:u w:val="none"/>
                      <w:lang w:val="en-US" w:eastAsia="zh-CN"/>
                    </w:rPr>
                    <w:t>35</w:t>
                  </w:r>
                  <w:r>
                    <w:rPr>
                      <w:sz w:val="21"/>
                      <w:szCs w:val="21"/>
                      <w:u w:val="none"/>
                    </w:rPr>
                    <w:t>00m</w:t>
                  </w:r>
                  <w:r>
                    <w:rPr>
                      <w:sz w:val="21"/>
                      <w:szCs w:val="21"/>
                      <w:u w:val="none"/>
                      <w:vertAlign w:val="superscript"/>
                    </w:rPr>
                    <w:t>3</w:t>
                  </w:r>
                  <w:r>
                    <w:rPr>
                      <w:sz w:val="21"/>
                      <w:szCs w:val="21"/>
                      <w:u w:val="none"/>
                    </w:rPr>
                    <w:t>/h；</w:t>
                  </w:r>
                  <w:r>
                    <w:rPr>
                      <w:sz w:val="21"/>
                      <w:szCs w:val="21"/>
                      <w:u w:val="none"/>
                      <w:lang w:val="zh-CN"/>
                    </w:rPr>
                    <w:t>收集效率</w:t>
                  </w:r>
                  <w:r>
                    <w:rPr>
                      <w:sz w:val="21"/>
                      <w:szCs w:val="21"/>
                      <w:u w:val="none"/>
                    </w:rPr>
                    <w:t>90%；</w:t>
                  </w:r>
                  <w:r>
                    <w:rPr>
                      <w:sz w:val="21"/>
                      <w:szCs w:val="21"/>
                      <w:u w:val="none"/>
                      <w:lang w:val="zh-CN"/>
                    </w:rPr>
                    <w:t>去除</w:t>
                  </w:r>
                  <w:r>
                    <w:rPr>
                      <w:sz w:val="21"/>
                      <w:szCs w:val="21"/>
                      <w:u w:val="none"/>
                    </w:rPr>
                    <w:t>效</w:t>
                  </w:r>
                  <w:r>
                    <w:rPr>
                      <w:sz w:val="21"/>
                      <w:szCs w:val="21"/>
                      <w:u w:val="none"/>
                      <w:lang w:val="zh-CN"/>
                    </w:rPr>
                    <w:t>率</w:t>
                  </w:r>
                  <w:r>
                    <w:rPr>
                      <w:sz w:val="21"/>
                      <w:szCs w:val="21"/>
                      <w:u w:val="none"/>
                    </w:rPr>
                    <w:t>90%。</w:t>
                  </w:r>
                </w:p>
              </w:tc>
              <w:tc>
                <w:tcPr>
                  <w:tcW w:w="266"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eastAsia="宋体"/>
                      <w:sz w:val="21"/>
                      <w:szCs w:val="21"/>
                      <w:u w:val="none"/>
                      <w:lang w:val="zh-CN"/>
                    </w:rPr>
                  </w:pPr>
                  <w:r>
                    <w:rPr>
                      <w:sz w:val="21"/>
                      <w:szCs w:val="21"/>
                      <w:u w:val="none"/>
                      <w:lang w:val="zh-CN"/>
                    </w:rPr>
                    <w:t>可行</w:t>
                  </w:r>
                </w:p>
              </w:tc>
              <w:tc>
                <w:tcPr>
                  <w:tcW w:w="295" w:type="pct"/>
                  <w:tcBorders>
                    <w:tl2br w:val="nil"/>
                    <w:tr2bl w:val="nil"/>
                  </w:tcBorders>
                  <w:noWrap w:val="0"/>
                  <w:vAlign w:val="center"/>
                </w:tcPr>
                <w:p>
                  <w:pPr>
                    <w:jc w:val="center"/>
                    <w:rPr>
                      <w:rFonts w:hint="default" w:ascii="Times New Roman" w:hAnsi="Times New Roman" w:eastAsia="宋体" w:cs="Times New Roman"/>
                      <w:color w:val="000000"/>
                      <w:kern w:val="0"/>
                      <w:sz w:val="21"/>
                      <w:szCs w:val="21"/>
                      <w:u w:val="single"/>
                      <w:lang w:val="en-US" w:eastAsia="zh-CN" w:bidi="ar-SA"/>
                    </w:rPr>
                  </w:pPr>
                  <w:r>
                    <w:rPr>
                      <w:rFonts w:hint="eastAsia"/>
                      <w:color w:val="000000"/>
                      <w:kern w:val="0"/>
                      <w:sz w:val="21"/>
                      <w:szCs w:val="21"/>
                      <w:u w:val="single"/>
                      <w:lang w:val="en-US" w:eastAsia="zh-CN"/>
                    </w:rPr>
                    <w:t>7.0</w:t>
                  </w:r>
                </w:p>
              </w:tc>
              <w:tc>
                <w:tcPr>
                  <w:tcW w:w="286" w:type="pct"/>
                  <w:tcBorders>
                    <w:tl2br w:val="nil"/>
                    <w:tr2bl w:val="nil"/>
                  </w:tcBorders>
                  <w:noWrap w:val="0"/>
                  <w:vAlign w:val="center"/>
                </w:tcPr>
                <w:p>
                  <w:pPr>
                    <w:jc w:val="center"/>
                    <w:rPr>
                      <w:rFonts w:hint="default" w:ascii="Times New Roman" w:hAnsi="Times New Roman" w:eastAsia="宋体" w:cs="Times New Roman"/>
                      <w:color w:val="000000"/>
                      <w:kern w:val="0"/>
                      <w:sz w:val="21"/>
                      <w:szCs w:val="21"/>
                      <w:u w:val="single"/>
                      <w:lang w:val="en-US" w:eastAsia="zh-CN" w:bidi="ar-SA"/>
                    </w:rPr>
                  </w:pPr>
                  <w:r>
                    <w:rPr>
                      <w:rFonts w:hint="eastAsia"/>
                      <w:color w:val="000000"/>
                      <w:kern w:val="0"/>
                      <w:sz w:val="21"/>
                      <w:szCs w:val="21"/>
                      <w:u w:val="single"/>
                      <w:lang w:val="en-US" w:eastAsia="zh-CN"/>
                    </w:rPr>
                    <w:t>0.0246</w:t>
                  </w:r>
                </w:p>
              </w:tc>
              <w:tc>
                <w:tcPr>
                  <w:tcW w:w="291" w:type="pct"/>
                  <w:tcBorders>
                    <w:tl2br w:val="nil"/>
                    <w:tr2bl w:val="nil"/>
                  </w:tcBorders>
                  <w:noWrap w:val="0"/>
                  <w:vAlign w:val="center"/>
                </w:tcPr>
                <w:p>
                  <w:pPr>
                    <w:jc w:val="center"/>
                    <w:rPr>
                      <w:rFonts w:hint="default" w:ascii="Times New Roman" w:hAnsi="Times New Roman" w:eastAsia="宋体" w:cs="Times New Roman"/>
                      <w:color w:val="000000"/>
                      <w:kern w:val="0"/>
                      <w:sz w:val="21"/>
                      <w:szCs w:val="21"/>
                      <w:u w:val="single"/>
                      <w:lang w:val="en-US" w:eastAsia="zh-CN" w:bidi="ar-SA"/>
                    </w:rPr>
                  </w:pPr>
                  <w:r>
                    <w:rPr>
                      <w:rFonts w:hint="eastAsia"/>
                      <w:color w:val="000000"/>
                      <w:kern w:val="0"/>
                      <w:sz w:val="21"/>
                      <w:szCs w:val="21"/>
                      <w:u w:val="single"/>
                      <w:lang w:val="en-US" w:eastAsia="zh-CN"/>
                    </w:rPr>
                    <w:t>0.0148</w:t>
                  </w:r>
                </w:p>
              </w:tc>
              <w:tc>
                <w:tcPr>
                  <w:tcW w:w="254" w:type="pct"/>
                  <w:vMerge w:val="restart"/>
                  <w:tcBorders>
                    <w:tl2br w:val="nil"/>
                    <w:tr2bl w:val="nil"/>
                  </w:tcBorders>
                  <w:noWrap w:val="0"/>
                  <w:vAlign w:val="center"/>
                </w:tcPr>
                <w:p>
                  <w:pPr>
                    <w:pStyle w:val="75"/>
                    <w:keepNext w:val="0"/>
                    <w:keepLines w:val="0"/>
                    <w:pageBreakBefore w:val="0"/>
                    <w:kinsoku/>
                    <w:wordWrap/>
                    <w:overflowPunct/>
                    <w:topLinePunct w:val="0"/>
                    <w:autoSpaceDE/>
                    <w:autoSpaceDN/>
                    <w:bidi w:val="0"/>
                    <w:adjustRightInd/>
                    <w:snapToGrid/>
                    <w:spacing w:line="320" w:lineRule="exact"/>
                    <w:jc w:val="center"/>
                    <w:textAlignment w:val="auto"/>
                    <w:rPr>
                      <w:rFonts w:hint="default" w:eastAsia="宋体"/>
                      <w:sz w:val="21"/>
                      <w:szCs w:val="21"/>
                      <w:u w:val="none"/>
                      <w:lang w:val="en-US" w:eastAsia="zh-CN"/>
                    </w:rPr>
                  </w:pPr>
                  <w:r>
                    <w:rPr>
                      <w:rFonts w:hint="eastAsia" w:eastAsia="宋体"/>
                      <w:sz w:val="21"/>
                      <w:szCs w:val="21"/>
                      <w:u w:val="none"/>
                      <w:lang w:val="en-US" w:eastAsia="zh-CN"/>
                    </w:rPr>
                    <w:t>600</w:t>
                  </w:r>
                </w:p>
              </w:tc>
              <w:tc>
                <w:tcPr>
                  <w:tcW w:w="677" w:type="pct"/>
                  <w:vMerge w:val="restart"/>
                  <w:tcBorders>
                    <w:tl2br w:val="nil"/>
                    <w:tr2bl w:val="nil"/>
                  </w:tcBorders>
                  <w:noWrap w:val="0"/>
                  <w:vAlign w:val="center"/>
                </w:tcPr>
                <w:p>
                  <w:pPr>
                    <w:keepNext w:val="0"/>
                    <w:keepLines w:val="0"/>
                    <w:pageBreakBefore w:val="0"/>
                    <w:kinsoku/>
                    <w:wordWrap/>
                    <w:overflowPunct/>
                    <w:topLinePunct w:val="0"/>
                    <w:autoSpaceDE/>
                    <w:autoSpaceDN/>
                    <w:bidi w:val="0"/>
                    <w:spacing w:line="320" w:lineRule="exact"/>
                    <w:jc w:val="center"/>
                    <w:textAlignment w:val="auto"/>
                    <w:rPr>
                      <w:sz w:val="21"/>
                      <w:szCs w:val="21"/>
                      <w:u w:val="none"/>
                      <w:lang w:val="zh-CN"/>
                    </w:rPr>
                  </w:pPr>
                  <w:r>
                    <w:rPr>
                      <w:sz w:val="21"/>
                      <w:szCs w:val="21"/>
                      <w:u w:val="none"/>
                    </w:rPr>
                    <w:t>《合成树脂工业污染物排放标准》（GB31572-2015）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8" w:type="pct"/>
                  <w:vMerge w:val="continue"/>
                  <w:tcBorders>
                    <w:tl2br w:val="nil"/>
                    <w:tr2bl w:val="nil"/>
                  </w:tcBorders>
                  <w:noWrap w:val="0"/>
                  <w:vAlign w:val="center"/>
                </w:tcPr>
                <w:p>
                  <w:pPr>
                    <w:pStyle w:val="75"/>
                    <w:keepNext w:val="0"/>
                    <w:keepLines w:val="0"/>
                    <w:pageBreakBefore w:val="0"/>
                    <w:kinsoku/>
                    <w:wordWrap/>
                    <w:overflowPunct/>
                    <w:topLinePunct w:val="0"/>
                    <w:autoSpaceDE/>
                    <w:autoSpaceDN/>
                    <w:bidi w:val="0"/>
                    <w:adjustRightInd/>
                    <w:snapToGrid/>
                    <w:spacing w:line="320" w:lineRule="exact"/>
                    <w:jc w:val="center"/>
                    <w:textAlignment w:val="auto"/>
                    <w:rPr>
                      <w:sz w:val="21"/>
                      <w:szCs w:val="21"/>
                    </w:rPr>
                  </w:pPr>
                </w:p>
              </w:tc>
              <w:tc>
                <w:tcPr>
                  <w:tcW w:w="238" w:type="pct"/>
                  <w:vMerge w:val="continue"/>
                  <w:tcBorders>
                    <w:tl2br w:val="nil"/>
                    <w:tr2bl w:val="nil"/>
                  </w:tcBorders>
                  <w:noWrap w:val="0"/>
                  <w:vAlign w:val="center"/>
                </w:tcPr>
                <w:p>
                  <w:pPr>
                    <w:pStyle w:val="75"/>
                    <w:keepNext w:val="0"/>
                    <w:keepLines w:val="0"/>
                    <w:pageBreakBefore w:val="0"/>
                    <w:kinsoku/>
                    <w:wordWrap/>
                    <w:overflowPunct/>
                    <w:topLinePunct w:val="0"/>
                    <w:autoSpaceDE/>
                    <w:autoSpaceDN/>
                    <w:bidi w:val="0"/>
                    <w:adjustRightInd/>
                    <w:snapToGrid/>
                    <w:spacing w:line="320" w:lineRule="exact"/>
                    <w:jc w:val="center"/>
                    <w:textAlignment w:val="auto"/>
                    <w:rPr>
                      <w:sz w:val="21"/>
                      <w:szCs w:val="21"/>
                    </w:rPr>
                  </w:pPr>
                </w:p>
              </w:tc>
              <w:tc>
                <w:tcPr>
                  <w:tcW w:w="247" w:type="pct"/>
                  <w:vMerge w:val="continue"/>
                  <w:tcBorders>
                    <w:tl2br w:val="nil"/>
                    <w:tr2bl w:val="nil"/>
                  </w:tcBorders>
                  <w:noWrap w:val="0"/>
                  <w:vAlign w:val="center"/>
                </w:tcPr>
                <w:p>
                  <w:pPr>
                    <w:pStyle w:val="75"/>
                    <w:keepNext w:val="0"/>
                    <w:keepLines w:val="0"/>
                    <w:pageBreakBefore w:val="0"/>
                    <w:kinsoku/>
                    <w:wordWrap/>
                    <w:overflowPunct/>
                    <w:topLinePunct w:val="0"/>
                    <w:autoSpaceDE/>
                    <w:autoSpaceDN/>
                    <w:bidi w:val="0"/>
                    <w:adjustRightInd/>
                    <w:snapToGrid/>
                    <w:spacing w:line="320" w:lineRule="exact"/>
                    <w:jc w:val="center"/>
                    <w:textAlignment w:val="auto"/>
                    <w:rPr>
                      <w:sz w:val="21"/>
                      <w:szCs w:val="21"/>
                    </w:rPr>
                  </w:pPr>
                </w:p>
              </w:tc>
              <w:tc>
                <w:tcPr>
                  <w:tcW w:w="250" w:type="pct"/>
                  <w:vMerge w:val="continue"/>
                  <w:tcBorders>
                    <w:tl2br w:val="nil"/>
                    <w:tr2bl w:val="nil"/>
                  </w:tcBorders>
                  <w:noWrap w:val="0"/>
                  <w:vAlign w:val="center"/>
                </w:tcPr>
                <w:p>
                  <w:pPr>
                    <w:pStyle w:val="75"/>
                    <w:keepNext w:val="0"/>
                    <w:keepLines w:val="0"/>
                    <w:pageBreakBefore w:val="0"/>
                    <w:kinsoku/>
                    <w:wordWrap/>
                    <w:overflowPunct/>
                    <w:topLinePunct w:val="0"/>
                    <w:autoSpaceDE/>
                    <w:autoSpaceDN/>
                    <w:bidi w:val="0"/>
                    <w:adjustRightInd/>
                    <w:snapToGrid/>
                    <w:spacing w:line="320" w:lineRule="exact"/>
                    <w:jc w:val="center"/>
                    <w:textAlignment w:val="auto"/>
                    <w:rPr>
                      <w:sz w:val="21"/>
                      <w:szCs w:val="21"/>
                      <w:u w:val="none"/>
                    </w:rPr>
                  </w:pPr>
                </w:p>
              </w:tc>
              <w:tc>
                <w:tcPr>
                  <w:tcW w:w="237" w:type="pct"/>
                  <w:vMerge w:val="continue"/>
                  <w:tcBorders>
                    <w:tl2br w:val="nil"/>
                    <w:tr2bl w:val="nil"/>
                  </w:tcBorders>
                  <w:noWrap w:val="0"/>
                  <w:vAlign w:val="center"/>
                </w:tcPr>
                <w:p>
                  <w:pPr>
                    <w:pStyle w:val="75"/>
                    <w:keepNext w:val="0"/>
                    <w:keepLines w:val="0"/>
                    <w:pageBreakBefore w:val="0"/>
                    <w:kinsoku/>
                    <w:wordWrap/>
                    <w:overflowPunct/>
                    <w:topLinePunct w:val="0"/>
                    <w:autoSpaceDE/>
                    <w:autoSpaceDN/>
                    <w:bidi w:val="0"/>
                    <w:adjustRightInd/>
                    <w:snapToGrid/>
                    <w:spacing w:line="320" w:lineRule="exact"/>
                    <w:jc w:val="center"/>
                    <w:textAlignment w:val="auto"/>
                    <w:rPr>
                      <w:sz w:val="21"/>
                      <w:szCs w:val="21"/>
                      <w:u w:val="none"/>
                    </w:rPr>
                  </w:pPr>
                </w:p>
              </w:tc>
              <w:tc>
                <w:tcPr>
                  <w:tcW w:w="295" w:type="pct"/>
                  <w:tcBorders>
                    <w:tl2br w:val="nil"/>
                    <w:tr2bl w:val="nil"/>
                  </w:tcBorders>
                  <w:noWrap w:val="0"/>
                  <w:vAlign w:val="center"/>
                </w:tcPr>
                <w:p>
                  <w:pPr>
                    <w:jc w:val="center"/>
                    <w:rPr>
                      <w:rFonts w:hint="eastAsia" w:ascii="Times New Roman" w:hAnsi="Times New Roman" w:eastAsia="宋体" w:cs="Times New Roman"/>
                      <w:color w:val="000000"/>
                      <w:kern w:val="0"/>
                      <w:sz w:val="21"/>
                      <w:szCs w:val="21"/>
                      <w:u w:val="single"/>
                      <w:lang w:val="en-US" w:eastAsia="zh-CN" w:bidi="ar-SA"/>
                    </w:rPr>
                  </w:pPr>
                  <w:r>
                    <w:rPr>
                      <w:rFonts w:hint="eastAsia"/>
                      <w:color w:val="000000"/>
                      <w:kern w:val="0"/>
                      <w:sz w:val="21"/>
                      <w:szCs w:val="21"/>
                      <w:u w:val="single"/>
                      <w:lang w:val="en-US" w:eastAsia="zh-CN"/>
                    </w:rPr>
                    <w:t>/</w:t>
                  </w:r>
                </w:p>
              </w:tc>
              <w:tc>
                <w:tcPr>
                  <w:tcW w:w="311" w:type="pct"/>
                  <w:tcBorders>
                    <w:tl2br w:val="nil"/>
                    <w:tr2bl w:val="nil"/>
                  </w:tcBorders>
                  <w:noWrap w:val="0"/>
                  <w:vAlign w:val="center"/>
                </w:tcPr>
                <w:p>
                  <w:pPr>
                    <w:jc w:val="center"/>
                    <w:rPr>
                      <w:rFonts w:hint="default" w:ascii="Times New Roman" w:hAnsi="Times New Roman" w:eastAsia="宋体" w:cs="Times New Roman"/>
                      <w:color w:val="000000"/>
                      <w:kern w:val="0"/>
                      <w:sz w:val="21"/>
                      <w:szCs w:val="21"/>
                      <w:u w:val="single"/>
                      <w:lang w:val="en-US" w:eastAsia="zh-CN" w:bidi="ar-SA"/>
                    </w:rPr>
                  </w:pPr>
                  <w:r>
                    <w:rPr>
                      <w:rFonts w:hint="eastAsia"/>
                      <w:color w:val="000000"/>
                      <w:kern w:val="0"/>
                      <w:sz w:val="21"/>
                      <w:szCs w:val="21"/>
                      <w:u w:val="single"/>
                      <w:lang w:val="en-US" w:eastAsia="zh-CN"/>
                    </w:rPr>
                    <w:t>0.0164</w:t>
                  </w:r>
                </w:p>
              </w:tc>
              <w:tc>
                <w:tcPr>
                  <w:tcW w:w="254" w:type="pct"/>
                  <w:tcBorders>
                    <w:tl2br w:val="nil"/>
                    <w:tr2bl w:val="nil"/>
                  </w:tcBorders>
                  <w:noWrap w:val="0"/>
                  <w:vAlign w:val="center"/>
                </w:tcPr>
                <w:p>
                  <w:pPr>
                    <w:pStyle w:val="75"/>
                    <w:keepNext w:val="0"/>
                    <w:keepLines w:val="0"/>
                    <w:pageBreakBefore w:val="0"/>
                    <w:kinsoku/>
                    <w:wordWrap/>
                    <w:overflowPunct/>
                    <w:topLinePunct w:val="0"/>
                    <w:autoSpaceDE/>
                    <w:autoSpaceDN/>
                    <w:bidi w:val="0"/>
                    <w:adjustRightInd/>
                    <w:snapToGrid/>
                    <w:spacing w:line="320" w:lineRule="exact"/>
                    <w:jc w:val="center"/>
                    <w:textAlignment w:val="auto"/>
                    <w:rPr>
                      <w:sz w:val="21"/>
                      <w:szCs w:val="21"/>
                      <w:u w:val="none"/>
                    </w:rPr>
                  </w:pPr>
                  <w:r>
                    <w:rPr>
                      <w:rFonts w:hint="eastAsia" w:eastAsia="宋体"/>
                      <w:sz w:val="21"/>
                      <w:szCs w:val="21"/>
                      <w:u w:val="none"/>
                      <w:lang w:eastAsia="zh-CN"/>
                    </w:rPr>
                    <w:t>无组织</w:t>
                  </w:r>
                </w:p>
              </w:tc>
              <w:tc>
                <w:tcPr>
                  <w:tcW w:w="844" w:type="pct"/>
                  <w:tcBorders>
                    <w:tl2br w:val="nil"/>
                    <w:tr2bl w:val="nil"/>
                  </w:tcBorders>
                  <w:noWrap w:val="0"/>
                  <w:vAlign w:val="center"/>
                </w:tcPr>
                <w:p>
                  <w:pPr>
                    <w:pStyle w:val="75"/>
                    <w:keepNext w:val="0"/>
                    <w:keepLines w:val="0"/>
                    <w:pageBreakBefore w:val="0"/>
                    <w:kinsoku/>
                    <w:wordWrap/>
                    <w:overflowPunct/>
                    <w:topLinePunct w:val="0"/>
                    <w:autoSpaceDE/>
                    <w:autoSpaceDN/>
                    <w:bidi w:val="0"/>
                    <w:adjustRightInd/>
                    <w:snapToGrid/>
                    <w:spacing w:line="320" w:lineRule="exact"/>
                    <w:jc w:val="center"/>
                    <w:textAlignment w:val="auto"/>
                    <w:rPr>
                      <w:sz w:val="21"/>
                      <w:szCs w:val="21"/>
                      <w:u w:val="none"/>
                    </w:rPr>
                  </w:pPr>
                  <w:r>
                    <w:rPr>
                      <w:rFonts w:hint="eastAsia" w:ascii="Times New Roman" w:hAnsi="Times New Roman" w:eastAsia="宋体" w:cs="Times New Roman"/>
                      <w:bCs/>
                      <w:kern w:val="2"/>
                      <w:sz w:val="21"/>
                      <w:szCs w:val="21"/>
                      <w:u w:val="none"/>
                      <w:lang w:val="zh-CN" w:eastAsia="zh-CN" w:bidi="ar-SA"/>
                    </w:rPr>
                    <w:t>车间密闭</w:t>
                  </w:r>
                  <w:r>
                    <w:rPr>
                      <w:rFonts w:hint="eastAsia" w:eastAsia="宋体" w:cs="Times New Roman"/>
                      <w:bCs/>
                      <w:kern w:val="2"/>
                      <w:sz w:val="21"/>
                      <w:szCs w:val="21"/>
                      <w:u w:val="none"/>
                      <w:lang w:val="zh-CN" w:eastAsia="zh-CN" w:bidi="ar-SA"/>
                    </w:rPr>
                    <w:t>、车间沉降</w:t>
                  </w:r>
                </w:p>
              </w:tc>
              <w:tc>
                <w:tcPr>
                  <w:tcW w:w="266"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sz w:val="21"/>
                      <w:szCs w:val="21"/>
                      <w:u w:val="none"/>
                    </w:rPr>
                  </w:pPr>
                  <w:r>
                    <w:rPr>
                      <w:sz w:val="21"/>
                      <w:szCs w:val="21"/>
                      <w:u w:val="none"/>
                      <w:lang w:val="zh-CN"/>
                    </w:rPr>
                    <w:t>可行</w:t>
                  </w:r>
                </w:p>
              </w:tc>
              <w:tc>
                <w:tcPr>
                  <w:tcW w:w="295" w:type="pct"/>
                  <w:tcBorders>
                    <w:tl2br w:val="nil"/>
                    <w:tr2bl w:val="nil"/>
                  </w:tcBorders>
                  <w:noWrap w:val="0"/>
                  <w:vAlign w:val="center"/>
                </w:tcPr>
                <w:p>
                  <w:pPr>
                    <w:jc w:val="center"/>
                    <w:rPr>
                      <w:rFonts w:hint="eastAsia" w:ascii="Times New Roman" w:hAnsi="Times New Roman" w:eastAsia="宋体" w:cs="Times New Roman"/>
                      <w:color w:val="000000"/>
                      <w:kern w:val="0"/>
                      <w:sz w:val="21"/>
                      <w:szCs w:val="21"/>
                      <w:u w:val="single"/>
                      <w:lang w:val="en-US" w:eastAsia="zh-CN" w:bidi="ar-SA"/>
                    </w:rPr>
                  </w:pPr>
                  <w:r>
                    <w:rPr>
                      <w:rFonts w:hint="eastAsia"/>
                      <w:color w:val="000000"/>
                      <w:kern w:val="0"/>
                      <w:sz w:val="21"/>
                      <w:szCs w:val="21"/>
                      <w:u w:val="single"/>
                      <w:lang w:val="en-US" w:eastAsia="zh-CN"/>
                    </w:rPr>
                    <w:t>/</w:t>
                  </w:r>
                </w:p>
              </w:tc>
              <w:tc>
                <w:tcPr>
                  <w:tcW w:w="286" w:type="pct"/>
                  <w:tcBorders>
                    <w:tl2br w:val="nil"/>
                    <w:tr2bl w:val="nil"/>
                  </w:tcBorders>
                  <w:noWrap w:val="0"/>
                  <w:vAlign w:val="center"/>
                </w:tcPr>
                <w:p>
                  <w:pPr>
                    <w:jc w:val="center"/>
                    <w:rPr>
                      <w:rFonts w:hint="default" w:ascii="Times New Roman" w:hAnsi="Times New Roman" w:eastAsia="宋体" w:cs="Times New Roman"/>
                      <w:color w:val="000000"/>
                      <w:kern w:val="0"/>
                      <w:sz w:val="21"/>
                      <w:szCs w:val="21"/>
                      <w:u w:val="single"/>
                      <w:lang w:val="en-US" w:eastAsia="zh-CN" w:bidi="ar-SA"/>
                    </w:rPr>
                  </w:pPr>
                  <w:r>
                    <w:rPr>
                      <w:rFonts w:hint="eastAsia"/>
                      <w:color w:val="000000"/>
                      <w:kern w:val="0"/>
                      <w:sz w:val="21"/>
                      <w:szCs w:val="21"/>
                      <w:u w:val="single"/>
                      <w:lang w:val="en-US" w:eastAsia="zh-CN"/>
                    </w:rPr>
                    <w:t>0.0055</w:t>
                  </w:r>
                </w:p>
              </w:tc>
              <w:tc>
                <w:tcPr>
                  <w:tcW w:w="291" w:type="pct"/>
                  <w:tcBorders>
                    <w:tl2br w:val="nil"/>
                    <w:tr2bl w:val="nil"/>
                  </w:tcBorders>
                  <w:noWrap w:val="0"/>
                  <w:vAlign w:val="center"/>
                </w:tcPr>
                <w:p>
                  <w:pPr>
                    <w:jc w:val="center"/>
                    <w:rPr>
                      <w:rFonts w:hint="default" w:ascii="Times New Roman" w:hAnsi="Times New Roman" w:eastAsia="宋体" w:cs="Times New Roman"/>
                      <w:color w:val="000000"/>
                      <w:kern w:val="0"/>
                      <w:sz w:val="21"/>
                      <w:szCs w:val="21"/>
                      <w:u w:val="single"/>
                      <w:lang w:val="en-US" w:eastAsia="zh-CN" w:bidi="ar-SA"/>
                    </w:rPr>
                  </w:pPr>
                  <w:r>
                    <w:rPr>
                      <w:rFonts w:hint="eastAsia"/>
                      <w:color w:val="000000"/>
                      <w:kern w:val="0"/>
                      <w:sz w:val="21"/>
                      <w:szCs w:val="21"/>
                      <w:u w:val="single"/>
                      <w:lang w:val="en-US" w:eastAsia="zh-CN"/>
                    </w:rPr>
                    <w:t>0.0033</w:t>
                  </w:r>
                </w:p>
              </w:tc>
              <w:tc>
                <w:tcPr>
                  <w:tcW w:w="254" w:type="pct"/>
                  <w:vMerge w:val="continue"/>
                  <w:tcBorders>
                    <w:tl2br w:val="nil"/>
                    <w:tr2bl w:val="nil"/>
                  </w:tcBorders>
                  <w:noWrap w:val="0"/>
                  <w:vAlign w:val="center"/>
                </w:tcPr>
                <w:p>
                  <w:pPr>
                    <w:pStyle w:val="75"/>
                    <w:keepNext w:val="0"/>
                    <w:keepLines w:val="0"/>
                    <w:pageBreakBefore w:val="0"/>
                    <w:kinsoku/>
                    <w:wordWrap/>
                    <w:overflowPunct/>
                    <w:topLinePunct w:val="0"/>
                    <w:autoSpaceDE/>
                    <w:autoSpaceDN/>
                    <w:bidi w:val="0"/>
                    <w:adjustRightInd/>
                    <w:snapToGrid/>
                    <w:spacing w:line="320" w:lineRule="exact"/>
                    <w:jc w:val="center"/>
                    <w:textAlignment w:val="auto"/>
                    <w:rPr>
                      <w:sz w:val="21"/>
                      <w:szCs w:val="21"/>
                      <w:u w:val="none"/>
                    </w:rPr>
                  </w:pPr>
                </w:p>
              </w:tc>
              <w:tc>
                <w:tcPr>
                  <w:tcW w:w="677" w:type="pct"/>
                  <w:vMerge w:val="continue"/>
                  <w:tcBorders>
                    <w:tl2br w:val="nil"/>
                    <w:tr2bl w:val="nil"/>
                  </w:tcBorders>
                  <w:noWrap w:val="0"/>
                  <w:vAlign w:val="center"/>
                </w:tcPr>
                <w:p>
                  <w:pPr>
                    <w:pStyle w:val="75"/>
                    <w:keepNext w:val="0"/>
                    <w:keepLines w:val="0"/>
                    <w:pageBreakBefore w:val="0"/>
                    <w:kinsoku/>
                    <w:wordWrap/>
                    <w:overflowPunct/>
                    <w:topLinePunct w:val="0"/>
                    <w:autoSpaceDE/>
                    <w:autoSpaceDN/>
                    <w:bidi w:val="0"/>
                    <w:adjustRightInd/>
                    <w:snapToGrid/>
                    <w:spacing w:line="320" w:lineRule="exact"/>
                    <w:jc w:val="center"/>
                    <w:textAlignment w:val="auto"/>
                    <w:rPr>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15"/>
                  <w:tcBorders>
                    <w:tl2br w:val="nil"/>
                    <w:tr2bl w:val="nil"/>
                  </w:tcBorders>
                  <w:noWrap w:val="0"/>
                  <w:vAlign w:val="center"/>
                </w:tcPr>
                <w:p>
                  <w:pPr>
                    <w:keepNext w:val="0"/>
                    <w:keepLines w:val="0"/>
                    <w:widowControl/>
                    <w:suppressLineNumbers w:val="0"/>
                    <w:jc w:val="both"/>
                    <w:rPr>
                      <w:sz w:val="21"/>
                      <w:szCs w:val="21"/>
                      <w:u w:val="none"/>
                      <w:lang w:val="zh-CN"/>
                    </w:rPr>
                  </w:pPr>
                  <w:r>
                    <w:rPr>
                      <w:rFonts w:hint="eastAsia" w:ascii="宋体" w:hAnsi="宋体" w:eastAsia="宋体" w:cs="宋体"/>
                      <w:b w:val="0"/>
                      <w:bCs w:val="0"/>
                      <w:color w:val="000000"/>
                      <w:kern w:val="0"/>
                      <w:sz w:val="21"/>
                      <w:szCs w:val="21"/>
                      <w:lang w:val="en-US" w:eastAsia="zh-CN" w:bidi="ar"/>
                    </w:rPr>
                    <w:t>注：表格中数据来源为参考我国《逸散性工业粉尘控制技术》（中国环境科学出版社，</w:t>
                  </w:r>
                  <w:r>
                    <w:rPr>
                      <w:rFonts w:hint="default" w:ascii="Times New Roman" w:hAnsi="Times New Roman" w:eastAsia="宋体" w:cs="Times New Roman"/>
                      <w:b w:val="0"/>
                      <w:bCs w:val="0"/>
                      <w:color w:val="000000"/>
                      <w:kern w:val="0"/>
                      <w:sz w:val="21"/>
                      <w:szCs w:val="21"/>
                      <w:lang w:val="en-US" w:eastAsia="zh-CN" w:bidi="ar"/>
                    </w:rPr>
                    <w:t>1989</w:t>
                  </w:r>
                  <w:r>
                    <w:rPr>
                      <w:rFonts w:hint="eastAsia" w:ascii="宋体" w:hAnsi="宋体" w:eastAsia="宋体" w:cs="宋体"/>
                      <w:b w:val="0"/>
                      <w:bCs w:val="0"/>
                      <w:color w:val="000000"/>
                      <w:kern w:val="0"/>
                      <w:sz w:val="21"/>
                      <w:szCs w:val="21"/>
                      <w:lang w:val="en-US" w:eastAsia="zh-CN" w:bidi="ar"/>
                    </w:rPr>
                    <w:t>年）以及《第二次全国污染源普查工业污染源产排系数手册》，根据《排污许可证申请与核发技术规范 制鞋工业》（</w:t>
                  </w:r>
                  <w:r>
                    <w:rPr>
                      <w:rFonts w:hint="default" w:ascii="Times New Roman" w:hAnsi="Times New Roman" w:eastAsia="宋体" w:cs="Times New Roman"/>
                      <w:b w:val="0"/>
                      <w:bCs w:val="0"/>
                      <w:color w:val="000000"/>
                      <w:kern w:val="0"/>
                      <w:sz w:val="21"/>
                      <w:szCs w:val="21"/>
                      <w:lang w:val="en-US" w:eastAsia="zh-CN" w:bidi="ar"/>
                    </w:rPr>
                    <w:t>HJ 1123-2020</w:t>
                  </w:r>
                  <w:r>
                    <w:rPr>
                      <w:rFonts w:hint="eastAsia" w:ascii="宋体" w:hAnsi="宋体" w:eastAsia="宋体" w:cs="宋体"/>
                      <w:b w:val="0"/>
                      <w:bCs w:val="0"/>
                      <w:color w:val="000000"/>
                      <w:kern w:val="0"/>
                      <w:sz w:val="21"/>
                      <w:szCs w:val="21"/>
                      <w:lang w:val="en-US" w:eastAsia="zh-CN" w:bidi="ar"/>
                    </w:rPr>
                    <w:t>），本项目有机废气治理措施为技术规范推荐措施，治理措施可行。</w:t>
                  </w:r>
                </w:p>
              </w:tc>
            </w:tr>
          </w:tbl>
          <w:p>
            <w:pPr>
              <w:spacing w:before="120" w:beforeLines="50" w:line="360" w:lineRule="auto"/>
              <w:ind w:firstLine="420" w:firstLineChars="200"/>
            </w:pPr>
          </w:p>
        </w:tc>
      </w:tr>
    </w:tbl>
    <w:p>
      <w:pPr>
        <w:spacing w:line="520" w:lineRule="exact"/>
        <w:ind w:firstLine="480" w:firstLineChars="200"/>
        <w:rPr>
          <w:kern w:val="0"/>
          <w:sz w:val="24"/>
          <w:u w:val="single"/>
        </w:rPr>
      </w:pPr>
    </w:p>
    <w:p>
      <w:pPr>
        <w:pStyle w:val="17"/>
        <w:widowControl/>
        <w:numPr>
          <w:ilvl w:val="0"/>
          <w:numId w:val="0"/>
        </w:numPr>
        <w:spacing w:before="100" w:beforeLines="50" w:beforeAutospacing="0" w:after="100" w:afterLines="50" w:afterAutospacing="0"/>
        <w:jc w:val="both"/>
        <w:outlineLvl w:val="0"/>
        <w:rPr>
          <w:rFonts w:ascii="Times New Roman" w:hAnsi="Times New Roman"/>
          <w:b/>
          <w:bCs/>
          <w:sz w:val="30"/>
          <w:szCs w:val="30"/>
        </w:rPr>
        <w:sectPr>
          <w:pgSz w:w="16840" w:h="11907" w:orient="landscape"/>
          <w:pgMar w:top="1417" w:right="1134" w:bottom="1417" w:left="1134" w:header="851" w:footer="851" w:gutter="0"/>
          <w:pgBorders>
            <w:top w:val="none" w:sz="0" w:space="0"/>
            <w:left w:val="none" w:sz="0" w:space="0"/>
            <w:bottom w:val="none" w:sz="0" w:space="0"/>
            <w:right w:val="none" w:sz="0" w:space="0"/>
          </w:pgBorders>
          <w:pgNumType w:fmt="numberInDash"/>
          <w:cols w:space="720" w:num="1"/>
          <w:docGrid w:linePitch="312" w:charSpace="0"/>
        </w:sectPr>
      </w:pPr>
    </w:p>
    <w:tbl>
      <w:tblPr>
        <w:tblStyle w:val="21"/>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68"/>
        <w:gridCol w:w="87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38" w:hRule="atLeast"/>
          <w:jc w:val="center"/>
        </w:trPr>
        <w:tc>
          <w:tcPr>
            <w:tcW w:w="254" w:type="pct"/>
            <w:tcMar>
              <w:left w:w="28" w:type="dxa"/>
              <w:right w:w="28" w:type="dxa"/>
            </w:tcMar>
            <w:vAlign w:val="center"/>
          </w:tcPr>
          <w:p>
            <w:pPr>
              <w:spacing w:line="40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运营</w:t>
            </w:r>
          </w:p>
          <w:p>
            <w:pPr>
              <w:spacing w:line="40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期环</w:t>
            </w:r>
          </w:p>
          <w:p>
            <w:pPr>
              <w:spacing w:line="40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境影</w:t>
            </w:r>
          </w:p>
          <w:p>
            <w:pPr>
              <w:spacing w:line="40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响和</w:t>
            </w:r>
          </w:p>
          <w:p>
            <w:pPr>
              <w:spacing w:line="40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保护</w:t>
            </w:r>
          </w:p>
          <w:p>
            <w:pPr>
              <w:spacing w:line="40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措施</w:t>
            </w:r>
          </w:p>
        </w:tc>
        <w:tc>
          <w:tcPr>
            <w:tcW w:w="4745" w:type="pct"/>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ind w:firstLine="482" w:firstLineChars="200"/>
              <w:textAlignment w:val="auto"/>
              <w:rPr>
                <w:rFonts w:hint="default" w:ascii="Times New Roman" w:hAnsi="Times New Roman" w:cs="Times New Roman"/>
                <w:b/>
                <w:bCs/>
                <w:color w:val="000000"/>
                <w:kern w:val="0"/>
                <w:sz w:val="24"/>
                <w:szCs w:val="24"/>
              </w:rPr>
            </w:pPr>
            <w:r>
              <w:rPr>
                <w:rFonts w:hint="default" w:ascii="Times New Roman" w:hAnsi="Times New Roman" w:cs="Times New Roman"/>
                <w:b/>
                <w:bCs/>
                <w:sz w:val="24"/>
                <w:szCs w:val="24"/>
                <w:lang w:bidi="zh-CN"/>
              </w:rPr>
              <w:t>1.2废气源强分析</w:t>
            </w:r>
          </w:p>
          <w:p>
            <w:pPr>
              <w:keepNext w:val="0"/>
              <w:keepLines w:val="0"/>
              <w:pageBreakBefore w:val="0"/>
              <w:widowControl w:val="0"/>
              <w:kinsoku/>
              <w:wordWrap/>
              <w:overflowPunct/>
              <w:topLinePunct w:val="0"/>
              <w:bidi w:val="0"/>
              <w:spacing w:line="520" w:lineRule="exact"/>
              <w:ind w:firstLine="480" w:firstLineChars="200"/>
              <w:jc w:val="left"/>
              <w:textAlignment w:val="auto"/>
              <w:rPr>
                <w:rFonts w:hint="default" w:ascii="Times New Roman" w:hAnsi="Times New Roman" w:eastAsia="宋体" w:cs="Times New Roman"/>
                <w:color w:val="000000"/>
                <w:kern w:val="2"/>
                <w:sz w:val="24"/>
                <w:szCs w:val="24"/>
                <w:u w:val="none"/>
                <w:lang w:val="en-US" w:eastAsia="zh-CN" w:bidi="ar-SA"/>
              </w:rPr>
            </w:pPr>
            <w:r>
              <w:rPr>
                <w:rFonts w:hint="default" w:ascii="Times New Roman" w:hAnsi="Times New Roman" w:eastAsia="宋体" w:cs="Times New Roman"/>
                <w:color w:val="000000"/>
                <w:kern w:val="2"/>
                <w:sz w:val="24"/>
                <w:szCs w:val="24"/>
                <w:u w:val="none"/>
                <w:lang w:val="en-US" w:eastAsia="zh-CN" w:bidi="ar-SA"/>
              </w:rPr>
              <w:t>由《污染源源强核算技术指南 准则》(HJ884-2018)可知，污染源源强核算可采用实测法、物料衡算法、产污系数法、排污系数法、类比法、实验法等方法。新(改、扩)建工程污染源源强的核算，应依据污染源和污染物特性确定核算方法的优先级别，不断提高产污系数法、排污系数法的适用性和准确性。本项目为</w:t>
            </w:r>
            <w:r>
              <w:rPr>
                <w:rFonts w:hint="default" w:ascii="Times New Roman" w:hAnsi="Times New Roman" w:cs="Times New Roman"/>
                <w:color w:val="000000"/>
                <w:kern w:val="2"/>
                <w:sz w:val="24"/>
                <w:szCs w:val="24"/>
                <w:u w:val="none"/>
                <w:lang w:val="en-US" w:eastAsia="zh-CN" w:bidi="ar-SA"/>
              </w:rPr>
              <w:t>新</w:t>
            </w:r>
            <w:r>
              <w:rPr>
                <w:rFonts w:hint="default" w:ascii="Times New Roman" w:hAnsi="Times New Roman" w:eastAsia="宋体" w:cs="Times New Roman"/>
                <w:color w:val="000000"/>
                <w:kern w:val="2"/>
                <w:sz w:val="24"/>
                <w:szCs w:val="24"/>
                <w:u w:val="none"/>
                <w:lang w:val="en-US" w:eastAsia="zh-CN" w:bidi="ar-SA"/>
              </w:rPr>
              <w:t>建制鞋项目，行业污染源强核算技术指南尚未颁布，本次评价采用产污系数法来核算污染物源强。</w:t>
            </w:r>
          </w:p>
          <w:p>
            <w:pPr>
              <w:keepNext w:val="0"/>
              <w:keepLines w:val="0"/>
              <w:pageBreakBefore w:val="0"/>
              <w:widowControl w:val="0"/>
              <w:kinsoku/>
              <w:wordWrap/>
              <w:overflowPunct/>
              <w:topLinePunct w:val="0"/>
              <w:bidi w:val="0"/>
              <w:spacing w:line="520" w:lineRule="exact"/>
              <w:ind w:firstLine="482" w:firstLineChars="200"/>
              <w:textAlignment w:val="auto"/>
              <w:rPr>
                <w:rFonts w:hint="default" w:ascii="Times New Roman" w:hAnsi="Times New Roman" w:cs="Times New Roman"/>
                <w:b/>
                <w:bCs/>
                <w:color w:val="000000"/>
                <w:sz w:val="24"/>
                <w:szCs w:val="24"/>
                <w:u w:val="none"/>
                <w:lang w:val="en-US" w:eastAsia="zh-CN"/>
              </w:rPr>
            </w:pPr>
            <w:r>
              <w:rPr>
                <w:rFonts w:hint="default" w:ascii="Times New Roman" w:hAnsi="Times New Roman" w:cs="Times New Roman"/>
                <w:b/>
                <w:bCs/>
                <w:color w:val="000000"/>
                <w:sz w:val="24"/>
                <w:szCs w:val="24"/>
                <w:u w:val="none"/>
              </w:rPr>
              <w:t>1.</w:t>
            </w:r>
            <w:r>
              <w:rPr>
                <w:rFonts w:hint="default" w:ascii="Times New Roman" w:hAnsi="Times New Roman" w:cs="Times New Roman"/>
                <w:b/>
                <w:bCs/>
                <w:color w:val="000000"/>
                <w:sz w:val="24"/>
                <w:szCs w:val="24"/>
                <w:u w:val="none"/>
                <w:lang w:val="en-US" w:eastAsia="zh-CN"/>
              </w:rPr>
              <w:t>2.1有机废气（非甲烷总烃、氯化氢）</w:t>
            </w:r>
          </w:p>
          <w:p>
            <w:pPr>
              <w:keepNext w:val="0"/>
              <w:keepLines w:val="0"/>
              <w:pageBreakBefore w:val="0"/>
              <w:widowControl w:val="0"/>
              <w:kinsoku/>
              <w:wordWrap/>
              <w:overflowPunct/>
              <w:topLinePunct w:val="0"/>
              <w:bidi w:val="0"/>
              <w:spacing w:line="520" w:lineRule="exact"/>
              <w:ind w:firstLine="480" w:firstLineChars="200"/>
              <w:textAlignment w:val="auto"/>
              <w:rPr>
                <w:rFonts w:hint="default" w:ascii="Times New Roman" w:hAnsi="Times New Roman" w:eastAsia="宋体" w:cs="Times New Roman"/>
                <w:color w:val="000000"/>
                <w:kern w:val="2"/>
                <w:sz w:val="24"/>
                <w:szCs w:val="24"/>
                <w:u w:val="none"/>
                <w:lang w:val="en-US" w:eastAsia="zh-CN" w:bidi="ar-SA"/>
              </w:rPr>
            </w:pPr>
            <w:r>
              <w:rPr>
                <w:rFonts w:hint="default" w:ascii="Times New Roman" w:hAnsi="Times New Roman" w:eastAsia="宋体" w:cs="Times New Roman"/>
                <w:color w:val="000000"/>
                <w:kern w:val="2"/>
                <w:sz w:val="24"/>
                <w:szCs w:val="24"/>
                <w:u w:val="none"/>
                <w:lang w:val="en-US" w:eastAsia="zh-CN" w:bidi="ar-SA"/>
              </w:rPr>
              <w:t>项目建设</w:t>
            </w:r>
            <w:r>
              <w:rPr>
                <w:rFonts w:hint="default" w:ascii="Times New Roman" w:hAnsi="Times New Roman" w:cs="Times New Roman"/>
                <w:color w:val="000000"/>
                <w:kern w:val="2"/>
                <w:sz w:val="24"/>
                <w:szCs w:val="24"/>
                <w:u w:val="none"/>
                <w:lang w:val="en-US" w:eastAsia="zh-CN" w:bidi="ar-SA"/>
              </w:rPr>
              <w:t>2</w:t>
            </w:r>
            <w:r>
              <w:rPr>
                <w:rFonts w:hint="default" w:ascii="Times New Roman" w:hAnsi="Times New Roman" w:eastAsia="宋体" w:cs="Times New Roman"/>
                <w:color w:val="000000"/>
                <w:kern w:val="2"/>
                <w:sz w:val="24"/>
                <w:szCs w:val="24"/>
                <w:u w:val="none"/>
                <w:lang w:val="en-US" w:eastAsia="zh-CN" w:bidi="ar-SA"/>
              </w:rPr>
              <w:t>条注塑生产线，日运行时间8h/d，年运行2400h。注塑过程会产生</w:t>
            </w:r>
            <w:r>
              <w:rPr>
                <w:rFonts w:hint="default" w:ascii="Times New Roman" w:hAnsi="Times New Roman" w:cs="Times New Roman"/>
                <w:bCs/>
                <w:sz w:val="24"/>
                <w:szCs w:val="24"/>
              </w:rPr>
              <w:t>非甲烷总烃和HC</w:t>
            </w:r>
            <w:r>
              <w:rPr>
                <w:rFonts w:hint="default" w:ascii="Times New Roman" w:hAnsi="Times New Roman" w:cs="Times New Roman"/>
                <w:bCs/>
                <w:sz w:val="24"/>
                <w:szCs w:val="24"/>
                <w:lang w:val="en-US" w:eastAsia="zh-CN"/>
              </w:rPr>
              <w:t>l</w:t>
            </w:r>
            <w:r>
              <w:rPr>
                <w:rFonts w:hint="default" w:ascii="Times New Roman" w:hAnsi="Times New Roman" w:eastAsia="宋体" w:cs="Times New Roman"/>
                <w:color w:val="000000"/>
                <w:kern w:val="2"/>
                <w:sz w:val="24"/>
                <w:szCs w:val="24"/>
                <w:u w:val="none"/>
                <w:lang w:val="en-US" w:eastAsia="zh-CN" w:bidi="ar-SA"/>
              </w:rPr>
              <w:t>。</w:t>
            </w:r>
          </w:p>
          <w:p>
            <w:pPr>
              <w:keepNext w:val="0"/>
              <w:keepLines w:val="0"/>
              <w:pageBreakBefore w:val="0"/>
              <w:widowControl w:val="0"/>
              <w:kinsoku/>
              <w:wordWrap/>
              <w:overflowPunct/>
              <w:topLinePunct w:val="0"/>
              <w:bidi w:val="0"/>
              <w:spacing w:line="520" w:lineRule="exact"/>
              <w:ind w:firstLine="480" w:firstLineChars="200"/>
              <w:textAlignment w:val="auto"/>
              <w:rPr>
                <w:rFonts w:hint="default" w:ascii="Times New Roman" w:hAnsi="Times New Roman" w:eastAsia="宋体" w:cs="Times New Roman"/>
                <w:b w:val="0"/>
                <w:bCs w:val="0"/>
                <w:i w:val="0"/>
                <w:iCs w:val="0"/>
                <w:color w:val="000000"/>
                <w:kern w:val="2"/>
                <w:sz w:val="24"/>
                <w:szCs w:val="24"/>
                <w:u w:val="none"/>
                <w:lang w:val="en-US" w:eastAsia="zh-CN" w:bidi="ar-SA"/>
              </w:rPr>
            </w:pPr>
            <w:r>
              <w:rPr>
                <w:rFonts w:hint="default" w:ascii="Times New Roman" w:hAnsi="Times New Roman" w:cs="Times New Roman"/>
                <w:b w:val="0"/>
                <w:bCs w:val="0"/>
                <w:i w:val="0"/>
                <w:iCs w:val="0"/>
                <w:color w:val="000000"/>
                <w:kern w:val="2"/>
                <w:sz w:val="24"/>
                <w:szCs w:val="24"/>
                <w:u w:val="none"/>
                <w:lang w:val="en-US" w:eastAsia="zh-CN" w:bidi="ar-SA"/>
              </w:rPr>
              <w:t>项目建设2条聚氨酯生产线，用于生产PU布鞋和PU鞋垫，聚氨酯生产线</w:t>
            </w:r>
            <w:r>
              <w:rPr>
                <w:rFonts w:hint="default" w:ascii="Times New Roman" w:hAnsi="Times New Roman" w:eastAsia="宋体" w:cs="Times New Roman"/>
                <w:color w:val="000000"/>
                <w:kern w:val="2"/>
                <w:sz w:val="24"/>
                <w:szCs w:val="24"/>
                <w:u w:val="none"/>
                <w:lang w:val="en-US" w:eastAsia="zh-CN" w:bidi="ar-SA"/>
              </w:rPr>
              <w:t>日运行时间8h/d，年运行2400h</w:t>
            </w:r>
            <w:r>
              <w:rPr>
                <w:rFonts w:hint="default" w:ascii="Times New Roman" w:hAnsi="Times New Roman" w:cs="Times New Roman"/>
                <w:color w:val="000000"/>
                <w:kern w:val="2"/>
                <w:sz w:val="24"/>
                <w:szCs w:val="24"/>
                <w:u w:val="none"/>
                <w:lang w:val="en-US" w:eastAsia="zh-CN" w:bidi="ar-SA"/>
              </w:rPr>
              <w:t>，运行过程中会产生非甲烷总烃。</w:t>
            </w:r>
          </w:p>
          <w:p>
            <w:pPr>
              <w:keepNext w:val="0"/>
              <w:keepLines w:val="0"/>
              <w:pageBreakBefore w:val="0"/>
              <w:widowControl w:val="0"/>
              <w:kinsoku/>
              <w:wordWrap/>
              <w:overflowPunct/>
              <w:topLinePunct w:val="0"/>
              <w:bidi w:val="0"/>
              <w:spacing w:line="520" w:lineRule="exact"/>
              <w:ind w:firstLine="480" w:firstLineChars="200"/>
              <w:textAlignment w:val="auto"/>
              <w:rPr>
                <w:rFonts w:hint="default" w:ascii="Times New Roman" w:hAnsi="Times New Roman" w:eastAsia="宋体" w:cs="Times New Roman"/>
                <w:b w:val="0"/>
                <w:bCs w:val="0"/>
                <w:sz w:val="24"/>
                <w:szCs w:val="24"/>
                <w:u w:val="none"/>
                <w:lang w:val="en-US" w:eastAsia="zh-CN"/>
              </w:rPr>
            </w:pPr>
            <w:r>
              <w:rPr>
                <w:rFonts w:hint="default" w:ascii="Times New Roman" w:hAnsi="Times New Roman" w:eastAsia="宋体" w:cs="Times New Roman"/>
                <w:b w:val="0"/>
                <w:bCs w:val="0"/>
                <w:i w:val="0"/>
                <w:iCs w:val="0"/>
                <w:color w:val="000000"/>
                <w:kern w:val="2"/>
                <w:sz w:val="24"/>
                <w:szCs w:val="24"/>
                <w:u w:val="none"/>
                <w:lang w:val="en-US" w:eastAsia="zh-CN" w:bidi="ar-SA"/>
              </w:rPr>
              <w:t>（</w:t>
            </w:r>
            <w:r>
              <w:rPr>
                <w:rFonts w:hint="default" w:ascii="Times New Roman" w:hAnsi="Times New Roman" w:cs="Times New Roman"/>
                <w:b w:val="0"/>
                <w:bCs w:val="0"/>
                <w:i w:val="0"/>
                <w:iCs w:val="0"/>
                <w:color w:val="000000"/>
                <w:kern w:val="2"/>
                <w:sz w:val="24"/>
                <w:szCs w:val="24"/>
                <w:u w:val="none"/>
                <w:lang w:val="en-US" w:eastAsia="zh-CN" w:bidi="ar-SA"/>
              </w:rPr>
              <w:t>1</w:t>
            </w:r>
            <w:r>
              <w:rPr>
                <w:rFonts w:hint="default" w:ascii="Times New Roman" w:hAnsi="Times New Roman" w:eastAsia="宋体" w:cs="Times New Roman"/>
                <w:b w:val="0"/>
                <w:bCs w:val="0"/>
                <w:i w:val="0"/>
                <w:iCs w:val="0"/>
                <w:color w:val="000000"/>
                <w:kern w:val="2"/>
                <w:sz w:val="24"/>
                <w:szCs w:val="24"/>
                <w:u w:val="none"/>
                <w:lang w:val="en-US" w:eastAsia="zh-CN" w:bidi="ar-SA"/>
              </w:rPr>
              <w:t>）</w:t>
            </w:r>
            <w:r>
              <w:rPr>
                <w:rFonts w:hint="default" w:ascii="Times New Roman" w:hAnsi="Times New Roman" w:cs="Times New Roman"/>
                <w:b w:val="0"/>
                <w:bCs w:val="0"/>
                <w:i w:val="0"/>
                <w:iCs w:val="0"/>
                <w:color w:val="000000"/>
                <w:kern w:val="2"/>
                <w:sz w:val="24"/>
                <w:szCs w:val="24"/>
                <w:u w:val="none"/>
                <w:lang w:val="en-US" w:eastAsia="zh-CN" w:bidi="ar-SA"/>
              </w:rPr>
              <w:t>PVC布鞋</w:t>
            </w:r>
          </w:p>
          <w:p>
            <w:pPr>
              <w:keepNext w:val="0"/>
              <w:keepLines w:val="0"/>
              <w:pageBreakBefore w:val="0"/>
              <w:widowControl w:val="0"/>
              <w:kinsoku/>
              <w:wordWrap/>
              <w:overflowPunct/>
              <w:topLinePunct w:val="0"/>
              <w:bidi w:val="0"/>
              <w:spacing w:line="520" w:lineRule="exact"/>
              <w:ind w:firstLine="480" w:firstLineChars="200"/>
              <w:jc w:val="left"/>
              <w:textAlignment w:val="auto"/>
              <w:rPr>
                <w:rFonts w:hint="default" w:ascii="Times New Roman" w:hAnsi="Times New Roman" w:eastAsia="宋体" w:cs="Times New Roman"/>
                <w:b w:val="0"/>
                <w:bCs w:val="0"/>
                <w:i w:val="0"/>
                <w:iCs w:val="0"/>
                <w:color w:val="000000"/>
                <w:kern w:val="2"/>
                <w:sz w:val="24"/>
                <w:szCs w:val="24"/>
                <w:u w:val="none"/>
                <w:lang w:val="en-US" w:eastAsia="zh-CN" w:bidi="ar-SA"/>
              </w:rPr>
            </w:pPr>
            <w:r>
              <w:rPr>
                <w:rFonts w:hint="default" w:ascii="Times New Roman" w:hAnsi="Times New Roman" w:eastAsia="宋体" w:cs="Times New Roman"/>
                <w:b w:val="0"/>
                <w:bCs w:val="0"/>
                <w:i w:val="0"/>
                <w:iCs w:val="0"/>
                <w:color w:val="000000"/>
                <w:kern w:val="2"/>
                <w:sz w:val="24"/>
                <w:szCs w:val="24"/>
                <w:u w:val="none"/>
                <w:lang w:val="en-US" w:eastAsia="zh-CN" w:bidi="ar-SA"/>
              </w:rPr>
              <w:t>①非甲烷总烃</w:t>
            </w:r>
          </w:p>
          <w:p>
            <w:pPr>
              <w:keepNext w:val="0"/>
              <w:keepLines w:val="0"/>
              <w:pageBreakBefore w:val="0"/>
              <w:widowControl w:val="0"/>
              <w:kinsoku/>
              <w:wordWrap/>
              <w:overflowPunct/>
              <w:topLinePunct w:val="0"/>
              <w:bidi w:val="0"/>
              <w:spacing w:line="520" w:lineRule="exact"/>
              <w:ind w:firstLine="480" w:firstLineChars="200"/>
              <w:jc w:val="left"/>
              <w:textAlignment w:val="auto"/>
              <w:rPr>
                <w:rFonts w:hint="default" w:ascii="Times New Roman" w:hAnsi="Times New Roman" w:eastAsia="宋体" w:cs="Times New Roman"/>
                <w:sz w:val="24"/>
                <w:szCs w:val="24"/>
                <w:u w:val="single"/>
                <w:lang w:val="en-US" w:eastAsia="zh-CN"/>
              </w:rPr>
            </w:pPr>
            <w:r>
              <w:rPr>
                <w:rFonts w:hint="default" w:ascii="Times New Roman" w:hAnsi="Times New Roman" w:eastAsia="宋体" w:cs="Times New Roman"/>
                <w:b w:val="0"/>
                <w:bCs w:val="0"/>
                <w:i w:val="0"/>
                <w:iCs w:val="0"/>
                <w:color w:val="000000"/>
                <w:kern w:val="2"/>
                <w:sz w:val="24"/>
                <w:szCs w:val="24"/>
                <w:u w:val="single"/>
                <w:lang w:val="en-US" w:eastAsia="zh-CN" w:bidi="ar-SA"/>
              </w:rPr>
              <w:t>本项目鞋底注塑工序加热温度为180℃左右，会产生少量的废气，污染因子主要为非甲烷总烃及氯化氢。</w:t>
            </w:r>
            <w:r>
              <w:rPr>
                <w:rFonts w:hint="default" w:ascii="Times New Roman" w:hAnsi="Times New Roman" w:cs="Times New Roman"/>
                <w:b w:val="0"/>
                <w:bCs w:val="0"/>
                <w:i w:val="0"/>
                <w:iCs w:val="0"/>
                <w:color w:val="000000"/>
                <w:kern w:val="2"/>
                <w:sz w:val="24"/>
                <w:szCs w:val="24"/>
                <w:u w:val="single"/>
                <w:lang w:val="en-US" w:eastAsia="zh-CN" w:bidi="ar-SA"/>
              </w:rPr>
              <w:t>参考生态环境部2021年6月11日发布的《</w:t>
            </w:r>
            <w:r>
              <w:rPr>
                <w:rFonts w:hint="default" w:ascii="Times New Roman" w:hAnsi="Times New Roman" w:eastAsia="宋体" w:cs="Times New Roman"/>
                <w:b w:val="0"/>
                <w:bCs w:val="0"/>
                <w:i w:val="0"/>
                <w:iCs w:val="0"/>
                <w:color w:val="000000"/>
                <w:kern w:val="2"/>
                <w:sz w:val="24"/>
                <w:szCs w:val="24"/>
                <w:u w:val="single"/>
                <w:lang w:val="en-US" w:eastAsia="zh-CN" w:bidi="ar-SA"/>
              </w:rPr>
              <w:t>排放源统计调查产排污核算方法和系数手册</w:t>
            </w:r>
            <w:r>
              <w:rPr>
                <w:rFonts w:hint="default" w:ascii="Times New Roman" w:hAnsi="Times New Roman" w:cs="Times New Roman"/>
                <w:b w:val="0"/>
                <w:bCs w:val="0"/>
                <w:i w:val="0"/>
                <w:iCs w:val="0"/>
                <w:color w:val="000000"/>
                <w:kern w:val="2"/>
                <w:sz w:val="24"/>
                <w:szCs w:val="24"/>
                <w:u w:val="single"/>
                <w:lang w:val="en-US" w:eastAsia="zh-CN" w:bidi="ar-SA"/>
              </w:rPr>
              <w:t>》中的《</w:t>
            </w:r>
            <w:r>
              <w:rPr>
                <w:rFonts w:hint="default" w:ascii="Times New Roman" w:hAnsi="Times New Roman" w:eastAsia="宋体" w:cs="Times New Roman"/>
                <w:sz w:val="24"/>
                <w:szCs w:val="24"/>
                <w:u w:val="single"/>
              </w:rPr>
              <w:t>292塑料制品行业系数手册</w:t>
            </w:r>
            <w:r>
              <w:rPr>
                <w:rFonts w:hint="default" w:ascii="Times New Roman" w:hAnsi="Times New Roman" w:cs="Times New Roman"/>
                <w:b w:val="0"/>
                <w:bCs w:val="0"/>
                <w:i w:val="0"/>
                <w:iCs w:val="0"/>
                <w:color w:val="000000"/>
                <w:kern w:val="2"/>
                <w:sz w:val="24"/>
                <w:szCs w:val="24"/>
                <w:u w:val="single"/>
                <w:lang w:val="en-US" w:eastAsia="zh-CN" w:bidi="ar-SA"/>
              </w:rPr>
              <w:t>》，其中</w:t>
            </w:r>
            <w:r>
              <w:rPr>
                <w:rFonts w:hint="default" w:ascii="Times New Roman" w:hAnsi="Times New Roman" w:eastAsia="宋体" w:cs="Times New Roman"/>
                <w:sz w:val="24"/>
                <w:szCs w:val="24"/>
                <w:u w:val="single"/>
              </w:rPr>
              <w:t>2929塑料零件及其他塑料制品制造行业系数表</w:t>
            </w:r>
            <w:r>
              <w:rPr>
                <w:rFonts w:hint="default" w:ascii="Times New Roman" w:hAnsi="Times New Roman" w:cs="Times New Roman"/>
                <w:sz w:val="24"/>
                <w:szCs w:val="24"/>
                <w:u w:val="single"/>
                <w:lang w:eastAsia="zh-CN"/>
              </w:rPr>
              <w:t>中塑料零件的</w:t>
            </w:r>
            <w:r>
              <w:rPr>
                <w:rFonts w:hint="default" w:ascii="Times New Roman" w:hAnsi="Times New Roman" w:eastAsia="宋体" w:cs="Times New Roman"/>
                <w:sz w:val="24"/>
                <w:szCs w:val="24"/>
                <w:u w:val="single"/>
              </w:rPr>
              <w:t>配料</w:t>
            </w:r>
            <w:r>
              <w:rPr>
                <w:rFonts w:hint="eastAsia" w:ascii="Times New Roman" w:hAnsi="Times New Roman" w:eastAsia="宋体" w:cs="Times New Roman"/>
                <w:sz w:val="24"/>
                <w:szCs w:val="24"/>
                <w:u w:val="single"/>
                <w:lang w:val="en-US" w:eastAsia="zh-CN"/>
              </w:rPr>
              <w:t>-</w:t>
            </w:r>
            <w:r>
              <w:rPr>
                <w:rFonts w:hint="default" w:ascii="Times New Roman" w:hAnsi="Times New Roman" w:eastAsia="宋体" w:cs="Times New Roman"/>
                <w:sz w:val="24"/>
                <w:szCs w:val="24"/>
                <w:u w:val="single"/>
              </w:rPr>
              <w:t>混合</w:t>
            </w:r>
            <w:r>
              <w:rPr>
                <w:rFonts w:hint="eastAsia" w:ascii="Times New Roman" w:hAnsi="Times New Roman" w:eastAsia="宋体" w:cs="Times New Roman"/>
                <w:sz w:val="24"/>
                <w:szCs w:val="24"/>
                <w:u w:val="single"/>
                <w:lang w:val="en-US" w:eastAsia="zh-CN"/>
              </w:rPr>
              <w:t>-</w:t>
            </w:r>
            <w:r>
              <w:rPr>
                <w:rFonts w:hint="default" w:ascii="Times New Roman" w:hAnsi="Times New Roman" w:eastAsia="宋体" w:cs="Times New Roman"/>
                <w:sz w:val="24"/>
                <w:szCs w:val="24"/>
                <w:u w:val="single"/>
              </w:rPr>
              <w:t>挤出/注塑</w:t>
            </w:r>
            <w:r>
              <w:rPr>
                <w:rFonts w:hint="eastAsia" w:ascii="Times New Roman" w:hAnsi="Times New Roman" w:eastAsia="宋体" w:cs="Times New Roman"/>
                <w:sz w:val="24"/>
                <w:szCs w:val="24"/>
                <w:u w:val="single"/>
                <w:lang w:eastAsia="zh-CN"/>
              </w:rPr>
              <w:t>工序的</w:t>
            </w:r>
            <w:r>
              <w:rPr>
                <w:rFonts w:hint="default" w:ascii="Times New Roman" w:hAnsi="Times New Roman" w:eastAsia="宋体" w:cs="Times New Roman"/>
                <w:b w:val="0"/>
                <w:bCs w:val="0"/>
                <w:i w:val="0"/>
                <w:iCs w:val="0"/>
                <w:color w:val="000000"/>
                <w:kern w:val="2"/>
                <w:sz w:val="24"/>
                <w:szCs w:val="24"/>
                <w:u w:val="single"/>
                <w:lang w:val="en-US" w:eastAsia="zh-CN" w:bidi="ar-SA"/>
              </w:rPr>
              <w:t>有机污染物产污系数2.7千克/吨-产品，本项目注塑生产线原料辅</w:t>
            </w:r>
            <w:r>
              <w:rPr>
                <w:rFonts w:hint="eastAsia" w:ascii="Times New Roman" w:hAnsi="Times New Roman" w:cs="Times New Roman"/>
                <w:b w:val="0"/>
                <w:bCs w:val="0"/>
                <w:i w:val="0"/>
                <w:iCs w:val="0"/>
                <w:color w:val="000000"/>
                <w:kern w:val="2"/>
                <w:sz w:val="24"/>
                <w:szCs w:val="24"/>
                <w:u w:val="single"/>
                <w:lang w:val="en-US" w:eastAsia="zh-CN" w:bidi="ar-SA"/>
              </w:rPr>
              <w:t>年</w:t>
            </w:r>
            <w:r>
              <w:rPr>
                <w:rFonts w:hint="default" w:ascii="Times New Roman" w:hAnsi="Times New Roman" w:eastAsia="宋体" w:cs="Times New Roman"/>
                <w:b w:val="0"/>
                <w:bCs w:val="0"/>
                <w:i w:val="0"/>
                <w:iCs w:val="0"/>
                <w:color w:val="000000"/>
                <w:kern w:val="2"/>
                <w:sz w:val="24"/>
                <w:szCs w:val="24"/>
                <w:u w:val="single"/>
                <w:lang w:val="en-US" w:eastAsia="zh-CN" w:bidi="ar-SA"/>
              </w:rPr>
              <w:t>使用量为</w:t>
            </w:r>
            <w:r>
              <w:rPr>
                <w:rFonts w:hint="default" w:ascii="Times New Roman" w:hAnsi="Times New Roman" w:cs="Times New Roman"/>
                <w:b w:val="0"/>
                <w:bCs w:val="0"/>
                <w:i w:val="0"/>
                <w:iCs w:val="0"/>
                <w:color w:val="000000"/>
                <w:kern w:val="2"/>
                <w:sz w:val="24"/>
                <w:szCs w:val="24"/>
                <w:u w:val="single"/>
                <w:lang w:val="en-US" w:eastAsia="zh-CN" w:bidi="ar-SA"/>
              </w:rPr>
              <w:t>62.35</w:t>
            </w:r>
            <w:r>
              <w:rPr>
                <w:rFonts w:hint="default" w:ascii="Times New Roman" w:hAnsi="Times New Roman" w:eastAsia="宋体" w:cs="Times New Roman"/>
                <w:b w:val="0"/>
                <w:bCs w:val="0"/>
                <w:i w:val="0"/>
                <w:iCs w:val="0"/>
                <w:color w:val="000000"/>
                <w:kern w:val="2"/>
                <w:sz w:val="24"/>
                <w:szCs w:val="24"/>
                <w:u w:val="single"/>
                <w:lang w:val="en-US" w:eastAsia="zh-CN" w:bidi="ar-SA"/>
              </w:rPr>
              <w:t>t/a</w:t>
            </w:r>
            <w:r>
              <w:rPr>
                <w:rFonts w:hint="default" w:ascii="Times New Roman" w:hAnsi="Times New Roman" w:cs="Times New Roman"/>
                <w:b w:val="0"/>
                <w:bCs w:val="0"/>
                <w:i w:val="0"/>
                <w:iCs w:val="0"/>
                <w:color w:val="000000"/>
                <w:kern w:val="2"/>
                <w:sz w:val="24"/>
                <w:szCs w:val="24"/>
                <w:u w:val="single"/>
                <w:lang w:val="en-US" w:eastAsia="zh-CN" w:bidi="ar-SA"/>
              </w:rPr>
              <w:t>（PVC树脂、丁酯、色粉）</w:t>
            </w:r>
            <w:r>
              <w:rPr>
                <w:rFonts w:hint="default" w:ascii="Times New Roman" w:hAnsi="Times New Roman" w:eastAsia="宋体" w:cs="Times New Roman"/>
                <w:b w:val="0"/>
                <w:bCs w:val="0"/>
                <w:i w:val="0"/>
                <w:iCs w:val="0"/>
                <w:color w:val="000000"/>
                <w:kern w:val="2"/>
                <w:sz w:val="24"/>
                <w:szCs w:val="24"/>
                <w:u w:val="single"/>
                <w:lang w:val="en-US" w:eastAsia="zh-CN" w:bidi="ar-SA"/>
              </w:rPr>
              <w:t>，则注塑过程中非甲烷总烃产生量为0.</w:t>
            </w:r>
            <w:r>
              <w:rPr>
                <w:rFonts w:hint="default" w:ascii="Times New Roman" w:hAnsi="Times New Roman" w:cs="Times New Roman"/>
                <w:b w:val="0"/>
                <w:bCs w:val="0"/>
                <w:i w:val="0"/>
                <w:iCs w:val="0"/>
                <w:color w:val="000000"/>
                <w:kern w:val="2"/>
                <w:sz w:val="24"/>
                <w:szCs w:val="24"/>
                <w:u w:val="single"/>
                <w:lang w:val="en-US" w:eastAsia="zh-CN" w:bidi="ar-SA"/>
              </w:rPr>
              <w:t>1684</w:t>
            </w:r>
            <w:r>
              <w:rPr>
                <w:rFonts w:hint="default" w:ascii="Times New Roman" w:hAnsi="Times New Roman" w:eastAsia="宋体" w:cs="Times New Roman"/>
                <w:b w:val="0"/>
                <w:bCs w:val="0"/>
                <w:i w:val="0"/>
                <w:iCs w:val="0"/>
                <w:color w:val="000000"/>
                <w:kern w:val="2"/>
                <w:sz w:val="24"/>
                <w:szCs w:val="24"/>
                <w:u w:val="single"/>
                <w:lang w:val="en-US" w:eastAsia="zh-CN" w:bidi="ar-SA"/>
              </w:rPr>
              <w:t>t/a。</w:t>
            </w:r>
          </w:p>
          <w:p>
            <w:pPr>
              <w:keepNext w:val="0"/>
              <w:keepLines w:val="0"/>
              <w:pageBreakBefore w:val="0"/>
              <w:widowControl w:val="0"/>
              <w:kinsoku/>
              <w:wordWrap/>
              <w:overflowPunct/>
              <w:topLinePunct w:val="0"/>
              <w:bidi w:val="0"/>
              <w:spacing w:line="520" w:lineRule="exact"/>
              <w:ind w:firstLine="480" w:firstLineChars="200"/>
              <w:jc w:val="left"/>
              <w:textAlignment w:val="auto"/>
              <w:rPr>
                <w:rFonts w:hint="default" w:ascii="Times New Roman" w:hAnsi="Times New Roman" w:eastAsia="宋体" w:cs="Times New Roman"/>
                <w:b w:val="0"/>
                <w:bCs w:val="0"/>
                <w:i w:val="0"/>
                <w:iCs w:val="0"/>
                <w:color w:val="000000"/>
                <w:kern w:val="2"/>
                <w:sz w:val="24"/>
                <w:szCs w:val="24"/>
                <w:u w:val="none"/>
                <w:lang w:val="en-US" w:eastAsia="zh-CN" w:bidi="ar-SA"/>
              </w:rPr>
            </w:pPr>
            <w:r>
              <w:rPr>
                <w:rFonts w:hint="default" w:ascii="Times New Roman" w:hAnsi="Times New Roman" w:eastAsia="宋体" w:cs="Times New Roman"/>
                <w:b w:val="0"/>
                <w:bCs w:val="0"/>
                <w:i w:val="0"/>
                <w:iCs w:val="0"/>
                <w:color w:val="000000"/>
                <w:kern w:val="2"/>
                <w:sz w:val="24"/>
                <w:szCs w:val="24"/>
                <w:u w:val="none"/>
                <w:lang w:val="en-US" w:eastAsia="zh-CN" w:bidi="ar-SA"/>
              </w:rPr>
              <w:t>②氯化氢</w:t>
            </w:r>
          </w:p>
          <w:p>
            <w:pPr>
              <w:keepNext w:val="0"/>
              <w:keepLines w:val="0"/>
              <w:pageBreakBefore w:val="0"/>
              <w:widowControl w:val="0"/>
              <w:kinsoku/>
              <w:wordWrap/>
              <w:overflowPunct/>
              <w:topLinePunct w:val="0"/>
              <w:bidi w:val="0"/>
              <w:spacing w:line="520" w:lineRule="exact"/>
              <w:ind w:firstLine="480" w:firstLineChars="200"/>
              <w:jc w:val="left"/>
              <w:textAlignment w:val="auto"/>
              <w:rPr>
                <w:rFonts w:hint="default" w:ascii="Times New Roman" w:hAnsi="Times New Roman" w:eastAsia="宋体" w:cs="Times New Roman"/>
                <w:b w:val="0"/>
                <w:bCs w:val="0"/>
                <w:i w:val="0"/>
                <w:iCs w:val="0"/>
                <w:color w:val="000000"/>
                <w:kern w:val="2"/>
                <w:sz w:val="24"/>
                <w:szCs w:val="24"/>
                <w:u w:val="none"/>
                <w:lang w:val="en-US" w:eastAsia="zh-CN" w:bidi="ar-SA"/>
              </w:rPr>
            </w:pPr>
            <w:r>
              <w:rPr>
                <w:rFonts w:hint="default" w:ascii="Times New Roman" w:hAnsi="Times New Roman" w:eastAsia="宋体" w:cs="Times New Roman"/>
                <w:b w:val="0"/>
                <w:bCs w:val="0"/>
                <w:i w:val="0"/>
                <w:iCs w:val="0"/>
                <w:color w:val="000000"/>
                <w:kern w:val="2"/>
                <w:sz w:val="24"/>
                <w:szCs w:val="24"/>
                <w:u w:val="none"/>
                <w:lang w:val="en-US" w:eastAsia="zh-CN" w:bidi="ar-SA"/>
              </w:rPr>
              <w:t>聚氯乙烯在密闭容器中受热分解产生氯化氢等废气的浓度极低。本项目的制鞋工序注塑机温度为180℃~190℃，本次评价以最高的挤出温度结合实验条件进行换算，参照中国卫生检验杂质2008年4月第18卷第4期《气象色谱-质谱法分析聚氯乙烯加热分解产物》的研究结论：在加热温度190℃时，每1吨聚氯乙烯分解产生氯化氢气体的量约为0.1683kg。即聚氯乙烯分解产生氯化氢的量为0.1683kg/t原料。本项目注塑工序聚氯乙烯的使用量为</w:t>
            </w:r>
            <w:r>
              <w:rPr>
                <w:rFonts w:hint="default" w:ascii="Times New Roman" w:hAnsi="Times New Roman" w:cs="Times New Roman"/>
                <w:b w:val="0"/>
                <w:bCs w:val="0"/>
                <w:i w:val="0"/>
                <w:iCs w:val="0"/>
                <w:color w:val="000000"/>
                <w:kern w:val="2"/>
                <w:sz w:val="24"/>
                <w:szCs w:val="24"/>
                <w:u w:val="none"/>
                <w:lang w:val="en-US" w:eastAsia="zh-CN" w:bidi="ar-SA"/>
              </w:rPr>
              <w:t>37</w:t>
            </w:r>
            <w:r>
              <w:rPr>
                <w:rFonts w:hint="default" w:ascii="Times New Roman" w:hAnsi="Times New Roman" w:eastAsia="宋体" w:cs="Times New Roman"/>
                <w:b w:val="0"/>
                <w:bCs w:val="0"/>
                <w:i w:val="0"/>
                <w:iCs w:val="0"/>
                <w:color w:val="000000"/>
                <w:kern w:val="2"/>
                <w:sz w:val="24"/>
                <w:szCs w:val="24"/>
                <w:u w:val="none"/>
                <w:lang w:val="en-US" w:eastAsia="zh-CN" w:bidi="ar-SA"/>
              </w:rPr>
              <w:t>t，氯化氢的产生量为0.0</w:t>
            </w:r>
            <w:r>
              <w:rPr>
                <w:rFonts w:hint="default" w:ascii="Times New Roman" w:hAnsi="Times New Roman" w:cs="Times New Roman"/>
                <w:b w:val="0"/>
                <w:bCs w:val="0"/>
                <w:i w:val="0"/>
                <w:iCs w:val="0"/>
                <w:color w:val="000000"/>
                <w:kern w:val="2"/>
                <w:sz w:val="24"/>
                <w:szCs w:val="24"/>
                <w:u w:val="none"/>
                <w:lang w:val="en-US" w:eastAsia="zh-CN" w:bidi="ar-SA"/>
              </w:rPr>
              <w:t>062</w:t>
            </w:r>
            <w:r>
              <w:rPr>
                <w:rFonts w:hint="default" w:ascii="Times New Roman" w:hAnsi="Times New Roman" w:eastAsia="宋体" w:cs="Times New Roman"/>
                <w:b w:val="0"/>
                <w:bCs w:val="0"/>
                <w:i w:val="0"/>
                <w:iCs w:val="0"/>
                <w:color w:val="000000"/>
                <w:kern w:val="2"/>
                <w:sz w:val="24"/>
                <w:szCs w:val="24"/>
                <w:u w:val="none"/>
                <w:lang w:val="en-US" w:eastAsia="zh-CN" w:bidi="ar-SA"/>
              </w:rPr>
              <w:t>t/a。</w:t>
            </w:r>
          </w:p>
          <w:p>
            <w:pPr>
              <w:keepNext w:val="0"/>
              <w:keepLines w:val="0"/>
              <w:pageBreakBefore w:val="0"/>
              <w:widowControl w:val="0"/>
              <w:kinsoku/>
              <w:wordWrap/>
              <w:overflowPunct/>
              <w:topLinePunct w:val="0"/>
              <w:bidi w:val="0"/>
              <w:spacing w:line="520" w:lineRule="exact"/>
              <w:ind w:firstLine="480" w:firstLineChars="200"/>
              <w:jc w:val="left"/>
              <w:textAlignment w:val="auto"/>
              <w:rPr>
                <w:rFonts w:hint="default" w:ascii="Times New Roman" w:hAnsi="Times New Roman" w:eastAsia="宋体" w:cs="Times New Roman"/>
                <w:b w:val="0"/>
                <w:bCs w:val="0"/>
                <w:i w:val="0"/>
                <w:iCs w:val="0"/>
                <w:color w:val="000000"/>
                <w:kern w:val="2"/>
                <w:sz w:val="24"/>
                <w:szCs w:val="24"/>
                <w:u w:val="none"/>
                <w:lang w:val="en-US" w:eastAsia="zh-CN" w:bidi="ar-SA"/>
              </w:rPr>
            </w:pPr>
            <w:r>
              <w:rPr>
                <w:rFonts w:hint="default" w:ascii="Times New Roman" w:hAnsi="Times New Roman" w:eastAsia="宋体" w:cs="Times New Roman"/>
                <w:b w:val="0"/>
                <w:bCs w:val="0"/>
                <w:i w:val="0"/>
                <w:iCs w:val="0"/>
                <w:color w:val="000000"/>
                <w:kern w:val="2"/>
                <w:sz w:val="24"/>
                <w:szCs w:val="24"/>
                <w:u w:val="none"/>
                <w:lang w:val="en-US" w:eastAsia="zh-CN" w:bidi="ar-SA"/>
              </w:rPr>
              <w:t>（</w:t>
            </w:r>
            <w:r>
              <w:rPr>
                <w:rFonts w:hint="default" w:ascii="Times New Roman" w:hAnsi="Times New Roman" w:cs="Times New Roman"/>
                <w:b w:val="0"/>
                <w:bCs w:val="0"/>
                <w:i w:val="0"/>
                <w:iCs w:val="0"/>
                <w:color w:val="000000"/>
                <w:kern w:val="2"/>
                <w:sz w:val="24"/>
                <w:szCs w:val="24"/>
                <w:u w:val="none"/>
                <w:lang w:val="en-US" w:eastAsia="zh-CN" w:bidi="ar-SA"/>
              </w:rPr>
              <w:t>2</w:t>
            </w:r>
            <w:r>
              <w:rPr>
                <w:rFonts w:hint="default" w:ascii="Times New Roman" w:hAnsi="Times New Roman" w:eastAsia="宋体" w:cs="Times New Roman"/>
                <w:b w:val="0"/>
                <w:bCs w:val="0"/>
                <w:i w:val="0"/>
                <w:iCs w:val="0"/>
                <w:color w:val="000000"/>
                <w:kern w:val="2"/>
                <w:sz w:val="24"/>
                <w:szCs w:val="24"/>
                <w:u w:val="none"/>
                <w:lang w:val="en-US" w:eastAsia="zh-CN" w:bidi="ar-SA"/>
              </w:rPr>
              <w:t>）</w:t>
            </w:r>
            <w:r>
              <w:rPr>
                <w:rFonts w:hint="default" w:ascii="Times New Roman" w:hAnsi="Times New Roman" w:cs="Times New Roman"/>
                <w:b w:val="0"/>
                <w:bCs w:val="0"/>
                <w:i w:val="0"/>
                <w:iCs w:val="0"/>
                <w:color w:val="000000"/>
                <w:kern w:val="2"/>
                <w:sz w:val="24"/>
                <w:szCs w:val="24"/>
                <w:u w:val="none"/>
                <w:lang w:val="en-US" w:eastAsia="zh-CN" w:bidi="ar-SA"/>
              </w:rPr>
              <w:t>PU布鞋</w:t>
            </w:r>
          </w:p>
          <w:p>
            <w:pPr>
              <w:keepNext w:val="0"/>
              <w:keepLines w:val="0"/>
              <w:pageBreakBefore w:val="0"/>
              <w:widowControl w:val="0"/>
              <w:kinsoku/>
              <w:wordWrap/>
              <w:overflowPunct/>
              <w:topLinePunct w:val="0"/>
              <w:bidi w:val="0"/>
              <w:spacing w:line="520" w:lineRule="exact"/>
              <w:ind w:firstLine="480" w:firstLineChars="200"/>
              <w:textAlignment w:val="auto"/>
              <w:rPr>
                <w:rFonts w:hint="default" w:ascii="Times New Roman" w:hAnsi="Times New Roman" w:eastAsia="宋体" w:cs="Times New Roman"/>
                <w:color w:val="000000"/>
                <w:kern w:val="2"/>
                <w:sz w:val="24"/>
                <w:szCs w:val="24"/>
                <w:u w:val="none"/>
                <w:lang w:val="en-US" w:eastAsia="zh-CN" w:bidi="ar-SA"/>
              </w:rPr>
            </w:pPr>
            <w:r>
              <w:rPr>
                <w:rFonts w:hint="default" w:ascii="Times New Roman" w:hAnsi="Times New Roman" w:cs="Times New Roman"/>
                <w:color w:val="000000"/>
                <w:kern w:val="2"/>
                <w:sz w:val="24"/>
                <w:szCs w:val="24"/>
                <w:u w:val="none"/>
                <w:lang w:val="en-US" w:eastAsia="zh-CN" w:bidi="ar-SA"/>
              </w:rPr>
              <w:t>①</w:t>
            </w:r>
            <w:r>
              <w:rPr>
                <w:rFonts w:hint="default" w:ascii="Times New Roman" w:hAnsi="Times New Roman" w:eastAsia="宋体" w:cs="Times New Roman"/>
                <w:color w:val="000000"/>
                <w:kern w:val="2"/>
                <w:sz w:val="24"/>
                <w:szCs w:val="24"/>
                <w:u w:val="none"/>
                <w:lang w:val="en-US" w:eastAsia="zh-CN" w:bidi="ar-SA"/>
              </w:rPr>
              <w:t>注模</w:t>
            </w:r>
            <w:r>
              <w:rPr>
                <w:rFonts w:hint="default" w:ascii="Times New Roman" w:hAnsi="Times New Roman" w:cs="Times New Roman"/>
                <w:color w:val="000000"/>
                <w:kern w:val="2"/>
                <w:sz w:val="24"/>
                <w:szCs w:val="24"/>
                <w:u w:val="none"/>
                <w:lang w:val="en-US" w:eastAsia="zh-CN" w:bidi="ar-SA"/>
              </w:rPr>
              <w:t>及烘干</w:t>
            </w:r>
            <w:r>
              <w:rPr>
                <w:rFonts w:hint="default" w:ascii="Times New Roman" w:hAnsi="Times New Roman" w:eastAsia="宋体" w:cs="Times New Roman"/>
                <w:color w:val="000000"/>
                <w:kern w:val="2"/>
                <w:sz w:val="24"/>
                <w:szCs w:val="24"/>
                <w:u w:val="none"/>
                <w:lang w:val="en-US" w:eastAsia="zh-CN" w:bidi="ar-SA"/>
              </w:rPr>
              <w:t>废气</w:t>
            </w:r>
          </w:p>
          <w:p>
            <w:pPr>
              <w:keepNext w:val="0"/>
              <w:keepLines w:val="0"/>
              <w:pageBreakBefore w:val="0"/>
              <w:widowControl w:val="0"/>
              <w:kinsoku/>
              <w:wordWrap/>
              <w:overflowPunct/>
              <w:topLinePunct w:val="0"/>
              <w:bidi w:val="0"/>
              <w:spacing w:line="520" w:lineRule="exact"/>
              <w:ind w:firstLine="480" w:firstLineChars="200"/>
              <w:textAlignment w:val="auto"/>
              <w:rPr>
                <w:rFonts w:hint="default" w:ascii="Times New Roman" w:hAnsi="Times New Roman" w:eastAsia="宋体" w:cs="Times New Roman"/>
                <w:color w:val="000000"/>
                <w:kern w:val="2"/>
                <w:sz w:val="24"/>
                <w:szCs w:val="24"/>
                <w:u w:val="none"/>
                <w:lang w:val="en-US" w:eastAsia="zh-CN" w:bidi="ar-SA"/>
              </w:rPr>
            </w:pPr>
            <w:r>
              <w:rPr>
                <w:rFonts w:hint="default" w:ascii="Times New Roman" w:hAnsi="Times New Roman" w:eastAsia="宋体" w:cs="Times New Roman"/>
                <w:color w:val="000000"/>
                <w:kern w:val="2"/>
                <w:sz w:val="24"/>
                <w:szCs w:val="24"/>
                <w:u w:val="none"/>
                <w:lang w:val="en-US" w:eastAsia="zh-CN" w:bidi="ar-SA"/>
              </w:rPr>
              <w:t>本项目聚氨酯鞋底注模阶段</w:t>
            </w:r>
            <w:r>
              <w:rPr>
                <w:rFonts w:hint="default" w:ascii="Times New Roman" w:hAnsi="Times New Roman" w:cs="Times New Roman"/>
                <w:color w:val="000000"/>
                <w:kern w:val="2"/>
                <w:sz w:val="24"/>
                <w:szCs w:val="24"/>
                <w:u w:val="none"/>
                <w:lang w:val="en-US" w:eastAsia="zh-CN" w:bidi="ar-SA"/>
              </w:rPr>
              <w:t>和烘干过程</w:t>
            </w:r>
            <w:r>
              <w:rPr>
                <w:rFonts w:hint="default" w:ascii="Times New Roman" w:hAnsi="Times New Roman" w:eastAsia="宋体" w:cs="Times New Roman"/>
                <w:color w:val="000000"/>
                <w:kern w:val="2"/>
                <w:sz w:val="24"/>
                <w:szCs w:val="24"/>
                <w:u w:val="none"/>
                <w:lang w:val="en-US" w:eastAsia="zh-CN" w:bidi="ar-SA"/>
              </w:rPr>
              <w:t>短时间内有少量热气挥发出来，主要为含多元醇和少量聚氨酯单体气体，以非甲烷总烃计。</w:t>
            </w:r>
            <w:r>
              <w:rPr>
                <w:rFonts w:hint="default" w:ascii="Times New Roman" w:hAnsi="Times New Roman" w:cs="Times New Roman"/>
                <w:b w:val="0"/>
                <w:bCs w:val="0"/>
                <w:i w:val="0"/>
                <w:iCs w:val="0"/>
                <w:color w:val="000000"/>
                <w:kern w:val="2"/>
                <w:sz w:val="24"/>
                <w:szCs w:val="24"/>
                <w:u w:val="single"/>
                <w:lang w:val="en-US" w:eastAsia="zh-CN" w:bidi="ar-SA"/>
              </w:rPr>
              <w:t>参考生态环境部2021年6月11日发布的《</w:t>
            </w:r>
            <w:r>
              <w:rPr>
                <w:rFonts w:hint="default" w:ascii="Times New Roman" w:hAnsi="Times New Roman" w:eastAsia="宋体" w:cs="Times New Roman"/>
                <w:b w:val="0"/>
                <w:bCs w:val="0"/>
                <w:i w:val="0"/>
                <w:iCs w:val="0"/>
                <w:color w:val="000000"/>
                <w:kern w:val="2"/>
                <w:sz w:val="24"/>
                <w:szCs w:val="24"/>
                <w:u w:val="single"/>
                <w:lang w:val="en-US" w:eastAsia="zh-CN" w:bidi="ar-SA"/>
              </w:rPr>
              <w:t>排放源统计调查产排污核算方法和系数手册</w:t>
            </w:r>
            <w:r>
              <w:rPr>
                <w:rFonts w:hint="default" w:ascii="Times New Roman" w:hAnsi="Times New Roman" w:cs="Times New Roman"/>
                <w:b w:val="0"/>
                <w:bCs w:val="0"/>
                <w:i w:val="0"/>
                <w:iCs w:val="0"/>
                <w:color w:val="000000"/>
                <w:kern w:val="2"/>
                <w:sz w:val="24"/>
                <w:szCs w:val="24"/>
                <w:u w:val="single"/>
                <w:lang w:val="en-US" w:eastAsia="zh-CN" w:bidi="ar-SA"/>
              </w:rPr>
              <w:t>》中的《</w:t>
            </w:r>
            <w:r>
              <w:rPr>
                <w:rFonts w:hint="default" w:ascii="Times New Roman" w:hAnsi="Times New Roman" w:eastAsia="宋体" w:cs="Times New Roman"/>
                <w:sz w:val="24"/>
                <w:szCs w:val="24"/>
                <w:u w:val="single"/>
              </w:rPr>
              <w:t>292塑料制品行业系数手册</w:t>
            </w:r>
            <w:r>
              <w:rPr>
                <w:rFonts w:hint="default" w:ascii="Times New Roman" w:hAnsi="Times New Roman" w:cs="Times New Roman"/>
                <w:b w:val="0"/>
                <w:bCs w:val="0"/>
                <w:i w:val="0"/>
                <w:iCs w:val="0"/>
                <w:color w:val="000000"/>
                <w:kern w:val="2"/>
                <w:sz w:val="24"/>
                <w:szCs w:val="24"/>
                <w:u w:val="single"/>
                <w:lang w:val="en-US" w:eastAsia="zh-CN" w:bidi="ar-SA"/>
              </w:rPr>
              <w:t>》，其中</w:t>
            </w:r>
            <w:r>
              <w:rPr>
                <w:rFonts w:hint="default" w:ascii="Times New Roman" w:hAnsi="Times New Roman" w:eastAsia="宋体" w:cs="Times New Roman"/>
                <w:sz w:val="24"/>
                <w:szCs w:val="24"/>
                <w:u w:val="single"/>
              </w:rPr>
              <w:t>2929 塑料零件及其他塑料制品制造行业系数表</w:t>
            </w:r>
            <w:r>
              <w:rPr>
                <w:rFonts w:hint="default" w:ascii="Times New Roman" w:hAnsi="Times New Roman" w:cs="Times New Roman"/>
                <w:sz w:val="24"/>
                <w:szCs w:val="24"/>
                <w:u w:val="single"/>
                <w:lang w:eastAsia="zh-CN"/>
              </w:rPr>
              <w:t>中塑料零件的</w:t>
            </w:r>
            <w:r>
              <w:rPr>
                <w:rFonts w:hint="default" w:ascii="Times New Roman" w:hAnsi="Times New Roman" w:eastAsia="宋体" w:cs="Times New Roman"/>
                <w:sz w:val="24"/>
                <w:szCs w:val="24"/>
                <w:u w:val="single"/>
              </w:rPr>
              <w:t>配料</w:t>
            </w:r>
            <w:r>
              <w:rPr>
                <w:rFonts w:hint="eastAsia" w:ascii="Times New Roman" w:hAnsi="Times New Roman" w:eastAsia="宋体" w:cs="Times New Roman"/>
                <w:sz w:val="24"/>
                <w:szCs w:val="24"/>
                <w:u w:val="single"/>
                <w:lang w:val="en-US" w:eastAsia="zh-CN"/>
              </w:rPr>
              <w:t>-</w:t>
            </w:r>
            <w:r>
              <w:rPr>
                <w:rFonts w:hint="default" w:ascii="Times New Roman" w:hAnsi="Times New Roman" w:eastAsia="宋体" w:cs="Times New Roman"/>
                <w:sz w:val="24"/>
                <w:szCs w:val="24"/>
                <w:u w:val="single"/>
              </w:rPr>
              <w:t>混合</w:t>
            </w:r>
            <w:r>
              <w:rPr>
                <w:rFonts w:hint="eastAsia" w:ascii="Times New Roman" w:hAnsi="Times New Roman" w:eastAsia="宋体" w:cs="Times New Roman"/>
                <w:sz w:val="24"/>
                <w:szCs w:val="24"/>
                <w:u w:val="single"/>
                <w:lang w:val="en-US" w:eastAsia="zh-CN"/>
              </w:rPr>
              <w:t>-</w:t>
            </w:r>
            <w:r>
              <w:rPr>
                <w:rFonts w:hint="default" w:ascii="Times New Roman" w:hAnsi="Times New Roman" w:eastAsia="宋体" w:cs="Times New Roman"/>
                <w:sz w:val="24"/>
                <w:szCs w:val="24"/>
                <w:u w:val="single"/>
              </w:rPr>
              <w:t>挤出/注塑</w:t>
            </w:r>
            <w:r>
              <w:rPr>
                <w:rFonts w:hint="eastAsia" w:cs="Times New Roman"/>
                <w:sz w:val="24"/>
                <w:szCs w:val="24"/>
                <w:u w:val="single"/>
                <w:lang w:eastAsia="zh-CN"/>
              </w:rPr>
              <w:t>工序的</w:t>
            </w:r>
            <w:r>
              <w:rPr>
                <w:rFonts w:hint="default" w:ascii="Times New Roman" w:hAnsi="Times New Roman" w:eastAsia="宋体" w:cs="Times New Roman"/>
                <w:color w:val="000000"/>
                <w:kern w:val="2"/>
                <w:sz w:val="24"/>
                <w:szCs w:val="24"/>
                <w:u w:val="single"/>
                <w:lang w:val="en-US" w:eastAsia="zh-CN" w:bidi="ar-SA"/>
              </w:rPr>
              <w:t>挥发性有机污染物产污系数2.7千克/吨-产品，本项目</w:t>
            </w:r>
            <w:r>
              <w:rPr>
                <w:rFonts w:hint="default" w:ascii="Times New Roman" w:hAnsi="Times New Roman" w:cs="Times New Roman"/>
                <w:color w:val="000000"/>
                <w:kern w:val="2"/>
                <w:sz w:val="24"/>
                <w:szCs w:val="24"/>
                <w:u w:val="single"/>
                <w:lang w:val="en-US" w:eastAsia="zh-CN" w:bidi="ar-SA"/>
              </w:rPr>
              <w:t>PU布鞋的</w:t>
            </w:r>
            <w:r>
              <w:rPr>
                <w:rFonts w:hint="default" w:ascii="Times New Roman" w:hAnsi="Times New Roman" w:eastAsia="宋体" w:cs="Times New Roman"/>
                <w:color w:val="000000"/>
                <w:kern w:val="2"/>
                <w:sz w:val="24"/>
                <w:szCs w:val="24"/>
                <w:u w:val="single"/>
                <w:lang w:val="en-US" w:eastAsia="zh-CN" w:bidi="ar-SA"/>
              </w:rPr>
              <w:t>聚氨酯料用量为</w:t>
            </w:r>
            <w:r>
              <w:rPr>
                <w:rFonts w:hint="default" w:ascii="Times New Roman" w:hAnsi="Times New Roman" w:cs="Times New Roman"/>
                <w:color w:val="000000"/>
                <w:kern w:val="2"/>
                <w:sz w:val="24"/>
                <w:szCs w:val="24"/>
                <w:u w:val="single"/>
                <w:lang w:val="en-US" w:eastAsia="zh-CN" w:bidi="ar-SA"/>
              </w:rPr>
              <w:t>43.0043</w:t>
            </w:r>
            <w:r>
              <w:rPr>
                <w:rFonts w:hint="default" w:ascii="Times New Roman" w:hAnsi="Times New Roman" w:eastAsia="宋体" w:cs="Times New Roman"/>
                <w:color w:val="000000"/>
                <w:kern w:val="2"/>
                <w:sz w:val="24"/>
                <w:szCs w:val="24"/>
                <w:u w:val="single"/>
                <w:lang w:val="en-US" w:eastAsia="zh-CN" w:bidi="ar-SA"/>
              </w:rPr>
              <w:t>t/a，则注模</w:t>
            </w:r>
            <w:r>
              <w:rPr>
                <w:rFonts w:hint="default" w:ascii="Times New Roman" w:hAnsi="Times New Roman" w:cs="Times New Roman"/>
                <w:color w:val="000000"/>
                <w:kern w:val="2"/>
                <w:sz w:val="24"/>
                <w:szCs w:val="24"/>
                <w:u w:val="single"/>
                <w:lang w:val="en-US" w:eastAsia="zh-CN" w:bidi="ar-SA"/>
              </w:rPr>
              <w:t>及烘干</w:t>
            </w:r>
            <w:r>
              <w:rPr>
                <w:rFonts w:hint="default" w:ascii="Times New Roman" w:hAnsi="Times New Roman" w:eastAsia="宋体" w:cs="Times New Roman"/>
                <w:color w:val="000000"/>
                <w:kern w:val="2"/>
                <w:sz w:val="24"/>
                <w:szCs w:val="24"/>
                <w:u w:val="single"/>
                <w:lang w:val="en-US" w:eastAsia="zh-CN" w:bidi="ar-SA"/>
              </w:rPr>
              <w:t>过程非甲烷总烃产生量为0.1</w:t>
            </w:r>
            <w:r>
              <w:rPr>
                <w:rFonts w:hint="default" w:ascii="Times New Roman" w:hAnsi="Times New Roman" w:cs="Times New Roman"/>
                <w:color w:val="000000"/>
                <w:kern w:val="2"/>
                <w:sz w:val="24"/>
                <w:szCs w:val="24"/>
                <w:u w:val="single"/>
                <w:lang w:val="en-US" w:eastAsia="zh-CN" w:bidi="ar-SA"/>
              </w:rPr>
              <w:t>161</w:t>
            </w:r>
            <w:r>
              <w:rPr>
                <w:rFonts w:hint="default" w:ascii="Times New Roman" w:hAnsi="Times New Roman" w:eastAsia="宋体" w:cs="Times New Roman"/>
                <w:color w:val="000000"/>
                <w:kern w:val="2"/>
                <w:sz w:val="24"/>
                <w:szCs w:val="24"/>
                <w:u w:val="single"/>
                <w:lang w:val="en-US" w:eastAsia="zh-CN" w:bidi="ar-SA"/>
              </w:rPr>
              <w:t>t/a。</w:t>
            </w:r>
          </w:p>
          <w:p>
            <w:pPr>
              <w:keepNext w:val="0"/>
              <w:keepLines w:val="0"/>
              <w:pageBreakBefore w:val="0"/>
              <w:widowControl w:val="0"/>
              <w:kinsoku/>
              <w:wordWrap/>
              <w:overflowPunct/>
              <w:topLinePunct w:val="0"/>
              <w:bidi w:val="0"/>
              <w:spacing w:line="520" w:lineRule="exact"/>
              <w:ind w:firstLine="480" w:firstLineChars="200"/>
              <w:jc w:val="left"/>
              <w:textAlignment w:val="auto"/>
              <w:rPr>
                <w:rFonts w:hint="default" w:ascii="Times New Roman" w:hAnsi="Times New Roman" w:eastAsia="宋体" w:cs="Times New Roman"/>
                <w:color w:val="000000"/>
                <w:kern w:val="2"/>
                <w:sz w:val="24"/>
                <w:szCs w:val="24"/>
                <w:u w:val="none"/>
                <w:lang w:val="en-US" w:eastAsia="zh-CN" w:bidi="ar-SA"/>
              </w:rPr>
            </w:pPr>
            <w:r>
              <w:rPr>
                <w:rFonts w:hint="default" w:ascii="Times New Roman" w:hAnsi="Times New Roman" w:eastAsia="宋体" w:cs="Times New Roman"/>
                <w:b w:val="0"/>
                <w:bCs w:val="0"/>
                <w:i w:val="0"/>
                <w:iCs w:val="0"/>
                <w:color w:val="000000"/>
                <w:kern w:val="2"/>
                <w:sz w:val="24"/>
                <w:szCs w:val="24"/>
                <w:u w:val="none"/>
                <w:lang w:val="en-US" w:eastAsia="zh-CN" w:bidi="ar-SA"/>
              </w:rPr>
              <w:t>②</w:t>
            </w:r>
            <w:r>
              <w:rPr>
                <w:rFonts w:hint="default" w:ascii="Times New Roman" w:hAnsi="Times New Roman" w:eastAsia="宋体" w:cs="Times New Roman"/>
                <w:color w:val="000000"/>
                <w:kern w:val="2"/>
                <w:sz w:val="24"/>
                <w:szCs w:val="24"/>
                <w:u w:val="none"/>
                <w:lang w:val="en-US" w:eastAsia="zh-CN" w:bidi="ar-SA"/>
              </w:rPr>
              <w:t>脱模剂废气</w:t>
            </w:r>
          </w:p>
          <w:p>
            <w:pPr>
              <w:keepNext w:val="0"/>
              <w:keepLines w:val="0"/>
              <w:pageBreakBefore w:val="0"/>
              <w:widowControl w:val="0"/>
              <w:kinsoku/>
              <w:wordWrap/>
              <w:overflowPunct/>
              <w:topLinePunct w:val="0"/>
              <w:bidi w:val="0"/>
              <w:spacing w:line="520" w:lineRule="exact"/>
              <w:ind w:firstLine="480" w:firstLineChars="200"/>
              <w:textAlignment w:val="auto"/>
              <w:rPr>
                <w:rFonts w:hint="default" w:ascii="Times New Roman" w:hAnsi="Times New Roman" w:cs="Times New Roman"/>
                <w:b/>
                <w:bCs/>
                <w:color w:val="000000"/>
                <w:sz w:val="24"/>
                <w:szCs w:val="24"/>
                <w:u w:val="none"/>
                <w:lang w:val="en-US" w:eastAsia="zh-CN"/>
              </w:rPr>
            </w:pPr>
            <w:r>
              <w:rPr>
                <w:rFonts w:hint="default" w:ascii="Times New Roman" w:hAnsi="Times New Roman" w:eastAsia="宋体" w:cs="Times New Roman"/>
                <w:color w:val="000000"/>
                <w:kern w:val="2"/>
                <w:sz w:val="24"/>
                <w:szCs w:val="24"/>
                <w:u w:val="none"/>
                <w:lang w:val="en-US" w:eastAsia="zh-CN" w:bidi="ar-SA"/>
              </w:rPr>
              <w:t>本项目在注模生产过程所用脱模剂中含有高黏度环保硅油15%、硅油树脂15%、乳化剂3%和水67%</w:t>
            </w:r>
            <w:r>
              <w:rPr>
                <w:rFonts w:hint="default" w:ascii="Times New Roman" w:hAnsi="Times New Roman" w:cs="Times New Roman"/>
                <w:color w:val="000000"/>
                <w:kern w:val="2"/>
                <w:sz w:val="24"/>
                <w:szCs w:val="24"/>
                <w:u w:val="none"/>
                <w:lang w:val="en-US" w:eastAsia="zh-CN" w:bidi="ar-SA"/>
              </w:rPr>
              <w:t>，脱模剂</w:t>
            </w:r>
            <w:r>
              <w:rPr>
                <w:rFonts w:hint="default" w:ascii="Times New Roman" w:hAnsi="Times New Roman" w:eastAsia="宋体" w:cs="Times New Roman"/>
                <w:color w:val="000000"/>
                <w:kern w:val="2"/>
                <w:sz w:val="24"/>
                <w:szCs w:val="24"/>
                <w:u w:val="none"/>
                <w:lang w:val="en-US" w:eastAsia="zh-CN" w:bidi="ar-SA"/>
              </w:rPr>
              <w:t>用量0.</w:t>
            </w:r>
            <w:r>
              <w:rPr>
                <w:rFonts w:hint="default" w:ascii="Times New Roman" w:hAnsi="Times New Roman" w:cs="Times New Roman"/>
                <w:color w:val="000000"/>
                <w:kern w:val="2"/>
                <w:sz w:val="24"/>
                <w:szCs w:val="24"/>
                <w:u w:val="none"/>
                <w:lang w:val="en-US" w:eastAsia="zh-CN" w:bidi="ar-SA"/>
              </w:rPr>
              <w:t>23</w:t>
            </w:r>
            <w:r>
              <w:rPr>
                <w:rFonts w:hint="default" w:ascii="Times New Roman" w:hAnsi="Times New Roman" w:eastAsia="宋体" w:cs="Times New Roman"/>
                <w:color w:val="000000"/>
                <w:kern w:val="2"/>
                <w:sz w:val="24"/>
                <w:szCs w:val="24"/>
                <w:u w:val="none"/>
                <w:lang w:val="en-US" w:eastAsia="zh-CN" w:bidi="ar-SA"/>
              </w:rPr>
              <w:t>t/a，本项目按最大污染程度计算，即硅油、硅油树脂、乳化剂全部挥发产生非甲烷总烃，则产生量为0.</w:t>
            </w:r>
            <w:r>
              <w:rPr>
                <w:rFonts w:hint="default" w:ascii="Times New Roman" w:hAnsi="Times New Roman" w:cs="Times New Roman"/>
                <w:color w:val="000000"/>
                <w:kern w:val="2"/>
                <w:sz w:val="24"/>
                <w:szCs w:val="24"/>
                <w:u w:val="none"/>
                <w:lang w:val="en-US" w:eastAsia="zh-CN" w:bidi="ar-SA"/>
              </w:rPr>
              <w:t>0759</w:t>
            </w:r>
            <w:r>
              <w:rPr>
                <w:rFonts w:hint="default" w:ascii="Times New Roman" w:hAnsi="Times New Roman" w:eastAsia="宋体" w:cs="Times New Roman"/>
                <w:color w:val="000000"/>
                <w:kern w:val="2"/>
                <w:sz w:val="24"/>
                <w:szCs w:val="24"/>
                <w:u w:val="none"/>
                <w:lang w:val="en-US" w:eastAsia="zh-CN" w:bidi="ar-SA"/>
              </w:rPr>
              <w:t>t/a。</w:t>
            </w:r>
          </w:p>
          <w:p>
            <w:pPr>
              <w:pStyle w:val="60"/>
              <w:keepNext w:val="0"/>
              <w:keepLines w:val="0"/>
              <w:pageBreakBefore w:val="0"/>
              <w:widowControl w:val="0"/>
              <w:kinsoku/>
              <w:wordWrap/>
              <w:overflowPunct/>
              <w:topLinePunct w:val="0"/>
              <w:bidi w:val="0"/>
              <w:spacing w:line="520" w:lineRule="exact"/>
              <w:ind w:firstLine="480" w:firstLineChars="200"/>
              <w:textAlignment w:val="auto"/>
              <w:rPr>
                <w:rFonts w:hint="default" w:ascii="Times New Roman" w:hAnsi="Times New Roman" w:eastAsia="宋体" w:cs="Times New Roman"/>
                <w:b w:val="0"/>
                <w:bCs w:val="0"/>
                <w:i w:val="0"/>
                <w:iCs w:val="0"/>
                <w:color w:val="000000"/>
                <w:kern w:val="2"/>
                <w:sz w:val="24"/>
                <w:szCs w:val="24"/>
                <w:u w:val="none"/>
                <w:lang w:val="en-US" w:eastAsia="zh-CN" w:bidi="ar-SA"/>
              </w:rPr>
            </w:pPr>
            <w:r>
              <w:rPr>
                <w:rFonts w:hint="default" w:ascii="Times New Roman" w:hAnsi="Times New Roman" w:eastAsia="宋体" w:cs="Times New Roman"/>
                <w:b w:val="0"/>
                <w:bCs w:val="0"/>
                <w:i w:val="0"/>
                <w:iCs w:val="0"/>
                <w:color w:val="000000"/>
                <w:kern w:val="2"/>
                <w:sz w:val="24"/>
                <w:szCs w:val="24"/>
                <w:u w:val="none"/>
                <w:lang w:val="en-US" w:eastAsia="zh-CN" w:bidi="ar-SA"/>
              </w:rPr>
              <w:t>（3）</w:t>
            </w:r>
            <w:r>
              <w:rPr>
                <w:rFonts w:hint="default" w:ascii="Times New Roman" w:hAnsi="Times New Roman" w:cs="Times New Roman"/>
                <w:b w:val="0"/>
                <w:bCs w:val="0"/>
                <w:i w:val="0"/>
                <w:iCs w:val="0"/>
                <w:color w:val="000000"/>
                <w:kern w:val="2"/>
                <w:sz w:val="24"/>
                <w:szCs w:val="24"/>
                <w:u w:val="none"/>
                <w:lang w:val="en-US" w:eastAsia="zh-CN" w:bidi="ar-SA"/>
              </w:rPr>
              <w:t>PU</w:t>
            </w:r>
            <w:r>
              <w:rPr>
                <w:rFonts w:hint="default" w:ascii="Times New Roman" w:hAnsi="Times New Roman" w:eastAsia="宋体" w:cs="Times New Roman"/>
                <w:b w:val="0"/>
                <w:bCs w:val="0"/>
                <w:i w:val="0"/>
                <w:iCs w:val="0"/>
                <w:color w:val="000000"/>
                <w:kern w:val="2"/>
                <w:sz w:val="24"/>
                <w:szCs w:val="24"/>
                <w:u w:val="none"/>
                <w:lang w:val="en-US" w:eastAsia="zh-CN" w:bidi="ar-SA"/>
              </w:rPr>
              <w:t>鞋垫</w:t>
            </w:r>
            <w:r>
              <w:rPr>
                <w:rFonts w:hint="default" w:ascii="Times New Roman" w:hAnsi="Times New Roman" w:cs="Times New Roman"/>
                <w:b w:val="0"/>
                <w:bCs w:val="0"/>
                <w:i w:val="0"/>
                <w:iCs w:val="0"/>
                <w:color w:val="000000"/>
                <w:kern w:val="2"/>
                <w:sz w:val="24"/>
                <w:szCs w:val="24"/>
                <w:u w:val="none"/>
                <w:lang w:val="en-US" w:eastAsia="zh-CN" w:bidi="ar-SA"/>
              </w:rPr>
              <w:t>（</w:t>
            </w:r>
            <w:r>
              <w:rPr>
                <w:rFonts w:hint="default" w:ascii="Times New Roman" w:hAnsi="Times New Roman" w:eastAsia="宋体" w:cs="Times New Roman"/>
                <w:b w:val="0"/>
                <w:bCs w:val="0"/>
                <w:i w:val="0"/>
                <w:iCs w:val="0"/>
                <w:color w:val="000000"/>
                <w:kern w:val="2"/>
                <w:sz w:val="24"/>
                <w:szCs w:val="24"/>
                <w:u w:val="none"/>
                <w:lang w:val="en-US" w:eastAsia="zh-CN" w:bidi="ar-SA"/>
              </w:rPr>
              <w:t>聚氨酯浇注和烘干废气</w:t>
            </w:r>
            <w:r>
              <w:rPr>
                <w:rFonts w:hint="default" w:ascii="Times New Roman" w:hAnsi="Times New Roman" w:cs="Times New Roman"/>
                <w:b w:val="0"/>
                <w:bCs w:val="0"/>
                <w:i w:val="0"/>
                <w:iCs w:val="0"/>
                <w:color w:val="000000"/>
                <w:kern w:val="2"/>
                <w:sz w:val="24"/>
                <w:szCs w:val="24"/>
                <w:u w:val="none"/>
                <w:lang w:val="en-US" w:eastAsia="zh-CN" w:bidi="ar-SA"/>
              </w:rPr>
              <w:t>）</w:t>
            </w:r>
          </w:p>
          <w:p>
            <w:pPr>
              <w:pStyle w:val="60"/>
              <w:keepNext w:val="0"/>
              <w:keepLines w:val="0"/>
              <w:pageBreakBefore w:val="0"/>
              <w:widowControl w:val="0"/>
              <w:kinsoku/>
              <w:wordWrap/>
              <w:overflowPunct/>
              <w:topLinePunct w:val="0"/>
              <w:bidi w:val="0"/>
              <w:spacing w:line="520" w:lineRule="exact"/>
              <w:ind w:firstLine="480" w:firstLineChars="200"/>
              <w:textAlignment w:val="auto"/>
              <w:rPr>
                <w:rFonts w:hint="default" w:ascii="Times New Roman" w:hAnsi="Times New Roman" w:eastAsia="宋体" w:cs="Times New Roman"/>
                <w:b w:val="0"/>
                <w:bCs w:val="0"/>
                <w:i w:val="0"/>
                <w:iCs w:val="0"/>
                <w:color w:val="000000"/>
                <w:kern w:val="2"/>
                <w:sz w:val="24"/>
                <w:szCs w:val="24"/>
                <w:u w:val="none"/>
                <w:lang w:val="en-US" w:eastAsia="zh-CN" w:bidi="ar-SA"/>
              </w:rPr>
            </w:pPr>
            <w:r>
              <w:rPr>
                <w:rFonts w:hint="default" w:ascii="Times New Roman" w:hAnsi="Times New Roman" w:eastAsia="宋体" w:cs="Times New Roman"/>
                <w:color w:val="000000"/>
                <w:kern w:val="2"/>
                <w:sz w:val="24"/>
                <w:szCs w:val="24"/>
                <w:u w:val="none"/>
                <w:lang w:val="en-US" w:eastAsia="zh-CN" w:bidi="ar-SA"/>
              </w:rPr>
              <w:t>本项目聚氨酯鞋底注模阶段短时间内有少量热气挥发出来，主要为含多元醇和少量聚氨酯单体气体，以非甲烷总烃计。</w:t>
            </w:r>
            <w:r>
              <w:rPr>
                <w:rFonts w:hint="default" w:ascii="Times New Roman" w:hAnsi="Times New Roman" w:cs="Times New Roman"/>
                <w:b w:val="0"/>
                <w:bCs w:val="0"/>
                <w:i w:val="0"/>
                <w:iCs w:val="0"/>
                <w:color w:val="000000"/>
                <w:kern w:val="2"/>
                <w:sz w:val="24"/>
                <w:szCs w:val="24"/>
                <w:u w:val="single"/>
                <w:lang w:val="en-US" w:eastAsia="zh-CN" w:bidi="ar-SA"/>
              </w:rPr>
              <w:t>参考生态环境部2021年6月11日发布的《</w:t>
            </w:r>
            <w:r>
              <w:rPr>
                <w:rFonts w:hint="default" w:ascii="Times New Roman" w:hAnsi="Times New Roman" w:eastAsia="宋体" w:cs="Times New Roman"/>
                <w:b w:val="0"/>
                <w:bCs w:val="0"/>
                <w:i w:val="0"/>
                <w:iCs w:val="0"/>
                <w:color w:val="000000"/>
                <w:kern w:val="2"/>
                <w:sz w:val="24"/>
                <w:szCs w:val="24"/>
                <w:u w:val="single"/>
                <w:lang w:val="en-US" w:eastAsia="zh-CN" w:bidi="ar-SA"/>
              </w:rPr>
              <w:t>排放源统计调查产排污核算方法和系数手册</w:t>
            </w:r>
            <w:r>
              <w:rPr>
                <w:rFonts w:hint="default" w:ascii="Times New Roman" w:hAnsi="Times New Roman" w:cs="Times New Roman"/>
                <w:b w:val="0"/>
                <w:bCs w:val="0"/>
                <w:i w:val="0"/>
                <w:iCs w:val="0"/>
                <w:color w:val="000000"/>
                <w:kern w:val="2"/>
                <w:sz w:val="24"/>
                <w:szCs w:val="24"/>
                <w:u w:val="single"/>
                <w:lang w:val="en-US" w:eastAsia="zh-CN" w:bidi="ar-SA"/>
              </w:rPr>
              <w:t>》中的《</w:t>
            </w:r>
            <w:r>
              <w:rPr>
                <w:rFonts w:hint="default" w:ascii="Times New Roman" w:hAnsi="Times New Roman" w:eastAsia="宋体" w:cs="Times New Roman"/>
                <w:sz w:val="24"/>
                <w:szCs w:val="24"/>
                <w:u w:val="single"/>
              </w:rPr>
              <w:t>292塑料制品行业系数手册</w:t>
            </w:r>
            <w:r>
              <w:rPr>
                <w:rFonts w:hint="default" w:ascii="Times New Roman" w:hAnsi="Times New Roman" w:cs="Times New Roman"/>
                <w:b w:val="0"/>
                <w:bCs w:val="0"/>
                <w:i w:val="0"/>
                <w:iCs w:val="0"/>
                <w:color w:val="000000"/>
                <w:kern w:val="2"/>
                <w:sz w:val="24"/>
                <w:szCs w:val="24"/>
                <w:u w:val="single"/>
                <w:lang w:val="en-US" w:eastAsia="zh-CN" w:bidi="ar-SA"/>
              </w:rPr>
              <w:t>》，其中</w:t>
            </w:r>
            <w:r>
              <w:rPr>
                <w:rFonts w:hint="default" w:ascii="Times New Roman" w:hAnsi="Times New Roman" w:eastAsia="宋体" w:cs="Times New Roman"/>
                <w:sz w:val="24"/>
                <w:szCs w:val="24"/>
                <w:u w:val="single"/>
              </w:rPr>
              <w:t>2929塑料零件及其他塑料制品制造行业系数表</w:t>
            </w:r>
            <w:r>
              <w:rPr>
                <w:rFonts w:hint="default" w:ascii="Times New Roman" w:hAnsi="Times New Roman" w:cs="Times New Roman"/>
                <w:sz w:val="24"/>
                <w:szCs w:val="24"/>
                <w:u w:val="single"/>
                <w:lang w:eastAsia="zh-CN"/>
              </w:rPr>
              <w:t>中塑料零件的</w:t>
            </w:r>
            <w:r>
              <w:rPr>
                <w:rFonts w:hint="default" w:ascii="Times New Roman" w:hAnsi="Times New Roman" w:eastAsia="宋体" w:cs="Times New Roman"/>
                <w:sz w:val="24"/>
                <w:szCs w:val="24"/>
                <w:u w:val="single"/>
              </w:rPr>
              <w:t>配料</w:t>
            </w:r>
            <w:r>
              <w:rPr>
                <w:rFonts w:hint="eastAsia" w:ascii="Times New Roman" w:hAnsi="Times New Roman" w:eastAsia="宋体" w:cs="Times New Roman"/>
                <w:sz w:val="24"/>
                <w:szCs w:val="24"/>
                <w:u w:val="single"/>
                <w:lang w:val="en-US" w:eastAsia="zh-CN"/>
              </w:rPr>
              <w:t>-</w:t>
            </w:r>
            <w:r>
              <w:rPr>
                <w:rFonts w:hint="default" w:ascii="Times New Roman" w:hAnsi="Times New Roman" w:eastAsia="宋体" w:cs="Times New Roman"/>
                <w:sz w:val="24"/>
                <w:szCs w:val="24"/>
                <w:u w:val="single"/>
              </w:rPr>
              <w:t>混合</w:t>
            </w:r>
            <w:r>
              <w:rPr>
                <w:rFonts w:hint="eastAsia" w:ascii="Times New Roman" w:hAnsi="Times New Roman" w:eastAsia="宋体" w:cs="Times New Roman"/>
                <w:sz w:val="24"/>
                <w:szCs w:val="24"/>
                <w:u w:val="single"/>
                <w:lang w:val="en-US" w:eastAsia="zh-CN"/>
              </w:rPr>
              <w:t>-</w:t>
            </w:r>
            <w:r>
              <w:rPr>
                <w:rFonts w:hint="default" w:ascii="Times New Roman" w:hAnsi="Times New Roman" w:eastAsia="宋体" w:cs="Times New Roman"/>
                <w:sz w:val="24"/>
                <w:szCs w:val="24"/>
                <w:u w:val="single"/>
              </w:rPr>
              <w:t>挤出/注塑</w:t>
            </w:r>
            <w:r>
              <w:rPr>
                <w:rFonts w:hint="eastAsia" w:cs="Times New Roman"/>
                <w:sz w:val="24"/>
                <w:szCs w:val="24"/>
                <w:u w:val="single"/>
                <w:lang w:eastAsia="zh-CN"/>
              </w:rPr>
              <w:t>工序的</w:t>
            </w:r>
            <w:r>
              <w:rPr>
                <w:rFonts w:hint="default" w:ascii="Times New Roman" w:hAnsi="Times New Roman" w:eastAsia="宋体" w:cs="Times New Roman"/>
                <w:color w:val="000000"/>
                <w:kern w:val="2"/>
                <w:sz w:val="24"/>
                <w:szCs w:val="24"/>
                <w:u w:val="single"/>
                <w:lang w:val="en-US" w:eastAsia="zh-CN" w:bidi="ar-SA"/>
              </w:rPr>
              <w:t>挥发性有机污染物产污系数2.7千克/吨-产品，本项目</w:t>
            </w:r>
            <w:r>
              <w:rPr>
                <w:rFonts w:hint="default" w:ascii="Times New Roman" w:hAnsi="Times New Roman" w:cs="Times New Roman"/>
                <w:color w:val="000000"/>
                <w:kern w:val="2"/>
                <w:sz w:val="24"/>
                <w:szCs w:val="24"/>
                <w:u w:val="single"/>
                <w:lang w:val="en-US" w:eastAsia="zh-CN" w:bidi="ar-SA"/>
              </w:rPr>
              <w:t>PU鞋垫的</w:t>
            </w:r>
            <w:r>
              <w:rPr>
                <w:rFonts w:hint="default" w:ascii="Times New Roman" w:hAnsi="Times New Roman" w:eastAsia="宋体" w:cs="Times New Roman"/>
                <w:color w:val="000000"/>
                <w:kern w:val="2"/>
                <w:sz w:val="24"/>
                <w:szCs w:val="24"/>
                <w:u w:val="single"/>
                <w:lang w:val="en-US" w:eastAsia="zh-CN" w:bidi="ar-SA"/>
              </w:rPr>
              <w:t>聚氨酯料</w:t>
            </w:r>
            <w:r>
              <w:rPr>
                <w:rFonts w:hint="default" w:ascii="Times New Roman" w:hAnsi="Times New Roman" w:cs="Times New Roman"/>
                <w:color w:val="000000"/>
                <w:kern w:val="2"/>
                <w:sz w:val="24"/>
                <w:szCs w:val="24"/>
                <w:u w:val="single"/>
                <w:lang w:val="en-US" w:eastAsia="zh-CN" w:bidi="ar-SA"/>
              </w:rPr>
              <w:t>和色浆</w:t>
            </w:r>
            <w:r>
              <w:rPr>
                <w:rFonts w:hint="default" w:ascii="Times New Roman" w:hAnsi="Times New Roman" w:eastAsia="宋体" w:cs="Times New Roman"/>
                <w:color w:val="000000"/>
                <w:kern w:val="2"/>
                <w:sz w:val="24"/>
                <w:szCs w:val="24"/>
                <w:u w:val="single"/>
                <w:lang w:val="en-US" w:eastAsia="zh-CN" w:bidi="ar-SA"/>
              </w:rPr>
              <w:t>用量为</w:t>
            </w:r>
            <w:r>
              <w:rPr>
                <w:rFonts w:hint="default" w:ascii="Times New Roman" w:hAnsi="Times New Roman" w:cs="Times New Roman"/>
                <w:color w:val="000000"/>
                <w:kern w:val="2"/>
                <w:sz w:val="24"/>
                <w:szCs w:val="24"/>
                <w:u w:val="single"/>
                <w:lang w:val="en-US" w:eastAsia="zh-CN" w:bidi="ar-SA"/>
              </w:rPr>
              <w:t>49.6</w:t>
            </w:r>
            <w:r>
              <w:rPr>
                <w:rFonts w:hint="default" w:ascii="Times New Roman" w:hAnsi="Times New Roman" w:eastAsia="宋体" w:cs="Times New Roman"/>
                <w:color w:val="000000"/>
                <w:kern w:val="2"/>
                <w:sz w:val="24"/>
                <w:szCs w:val="24"/>
                <w:u w:val="single"/>
                <w:lang w:val="en-US" w:eastAsia="zh-CN" w:bidi="ar-SA"/>
              </w:rPr>
              <w:t>t/a，则注模过程非甲烷总烃产生量为0.1</w:t>
            </w:r>
            <w:r>
              <w:rPr>
                <w:rFonts w:hint="default" w:ascii="Times New Roman" w:hAnsi="Times New Roman" w:cs="Times New Roman"/>
                <w:color w:val="000000"/>
                <w:kern w:val="2"/>
                <w:sz w:val="24"/>
                <w:szCs w:val="24"/>
                <w:u w:val="single"/>
                <w:lang w:val="en-US" w:eastAsia="zh-CN" w:bidi="ar-SA"/>
              </w:rPr>
              <w:t>339</w:t>
            </w:r>
            <w:r>
              <w:rPr>
                <w:rFonts w:hint="default" w:ascii="Times New Roman" w:hAnsi="Times New Roman" w:eastAsia="宋体" w:cs="Times New Roman"/>
                <w:color w:val="000000"/>
                <w:kern w:val="2"/>
                <w:sz w:val="24"/>
                <w:szCs w:val="24"/>
                <w:u w:val="single"/>
                <w:lang w:val="en-US" w:eastAsia="zh-CN" w:bidi="ar-SA"/>
              </w:rPr>
              <w:t>t/a。</w:t>
            </w:r>
          </w:p>
          <w:p>
            <w:pPr>
              <w:spacing w:line="460" w:lineRule="exact"/>
              <w:ind w:firstLine="482" w:firstLineChars="200"/>
              <w:rPr>
                <w:rFonts w:hint="default" w:ascii="Times New Roman" w:hAnsi="Times New Roman" w:eastAsia="宋体" w:cs="Times New Roman"/>
                <w:b w:val="0"/>
                <w:bCs w:val="0"/>
                <w:i w:val="0"/>
                <w:iCs w:val="0"/>
                <w:color w:val="000000"/>
                <w:kern w:val="2"/>
                <w:sz w:val="24"/>
                <w:szCs w:val="24"/>
                <w:u w:val="none"/>
                <w:lang w:val="en-US" w:eastAsia="zh-CN" w:bidi="ar-SA"/>
              </w:rPr>
            </w:pPr>
            <w:r>
              <w:rPr>
                <w:rFonts w:hint="default" w:ascii="Times New Roman" w:hAnsi="Times New Roman" w:cs="Times New Roman"/>
                <w:b/>
                <w:bCs/>
                <w:color w:val="000000"/>
                <w:sz w:val="24"/>
                <w:szCs w:val="24"/>
                <w:u w:val="none"/>
                <w:lang w:val="en-US" w:eastAsia="zh-CN"/>
              </w:rPr>
              <w:t>1.2.1颗粒物</w:t>
            </w:r>
          </w:p>
          <w:p>
            <w:pPr>
              <w:widowControl w:val="0"/>
              <w:spacing w:line="460" w:lineRule="exact"/>
              <w:ind w:firstLine="480" w:firstLineChars="200"/>
              <w:jc w:val="left"/>
              <w:rPr>
                <w:rFonts w:hint="default" w:ascii="Times New Roman" w:hAnsi="Times New Roman" w:eastAsia="宋体" w:cs="Times New Roman"/>
                <w:b w:val="0"/>
                <w:bCs w:val="0"/>
                <w:i w:val="0"/>
                <w:iCs w:val="0"/>
                <w:color w:val="000000"/>
                <w:kern w:val="2"/>
                <w:sz w:val="24"/>
                <w:szCs w:val="24"/>
                <w:u w:val="none"/>
                <w:lang w:val="en-US" w:eastAsia="zh-CN" w:bidi="ar-SA"/>
              </w:rPr>
            </w:pPr>
            <w:r>
              <w:rPr>
                <w:rFonts w:hint="default" w:ascii="Times New Roman" w:hAnsi="Times New Roman" w:eastAsia="宋体" w:cs="Times New Roman"/>
                <w:b w:val="0"/>
                <w:bCs w:val="0"/>
                <w:i w:val="0"/>
                <w:iCs w:val="0"/>
                <w:color w:val="000000"/>
                <w:kern w:val="2"/>
                <w:sz w:val="24"/>
                <w:szCs w:val="24"/>
                <w:u w:val="none"/>
                <w:lang w:val="en-US" w:eastAsia="zh-CN" w:bidi="ar-SA"/>
              </w:rPr>
              <w:t>①注塑</w:t>
            </w:r>
            <w:r>
              <w:rPr>
                <w:rFonts w:hint="default" w:ascii="Times New Roman" w:hAnsi="Times New Roman" w:cs="Times New Roman"/>
                <w:b w:val="0"/>
                <w:bCs w:val="0"/>
                <w:i w:val="0"/>
                <w:iCs w:val="0"/>
                <w:color w:val="000000"/>
                <w:kern w:val="2"/>
                <w:sz w:val="24"/>
                <w:szCs w:val="24"/>
                <w:u w:val="none"/>
                <w:lang w:val="en-US" w:eastAsia="zh-CN" w:bidi="ar-SA"/>
              </w:rPr>
              <w:t>投料、搅拌</w:t>
            </w:r>
            <w:r>
              <w:rPr>
                <w:rFonts w:hint="default" w:ascii="Times New Roman" w:hAnsi="Times New Roman" w:eastAsia="宋体" w:cs="Times New Roman"/>
                <w:b w:val="0"/>
                <w:bCs w:val="0"/>
                <w:i w:val="0"/>
                <w:iCs w:val="0"/>
                <w:color w:val="000000"/>
                <w:kern w:val="2"/>
                <w:sz w:val="24"/>
                <w:szCs w:val="24"/>
                <w:u w:val="none"/>
                <w:lang w:val="en-US" w:eastAsia="zh-CN" w:bidi="ar-SA"/>
              </w:rPr>
              <w:t>粉尘</w:t>
            </w:r>
          </w:p>
          <w:p>
            <w:pPr>
              <w:widowControl w:val="0"/>
              <w:spacing w:line="460" w:lineRule="exact"/>
              <w:ind w:firstLine="480" w:firstLineChars="200"/>
              <w:jc w:val="left"/>
              <w:rPr>
                <w:rFonts w:hint="default" w:ascii="Times New Roman" w:hAnsi="Times New Roman" w:eastAsia="宋体" w:cs="Times New Roman"/>
                <w:b w:val="0"/>
                <w:bCs w:val="0"/>
                <w:i w:val="0"/>
                <w:iCs w:val="0"/>
                <w:color w:val="000000"/>
                <w:kern w:val="2"/>
                <w:sz w:val="24"/>
                <w:szCs w:val="24"/>
                <w:u w:val="single"/>
                <w:lang w:val="en-US" w:eastAsia="zh-CN" w:bidi="ar-SA"/>
              </w:rPr>
            </w:pPr>
            <w:r>
              <w:rPr>
                <w:rFonts w:hint="default" w:ascii="Times New Roman" w:hAnsi="Times New Roman" w:eastAsia="宋体" w:cs="Times New Roman"/>
                <w:b w:val="0"/>
                <w:bCs w:val="0"/>
                <w:i w:val="0"/>
                <w:iCs w:val="0"/>
                <w:color w:val="000000"/>
                <w:kern w:val="2"/>
                <w:sz w:val="24"/>
                <w:szCs w:val="24"/>
                <w:u w:val="none"/>
                <w:lang w:val="en-US" w:eastAsia="zh-CN" w:bidi="ar-SA"/>
              </w:rPr>
              <w:t>本项目使用的PVC树脂、钙粉、丁酯等为外购成品混合原料；生产时人工将混合原料投放至密闭打料锅内进行预热，然后投料至注塑机内进行注塑，打料过程在密闭车间内进行，此过程会产生颗粒物，</w:t>
            </w:r>
            <w:r>
              <w:rPr>
                <w:rFonts w:hint="default" w:ascii="Times New Roman" w:hAnsi="Times New Roman" w:cs="Times New Roman"/>
                <w:b w:val="0"/>
                <w:bCs w:val="0"/>
                <w:i w:val="0"/>
                <w:iCs w:val="0"/>
                <w:color w:val="000000"/>
                <w:kern w:val="2"/>
                <w:sz w:val="24"/>
                <w:szCs w:val="24"/>
                <w:u w:val="single"/>
                <w:lang w:val="en-US" w:eastAsia="zh-CN" w:bidi="ar-SA"/>
              </w:rPr>
              <w:t>参考生态环境部2021年6月11日发布的《</w:t>
            </w:r>
            <w:r>
              <w:rPr>
                <w:rFonts w:hint="default" w:ascii="Times New Roman" w:hAnsi="Times New Roman" w:eastAsia="宋体" w:cs="Times New Roman"/>
                <w:b w:val="0"/>
                <w:bCs w:val="0"/>
                <w:i w:val="0"/>
                <w:iCs w:val="0"/>
                <w:color w:val="000000"/>
                <w:kern w:val="2"/>
                <w:sz w:val="24"/>
                <w:szCs w:val="24"/>
                <w:u w:val="single"/>
                <w:lang w:val="en-US" w:eastAsia="zh-CN" w:bidi="ar-SA"/>
              </w:rPr>
              <w:t>排放源统计调查产排污核算方法和系数手册》中的《292塑料制品行业系数手册》</w:t>
            </w:r>
            <w:r>
              <w:rPr>
                <w:rFonts w:hint="eastAsia" w:ascii="Times New Roman" w:hAnsi="Times New Roman" w:eastAsia="宋体" w:cs="Times New Roman"/>
                <w:b w:val="0"/>
                <w:bCs w:val="0"/>
                <w:i w:val="0"/>
                <w:iCs w:val="0"/>
                <w:color w:val="000000"/>
                <w:kern w:val="2"/>
                <w:sz w:val="24"/>
                <w:szCs w:val="24"/>
                <w:u w:val="single"/>
                <w:lang w:val="en-US" w:eastAsia="zh-CN" w:bidi="ar-SA"/>
              </w:rPr>
              <w:t>中</w:t>
            </w:r>
            <w:r>
              <w:rPr>
                <w:rFonts w:hint="eastAsia" w:cs="Times New Roman"/>
                <w:b w:val="0"/>
                <w:bCs w:val="0"/>
                <w:i w:val="0"/>
                <w:iCs w:val="0"/>
                <w:color w:val="000000"/>
                <w:kern w:val="2"/>
                <w:sz w:val="24"/>
                <w:szCs w:val="24"/>
                <w:u w:val="single"/>
                <w:lang w:val="en-US" w:eastAsia="zh-CN" w:bidi="ar-SA"/>
              </w:rPr>
              <w:t>的</w:t>
            </w:r>
            <w:r>
              <w:rPr>
                <w:rFonts w:hint="default" w:ascii="Times New Roman" w:hAnsi="Times New Roman" w:eastAsia="宋体" w:cs="Times New Roman"/>
                <w:b w:val="0"/>
                <w:bCs w:val="0"/>
                <w:i w:val="0"/>
                <w:iCs w:val="0"/>
                <w:color w:val="000000"/>
                <w:kern w:val="2"/>
                <w:sz w:val="24"/>
                <w:szCs w:val="24"/>
                <w:u w:val="single"/>
                <w:lang w:val="en-US" w:eastAsia="zh-CN" w:bidi="ar-SA"/>
              </w:rPr>
              <w:t>2922塑料板、管、型材制造行业系数表</w:t>
            </w:r>
            <w:r>
              <w:rPr>
                <w:rFonts w:hint="eastAsia" w:cs="Times New Roman"/>
                <w:b w:val="0"/>
                <w:bCs w:val="0"/>
                <w:i w:val="0"/>
                <w:iCs w:val="0"/>
                <w:color w:val="000000"/>
                <w:kern w:val="2"/>
                <w:sz w:val="24"/>
                <w:szCs w:val="24"/>
                <w:u w:val="single"/>
                <w:lang w:val="en-US" w:eastAsia="zh-CN" w:bidi="ar-SA"/>
              </w:rPr>
              <w:t>中</w:t>
            </w:r>
            <w:r>
              <w:rPr>
                <w:rFonts w:ascii="宋体" w:hAnsi="宋体" w:eastAsia="宋体" w:cs="宋体"/>
                <w:sz w:val="24"/>
                <w:szCs w:val="24"/>
                <w:u w:val="single"/>
              </w:rPr>
              <w:t>配料混合挤出</w:t>
            </w:r>
            <w:r>
              <w:rPr>
                <w:rFonts w:hint="eastAsia" w:ascii="宋体" w:hAnsi="宋体" w:eastAsia="宋体" w:cs="宋体"/>
                <w:sz w:val="24"/>
                <w:szCs w:val="24"/>
                <w:u w:val="single"/>
                <w:lang w:eastAsia="zh-CN"/>
              </w:rPr>
              <w:t>工序</w:t>
            </w:r>
            <w:r>
              <w:rPr>
                <w:rFonts w:hint="default" w:ascii="Times New Roman" w:hAnsi="Times New Roman" w:eastAsia="宋体" w:cs="Times New Roman"/>
                <w:b w:val="0"/>
                <w:bCs w:val="0"/>
                <w:i w:val="0"/>
                <w:iCs w:val="0"/>
                <w:color w:val="000000"/>
                <w:kern w:val="2"/>
                <w:sz w:val="24"/>
                <w:szCs w:val="24"/>
                <w:u w:val="single"/>
                <w:lang w:val="en-US" w:eastAsia="zh-CN" w:bidi="ar-SA"/>
              </w:rPr>
              <w:t>颗粒物产污系数6.0kg/t产品。本项目注塑工序原辅料年用量</w:t>
            </w:r>
            <w:r>
              <w:rPr>
                <w:rFonts w:hint="default" w:ascii="Times New Roman" w:hAnsi="Times New Roman" w:cs="Times New Roman"/>
                <w:b w:val="0"/>
                <w:bCs w:val="0"/>
                <w:i w:val="0"/>
                <w:iCs w:val="0"/>
                <w:color w:val="000000"/>
                <w:kern w:val="2"/>
                <w:sz w:val="24"/>
                <w:szCs w:val="24"/>
                <w:u w:val="single"/>
                <w:lang w:val="en-US" w:eastAsia="zh-CN" w:bidi="ar-SA"/>
              </w:rPr>
              <w:t>52.39</w:t>
            </w:r>
            <w:r>
              <w:rPr>
                <w:rFonts w:hint="default" w:ascii="Times New Roman" w:hAnsi="Times New Roman" w:eastAsia="宋体" w:cs="Times New Roman"/>
                <w:b w:val="0"/>
                <w:bCs w:val="0"/>
                <w:i w:val="0"/>
                <w:iCs w:val="0"/>
                <w:color w:val="000000"/>
                <w:kern w:val="2"/>
                <w:sz w:val="24"/>
                <w:szCs w:val="24"/>
                <w:u w:val="single"/>
                <w:lang w:val="en-US" w:eastAsia="zh-CN" w:bidi="ar-SA"/>
              </w:rPr>
              <w:t>t/a（PVC树脂粉、钙粉、发泡剂、色粉），则生产过程颗粒物产生量为0.1634t/a。</w:t>
            </w:r>
          </w:p>
          <w:p>
            <w:pPr>
              <w:widowControl w:val="0"/>
              <w:spacing w:line="460" w:lineRule="exact"/>
              <w:ind w:firstLine="480" w:firstLineChars="200"/>
              <w:jc w:val="left"/>
              <w:rPr>
                <w:rFonts w:hint="default" w:ascii="Times New Roman" w:hAnsi="Times New Roman" w:eastAsia="宋体" w:cs="Times New Roman"/>
                <w:b w:val="0"/>
                <w:bCs w:val="0"/>
                <w:i w:val="0"/>
                <w:iCs w:val="0"/>
                <w:color w:val="000000"/>
                <w:kern w:val="2"/>
                <w:sz w:val="24"/>
                <w:szCs w:val="24"/>
                <w:u w:val="none"/>
                <w:lang w:val="en-US" w:eastAsia="zh-CN" w:bidi="ar-SA"/>
              </w:rPr>
            </w:pPr>
            <w:r>
              <w:rPr>
                <w:rFonts w:hint="default" w:ascii="Times New Roman" w:hAnsi="Times New Roman" w:eastAsia="宋体" w:cs="Times New Roman"/>
                <w:b w:val="0"/>
                <w:bCs w:val="0"/>
                <w:i w:val="0"/>
                <w:iCs w:val="0"/>
                <w:color w:val="000000"/>
                <w:kern w:val="2"/>
                <w:sz w:val="24"/>
                <w:szCs w:val="24"/>
                <w:u w:val="none"/>
                <w:lang w:val="en-US" w:eastAsia="zh-CN" w:bidi="ar-SA"/>
              </w:rPr>
              <w:t>②粉碎粉尘</w:t>
            </w:r>
          </w:p>
          <w:p>
            <w:pPr>
              <w:widowControl w:val="0"/>
              <w:spacing w:line="460" w:lineRule="exact"/>
              <w:ind w:firstLine="480" w:firstLineChars="200"/>
              <w:jc w:val="left"/>
              <w:rPr>
                <w:rFonts w:hint="default" w:ascii="Times New Roman" w:hAnsi="Times New Roman" w:eastAsia="宋体" w:cs="Times New Roman"/>
                <w:b w:val="0"/>
                <w:bCs w:val="0"/>
                <w:i w:val="0"/>
                <w:iCs w:val="0"/>
                <w:color w:val="000000"/>
                <w:kern w:val="2"/>
                <w:sz w:val="24"/>
                <w:szCs w:val="24"/>
                <w:u w:val="none"/>
                <w:lang w:val="en-US" w:eastAsia="zh-CN" w:bidi="ar-SA"/>
              </w:rPr>
            </w:pPr>
            <w:r>
              <w:rPr>
                <w:rFonts w:hint="default" w:ascii="Times New Roman" w:hAnsi="Times New Roman" w:eastAsia="宋体" w:cs="Times New Roman"/>
                <w:b w:val="0"/>
                <w:bCs w:val="0"/>
                <w:i w:val="0"/>
                <w:iCs w:val="0"/>
                <w:color w:val="000000"/>
                <w:kern w:val="2"/>
                <w:sz w:val="24"/>
                <w:szCs w:val="24"/>
                <w:u w:val="none"/>
                <w:lang w:val="en-US" w:eastAsia="zh-CN" w:bidi="ar-SA"/>
              </w:rPr>
              <w:t>PVC注塑及修边工序会产生一部分废边角料和不合格产品，经破碎机破碎后回用于注塑工序。根据企业提供废品率为2%核算，产生量</w:t>
            </w:r>
            <w:r>
              <w:rPr>
                <w:rFonts w:hint="default" w:ascii="Times New Roman" w:hAnsi="Times New Roman" w:cs="Times New Roman"/>
                <w:b w:val="0"/>
                <w:bCs w:val="0"/>
                <w:i w:val="0"/>
                <w:iCs w:val="0"/>
                <w:color w:val="000000"/>
                <w:kern w:val="2"/>
                <w:sz w:val="24"/>
                <w:szCs w:val="24"/>
                <w:u w:val="none"/>
                <w:lang w:val="en-US" w:eastAsia="zh-CN" w:bidi="ar-SA"/>
              </w:rPr>
              <w:t>约</w:t>
            </w:r>
            <w:r>
              <w:rPr>
                <w:rFonts w:hint="default" w:ascii="Times New Roman" w:hAnsi="Times New Roman" w:eastAsia="宋体" w:cs="Times New Roman"/>
                <w:b w:val="0"/>
                <w:bCs w:val="0"/>
                <w:i w:val="0"/>
                <w:iCs w:val="0"/>
                <w:color w:val="000000"/>
                <w:kern w:val="2"/>
                <w:sz w:val="24"/>
                <w:szCs w:val="24"/>
                <w:u w:val="none"/>
                <w:lang w:val="en-US" w:eastAsia="zh-CN" w:bidi="ar-SA"/>
              </w:rPr>
              <w:t>为</w:t>
            </w:r>
            <w:r>
              <w:rPr>
                <w:rFonts w:hint="default" w:ascii="Times New Roman" w:hAnsi="Times New Roman" w:cs="Times New Roman"/>
                <w:b w:val="0"/>
                <w:bCs w:val="0"/>
                <w:i w:val="0"/>
                <w:iCs w:val="0"/>
                <w:color w:val="000000"/>
                <w:kern w:val="2"/>
                <w:sz w:val="24"/>
                <w:szCs w:val="24"/>
                <w:u w:val="none"/>
                <w:lang w:val="en-US" w:eastAsia="zh-CN" w:bidi="ar-SA"/>
              </w:rPr>
              <w:t>1.</w:t>
            </w:r>
            <w:r>
              <w:rPr>
                <w:rFonts w:hint="default" w:ascii="Times New Roman" w:hAnsi="Times New Roman" w:eastAsia="宋体" w:cs="Times New Roman"/>
                <w:b w:val="0"/>
                <w:bCs w:val="0"/>
                <w:i w:val="0"/>
                <w:iCs w:val="0"/>
                <w:color w:val="000000"/>
                <w:kern w:val="2"/>
                <w:sz w:val="24"/>
                <w:szCs w:val="24"/>
                <w:u w:val="none"/>
                <w:lang w:val="en-US" w:eastAsia="zh-CN" w:bidi="ar-SA"/>
              </w:rPr>
              <w:t>6t/a，</w:t>
            </w:r>
            <w:r>
              <w:rPr>
                <w:rFonts w:hint="default" w:ascii="Times New Roman" w:hAnsi="Times New Roman" w:cs="Times New Roman"/>
                <w:b w:val="0"/>
                <w:bCs w:val="0"/>
                <w:i w:val="0"/>
                <w:iCs w:val="0"/>
                <w:color w:val="000000"/>
                <w:kern w:val="2"/>
                <w:sz w:val="24"/>
                <w:szCs w:val="24"/>
                <w:u w:val="single"/>
                <w:lang w:val="en-US" w:eastAsia="zh-CN" w:bidi="ar-SA"/>
              </w:rPr>
              <w:t>参考生态环境部2021年6月11日发布的《</w:t>
            </w:r>
            <w:r>
              <w:rPr>
                <w:rFonts w:hint="default" w:ascii="Times New Roman" w:hAnsi="Times New Roman" w:eastAsia="宋体" w:cs="Times New Roman"/>
                <w:b w:val="0"/>
                <w:bCs w:val="0"/>
                <w:i w:val="0"/>
                <w:iCs w:val="0"/>
                <w:color w:val="000000"/>
                <w:kern w:val="2"/>
                <w:sz w:val="24"/>
                <w:szCs w:val="24"/>
                <w:u w:val="single"/>
                <w:lang w:val="en-US" w:eastAsia="zh-CN" w:bidi="ar-SA"/>
              </w:rPr>
              <w:t>排放源统计调查产排污核算方法和系数手册》中的</w:t>
            </w:r>
            <w:r>
              <w:rPr>
                <w:rFonts w:hint="eastAsia" w:ascii="宋体" w:hAnsi="宋体" w:eastAsia="宋体" w:cs="宋体"/>
                <w:sz w:val="24"/>
                <w:szCs w:val="24"/>
                <w:u w:val="single"/>
                <w:lang w:eastAsia="zh-CN"/>
              </w:rPr>
              <w:t>《</w:t>
            </w:r>
            <w:r>
              <w:rPr>
                <w:rFonts w:hint="default" w:ascii="Times New Roman" w:hAnsi="Times New Roman" w:eastAsia="宋体" w:cs="Times New Roman"/>
                <w:sz w:val="24"/>
                <w:szCs w:val="24"/>
                <w:u w:val="single"/>
              </w:rPr>
              <w:t>42</w:t>
            </w:r>
            <w:r>
              <w:rPr>
                <w:rFonts w:ascii="宋体" w:hAnsi="宋体" w:eastAsia="宋体" w:cs="宋体"/>
                <w:sz w:val="24"/>
                <w:szCs w:val="24"/>
                <w:u w:val="single"/>
              </w:rPr>
              <w:t xml:space="preserve"> 废弃资源综合利用行业系数手册</w:t>
            </w:r>
            <w:r>
              <w:rPr>
                <w:rFonts w:hint="eastAsia" w:ascii="宋体" w:hAnsi="宋体" w:eastAsia="宋体" w:cs="宋体"/>
                <w:sz w:val="24"/>
                <w:szCs w:val="24"/>
                <w:u w:val="single"/>
                <w:lang w:eastAsia="zh-CN"/>
              </w:rPr>
              <w:t>》中</w:t>
            </w:r>
            <w:r>
              <w:rPr>
                <w:rFonts w:hint="default" w:ascii="Times New Roman" w:hAnsi="Times New Roman" w:eastAsia="宋体" w:cs="Times New Roman"/>
                <w:sz w:val="24"/>
                <w:szCs w:val="24"/>
                <w:u w:val="single"/>
              </w:rPr>
              <w:t>4220非金属废料和碎屑加工处理行业</w:t>
            </w:r>
            <w:r>
              <w:rPr>
                <w:rFonts w:hint="default" w:ascii="Times New Roman" w:hAnsi="Times New Roman" w:eastAsia="宋体" w:cs="Times New Roman"/>
                <w:b w:val="0"/>
                <w:bCs w:val="0"/>
                <w:i w:val="0"/>
                <w:iCs w:val="0"/>
                <w:color w:val="000000"/>
                <w:kern w:val="2"/>
                <w:sz w:val="24"/>
                <w:szCs w:val="24"/>
                <w:u w:val="single"/>
                <w:lang w:val="en-US" w:eastAsia="zh-CN" w:bidi="ar-SA"/>
              </w:rPr>
              <w:t>中“废PVC”</w:t>
            </w:r>
            <w:r>
              <w:rPr>
                <w:rFonts w:hint="eastAsia" w:ascii="Times New Roman" w:hAnsi="Times New Roman" w:cs="Times New Roman"/>
                <w:b w:val="0"/>
                <w:bCs w:val="0"/>
                <w:i w:val="0"/>
                <w:iCs w:val="0"/>
                <w:color w:val="000000"/>
                <w:kern w:val="2"/>
                <w:sz w:val="24"/>
                <w:szCs w:val="24"/>
                <w:u w:val="single"/>
                <w:lang w:val="en-US" w:eastAsia="zh-CN" w:bidi="ar-SA"/>
              </w:rPr>
              <w:t>干法</w:t>
            </w:r>
            <w:r>
              <w:rPr>
                <w:rFonts w:hint="default" w:ascii="Times New Roman" w:hAnsi="Times New Roman" w:eastAsia="宋体" w:cs="Times New Roman"/>
                <w:b w:val="0"/>
                <w:bCs w:val="0"/>
                <w:i w:val="0"/>
                <w:iCs w:val="0"/>
                <w:color w:val="000000"/>
                <w:kern w:val="2"/>
                <w:sz w:val="24"/>
                <w:szCs w:val="24"/>
                <w:u w:val="single"/>
                <w:lang w:val="en-US" w:eastAsia="zh-CN" w:bidi="ar-SA"/>
              </w:rPr>
              <w:t>破碎工序颗粒物产污系数为450克/吨-原料。破碎机</w:t>
            </w:r>
            <w:r>
              <w:rPr>
                <w:rFonts w:hint="eastAsia" w:ascii="Times New Roman" w:hAnsi="Times New Roman" w:cs="Times New Roman"/>
                <w:b w:val="0"/>
                <w:bCs w:val="0"/>
                <w:i w:val="0"/>
                <w:iCs w:val="0"/>
                <w:color w:val="000000"/>
                <w:kern w:val="2"/>
                <w:sz w:val="24"/>
                <w:szCs w:val="24"/>
                <w:u w:val="single"/>
                <w:lang w:val="en-US" w:eastAsia="zh-CN" w:bidi="ar-SA"/>
              </w:rPr>
              <w:t>的</w:t>
            </w:r>
            <w:r>
              <w:rPr>
                <w:rFonts w:hint="default" w:ascii="Times New Roman" w:hAnsi="Times New Roman" w:eastAsia="宋体" w:cs="Times New Roman"/>
                <w:b w:val="0"/>
                <w:bCs w:val="0"/>
                <w:i w:val="0"/>
                <w:iCs w:val="0"/>
                <w:color w:val="000000"/>
                <w:kern w:val="2"/>
                <w:sz w:val="24"/>
                <w:szCs w:val="24"/>
                <w:u w:val="single"/>
                <w:lang w:val="en-US" w:eastAsia="zh-CN" w:bidi="ar-SA"/>
              </w:rPr>
              <w:t>破碎量为</w:t>
            </w:r>
            <w:r>
              <w:rPr>
                <w:rFonts w:hint="default" w:ascii="Times New Roman" w:hAnsi="Times New Roman" w:cs="Times New Roman"/>
                <w:b w:val="0"/>
                <w:bCs w:val="0"/>
                <w:i w:val="0"/>
                <w:iCs w:val="0"/>
                <w:color w:val="000000"/>
                <w:kern w:val="2"/>
                <w:sz w:val="24"/>
                <w:szCs w:val="24"/>
                <w:u w:val="single"/>
                <w:lang w:val="en-US" w:eastAsia="zh-CN" w:bidi="ar-SA"/>
              </w:rPr>
              <w:t>1.6</w:t>
            </w:r>
            <w:r>
              <w:rPr>
                <w:rFonts w:hint="default" w:ascii="Times New Roman" w:hAnsi="Times New Roman" w:eastAsia="宋体" w:cs="Times New Roman"/>
                <w:b w:val="0"/>
                <w:bCs w:val="0"/>
                <w:i w:val="0"/>
                <w:iCs w:val="0"/>
                <w:color w:val="000000"/>
                <w:kern w:val="2"/>
                <w:sz w:val="24"/>
                <w:szCs w:val="24"/>
                <w:u w:val="single"/>
                <w:lang w:val="en-US" w:eastAsia="zh-CN" w:bidi="ar-SA"/>
              </w:rPr>
              <w:t>t/a，则粉尘的产生量为0.000</w:t>
            </w:r>
            <w:r>
              <w:rPr>
                <w:rFonts w:hint="default" w:ascii="Times New Roman" w:hAnsi="Times New Roman" w:cs="Times New Roman"/>
                <w:b w:val="0"/>
                <w:bCs w:val="0"/>
                <w:i w:val="0"/>
                <w:iCs w:val="0"/>
                <w:color w:val="000000"/>
                <w:kern w:val="2"/>
                <w:sz w:val="24"/>
                <w:szCs w:val="24"/>
                <w:u w:val="single"/>
                <w:lang w:val="en-US" w:eastAsia="zh-CN" w:bidi="ar-SA"/>
              </w:rPr>
              <w:t>7</w:t>
            </w:r>
            <w:r>
              <w:rPr>
                <w:rFonts w:hint="default" w:ascii="Times New Roman" w:hAnsi="Times New Roman" w:eastAsia="宋体" w:cs="Times New Roman"/>
                <w:b w:val="0"/>
                <w:bCs w:val="0"/>
                <w:i w:val="0"/>
                <w:iCs w:val="0"/>
                <w:color w:val="000000"/>
                <w:kern w:val="2"/>
                <w:sz w:val="24"/>
                <w:szCs w:val="24"/>
                <w:u w:val="single"/>
                <w:lang w:val="en-US" w:eastAsia="zh-CN" w:bidi="ar-SA"/>
              </w:rPr>
              <w:t>t/a。</w:t>
            </w:r>
          </w:p>
          <w:p>
            <w:pPr>
              <w:spacing w:line="460" w:lineRule="exact"/>
              <w:ind w:firstLine="482" w:firstLineChars="200"/>
              <w:rPr>
                <w:rFonts w:hint="default" w:ascii="Times New Roman" w:hAnsi="Times New Roman" w:cs="Times New Roman"/>
                <w:b/>
                <w:bCs/>
                <w:color w:val="000000"/>
                <w:sz w:val="24"/>
                <w:szCs w:val="24"/>
                <w:u w:val="none"/>
                <w:lang w:val="en-US"/>
              </w:rPr>
            </w:pPr>
            <w:r>
              <w:rPr>
                <w:rFonts w:hint="default" w:ascii="Times New Roman" w:hAnsi="Times New Roman" w:cs="Times New Roman"/>
                <w:b/>
                <w:bCs/>
                <w:color w:val="000000"/>
                <w:sz w:val="24"/>
                <w:szCs w:val="24"/>
                <w:u w:val="none"/>
              </w:rPr>
              <w:t>1.</w:t>
            </w:r>
            <w:r>
              <w:rPr>
                <w:rFonts w:hint="default" w:ascii="Times New Roman" w:hAnsi="Times New Roman" w:cs="Times New Roman"/>
                <w:b/>
                <w:bCs/>
                <w:color w:val="000000"/>
                <w:sz w:val="24"/>
                <w:szCs w:val="24"/>
                <w:u w:val="none"/>
                <w:lang w:val="en-US" w:eastAsia="zh-CN"/>
              </w:rPr>
              <w:t>3</w:t>
            </w:r>
            <w:r>
              <w:rPr>
                <w:rFonts w:hint="default" w:ascii="Times New Roman" w:hAnsi="Times New Roman" w:cs="Times New Roman"/>
                <w:b/>
                <w:bCs/>
                <w:sz w:val="24"/>
                <w:szCs w:val="24"/>
                <w:u w:val="none"/>
                <w:lang w:val="en-US" w:eastAsia="zh-CN"/>
              </w:rPr>
              <w:t>废气处理</w:t>
            </w:r>
          </w:p>
          <w:p>
            <w:pPr>
              <w:keepNext w:val="0"/>
              <w:keepLines w:val="0"/>
              <w:pageBreakBefore w:val="0"/>
              <w:widowControl w:val="0"/>
              <w:kinsoku/>
              <w:wordWrap/>
              <w:overflowPunct/>
              <w:topLinePunct w:val="0"/>
              <w:autoSpaceDE/>
              <w:autoSpaceDN/>
              <w:bidi w:val="0"/>
              <w:spacing w:line="520" w:lineRule="exact"/>
              <w:ind w:left="0" w:leftChars="0" w:firstLine="480" w:firstLineChars="200"/>
              <w:rPr>
                <w:rFonts w:hint="default" w:ascii="Times New Roman" w:hAnsi="Times New Roman" w:eastAsia="宋体" w:cs="Times New Roman"/>
                <w:b w:val="0"/>
                <w:bCs w:val="0"/>
                <w:i w:val="0"/>
                <w:iCs w:val="0"/>
                <w:color w:val="000000"/>
                <w:kern w:val="2"/>
                <w:sz w:val="24"/>
                <w:szCs w:val="24"/>
                <w:u w:val="none"/>
                <w:lang w:val="en-US" w:eastAsia="zh-CN" w:bidi="ar-SA"/>
              </w:rPr>
            </w:pPr>
            <w:r>
              <w:rPr>
                <w:rFonts w:hint="default" w:ascii="Times New Roman" w:hAnsi="Times New Roman" w:eastAsia="宋体" w:cs="Times New Roman"/>
                <w:b w:val="0"/>
                <w:bCs w:val="0"/>
                <w:i w:val="0"/>
                <w:iCs w:val="0"/>
                <w:color w:val="000000"/>
                <w:kern w:val="2"/>
                <w:sz w:val="24"/>
                <w:szCs w:val="24"/>
                <w:u w:val="none"/>
                <w:lang w:val="en-US" w:eastAsia="zh-CN" w:bidi="ar-SA"/>
              </w:rPr>
              <w:t>（</w:t>
            </w:r>
            <w:r>
              <w:rPr>
                <w:rFonts w:hint="default" w:ascii="Times New Roman" w:hAnsi="Times New Roman" w:cs="Times New Roman"/>
                <w:b w:val="0"/>
                <w:bCs w:val="0"/>
                <w:i w:val="0"/>
                <w:iCs w:val="0"/>
                <w:color w:val="000000"/>
                <w:kern w:val="2"/>
                <w:sz w:val="24"/>
                <w:szCs w:val="24"/>
                <w:u w:val="none"/>
                <w:lang w:val="en-US" w:eastAsia="zh-CN" w:bidi="ar-SA"/>
              </w:rPr>
              <w:t>1</w:t>
            </w:r>
            <w:r>
              <w:rPr>
                <w:rFonts w:hint="default" w:ascii="Times New Roman" w:hAnsi="Times New Roman" w:eastAsia="宋体" w:cs="Times New Roman"/>
                <w:b w:val="0"/>
                <w:bCs w:val="0"/>
                <w:i w:val="0"/>
                <w:iCs w:val="0"/>
                <w:color w:val="000000"/>
                <w:kern w:val="2"/>
                <w:sz w:val="24"/>
                <w:szCs w:val="24"/>
                <w:u w:val="none"/>
                <w:lang w:val="en-US" w:eastAsia="zh-CN" w:bidi="ar-SA"/>
              </w:rPr>
              <w:t>）非甲烷总烃和氯化氢的处理</w:t>
            </w:r>
          </w:p>
          <w:p>
            <w:pPr>
              <w:keepNext w:val="0"/>
              <w:keepLines w:val="0"/>
              <w:pageBreakBefore w:val="0"/>
              <w:widowControl w:val="0"/>
              <w:kinsoku/>
              <w:wordWrap/>
              <w:overflowPunct/>
              <w:topLinePunct w:val="0"/>
              <w:autoSpaceDE/>
              <w:autoSpaceDN/>
              <w:bidi w:val="0"/>
              <w:spacing w:line="520" w:lineRule="exact"/>
              <w:ind w:left="0" w:leftChars="0" w:firstLine="480" w:firstLineChars="200"/>
              <w:jc w:val="left"/>
              <w:rPr>
                <w:rFonts w:hint="default" w:ascii="Times New Roman" w:hAnsi="Times New Roman" w:eastAsia="宋体" w:cs="Times New Roman"/>
                <w:b w:val="0"/>
                <w:bCs w:val="0"/>
                <w:color w:val="auto"/>
                <w:kern w:val="2"/>
                <w:sz w:val="24"/>
                <w:szCs w:val="24"/>
                <w:u w:val="none"/>
                <w:lang w:val="en-US" w:eastAsia="zh-CN" w:bidi="ar-SA"/>
              </w:rPr>
            </w:pPr>
            <w:r>
              <w:rPr>
                <w:rFonts w:hint="default" w:ascii="Times New Roman" w:hAnsi="Times New Roman" w:eastAsia="宋体" w:cs="Times New Roman"/>
                <w:b w:val="0"/>
                <w:bCs w:val="0"/>
                <w:i w:val="0"/>
                <w:iCs w:val="0"/>
                <w:color w:val="auto"/>
                <w:kern w:val="2"/>
                <w:sz w:val="24"/>
                <w:szCs w:val="24"/>
                <w:u w:val="none"/>
                <w:lang w:val="en-US" w:eastAsia="zh-CN" w:bidi="ar-SA"/>
              </w:rPr>
              <w:t>根据前述分析可知，项目</w:t>
            </w:r>
            <w:r>
              <w:rPr>
                <w:rFonts w:hint="default" w:ascii="Times New Roman" w:hAnsi="Times New Roman" w:eastAsia="宋体" w:cs="Times New Roman"/>
                <w:b w:val="0"/>
                <w:bCs w:val="0"/>
                <w:color w:val="auto"/>
                <w:kern w:val="2"/>
                <w:sz w:val="24"/>
                <w:szCs w:val="24"/>
                <w:u w:val="none"/>
                <w:lang w:val="en-US" w:eastAsia="zh-CN" w:bidi="ar-SA"/>
              </w:rPr>
              <w:t>注塑过程会产生</w:t>
            </w:r>
            <w:r>
              <w:rPr>
                <w:rFonts w:hint="default" w:ascii="Times New Roman" w:hAnsi="Times New Roman" w:cs="Times New Roman"/>
                <w:b w:val="0"/>
                <w:bCs w:val="0"/>
                <w:color w:val="auto"/>
                <w:sz w:val="24"/>
                <w:szCs w:val="24"/>
                <w:u w:val="none"/>
              </w:rPr>
              <w:t>非甲烷总烃和HC</w:t>
            </w:r>
            <w:r>
              <w:rPr>
                <w:rFonts w:hint="default" w:ascii="Times New Roman" w:hAnsi="Times New Roman" w:cs="Times New Roman"/>
                <w:b w:val="0"/>
                <w:bCs w:val="0"/>
                <w:color w:val="auto"/>
                <w:sz w:val="24"/>
                <w:szCs w:val="24"/>
                <w:u w:val="none"/>
                <w:lang w:val="en-US" w:eastAsia="zh-CN"/>
              </w:rPr>
              <w:t>l</w:t>
            </w:r>
            <w:r>
              <w:rPr>
                <w:rFonts w:hint="default" w:ascii="Times New Roman" w:hAnsi="Times New Roman" w:eastAsia="宋体" w:cs="Times New Roman"/>
                <w:b w:val="0"/>
                <w:bCs w:val="0"/>
                <w:color w:val="auto"/>
                <w:kern w:val="2"/>
                <w:sz w:val="24"/>
                <w:szCs w:val="24"/>
                <w:u w:val="none"/>
                <w:lang w:val="en-US" w:eastAsia="zh-CN" w:bidi="ar-SA"/>
              </w:rPr>
              <w:t>，</w:t>
            </w:r>
            <w:r>
              <w:rPr>
                <w:rFonts w:hint="default" w:ascii="Times New Roman" w:hAnsi="Times New Roman" w:eastAsia="宋体" w:cs="Times New Roman"/>
                <w:b w:val="0"/>
                <w:bCs w:val="0"/>
                <w:i w:val="0"/>
                <w:iCs w:val="0"/>
                <w:color w:val="auto"/>
                <w:kern w:val="2"/>
                <w:sz w:val="24"/>
                <w:szCs w:val="24"/>
                <w:u w:val="none"/>
                <w:lang w:val="en-US" w:eastAsia="zh-CN" w:bidi="ar-SA"/>
              </w:rPr>
              <w:t>聚氨酯生产线</w:t>
            </w:r>
            <w:r>
              <w:rPr>
                <w:rFonts w:hint="default" w:ascii="Times New Roman" w:hAnsi="Times New Roman" w:eastAsia="宋体" w:cs="Times New Roman"/>
                <w:b w:val="0"/>
                <w:bCs w:val="0"/>
                <w:color w:val="auto"/>
                <w:kern w:val="2"/>
                <w:sz w:val="24"/>
                <w:szCs w:val="24"/>
                <w:u w:val="none"/>
                <w:lang w:val="en-US" w:eastAsia="zh-CN" w:bidi="ar-SA"/>
              </w:rPr>
              <w:t>注模、喷脱模剂工序及烘干工序会产生有机废气，以非甲烷总烃计。故需在注塑口设置单独的侧吸集气设施，</w:t>
            </w:r>
            <w:r>
              <w:rPr>
                <w:rFonts w:hint="default" w:ascii="Times New Roman" w:hAnsi="Times New Roman" w:cs="Times New Roman"/>
                <w:b w:val="0"/>
                <w:bCs w:val="0"/>
                <w:color w:val="auto"/>
                <w:kern w:val="2"/>
                <w:sz w:val="24"/>
                <w:szCs w:val="24"/>
                <w:u w:val="none"/>
                <w:lang w:val="en-US" w:eastAsia="zh-CN" w:bidi="ar-SA"/>
              </w:rPr>
              <w:t>本项目设置2台注塑机，</w:t>
            </w:r>
            <w:r>
              <w:rPr>
                <w:rFonts w:hint="default" w:ascii="Times New Roman" w:hAnsi="Times New Roman" w:eastAsia="宋体" w:cs="Times New Roman"/>
                <w:b w:val="0"/>
                <w:bCs w:val="0"/>
                <w:color w:val="auto"/>
                <w:kern w:val="2"/>
                <w:sz w:val="24"/>
                <w:szCs w:val="24"/>
                <w:u w:val="none"/>
                <w:lang w:val="en-US" w:eastAsia="zh-CN" w:bidi="ar-SA"/>
              </w:rPr>
              <w:t>在注模口上方</w:t>
            </w:r>
            <w:r>
              <w:rPr>
                <w:rFonts w:hint="default" w:ascii="Times New Roman" w:hAnsi="Times New Roman" w:cs="Times New Roman"/>
                <w:b w:val="0"/>
                <w:bCs w:val="0"/>
                <w:color w:val="auto"/>
                <w:sz w:val="24"/>
                <w:szCs w:val="24"/>
                <w:u w:val="none"/>
              </w:rPr>
              <w:t>设置</w:t>
            </w:r>
            <w:r>
              <w:rPr>
                <w:rFonts w:hint="default" w:ascii="Times New Roman" w:hAnsi="Times New Roman" w:cs="Times New Roman"/>
                <w:b w:val="0"/>
                <w:bCs w:val="0"/>
                <w:color w:val="auto"/>
                <w:sz w:val="24"/>
                <w:szCs w:val="24"/>
                <w:u w:val="none"/>
                <w:lang w:val="en-US" w:eastAsia="zh-CN"/>
              </w:rPr>
              <w:t>顶吸</w:t>
            </w:r>
            <w:r>
              <w:rPr>
                <w:rFonts w:hint="default" w:ascii="Times New Roman" w:hAnsi="Times New Roman" w:cs="Times New Roman"/>
                <w:b w:val="0"/>
                <w:bCs w:val="0"/>
                <w:color w:val="auto"/>
                <w:sz w:val="24"/>
                <w:szCs w:val="24"/>
                <w:u w:val="none"/>
              </w:rPr>
              <w:t>集气罩</w:t>
            </w:r>
            <w:r>
              <w:rPr>
                <w:rFonts w:hint="default" w:ascii="Times New Roman" w:hAnsi="Times New Roman" w:cs="Times New Roman"/>
                <w:b w:val="0"/>
                <w:bCs w:val="0"/>
                <w:color w:val="auto"/>
                <w:sz w:val="24"/>
                <w:szCs w:val="24"/>
                <w:u w:val="none"/>
                <w:lang w:eastAsia="zh-CN"/>
              </w:rPr>
              <w:t>，</w:t>
            </w:r>
            <w:r>
              <w:rPr>
                <w:rFonts w:hint="default" w:ascii="Times New Roman" w:hAnsi="Times New Roman" w:eastAsia="宋体" w:cs="Times New Roman"/>
                <w:b w:val="0"/>
                <w:bCs w:val="0"/>
                <w:color w:val="auto"/>
                <w:kern w:val="2"/>
                <w:sz w:val="24"/>
                <w:szCs w:val="24"/>
                <w:u w:val="none"/>
                <w:lang w:val="en-US" w:eastAsia="zh-CN" w:bidi="ar-SA"/>
              </w:rPr>
              <w:t>上方设置风管连接主风管，抽取的有机废气经引风管连接至主风管，有机废气经主风管引入“UV光氧+活性炭吸附”装置处理，处理后的尾气经15m高排气筒排放（DA00</w:t>
            </w:r>
            <w:r>
              <w:rPr>
                <w:rFonts w:hint="default" w:ascii="Times New Roman" w:hAnsi="Times New Roman" w:cs="Times New Roman"/>
                <w:b w:val="0"/>
                <w:bCs w:val="0"/>
                <w:color w:val="auto"/>
                <w:kern w:val="2"/>
                <w:sz w:val="24"/>
                <w:szCs w:val="24"/>
                <w:u w:val="none"/>
                <w:lang w:val="en-US" w:eastAsia="zh-CN" w:bidi="ar-SA"/>
              </w:rPr>
              <w:t>1</w:t>
            </w:r>
            <w:r>
              <w:rPr>
                <w:rFonts w:hint="default" w:ascii="Times New Roman" w:hAnsi="Times New Roman" w:eastAsia="宋体" w:cs="Times New Roman"/>
                <w:b w:val="0"/>
                <w:bCs w:val="0"/>
                <w:color w:val="auto"/>
                <w:kern w:val="2"/>
                <w:sz w:val="24"/>
                <w:szCs w:val="24"/>
                <w:u w:val="none"/>
                <w:lang w:val="en-US" w:eastAsia="zh-CN" w:bidi="ar-SA"/>
              </w:rPr>
              <w:t>）。</w:t>
            </w:r>
          </w:p>
          <w:p>
            <w:pPr>
              <w:keepNext w:val="0"/>
              <w:keepLines w:val="0"/>
              <w:pageBreakBefore w:val="0"/>
              <w:widowControl w:val="0"/>
              <w:kinsoku/>
              <w:wordWrap/>
              <w:overflowPunct/>
              <w:topLinePunct w:val="0"/>
              <w:autoSpaceDE/>
              <w:autoSpaceDN/>
              <w:bidi w:val="0"/>
              <w:spacing w:line="520" w:lineRule="exact"/>
              <w:ind w:left="0" w:leftChars="0" w:firstLine="480" w:firstLineChars="200"/>
              <w:jc w:val="left"/>
              <w:rPr>
                <w:rFonts w:hint="default" w:ascii="Times New Roman" w:hAnsi="Times New Roman" w:eastAsia="宋体" w:cs="Times New Roman"/>
                <w:b w:val="0"/>
                <w:bCs w:val="0"/>
                <w:color w:val="auto"/>
                <w:kern w:val="2"/>
                <w:sz w:val="24"/>
                <w:szCs w:val="24"/>
                <w:u w:val="none"/>
                <w:lang w:val="en-US" w:eastAsia="zh-CN" w:bidi="ar-SA"/>
              </w:rPr>
            </w:pPr>
            <w:r>
              <w:rPr>
                <w:rFonts w:hint="default" w:ascii="Times New Roman" w:hAnsi="Times New Roman" w:cs="Times New Roman"/>
                <w:b w:val="0"/>
                <w:bCs w:val="0"/>
                <w:color w:val="auto"/>
                <w:kern w:val="2"/>
                <w:sz w:val="24"/>
                <w:szCs w:val="24"/>
                <w:u w:val="none"/>
                <w:lang w:val="en-US" w:eastAsia="zh-CN" w:bidi="ar-SA"/>
              </w:rPr>
              <w:t>①注塑生产线</w:t>
            </w:r>
          </w:p>
          <w:p>
            <w:pPr>
              <w:keepNext w:val="0"/>
              <w:keepLines w:val="0"/>
              <w:pageBreakBefore w:val="0"/>
              <w:widowControl w:val="0"/>
              <w:kinsoku/>
              <w:wordWrap/>
              <w:overflowPunct/>
              <w:topLinePunct w:val="0"/>
              <w:autoSpaceDE/>
              <w:autoSpaceDN/>
              <w:bidi w:val="0"/>
              <w:spacing w:line="520" w:lineRule="exact"/>
              <w:ind w:left="0" w:leftChars="0" w:firstLine="480" w:firstLineChars="200"/>
              <w:jc w:val="left"/>
              <w:rPr>
                <w:rFonts w:hint="default" w:ascii="Times New Roman" w:hAnsi="Times New Roman" w:eastAsia="宋体" w:cs="Times New Roman"/>
                <w:b w:val="0"/>
                <w:bCs w:val="0"/>
                <w:color w:val="auto"/>
                <w:kern w:val="2"/>
                <w:sz w:val="24"/>
                <w:szCs w:val="24"/>
                <w:u w:val="none"/>
                <w:lang w:val="en-US" w:eastAsia="zh-CN" w:bidi="ar-SA"/>
              </w:rPr>
            </w:pPr>
            <w:r>
              <w:rPr>
                <w:rFonts w:hint="default" w:ascii="Times New Roman" w:hAnsi="Times New Roman" w:eastAsia="宋体" w:cs="Times New Roman"/>
                <w:b w:val="0"/>
                <w:bCs w:val="0"/>
                <w:color w:val="auto"/>
                <w:kern w:val="2"/>
                <w:sz w:val="24"/>
                <w:szCs w:val="24"/>
                <w:u w:val="none"/>
                <w:lang w:val="en-US" w:eastAsia="zh-CN" w:bidi="ar-SA"/>
              </w:rPr>
              <w:t>根据《大气污染控制工程》中注塑机集气罩侧吸风风量计算公式，计算工序所需风量：</w:t>
            </w:r>
          </w:p>
          <w:p>
            <w:pPr>
              <w:keepNext w:val="0"/>
              <w:keepLines w:val="0"/>
              <w:pageBreakBefore w:val="0"/>
              <w:widowControl w:val="0"/>
              <w:kinsoku/>
              <w:wordWrap/>
              <w:overflowPunct/>
              <w:topLinePunct w:val="0"/>
              <w:autoSpaceDE/>
              <w:autoSpaceDN/>
              <w:bidi w:val="0"/>
              <w:spacing w:line="520" w:lineRule="exact"/>
              <w:ind w:left="0" w:leftChars="0" w:firstLine="0" w:firstLineChars="0"/>
              <w:jc w:val="center"/>
              <w:rPr>
                <w:rFonts w:hint="default" w:ascii="Times New Roman" w:hAnsi="Times New Roman" w:eastAsia="宋体" w:cs="Times New Roman"/>
                <w:b w:val="0"/>
                <w:bCs w:val="0"/>
                <w:color w:val="auto"/>
                <w:kern w:val="2"/>
                <w:sz w:val="24"/>
                <w:szCs w:val="24"/>
                <w:u w:val="none"/>
                <w:lang w:val="en-US" w:eastAsia="zh-CN" w:bidi="ar-SA"/>
              </w:rPr>
            </w:pPr>
            <w:r>
              <w:rPr>
                <w:rFonts w:hint="default" w:ascii="Times New Roman" w:hAnsi="Times New Roman" w:eastAsia="宋体" w:cs="Times New Roman"/>
                <w:b w:val="0"/>
                <w:bCs w:val="0"/>
                <w:color w:val="auto"/>
                <w:kern w:val="2"/>
                <w:sz w:val="24"/>
                <w:szCs w:val="24"/>
                <w:u w:val="none"/>
                <w:lang w:val="en-US" w:eastAsia="zh-CN" w:bidi="ar-SA"/>
              </w:rPr>
              <w:t>Q=0.75×（10×H</w:t>
            </w:r>
            <w:r>
              <w:rPr>
                <w:rFonts w:hint="default" w:ascii="Times New Roman" w:hAnsi="Times New Roman" w:eastAsia="宋体" w:cs="Times New Roman"/>
                <w:b w:val="0"/>
                <w:bCs w:val="0"/>
                <w:color w:val="auto"/>
                <w:kern w:val="2"/>
                <w:sz w:val="24"/>
                <w:szCs w:val="24"/>
                <w:u w:val="none"/>
                <w:vertAlign w:val="superscript"/>
                <w:lang w:val="en-US" w:eastAsia="zh-CN" w:bidi="ar-SA"/>
              </w:rPr>
              <w:t>2</w:t>
            </w:r>
            <w:r>
              <w:rPr>
                <w:rFonts w:hint="default" w:ascii="Times New Roman" w:hAnsi="Times New Roman" w:eastAsia="宋体" w:cs="Times New Roman"/>
                <w:b w:val="0"/>
                <w:bCs w:val="0"/>
                <w:color w:val="auto"/>
                <w:kern w:val="2"/>
                <w:sz w:val="24"/>
                <w:szCs w:val="24"/>
                <w:u w:val="none"/>
                <w:lang w:val="en-US" w:eastAsia="zh-CN" w:bidi="ar-SA"/>
              </w:rPr>
              <w:t>+A）×V</w:t>
            </w:r>
            <w:r>
              <w:rPr>
                <w:rFonts w:hint="default" w:ascii="Times New Roman" w:hAnsi="Times New Roman" w:eastAsia="宋体" w:cs="Times New Roman"/>
                <w:b w:val="0"/>
                <w:bCs w:val="0"/>
                <w:color w:val="auto"/>
                <w:kern w:val="2"/>
                <w:sz w:val="24"/>
                <w:szCs w:val="24"/>
                <w:u w:val="none"/>
                <w:vertAlign w:val="subscript"/>
                <w:lang w:val="en-US" w:eastAsia="zh-CN" w:bidi="ar-SA"/>
              </w:rPr>
              <w:t>0</w:t>
            </w:r>
          </w:p>
          <w:p>
            <w:pPr>
              <w:keepNext w:val="0"/>
              <w:keepLines w:val="0"/>
              <w:pageBreakBefore w:val="0"/>
              <w:widowControl w:val="0"/>
              <w:kinsoku/>
              <w:wordWrap/>
              <w:overflowPunct/>
              <w:topLinePunct w:val="0"/>
              <w:autoSpaceDE/>
              <w:autoSpaceDN/>
              <w:bidi w:val="0"/>
              <w:spacing w:line="520" w:lineRule="exact"/>
              <w:ind w:left="0" w:leftChars="0" w:firstLine="480" w:firstLineChars="200"/>
              <w:jc w:val="left"/>
              <w:rPr>
                <w:rFonts w:hint="default" w:ascii="Times New Roman" w:hAnsi="Times New Roman" w:eastAsia="宋体" w:cs="Times New Roman"/>
                <w:b w:val="0"/>
                <w:bCs w:val="0"/>
                <w:color w:val="auto"/>
                <w:kern w:val="2"/>
                <w:sz w:val="24"/>
                <w:szCs w:val="24"/>
                <w:u w:val="none"/>
                <w:lang w:val="en-US" w:eastAsia="zh-CN" w:bidi="ar-SA"/>
              </w:rPr>
            </w:pPr>
            <w:r>
              <w:rPr>
                <w:rFonts w:hint="default" w:ascii="Times New Roman" w:hAnsi="Times New Roman" w:eastAsia="宋体" w:cs="Times New Roman"/>
                <w:b w:val="0"/>
                <w:bCs w:val="0"/>
                <w:color w:val="auto"/>
                <w:kern w:val="2"/>
                <w:sz w:val="24"/>
                <w:szCs w:val="24"/>
                <w:u w:val="none"/>
                <w:lang w:val="en-US" w:eastAsia="zh-CN" w:bidi="ar-SA"/>
              </w:rPr>
              <w:t>式中：Q---集气罩排风量，单位：m</w:t>
            </w:r>
            <w:r>
              <w:rPr>
                <w:rFonts w:hint="default" w:ascii="Times New Roman" w:hAnsi="Times New Roman" w:eastAsia="宋体" w:cs="Times New Roman"/>
                <w:b w:val="0"/>
                <w:bCs w:val="0"/>
                <w:color w:val="auto"/>
                <w:kern w:val="2"/>
                <w:sz w:val="24"/>
                <w:szCs w:val="24"/>
                <w:u w:val="none"/>
                <w:vertAlign w:val="superscript"/>
                <w:lang w:val="en-US" w:eastAsia="zh-CN" w:bidi="ar-SA"/>
              </w:rPr>
              <w:t>3</w:t>
            </w:r>
            <w:r>
              <w:rPr>
                <w:rFonts w:hint="default" w:ascii="Times New Roman" w:hAnsi="Times New Roman" w:eastAsia="宋体" w:cs="Times New Roman"/>
                <w:b w:val="0"/>
                <w:bCs w:val="0"/>
                <w:color w:val="auto"/>
                <w:kern w:val="2"/>
                <w:sz w:val="24"/>
                <w:szCs w:val="24"/>
                <w:u w:val="none"/>
                <w:lang w:val="en-US" w:eastAsia="zh-CN" w:bidi="ar-SA"/>
              </w:rPr>
              <w:t>/s。</w:t>
            </w:r>
          </w:p>
          <w:p>
            <w:pPr>
              <w:keepNext w:val="0"/>
              <w:keepLines w:val="0"/>
              <w:pageBreakBefore w:val="0"/>
              <w:widowControl w:val="0"/>
              <w:kinsoku/>
              <w:wordWrap/>
              <w:overflowPunct/>
              <w:topLinePunct w:val="0"/>
              <w:autoSpaceDE/>
              <w:autoSpaceDN/>
              <w:bidi w:val="0"/>
              <w:spacing w:line="520" w:lineRule="exact"/>
              <w:ind w:left="0" w:leftChars="0" w:firstLine="480" w:firstLineChars="200"/>
              <w:jc w:val="left"/>
              <w:rPr>
                <w:rFonts w:hint="default" w:ascii="Times New Roman" w:hAnsi="Times New Roman" w:eastAsia="宋体" w:cs="Times New Roman"/>
                <w:b w:val="0"/>
                <w:bCs w:val="0"/>
                <w:color w:val="auto"/>
                <w:kern w:val="2"/>
                <w:sz w:val="24"/>
                <w:szCs w:val="24"/>
                <w:u w:val="none"/>
                <w:lang w:val="en-US" w:eastAsia="zh-CN" w:bidi="ar-SA"/>
              </w:rPr>
            </w:pPr>
            <w:r>
              <w:rPr>
                <w:rFonts w:hint="default" w:ascii="Times New Roman" w:hAnsi="Times New Roman" w:eastAsia="宋体" w:cs="Times New Roman"/>
                <w:b w:val="0"/>
                <w:bCs w:val="0"/>
                <w:color w:val="auto"/>
                <w:kern w:val="2"/>
                <w:sz w:val="24"/>
                <w:szCs w:val="24"/>
                <w:u w:val="none"/>
                <w:lang w:val="en-US" w:eastAsia="zh-CN" w:bidi="ar-SA"/>
              </w:rPr>
              <w:t>H---污染源至集气罩的距离，单位：m，本项目注塑工序取0.2m。</w:t>
            </w:r>
          </w:p>
          <w:p>
            <w:pPr>
              <w:keepNext w:val="0"/>
              <w:keepLines w:val="0"/>
              <w:pageBreakBefore w:val="0"/>
              <w:widowControl w:val="0"/>
              <w:kinsoku/>
              <w:wordWrap/>
              <w:overflowPunct/>
              <w:topLinePunct w:val="0"/>
              <w:autoSpaceDE/>
              <w:autoSpaceDN/>
              <w:bidi w:val="0"/>
              <w:spacing w:line="520" w:lineRule="exact"/>
              <w:ind w:left="0" w:leftChars="0" w:firstLine="480" w:firstLineChars="200"/>
              <w:jc w:val="left"/>
              <w:rPr>
                <w:rFonts w:hint="default" w:ascii="Times New Roman" w:hAnsi="Times New Roman" w:eastAsia="宋体" w:cs="Times New Roman"/>
                <w:b w:val="0"/>
                <w:bCs w:val="0"/>
                <w:color w:val="auto"/>
                <w:kern w:val="2"/>
                <w:sz w:val="24"/>
                <w:szCs w:val="24"/>
                <w:u w:val="none"/>
                <w:lang w:val="en-US" w:eastAsia="zh-CN" w:bidi="ar-SA"/>
              </w:rPr>
            </w:pPr>
            <w:r>
              <w:rPr>
                <w:rFonts w:hint="default" w:ascii="Times New Roman" w:hAnsi="Times New Roman" w:eastAsia="宋体" w:cs="Times New Roman"/>
                <w:b w:val="0"/>
                <w:bCs w:val="0"/>
                <w:color w:val="auto"/>
                <w:kern w:val="2"/>
                <w:sz w:val="24"/>
                <w:szCs w:val="24"/>
                <w:u w:val="none"/>
                <w:lang w:val="en-US" w:eastAsia="zh-CN" w:bidi="ar-SA"/>
              </w:rPr>
              <w:t>A---集气罩口的截面积，单位：m</w:t>
            </w:r>
            <w:r>
              <w:rPr>
                <w:rFonts w:hint="default" w:ascii="Times New Roman" w:hAnsi="Times New Roman" w:eastAsia="宋体" w:cs="Times New Roman"/>
                <w:b w:val="0"/>
                <w:bCs w:val="0"/>
                <w:color w:val="auto"/>
                <w:kern w:val="2"/>
                <w:sz w:val="24"/>
                <w:szCs w:val="24"/>
                <w:u w:val="none"/>
                <w:vertAlign w:val="superscript"/>
                <w:lang w:val="en-US" w:eastAsia="zh-CN" w:bidi="ar-SA"/>
              </w:rPr>
              <w:t>2</w:t>
            </w:r>
            <w:r>
              <w:rPr>
                <w:rFonts w:hint="default" w:ascii="Times New Roman" w:hAnsi="Times New Roman" w:eastAsia="宋体" w:cs="Times New Roman"/>
                <w:b w:val="0"/>
                <w:bCs w:val="0"/>
                <w:color w:val="auto"/>
                <w:kern w:val="2"/>
                <w:sz w:val="24"/>
                <w:szCs w:val="24"/>
                <w:u w:val="none"/>
                <w:lang w:val="en-US" w:eastAsia="zh-CN" w:bidi="ar-SA"/>
              </w:rPr>
              <w:t>，</w:t>
            </w:r>
            <w:r>
              <w:rPr>
                <w:rFonts w:hint="default" w:ascii="Times New Roman" w:hAnsi="Times New Roman" w:eastAsia="宋体" w:cs="Times New Roman"/>
                <w:b w:val="0"/>
                <w:bCs w:val="0"/>
                <w:color w:val="auto"/>
                <w:kern w:val="2"/>
                <w:sz w:val="24"/>
                <w:szCs w:val="24"/>
                <w:highlight w:val="none"/>
                <w:u w:val="none"/>
                <w:lang w:val="en-US" w:eastAsia="zh-CN" w:bidi="ar-SA"/>
              </w:rPr>
              <w:t>单个集气罩口面积均为0.4m×0.4m。</w:t>
            </w:r>
          </w:p>
          <w:p>
            <w:pPr>
              <w:keepNext w:val="0"/>
              <w:keepLines w:val="0"/>
              <w:pageBreakBefore w:val="0"/>
              <w:widowControl w:val="0"/>
              <w:kinsoku/>
              <w:wordWrap/>
              <w:overflowPunct/>
              <w:topLinePunct w:val="0"/>
              <w:autoSpaceDE/>
              <w:autoSpaceDN/>
              <w:bidi w:val="0"/>
              <w:spacing w:line="520" w:lineRule="exact"/>
              <w:ind w:left="0" w:leftChars="0" w:firstLine="480" w:firstLineChars="200"/>
              <w:jc w:val="left"/>
              <w:rPr>
                <w:rFonts w:hint="default" w:ascii="Times New Roman" w:hAnsi="Times New Roman" w:eastAsia="宋体" w:cs="Times New Roman"/>
                <w:b w:val="0"/>
                <w:bCs w:val="0"/>
                <w:color w:val="auto"/>
                <w:kern w:val="2"/>
                <w:sz w:val="24"/>
                <w:szCs w:val="24"/>
                <w:u w:val="none"/>
                <w:lang w:val="en-US" w:eastAsia="zh-CN" w:bidi="ar-SA"/>
              </w:rPr>
            </w:pPr>
            <w:r>
              <w:rPr>
                <w:rFonts w:hint="default" w:ascii="Times New Roman" w:hAnsi="Times New Roman" w:eastAsia="宋体" w:cs="Times New Roman"/>
                <w:b w:val="0"/>
                <w:bCs w:val="0"/>
                <w:color w:val="auto"/>
                <w:kern w:val="2"/>
                <w:sz w:val="24"/>
                <w:szCs w:val="24"/>
                <w:u w:val="none"/>
                <w:lang w:val="en-US" w:eastAsia="zh-CN" w:bidi="ar-SA"/>
              </w:rPr>
              <w:t>V</w:t>
            </w:r>
            <w:r>
              <w:rPr>
                <w:rFonts w:hint="default" w:ascii="Times New Roman" w:hAnsi="Times New Roman" w:eastAsia="宋体" w:cs="Times New Roman"/>
                <w:b w:val="0"/>
                <w:bCs w:val="0"/>
                <w:color w:val="auto"/>
                <w:kern w:val="2"/>
                <w:sz w:val="24"/>
                <w:szCs w:val="24"/>
                <w:u w:val="none"/>
                <w:vertAlign w:val="subscript"/>
                <w:lang w:val="en-US" w:eastAsia="zh-CN" w:bidi="ar-SA"/>
              </w:rPr>
              <w:t>0</w:t>
            </w:r>
            <w:r>
              <w:rPr>
                <w:rFonts w:hint="default" w:ascii="Times New Roman" w:hAnsi="Times New Roman" w:eastAsia="宋体" w:cs="Times New Roman"/>
                <w:b w:val="0"/>
                <w:bCs w:val="0"/>
                <w:color w:val="auto"/>
                <w:kern w:val="2"/>
                <w:sz w:val="24"/>
                <w:szCs w:val="24"/>
                <w:u w:val="none"/>
                <w:lang w:val="en-US" w:eastAsia="zh-CN" w:bidi="ar-SA"/>
              </w:rPr>
              <w:t>---污染源气体流速，m/s，一般取0.25-0.5m/s，本项目取0.</w:t>
            </w:r>
            <w:r>
              <w:rPr>
                <w:rFonts w:hint="default" w:ascii="Times New Roman" w:hAnsi="Times New Roman" w:cs="Times New Roman"/>
                <w:b w:val="0"/>
                <w:bCs w:val="0"/>
                <w:color w:val="auto"/>
                <w:kern w:val="2"/>
                <w:sz w:val="24"/>
                <w:szCs w:val="24"/>
                <w:u w:val="none"/>
                <w:lang w:val="en-US" w:eastAsia="zh-CN" w:bidi="ar-SA"/>
              </w:rPr>
              <w:t>5</w:t>
            </w:r>
            <w:r>
              <w:rPr>
                <w:rFonts w:hint="default" w:ascii="Times New Roman" w:hAnsi="Times New Roman" w:eastAsia="宋体" w:cs="Times New Roman"/>
                <w:b w:val="0"/>
                <w:bCs w:val="0"/>
                <w:color w:val="auto"/>
                <w:kern w:val="2"/>
                <w:sz w:val="24"/>
                <w:szCs w:val="24"/>
                <w:u w:val="none"/>
                <w:lang w:val="en-US" w:eastAsia="zh-CN" w:bidi="ar-SA"/>
              </w:rPr>
              <w:t>m/s。</w:t>
            </w:r>
          </w:p>
          <w:p>
            <w:pPr>
              <w:pStyle w:val="50"/>
              <w:keepNext w:val="0"/>
              <w:keepLines w:val="0"/>
              <w:pageBreakBefore w:val="0"/>
              <w:widowControl w:val="0"/>
              <w:kinsoku/>
              <w:wordWrap/>
              <w:overflowPunct/>
              <w:topLinePunct w:val="0"/>
              <w:autoSpaceDE/>
              <w:autoSpaceDN/>
              <w:bidi w:val="0"/>
              <w:spacing w:line="520" w:lineRule="exact"/>
              <w:ind w:left="0" w:leftChars="0"/>
              <w:rPr>
                <w:rFonts w:hint="default" w:ascii="Times New Roman" w:hAnsi="Times New Roman" w:eastAsia="宋体" w:cs="Times New Roman"/>
                <w:b w:val="0"/>
                <w:bCs w:val="0"/>
                <w:i w:val="0"/>
                <w:iCs w:val="0"/>
                <w:color w:val="auto"/>
                <w:kern w:val="2"/>
                <w:sz w:val="24"/>
                <w:szCs w:val="24"/>
                <w:u w:val="none"/>
                <w:lang w:val="en-US" w:eastAsia="zh-CN" w:bidi="ar-SA"/>
              </w:rPr>
            </w:pPr>
            <w:r>
              <w:rPr>
                <w:rFonts w:hint="default" w:ascii="Times New Roman" w:hAnsi="Times New Roman" w:eastAsia="宋体" w:cs="Times New Roman"/>
                <w:b w:val="0"/>
                <w:bCs w:val="0"/>
                <w:color w:val="auto"/>
                <w:kern w:val="2"/>
                <w:sz w:val="24"/>
                <w:szCs w:val="24"/>
                <w:u w:val="none"/>
                <w:lang w:val="en-US" w:eastAsia="zh-CN" w:bidi="ar-SA"/>
              </w:rPr>
              <w:t>由上述公式计算出注塑口侧吸集气罩</w:t>
            </w:r>
            <w:r>
              <w:rPr>
                <w:rFonts w:hint="default" w:ascii="Times New Roman" w:hAnsi="Times New Roman" w:cs="Times New Roman"/>
                <w:b w:val="0"/>
                <w:bCs w:val="0"/>
                <w:color w:val="auto"/>
                <w:kern w:val="2"/>
                <w:sz w:val="24"/>
                <w:szCs w:val="24"/>
                <w:u w:val="none"/>
                <w:lang w:val="en-US" w:eastAsia="zh-CN" w:bidi="ar-SA"/>
              </w:rPr>
              <w:t>单个</w:t>
            </w:r>
            <w:r>
              <w:rPr>
                <w:rFonts w:hint="default" w:ascii="Times New Roman" w:hAnsi="Times New Roman" w:eastAsia="宋体" w:cs="Times New Roman"/>
                <w:b w:val="0"/>
                <w:bCs w:val="0"/>
                <w:color w:val="auto"/>
                <w:kern w:val="2"/>
                <w:sz w:val="24"/>
                <w:szCs w:val="24"/>
                <w:u w:val="none"/>
                <w:lang w:val="en-US" w:eastAsia="zh-CN" w:bidi="ar-SA"/>
              </w:rPr>
              <w:t>的风量为0.</w:t>
            </w:r>
            <w:r>
              <w:rPr>
                <w:rFonts w:hint="default" w:ascii="Times New Roman" w:hAnsi="Times New Roman" w:cs="Times New Roman"/>
                <w:b w:val="0"/>
                <w:bCs w:val="0"/>
                <w:color w:val="auto"/>
                <w:kern w:val="2"/>
                <w:sz w:val="24"/>
                <w:szCs w:val="24"/>
                <w:u w:val="none"/>
                <w:lang w:val="en-US" w:eastAsia="zh-CN" w:bidi="ar-SA"/>
              </w:rPr>
              <w:t>21</w:t>
            </w:r>
            <w:r>
              <w:rPr>
                <w:rFonts w:hint="default" w:ascii="Times New Roman" w:hAnsi="Times New Roman" w:eastAsia="宋体" w:cs="Times New Roman"/>
                <w:b w:val="0"/>
                <w:bCs w:val="0"/>
                <w:color w:val="auto"/>
                <w:kern w:val="2"/>
                <w:sz w:val="24"/>
                <w:szCs w:val="24"/>
                <w:u w:val="none"/>
                <w:lang w:val="en-US" w:eastAsia="zh-CN" w:bidi="ar-SA"/>
              </w:rPr>
              <w:t>m</w:t>
            </w:r>
            <w:r>
              <w:rPr>
                <w:rFonts w:hint="default" w:ascii="Times New Roman" w:hAnsi="Times New Roman" w:eastAsia="宋体" w:cs="Times New Roman"/>
                <w:b w:val="0"/>
                <w:bCs w:val="0"/>
                <w:color w:val="auto"/>
                <w:kern w:val="2"/>
                <w:sz w:val="24"/>
                <w:szCs w:val="24"/>
                <w:u w:val="none"/>
                <w:vertAlign w:val="superscript"/>
                <w:lang w:val="en-US" w:eastAsia="zh-CN" w:bidi="ar-SA"/>
              </w:rPr>
              <w:t>3</w:t>
            </w:r>
            <w:r>
              <w:rPr>
                <w:rFonts w:hint="default" w:ascii="Times New Roman" w:hAnsi="Times New Roman" w:eastAsia="宋体" w:cs="Times New Roman"/>
                <w:b w:val="0"/>
                <w:bCs w:val="0"/>
                <w:color w:val="auto"/>
                <w:kern w:val="2"/>
                <w:sz w:val="24"/>
                <w:szCs w:val="24"/>
                <w:u w:val="none"/>
                <w:lang w:val="en-US" w:eastAsia="zh-CN" w:bidi="ar-SA"/>
              </w:rPr>
              <w:t>/s，</w:t>
            </w:r>
            <w:r>
              <w:rPr>
                <w:rFonts w:hint="default" w:ascii="Times New Roman" w:hAnsi="Times New Roman" w:cs="Times New Roman"/>
                <w:b w:val="0"/>
                <w:bCs w:val="0"/>
                <w:color w:val="auto"/>
                <w:kern w:val="2"/>
                <w:sz w:val="24"/>
                <w:szCs w:val="24"/>
                <w:u w:val="none"/>
                <w:lang w:val="en-US" w:eastAsia="zh-CN" w:bidi="ar-SA"/>
              </w:rPr>
              <w:t>本项目设置2台注塑机，</w:t>
            </w:r>
            <w:r>
              <w:rPr>
                <w:rFonts w:hint="default" w:ascii="Times New Roman" w:hAnsi="Times New Roman" w:eastAsia="宋体" w:cs="Times New Roman"/>
                <w:b w:val="0"/>
                <w:bCs w:val="0"/>
                <w:color w:val="auto"/>
                <w:kern w:val="2"/>
                <w:sz w:val="24"/>
                <w:szCs w:val="24"/>
                <w:u w:val="none"/>
                <w:lang w:val="en-US" w:eastAsia="zh-CN" w:bidi="ar-SA"/>
              </w:rPr>
              <w:t>即</w:t>
            </w:r>
            <w:r>
              <w:rPr>
                <w:rFonts w:hint="default" w:ascii="Times New Roman" w:hAnsi="Times New Roman" w:cs="Times New Roman"/>
                <w:b w:val="0"/>
                <w:bCs w:val="0"/>
                <w:color w:val="auto"/>
                <w:kern w:val="2"/>
                <w:sz w:val="24"/>
                <w:szCs w:val="24"/>
                <w:u w:val="none"/>
                <w:lang w:val="en-US" w:eastAsia="zh-CN" w:bidi="ar-SA"/>
              </w:rPr>
              <w:t>756</w:t>
            </w:r>
            <w:r>
              <w:rPr>
                <w:rFonts w:hint="default" w:ascii="Times New Roman" w:hAnsi="Times New Roman" w:eastAsia="宋体" w:cs="Times New Roman"/>
                <w:b w:val="0"/>
                <w:bCs w:val="0"/>
                <w:color w:val="auto"/>
                <w:kern w:val="2"/>
                <w:sz w:val="24"/>
                <w:szCs w:val="24"/>
                <w:u w:val="none"/>
                <w:lang w:val="en-US" w:eastAsia="zh-CN" w:bidi="ar-SA"/>
              </w:rPr>
              <w:t>m</w:t>
            </w:r>
            <w:r>
              <w:rPr>
                <w:rFonts w:hint="default" w:ascii="Times New Roman" w:hAnsi="Times New Roman" w:eastAsia="宋体" w:cs="Times New Roman"/>
                <w:b w:val="0"/>
                <w:bCs w:val="0"/>
                <w:color w:val="auto"/>
                <w:kern w:val="2"/>
                <w:sz w:val="24"/>
                <w:szCs w:val="24"/>
                <w:u w:val="none"/>
                <w:vertAlign w:val="superscript"/>
                <w:lang w:val="en-US" w:eastAsia="zh-CN" w:bidi="ar-SA"/>
              </w:rPr>
              <w:t>3</w:t>
            </w:r>
            <w:r>
              <w:rPr>
                <w:rFonts w:hint="default" w:ascii="Times New Roman" w:hAnsi="Times New Roman" w:eastAsia="宋体" w:cs="Times New Roman"/>
                <w:b w:val="0"/>
                <w:bCs w:val="0"/>
                <w:color w:val="auto"/>
                <w:kern w:val="2"/>
                <w:sz w:val="24"/>
                <w:szCs w:val="24"/>
                <w:u w:val="none"/>
                <w:lang w:val="en-US" w:eastAsia="zh-CN" w:bidi="ar-SA"/>
              </w:rPr>
              <w:t>/h。项目共计</w:t>
            </w:r>
            <w:r>
              <w:rPr>
                <w:rFonts w:hint="default" w:ascii="Times New Roman" w:hAnsi="Times New Roman" w:cs="Times New Roman"/>
                <w:b w:val="0"/>
                <w:bCs w:val="0"/>
                <w:color w:val="auto"/>
                <w:kern w:val="2"/>
                <w:sz w:val="24"/>
                <w:szCs w:val="24"/>
                <w:u w:val="none"/>
                <w:lang w:val="en-US" w:eastAsia="zh-CN" w:bidi="ar-SA"/>
              </w:rPr>
              <w:t>2</w:t>
            </w:r>
            <w:r>
              <w:rPr>
                <w:rFonts w:hint="default" w:ascii="Times New Roman" w:hAnsi="Times New Roman" w:eastAsia="宋体" w:cs="Times New Roman"/>
                <w:b w:val="0"/>
                <w:bCs w:val="0"/>
                <w:color w:val="auto"/>
                <w:kern w:val="2"/>
                <w:sz w:val="24"/>
                <w:szCs w:val="24"/>
                <w:u w:val="none"/>
                <w:lang w:val="en-US" w:eastAsia="zh-CN" w:bidi="ar-SA"/>
              </w:rPr>
              <w:t>台注塑机，总计风量为</w:t>
            </w:r>
            <w:r>
              <w:rPr>
                <w:rFonts w:hint="default" w:ascii="Times New Roman" w:hAnsi="Times New Roman" w:cs="Times New Roman"/>
                <w:b w:val="0"/>
                <w:bCs w:val="0"/>
                <w:color w:val="auto"/>
                <w:kern w:val="2"/>
                <w:sz w:val="24"/>
                <w:szCs w:val="24"/>
                <w:u w:val="none"/>
                <w:lang w:val="en-US" w:eastAsia="zh-CN" w:bidi="ar-SA"/>
              </w:rPr>
              <w:t>1512</w:t>
            </w:r>
            <w:r>
              <w:rPr>
                <w:rFonts w:hint="default" w:ascii="Times New Roman" w:hAnsi="Times New Roman" w:eastAsia="宋体" w:cs="Times New Roman"/>
                <w:b w:val="0"/>
                <w:bCs w:val="0"/>
                <w:color w:val="auto"/>
                <w:kern w:val="2"/>
                <w:sz w:val="24"/>
                <w:szCs w:val="24"/>
                <w:u w:val="none"/>
                <w:lang w:val="en-US" w:eastAsia="zh-CN" w:bidi="ar-SA"/>
              </w:rPr>
              <w:t>m</w:t>
            </w:r>
            <w:r>
              <w:rPr>
                <w:rFonts w:hint="default" w:ascii="Times New Roman" w:hAnsi="Times New Roman" w:eastAsia="宋体" w:cs="Times New Roman"/>
                <w:b w:val="0"/>
                <w:bCs w:val="0"/>
                <w:color w:val="auto"/>
                <w:kern w:val="2"/>
                <w:sz w:val="24"/>
                <w:szCs w:val="24"/>
                <w:u w:val="none"/>
                <w:vertAlign w:val="superscript"/>
                <w:lang w:val="en-US" w:eastAsia="zh-CN" w:bidi="ar-SA"/>
              </w:rPr>
              <w:t>3</w:t>
            </w:r>
            <w:r>
              <w:rPr>
                <w:rFonts w:hint="default" w:ascii="Times New Roman" w:hAnsi="Times New Roman" w:eastAsia="宋体" w:cs="Times New Roman"/>
                <w:b w:val="0"/>
                <w:bCs w:val="0"/>
                <w:color w:val="auto"/>
                <w:kern w:val="2"/>
                <w:sz w:val="24"/>
                <w:szCs w:val="24"/>
                <w:u w:val="none"/>
                <w:lang w:val="en-US" w:eastAsia="zh-CN" w:bidi="ar-SA"/>
              </w:rPr>
              <w:t>/h</w:t>
            </w:r>
            <w:r>
              <w:rPr>
                <w:rFonts w:hint="default" w:ascii="Times New Roman" w:hAnsi="Times New Roman" w:eastAsia="宋体" w:cs="Times New Roman"/>
                <w:b w:val="0"/>
                <w:bCs w:val="0"/>
                <w:i w:val="0"/>
                <w:iCs w:val="0"/>
                <w:color w:val="auto"/>
                <w:kern w:val="2"/>
                <w:sz w:val="24"/>
                <w:szCs w:val="24"/>
                <w:u w:val="none"/>
                <w:lang w:val="en-US" w:eastAsia="zh-CN" w:bidi="ar-SA"/>
              </w:rPr>
              <w:t>。</w:t>
            </w:r>
          </w:p>
          <w:p>
            <w:pPr>
              <w:keepNext w:val="0"/>
              <w:keepLines w:val="0"/>
              <w:pageBreakBefore w:val="0"/>
              <w:widowControl w:val="0"/>
              <w:kinsoku/>
              <w:wordWrap/>
              <w:overflowPunct/>
              <w:topLinePunct w:val="0"/>
              <w:autoSpaceDE/>
              <w:autoSpaceDN/>
              <w:bidi w:val="0"/>
              <w:spacing w:line="520" w:lineRule="exact"/>
              <w:ind w:left="0" w:leftChars="0" w:firstLine="480" w:firstLineChars="200"/>
              <w:jc w:val="left"/>
              <w:rPr>
                <w:rFonts w:hint="default" w:ascii="Times New Roman" w:hAnsi="Times New Roman" w:eastAsia="宋体" w:cs="Times New Roman"/>
                <w:b w:val="0"/>
                <w:bCs w:val="0"/>
                <w:color w:val="auto"/>
                <w:kern w:val="2"/>
                <w:sz w:val="24"/>
                <w:szCs w:val="24"/>
                <w:u w:val="none"/>
                <w:lang w:val="en-US" w:eastAsia="zh-CN" w:bidi="ar-SA"/>
              </w:rPr>
            </w:pPr>
            <w:r>
              <w:rPr>
                <w:rFonts w:hint="default" w:ascii="Times New Roman" w:hAnsi="Times New Roman" w:cs="Times New Roman"/>
                <w:b w:val="0"/>
                <w:bCs w:val="0"/>
                <w:color w:val="auto"/>
                <w:kern w:val="2"/>
                <w:sz w:val="24"/>
                <w:szCs w:val="24"/>
                <w:u w:val="none"/>
                <w:lang w:val="en-US" w:eastAsia="zh-CN" w:bidi="ar-SA"/>
              </w:rPr>
              <w:t>②聚氨酯生产线</w:t>
            </w:r>
          </w:p>
          <w:p>
            <w:pPr>
              <w:keepNext w:val="0"/>
              <w:keepLines w:val="0"/>
              <w:pageBreakBefore w:val="0"/>
              <w:widowControl w:val="0"/>
              <w:kinsoku/>
              <w:wordWrap/>
              <w:overflowPunct/>
              <w:topLinePunct w:val="0"/>
              <w:autoSpaceDE/>
              <w:autoSpaceDN/>
              <w:bidi w:val="0"/>
              <w:spacing w:line="520" w:lineRule="exact"/>
              <w:ind w:left="0" w:leftChars="0" w:firstLine="480" w:firstLineChars="200"/>
              <w:jc w:val="left"/>
              <w:rPr>
                <w:rFonts w:hint="default" w:ascii="Times New Roman" w:hAnsi="Times New Roman" w:eastAsia="宋体" w:cs="Times New Roman"/>
                <w:b w:val="0"/>
                <w:bCs w:val="0"/>
                <w:color w:val="auto"/>
                <w:kern w:val="2"/>
                <w:sz w:val="24"/>
                <w:szCs w:val="24"/>
                <w:u w:val="none"/>
                <w:lang w:val="en-US" w:eastAsia="zh-CN" w:bidi="ar-SA"/>
              </w:rPr>
            </w:pPr>
            <w:r>
              <w:rPr>
                <w:rFonts w:hint="default" w:ascii="Times New Roman" w:hAnsi="Times New Roman" w:eastAsia="宋体" w:cs="Times New Roman"/>
                <w:b w:val="0"/>
                <w:bCs w:val="0"/>
                <w:color w:val="auto"/>
                <w:kern w:val="2"/>
                <w:sz w:val="24"/>
                <w:szCs w:val="24"/>
                <w:u w:val="none"/>
                <w:lang w:val="en-US" w:eastAsia="zh-CN" w:bidi="ar-SA"/>
              </w:rPr>
              <w:t>根据《大气污染控制工程》中聚氨酯生产线集气罩顶吸风风量计算公式，计算工序所需风量：</w:t>
            </w:r>
          </w:p>
          <w:p>
            <w:pPr>
              <w:keepNext w:val="0"/>
              <w:keepLines w:val="0"/>
              <w:pageBreakBefore w:val="0"/>
              <w:widowControl w:val="0"/>
              <w:kinsoku/>
              <w:wordWrap/>
              <w:overflowPunct/>
              <w:topLinePunct w:val="0"/>
              <w:autoSpaceDE/>
              <w:autoSpaceDN/>
              <w:bidi w:val="0"/>
              <w:spacing w:line="520" w:lineRule="exact"/>
              <w:ind w:left="0" w:leftChars="0" w:firstLine="0" w:firstLineChars="0"/>
              <w:jc w:val="center"/>
              <w:rPr>
                <w:rFonts w:hint="default" w:ascii="Times New Roman" w:hAnsi="Times New Roman" w:eastAsia="宋体" w:cs="Times New Roman"/>
                <w:b w:val="0"/>
                <w:bCs w:val="0"/>
                <w:color w:val="auto"/>
                <w:kern w:val="2"/>
                <w:sz w:val="24"/>
                <w:szCs w:val="24"/>
                <w:u w:val="none"/>
                <w:lang w:val="en-US" w:eastAsia="zh-CN" w:bidi="ar-SA"/>
              </w:rPr>
            </w:pPr>
            <w:r>
              <w:rPr>
                <w:rFonts w:hint="default" w:ascii="Times New Roman" w:hAnsi="Times New Roman" w:eastAsia="宋体" w:cs="Times New Roman"/>
                <w:b w:val="0"/>
                <w:bCs w:val="0"/>
                <w:color w:val="auto"/>
                <w:kern w:val="2"/>
                <w:sz w:val="24"/>
                <w:szCs w:val="24"/>
                <w:u w:val="none"/>
                <w:lang w:val="en-US" w:eastAsia="zh-CN" w:bidi="ar-SA"/>
              </w:rPr>
              <w:t>Q=1.4×（a+b）×h×V</w:t>
            </w:r>
            <w:r>
              <w:rPr>
                <w:rFonts w:hint="default" w:ascii="Times New Roman" w:hAnsi="Times New Roman" w:eastAsia="宋体" w:cs="Times New Roman"/>
                <w:b w:val="0"/>
                <w:bCs w:val="0"/>
                <w:color w:val="auto"/>
                <w:kern w:val="2"/>
                <w:sz w:val="24"/>
                <w:szCs w:val="24"/>
                <w:u w:val="none"/>
                <w:vertAlign w:val="subscript"/>
                <w:lang w:val="en-US" w:eastAsia="zh-CN" w:bidi="ar-SA"/>
              </w:rPr>
              <w:t>0</w:t>
            </w:r>
            <w:r>
              <w:rPr>
                <w:rFonts w:hint="default" w:ascii="Times New Roman" w:hAnsi="Times New Roman" w:eastAsia="宋体" w:cs="Times New Roman"/>
                <w:b w:val="0"/>
                <w:bCs w:val="0"/>
                <w:color w:val="auto"/>
                <w:kern w:val="2"/>
                <w:sz w:val="24"/>
                <w:szCs w:val="24"/>
                <w:u w:val="none"/>
                <w:lang w:val="en-US" w:eastAsia="zh-CN" w:bidi="ar-SA"/>
              </w:rPr>
              <w:t>×3600</w:t>
            </w:r>
          </w:p>
          <w:p>
            <w:pPr>
              <w:keepNext w:val="0"/>
              <w:keepLines w:val="0"/>
              <w:pageBreakBefore w:val="0"/>
              <w:widowControl w:val="0"/>
              <w:kinsoku/>
              <w:wordWrap/>
              <w:overflowPunct/>
              <w:topLinePunct w:val="0"/>
              <w:autoSpaceDE/>
              <w:autoSpaceDN/>
              <w:bidi w:val="0"/>
              <w:spacing w:line="520" w:lineRule="exact"/>
              <w:ind w:left="0" w:leftChars="0" w:firstLine="480" w:firstLineChars="200"/>
              <w:jc w:val="left"/>
              <w:rPr>
                <w:rFonts w:hint="default" w:ascii="Times New Roman" w:hAnsi="Times New Roman" w:eastAsia="宋体" w:cs="Times New Roman"/>
                <w:b w:val="0"/>
                <w:bCs w:val="0"/>
                <w:color w:val="auto"/>
                <w:kern w:val="2"/>
                <w:sz w:val="24"/>
                <w:szCs w:val="24"/>
                <w:u w:val="none"/>
                <w:lang w:val="en-US" w:eastAsia="zh-CN" w:bidi="ar-SA"/>
              </w:rPr>
            </w:pPr>
            <w:r>
              <w:rPr>
                <w:rFonts w:hint="default" w:ascii="Times New Roman" w:hAnsi="Times New Roman" w:eastAsia="宋体" w:cs="Times New Roman"/>
                <w:b w:val="0"/>
                <w:bCs w:val="0"/>
                <w:color w:val="auto"/>
                <w:kern w:val="2"/>
                <w:sz w:val="24"/>
                <w:szCs w:val="24"/>
                <w:u w:val="none"/>
                <w:lang w:val="en-US" w:eastAsia="zh-CN" w:bidi="ar-SA"/>
              </w:rPr>
              <w:t>式中：Q---集气罩排风量，单位：m</w:t>
            </w:r>
            <w:r>
              <w:rPr>
                <w:rFonts w:hint="default" w:ascii="Times New Roman" w:hAnsi="Times New Roman" w:eastAsia="宋体" w:cs="Times New Roman"/>
                <w:b w:val="0"/>
                <w:bCs w:val="0"/>
                <w:color w:val="auto"/>
                <w:kern w:val="2"/>
                <w:sz w:val="24"/>
                <w:szCs w:val="24"/>
                <w:u w:val="none"/>
                <w:vertAlign w:val="superscript"/>
                <w:lang w:val="en-US" w:eastAsia="zh-CN" w:bidi="ar-SA"/>
              </w:rPr>
              <w:t>3</w:t>
            </w:r>
            <w:r>
              <w:rPr>
                <w:rFonts w:hint="default" w:ascii="Times New Roman" w:hAnsi="Times New Roman" w:eastAsia="宋体" w:cs="Times New Roman"/>
                <w:b w:val="0"/>
                <w:bCs w:val="0"/>
                <w:color w:val="auto"/>
                <w:kern w:val="2"/>
                <w:sz w:val="24"/>
                <w:szCs w:val="24"/>
                <w:u w:val="none"/>
                <w:lang w:val="en-US" w:eastAsia="zh-CN" w:bidi="ar-SA"/>
              </w:rPr>
              <w:t>/h。</w:t>
            </w:r>
          </w:p>
          <w:p>
            <w:pPr>
              <w:keepNext w:val="0"/>
              <w:keepLines w:val="0"/>
              <w:pageBreakBefore w:val="0"/>
              <w:widowControl w:val="0"/>
              <w:kinsoku/>
              <w:wordWrap/>
              <w:overflowPunct/>
              <w:topLinePunct w:val="0"/>
              <w:autoSpaceDE/>
              <w:autoSpaceDN/>
              <w:bidi w:val="0"/>
              <w:spacing w:line="520" w:lineRule="exact"/>
              <w:ind w:left="0" w:leftChars="0" w:firstLine="480" w:firstLineChars="200"/>
              <w:jc w:val="left"/>
              <w:rPr>
                <w:rFonts w:hint="default" w:ascii="Times New Roman" w:hAnsi="Times New Roman" w:eastAsia="宋体" w:cs="Times New Roman"/>
                <w:b w:val="0"/>
                <w:bCs w:val="0"/>
                <w:color w:val="auto"/>
                <w:kern w:val="2"/>
                <w:sz w:val="24"/>
                <w:szCs w:val="24"/>
                <w:highlight w:val="none"/>
                <w:u w:val="none"/>
                <w:lang w:val="en-US" w:eastAsia="zh-CN" w:bidi="ar-SA"/>
              </w:rPr>
            </w:pPr>
            <w:r>
              <w:rPr>
                <w:rFonts w:hint="default" w:ascii="Times New Roman" w:hAnsi="Times New Roman" w:eastAsia="宋体" w:cs="Times New Roman"/>
                <w:b w:val="0"/>
                <w:bCs w:val="0"/>
                <w:color w:val="auto"/>
                <w:kern w:val="2"/>
                <w:sz w:val="24"/>
                <w:szCs w:val="24"/>
                <w:u w:val="none"/>
                <w:lang w:val="en-US" w:eastAsia="zh-CN" w:bidi="ar-SA"/>
              </w:rPr>
              <w:t>（a+b）---集气罩周长，单位：m，</w:t>
            </w:r>
            <w:r>
              <w:rPr>
                <w:rFonts w:hint="default" w:ascii="Times New Roman" w:hAnsi="Times New Roman" w:eastAsia="宋体" w:cs="Times New Roman"/>
                <w:b w:val="0"/>
                <w:bCs w:val="0"/>
                <w:color w:val="auto"/>
                <w:kern w:val="2"/>
                <w:sz w:val="24"/>
                <w:szCs w:val="24"/>
                <w:highlight w:val="none"/>
                <w:u w:val="none"/>
                <w:lang w:val="en-US" w:eastAsia="zh-CN" w:bidi="ar-SA"/>
              </w:rPr>
              <w:t>注模集气罩口</w:t>
            </w:r>
            <w:r>
              <w:rPr>
                <w:rFonts w:hint="default" w:ascii="Times New Roman" w:hAnsi="Times New Roman" w:cs="Times New Roman"/>
                <w:b w:val="0"/>
                <w:bCs w:val="0"/>
                <w:color w:val="auto"/>
                <w:kern w:val="2"/>
                <w:sz w:val="24"/>
                <w:szCs w:val="24"/>
                <w:highlight w:val="none"/>
                <w:u w:val="none"/>
                <w:lang w:val="en-US" w:eastAsia="zh-CN" w:bidi="ar-SA"/>
              </w:rPr>
              <w:t>大小为</w:t>
            </w:r>
            <w:r>
              <w:rPr>
                <w:rFonts w:hint="default" w:ascii="Times New Roman" w:hAnsi="Times New Roman" w:eastAsia="宋体" w:cs="Times New Roman"/>
                <w:b w:val="0"/>
                <w:bCs w:val="0"/>
                <w:color w:val="auto"/>
                <w:kern w:val="2"/>
                <w:sz w:val="24"/>
                <w:szCs w:val="24"/>
                <w:highlight w:val="none"/>
                <w:u w:val="none"/>
                <w:lang w:val="en-US" w:eastAsia="zh-CN" w:bidi="ar-SA"/>
              </w:rPr>
              <w:t>0.</w:t>
            </w:r>
            <w:r>
              <w:rPr>
                <w:rFonts w:hint="default" w:ascii="Times New Roman" w:hAnsi="Times New Roman" w:cs="Times New Roman"/>
                <w:b w:val="0"/>
                <w:bCs w:val="0"/>
                <w:color w:val="auto"/>
                <w:kern w:val="2"/>
                <w:sz w:val="24"/>
                <w:szCs w:val="24"/>
                <w:highlight w:val="none"/>
                <w:u w:val="none"/>
                <w:lang w:val="en-US" w:eastAsia="zh-CN" w:bidi="ar-SA"/>
              </w:rPr>
              <w:t>8</w:t>
            </w:r>
            <w:r>
              <w:rPr>
                <w:rFonts w:hint="default" w:ascii="Times New Roman" w:hAnsi="Times New Roman" w:eastAsia="宋体" w:cs="Times New Roman"/>
                <w:b w:val="0"/>
                <w:bCs w:val="0"/>
                <w:color w:val="auto"/>
                <w:kern w:val="2"/>
                <w:sz w:val="24"/>
                <w:szCs w:val="24"/>
                <w:highlight w:val="none"/>
                <w:u w:val="none"/>
                <w:lang w:val="en-US" w:eastAsia="zh-CN" w:bidi="ar-SA"/>
              </w:rPr>
              <w:t>m×0.</w:t>
            </w:r>
            <w:r>
              <w:rPr>
                <w:rFonts w:hint="default" w:ascii="Times New Roman" w:hAnsi="Times New Roman" w:cs="Times New Roman"/>
                <w:b w:val="0"/>
                <w:bCs w:val="0"/>
                <w:color w:val="auto"/>
                <w:kern w:val="2"/>
                <w:sz w:val="24"/>
                <w:szCs w:val="24"/>
                <w:highlight w:val="none"/>
                <w:u w:val="none"/>
                <w:lang w:val="en-US" w:eastAsia="zh-CN" w:bidi="ar-SA"/>
              </w:rPr>
              <w:t>8</w:t>
            </w:r>
            <w:r>
              <w:rPr>
                <w:rFonts w:hint="default" w:ascii="Times New Roman" w:hAnsi="Times New Roman" w:eastAsia="宋体" w:cs="Times New Roman"/>
                <w:b w:val="0"/>
                <w:bCs w:val="0"/>
                <w:color w:val="auto"/>
                <w:kern w:val="2"/>
                <w:sz w:val="24"/>
                <w:szCs w:val="24"/>
                <w:highlight w:val="none"/>
                <w:u w:val="none"/>
                <w:lang w:val="en-US" w:eastAsia="zh-CN" w:bidi="ar-SA"/>
              </w:rPr>
              <w:t>m（</w:t>
            </w:r>
            <w:r>
              <w:rPr>
                <w:rFonts w:hint="default" w:ascii="Times New Roman" w:hAnsi="Times New Roman" w:cs="Times New Roman"/>
                <w:b w:val="0"/>
                <w:bCs w:val="0"/>
                <w:color w:val="auto"/>
                <w:kern w:val="2"/>
                <w:sz w:val="24"/>
                <w:szCs w:val="24"/>
                <w:highlight w:val="none"/>
                <w:u w:val="none"/>
                <w:lang w:val="en-US" w:eastAsia="zh-CN" w:bidi="ar-SA"/>
              </w:rPr>
              <w:t>2</w:t>
            </w:r>
            <w:r>
              <w:rPr>
                <w:rFonts w:hint="default" w:ascii="Times New Roman" w:hAnsi="Times New Roman" w:eastAsia="宋体" w:cs="Times New Roman"/>
                <w:b w:val="0"/>
                <w:bCs w:val="0"/>
                <w:color w:val="auto"/>
                <w:kern w:val="2"/>
                <w:sz w:val="24"/>
                <w:szCs w:val="24"/>
                <w:highlight w:val="none"/>
                <w:u w:val="none"/>
                <w:lang w:val="en-US" w:eastAsia="zh-CN" w:bidi="ar-SA"/>
              </w:rPr>
              <w:t>个），喷脱模剂集气罩口大小为</w:t>
            </w:r>
            <w:r>
              <w:rPr>
                <w:rFonts w:hint="default" w:ascii="Times New Roman" w:hAnsi="Times New Roman" w:cs="Times New Roman"/>
                <w:b w:val="0"/>
                <w:bCs w:val="0"/>
                <w:color w:val="auto"/>
                <w:kern w:val="2"/>
                <w:sz w:val="24"/>
                <w:szCs w:val="24"/>
                <w:highlight w:val="none"/>
                <w:u w:val="none"/>
                <w:lang w:val="en-US" w:eastAsia="zh-CN" w:bidi="ar-SA"/>
              </w:rPr>
              <w:t>0.4</w:t>
            </w:r>
            <w:r>
              <w:rPr>
                <w:rFonts w:hint="default" w:ascii="Times New Roman" w:hAnsi="Times New Roman" w:eastAsia="宋体" w:cs="Times New Roman"/>
                <w:b w:val="0"/>
                <w:bCs w:val="0"/>
                <w:color w:val="auto"/>
                <w:kern w:val="2"/>
                <w:sz w:val="24"/>
                <w:szCs w:val="24"/>
                <w:highlight w:val="none"/>
                <w:u w:val="none"/>
                <w:lang w:val="en-US" w:eastAsia="zh-CN" w:bidi="ar-SA"/>
              </w:rPr>
              <w:t>m×</w:t>
            </w:r>
            <w:r>
              <w:rPr>
                <w:rFonts w:hint="default" w:ascii="Times New Roman" w:hAnsi="Times New Roman" w:cs="Times New Roman"/>
                <w:b w:val="0"/>
                <w:bCs w:val="0"/>
                <w:color w:val="auto"/>
                <w:kern w:val="2"/>
                <w:sz w:val="24"/>
                <w:szCs w:val="24"/>
                <w:highlight w:val="none"/>
                <w:u w:val="none"/>
                <w:lang w:val="en-US" w:eastAsia="zh-CN" w:bidi="ar-SA"/>
              </w:rPr>
              <w:t>0.6</w:t>
            </w:r>
            <w:r>
              <w:rPr>
                <w:rFonts w:hint="default" w:ascii="Times New Roman" w:hAnsi="Times New Roman" w:eastAsia="宋体" w:cs="Times New Roman"/>
                <w:b w:val="0"/>
                <w:bCs w:val="0"/>
                <w:color w:val="auto"/>
                <w:kern w:val="2"/>
                <w:sz w:val="24"/>
                <w:szCs w:val="24"/>
                <w:highlight w:val="none"/>
                <w:u w:val="none"/>
                <w:lang w:val="en-US" w:eastAsia="zh-CN" w:bidi="ar-SA"/>
              </w:rPr>
              <w:t>m（</w:t>
            </w:r>
            <w:r>
              <w:rPr>
                <w:rFonts w:hint="default" w:ascii="Times New Roman" w:hAnsi="Times New Roman" w:cs="Times New Roman"/>
                <w:b w:val="0"/>
                <w:bCs w:val="0"/>
                <w:color w:val="auto"/>
                <w:kern w:val="2"/>
                <w:sz w:val="24"/>
                <w:szCs w:val="24"/>
                <w:highlight w:val="none"/>
                <w:u w:val="none"/>
                <w:lang w:val="en-US" w:eastAsia="zh-CN" w:bidi="ar-SA"/>
              </w:rPr>
              <w:t>2</w:t>
            </w:r>
            <w:r>
              <w:rPr>
                <w:rFonts w:hint="default" w:ascii="Times New Roman" w:hAnsi="Times New Roman" w:eastAsia="宋体" w:cs="Times New Roman"/>
                <w:b w:val="0"/>
                <w:bCs w:val="0"/>
                <w:color w:val="auto"/>
                <w:kern w:val="2"/>
                <w:sz w:val="24"/>
                <w:szCs w:val="24"/>
                <w:highlight w:val="none"/>
                <w:u w:val="none"/>
                <w:lang w:val="en-US" w:eastAsia="zh-CN" w:bidi="ar-SA"/>
              </w:rPr>
              <w:t>个），烘干集气罩口大小为0.4m×0.4m（</w:t>
            </w:r>
            <w:r>
              <w:rPr>
                <w:rFonts w:hint="default" w:ascii="Times New Roman" w:hAnsi="Times New Roman" w:cs="Times New Roman"/>
                <w:b w:val="0"/>
                <w:bCs w:val="0"/>
                <w:color w:val="auto"/>
                <w:kern w:val="2"/>
                <w:sz w:val="24"/>
                <w:szCs w:val="24"/>
                <w:highlight w:val="none"/>
                <w:u w:val="none"/>
                <w:lang w:val="en-US" w:eastAsia="zh-CN" w:bidi="ar-SA"/>
              </w:rPr>
              <w:t>2</w:t>
            </w:r>
            <w:r>
              <w:rPr>
                <w:rFonts w:hint="default" w:ascii="Times New Roman" w:hAnsi="Times New Roman" w:eastAsia="宋体" w:cs="Times New Roman"/>
                <w:b w:val="0"/>
                <w:bCs w:val="0"/>
                <w:color w:val="auto"/>
                <w:kern w:val="2"/>
                <w:sz w:val="24"/>
                <w:szCs w:val="24"/>
                <w:highlight w:val="none"/>
                <w:u w:val="none"/>
                <w:lang w:val="en-US" w:eastAsia="zh-CN" w:bidi="ar-SA"/>
              </w:rPr>
              <w:t>个）。</w:t>
            </w:r>
          </w:p>
          <w:p>
            <w:pPr>
              <w:keepNext w:val="0"/>
              <w:keepLines w:val="0"/>
              <w:pageBreakBefore w:val="0"/>
              <w:widowControl w:val="0"/>
              <w:kinsoku/>
              <w:wordWrap/>
              <w:overflowPunct/>
              <w:topLinePunct w:val="0"/>
              <w:autoSpaceDE/>
              <w:autoSpaceDN/>
              <w:bidi w:val="0"/>
              <w:spacing w:line="520" w:lineRule="exact"/>
              <w:ind w:left="0" w:leftChars="0" w:firstLine="480" w:firstLineChars="200"/>
              <w:jc w:val="left"/>
              <w:rPr>
                <w:rFonts w:hint="default" w:ascii="Times New Roman" w:hAnsi="Times New Roman" w:eastAsia="宋体" w:cs="Times New Roman"/>
                <w:b w:val="0"/>
                <w:bCs w:val="0"/>
                <w:color w:val="auto"/>
                <w:kern w:val="2"/>
                <w:sz w:val="24"/>
                <w:szCs w:val="24"/>
                <w:u w:val="none"/>
                <w:lang w:val="en-US" w:eastAsia="zh-CN" w:bidi="ar-SA"/>
              </w:rPr>
            </w:pPr>
            <w:r>
              <w:rPr>
                <w:rFonts w:hint="default" w:ascii="Times New Roman" w:hAnsi="Times New Roman" w:eastAsia="宋体" w:cs="Times New Roman"/>
                <w:b w:val="0"/>
                <w:bCs w:val="0"/>
                <w:color w:val="auto"/>
                <w:kern w:val="2"/>
                <w:sz w:val="24"/>
                <w:szCs w:val="24"/>
                <w:u w:val="none"/>
                <w:lang w:val="en-US" w:eastAsia="zh-CN" w:bidi="ar-SA"/>
              </w:rPr>
              <w:t>h---罩口至污染源的距离，单位：m；本项目取0.</w:t>
            </w:r>
            <w:r>
              <w:rPr>
                <w:rFonts w:hint="default" w:ascii="Times New Roman" w:hAnsi="Times New Roman" w:cs="Times New Roman"/>
                <w:b w:val="0"/>
                <w:bCs w:val="0"/>
                <w:color w:val="auto"/>
                <w:kern w:val="2"/>
                <w:sz w:val="24"/>
                <w:szCs w:val="24"/>
                <w:u w:val="none"/>
                <w:lang w:val="en-US" w:eastAsia="zh-CN" w:bidi="ar-SA"/>
              </w:rPr>
              <w:t>2</w:t>
            </w:r>
            <w:r>
              <w:rPr>
                <w:rFonts w:hint="default" w:ascii="Times New Roman" w:hAnsi="Times New Roman" w:eastAsia="宋体" w:cs="Times New Roman"/>
                <w:b w:val="0"/>
                <w:bCs w:val="0"/>
                <w:color w:val="auto"/>
                <w:kern w:val="2"/>
                <w:sz w:val="24"/>
                <w:szCs w:val="24"/>
                <w:u w:val="none"/>
                <w:lang w:val="en-US" w:eastAsia="zh-CN" w:bidi="ar-SA"/>
              </w:rPr>
              <w:t>m。</w:t>
            </w:r>
          </w:p>
          <w:p>
            <w:pPr>
              <w:keepNext w:val="0"/>
              <w:keepLines w:val="0"/>
              <w:pageBreakBefore w:val="0"/>
              <w:widowControl w:val="0"/>
              <w:kinsoku/>
              <w:wordWrap/>
              <w:overflowPunct/>
              <w:topLinePunct w:val="0"/>
              <w:autoSpaceDE/>
              <w:autoSpaceDN/>
              <w:bidi w:val="0"/>
              <w:spacing w:line="520" w:lineRule="exact"/>
              <w:ind w:left="0" w:leftChars="0" w:firstLine="480" w:firstLineChars="200"/>
              <w:jc w:val="left"/>
              <w:rPr>
                <w:rFonts w:hint="default" w:ascii="Times New Roman" w:hAnsi="Times New Roman" w:eastAsia="宋体" w:cs="Times New Roman"/>
                <w:b w:val="0"/>
                <w:bCs w:val="0"/>
                <w:color w:val="auto"/>
                <w:kern w:val="2"/>
                <w:sz w:val="24"/>
                <w:szCs w:val="24"/>
                <w:u w:val="none"/>
                <w:lang w:val="en-US" w:eastAsia="zh-CN" w:bidi="ar-SA"/>
              </w:rPr>
            </w:pPr>
            <w:r>
              <w:rPr>
                <w:rFonts w:hint="default" w:ascii="Times New Roman" w:hAnsi="Times New Roman" w:eastAsia="宋体" w:cs="Times New Roman"/>
                <w:b w:val="0"/>
                <w:bCs w:val="0"/>
                <w:color w:val="auto"/>
                <w:kern w:val="2"/>
                <w:sz w:val="24"/>
                <w:szCs w:val="24"/>
                <w:u w:val="none"/>
                <w:lang w:val="en-US" w:eastAsia="zh-CN" w:bidi="ar-SA"/>
              </w:rPr>
              <w:t>V</w:t>
            </w:r>
            <w:r>
              <w:rPr>
                <w:rFonts w:hint="default" w:ascii="Times New Roman" w:hAnsi="Times New Roman" w:eastAsia="宋体" w:cs="Times New Roman"/>
                <w:b w:val="0"/>
                <w:bCs w:val="0"/>
                <w:color w:val="auto"/>
                <w:kern w:val="2"/>
                <w:sz w:val="24"/>
                <w:szCs w:val="24"/>
                <w:u w:val="none"/>
                <w:vertAlign w:val="subscript"/>
                <w:lang w:val="en-US" w:eastAsia="zh-CN" w:bidi="ar-SA"/>
              </w:rPr>
              <w:t>0</w:t>
            </w:r>
            <w:r>
              <w:rPr>
                <w:rFonts w:hint="default" w:ascii="Times New Roman" w:hAnsi="Times New Roman" w:eastAsia="宋体" w:cs="Times New Roman"/>
                <w:b w:val="0"/>
                <w:bCs w:val="0"/>
                <w:color w:val="auto"/>
                <w:kern w:val="2"/>
                <w:sz w:val="24"/>
                <w:szCs w:val="24"/>
                <w:u w:val="none"/>
                <w:lang w:val="en-US" w:eastAsia="zh-CN" w:bidi="ar-SA"/>
              </w:rPr>
              <w:t>---污染源气体流速，单位：m/s，一般取0.25-0.5m/s，本项目取0.</w:t>
            </w:r>
            <w:r>
              <w:rPr>
                <w:rFonts w:hint="default" w:ascii="Times New Roman" w:hAnsi="Times New Roman" w:cs="Times New Roman"/>
                <w:b w:val="0"/>
                <w:bCs w:val="0"/>
                <w:color w:val="auto"/>
                <w:kern w:val="2"/>
                <w:sz w:val="24"/>
                <w:szCs w:val="24"/>
                <w:u w:val="none"/>
                <w:lang w:val="en-US" w:eastAsia="zh-CN" w:bidi="ar-SA"/>
              </w:rPr>
              <w:t>5</w:t>
            </w:r>
            <w:r>
              <w:rPr>
                <w:rFonts w:hint="default" w:ascii="Times New Roman" w:hAnsi="Times New Roman" w:eastAsia="宋体" w:cs="Times New Roman"/>
                <w:b w:val="0"/>
                <w:bCs w:val="0"/>
                <w:color w:val="auto"/>
                <w:kern w:val="2"/>
                <w:sz w:val="24"/>
                <w:szCs w:val="24"/>
                <w:u w:val="none"/>
                <w:lang w:val="en-US" w:eastAsia="zh-CN" w:bidi="ar-SA"/>
              </w:rPr>
              <w:t>m/s。</w:t>
            </w:r>
          </w:p>
          <w:p>
            <w:pPr>
              <w:keepNext w:val="0"/>
              <w:keepLines w:val="0"/>
              <w:pageBreakBefore w:val="0"/>
              <w:widowControl w:val="0"/>
              <w:kinsoku/>
              <w:wordWrap/>
              <w:overflowPunct/>
              <w:topLinePunct w:val="0"/>
              <w:autoSpaceDE/>
              <w:autoSpaceDN/>
              <w:bidi w:val="0"/>
              <w:spacing w:line="520" w:lineRule="exact"/>
              <w:ind w:left="0" w:leftChars="0" w:firstLine="480" w:firstLineChars="200"/>
              <w:jc w:val="left"/>
              <w:rPr>
                <w:rFonts w:hint="default" w:ascii="Times New Roman" w:hAnsi="Times New Roman" w:eastAsia="宋体" w:cs="Times New Roman"/>
                <w:b w:val="0"/>
                <w:bCs w:val="0"/>
                <w:color w:val="auto"/>
                <w:kern w:val="2"/>
                <w:sz w:val="24"/>
                <w:szCs w:val="24"/>
                <w:u w:val="none"/>
                <w:lang w:val="en-US" w:eastAsia="zh-CN" w:bidi="ar-SA"/>
              </w:rPr>
            </w:pPr>
            <w:r>
              <w:rPr>
                <w:rFonts w:hint="default" w:ascii="Times New Roman" w:hAnsi="Times New Roman" w:eastAsia="宋体" w:cs="Times New Roman"/>
                <w:b w:val="0"/>
                <w:bCs w:val="0"/>
                <w:color w:val="auto"/>
                <w:kern w:val="2"/>
                <w:sz w:val="24"/>
                <w:szCs w:val="24"/>
                <w:u w:val="none"/>
                <w:lang w:val="en-US" w:eastAsia="zh-CN" w:bidi="ar-SA"/>
              </w:rPr>
              <w:t>由上述公式计算出聚氨酯生产线注模集气罩的风量为</w:t>
            </w:r>
            <w:r>
              <w:rPr>
                <w:rFonts w:hint="default" w:ascii="Times New Roman" w:hAnsi="Times New Roman" w:cs="Times New Roman"/>
                <w:b w:val="0"/>
                <w:bCs w:val="0"/>
                <w:color w:val="auto"/>
                <w:kern w:val="2"/>
                <w:sz w:val="24"/>
                <w:szCs w:val="24"/>
                <w:u w:val="none"/>
                <w:lang w:val="en-US" w:eastAsia="zh-CN" w:bidi="ar-SA"/>
              </w:rPr>
              <w:t>1612.8</w:t>
            </w:r>
            <w:r>
              <w:rPr>
                <w:rFonts w:hint="default" w:ascii="Times New Roman" w:hAnsi="Times New Roman" w:eastAsia="宋体" w:cs="Times New Roman"/>
                <w:b w:val="0"/>
                <w:bCs w:val="0"/>
                <w:color w:val="auto"/>
                <w:kern w:val="2"/>
                <w:sz w:val="24"/>
                <w:szCs w:val="24"/>
                <w:u w:val="none"/>
                <w:lang w:val="en-US" w:eastAsia="zh-CN" w:bidi="ar-SA"/>
              </w:rPr>
              <w:t>m</w:t>
            </w:r>
            <w:r>
              <w:rPr>
                <w:rFonts w:hint="default" w:ascii="Times New Roman" w:hAnsi="Times New Roman" w:eastAsia="宋体" w:cs="Times New Roman"/>
                <w:b w:val="0"/>
                <w:bCs w:val="0"/>
                <w:color w:val="auto"/>
                <w:kern w:val="2"/>
                <w:sz w:val="24"/>
                <w:szCs w:val="24"/>
                <w:u w:val="none"/>
                <w:vertAlign w:val="superscript"/>
                <w:lang w:val="en-US" w:eastAsia="zh-CN" w:bidi="ar-SA"/>
              </w:rPr>
              <w:t>3</w:t>
            </w:r>
            <w:r>
              <w:rPr>
                <w:rFonts w:hint="default" w:ascii="Times New Roman" w:hAnsi="Times New Roman" w:eastAsia="宋体" w:cs="Times New Roman"/>
                <w:b w:val="0"/>
                <w:bCs w:val="0"/>
                <w:color w:val="auto"/>
                <w:kern w:val="2"/>
                <w:sz w:val="24"/>
                <w:szCs w:val="24"/>
                <w:u w:val="none"/>
                <w:lang w:val="en-US" w:eastAsia="zh-CN" w:bidi="ar-SA"/>
              </w:rPr>
              <w:t>/h</w:t>
            </w:r>
            <w:r>
              <w:rPr>
                <w:rFonts w:hint="default" w:ascii="Times New Roman" w:hAnsi="Times New Roman" w:cs="Times New Roman"/>
                <w:b w:val="0"/>
                <w:bCs w:val="0"/>
                <w:color w:val="auto"/>
                <w:kern w:val="2"/>
                <w:sz w:val="24"/>
                <w:szCs w:val="24"/>
                <w:u w:val="none"/>
                <w:lang w:val="en-US" w:eastAsia="zh-CN" w:bidi="ar-SA"/>
              </w:rPr>
              <w:t>（单个806.4</w:t>
            </w:r>
            <w:r>
              <w:rPr>
                <w:rFonts w:hint="default" w:ascii="Times New Roman" w:hAnsi="Times New Roman" w:eastAsia="宋体" w:cs="Times New Roman"/>
                <w:b w:val="0"/>
                <w:bCs w:val="0"/>
                <w:color w:val="auto"/>
                <w:kern w:val="2"/>
                <w:sz w:val="24"/>
                <w:szCs w:val="24"/>
                <w:u w:val="none"/>
                <w:lang w:val="en-US" w:eastAsia="zh-CN" w:bidi="ar-SA"/>
              </w:rPr>
              <w:t>m</w:t>
            </w:r>
            <w:r>
              <w:rPr>
                <w:rFonts w:hint="default" w:ascii="Times New Roman" w:hAnsi="Times New Roman" w:eastAsia="宋体" w:cs="Times New Roman"/>
                <w:b w:val="0"/>
                <w:bCs w:val="0"/>
                <w:color w:val="auto"/>
                <w:kern w:val="2"/>
                <w:sz w:val="24"/>
                <w:szCs w:val="24"/>
                <w:u w:val="none"/>
                <w:vertAlign w:val="superscript"/>
                <w:lang w:val="en-US" w:eastAsia="zh-CN" w:bidi="ar-SA"/>
              </w:rPr>
              <w:t>3</w:t>
            </w:r>
            <w:r>
              <w:rPr>
                <w:rFonts w:hint="default" w:ascii="Times New Roman" w:hAnsi="Times New Roman" w:eastAsia="宋体" w:cs="Times New Roman"/>
                <w:b w:val="0"/>
                <w:bCs w:val="0"/>
                <w:color w:val="auto"/>
                <w:kern w:val="2"/>
                <w:sz w:val="24"/>
                <w:szCs w:val="24"/>
                <w:u w:val="none"/>
                <w:lang w:val="en-US" w:eastAsia="zh-CN" w:bidi="ar-SA"/>
              </w:rPr>
              <w:t>/h</w:t>
            </w:r>
            <w:r>
              <w:rPr>
                <w:rFonts w:hint="default" w:ascii="Times New Roman" w:hAnsi="Times New Roman" w:cs="Times New Roman"/>
                <w:b w:val="0"/>
                <w:bCs w:val="0"/>
                <w:color w:val="auto"/>
                <w:kern w:val="2"/>
                <w:sz w:val="24"/>
                <w:szCs w:val="24"/>
                <w:u w:val="none"/>
                <w:lang w:val="en-US" w:eastAsia="zh-CN" w:bidi="ar-SA"/>
              </w:rPr>
              <w:t>）</w:t>
            </w:r>
            <w:r>
              <w:rPr>
                <w:rFonts w:hint="default" w:ascii="Times New Roman" w:hAnsi="Times New Roman" w:eastAsia="宋体" w:cs="Times New Roman"/>
                <w:b w:val="0"/>
                <w:bCs w:val="0"/>
                <w:color w:val="auto"/>
                <w:kern w:val="2"/>
                <w:sz w:val="24"/>
                <w:szCs w:val="24"/>
                <w:u w:val="none"/>
                <w:lang w:val="en-US" w:eastAsia="zh-CN" w:bidi="ar-SA"/>
              </w:rPr>
              <w:t>，</w:t>
            </w:r>
            <w:r>
              <w:rPr>
                <w:rFonts w:hint="default" w:ascii="Times New Roman" w:hAnsi="Times New Roman" w:eastAsia="宋体" w:cs="Times New Roman"/>
                <w:b w:val="0"/>
                <w:bCs w:val="0"/>
                <w:color w:val="auto"/>
                <w:kern w:val="2"/>
                <w:sz w:val="24"/>
                <w:szCs w:val="24"/>
                <w:highlight w:val="none"/>
                <w:u w:val="none"/>
                <w:lang w:val="en-US" w:eastAsia="zh-CN" w:bidi="ar-SA"/>
              </w:rPr>
              <w:t>喷脱模剂</w:t>
            </w:r>
            <w:r>
              <w:rPr>
                <w:rFonts w:hint="default" w:ascii="Times New Roman" w:hAnsi="Times New Roman" w:eastAsia="宋体" w:cs="Times New Roman"/>
                <w:b w:val="0"/>
                <w:bCs w:val="0"/>
                <w:color w:val="auto"/>
                <w:kern w:val="2"/>
                <w:sz w:val="24"/>
                <w:szCs w:val="24"/>
                <w:u w:val="none"/>
                <w:lang w:val="en-US" w:eastAsia="zh-CN" w:bidi="ar-SA"/>
              </w:rPr>
              <w:t>集气罩口风量</w:t>
            </w:r>
            <w:r>
              <w:rPr>
                <w:rFonts w:hint="default" w:ascii="Times New Roman" w:hAnsi="Times New Roman" w:cs="Times New Roman"/>
                <w:b w:val="0"/>
                <w:bCs w:val="0"/>
                <w:color w:val="auto"/>
                <w:kern w:val="2"/>
                <w:sz w:val="24"/>
                <w:szCs w:val="24"/>
                <w:u w:val="none"/>
                <w:lang w:val="en-US" w:eastAsia="zh-CN" w:bidi="ar-SA"/>
              </w:rPr>
              <w:t>1008</w:t>
            </w:r>
            <w:r>
              <w:rPr>
                <w:rFonts w:hint="default" w:ascii="Times New Roman" w:hAnsi="Times New Roman" w:eastAsia="宋体" w:cs="Times New Roman"/>
                <w:b w:val="0"/>
                <w:bCs w:val="0"/>
                <w:color w:val="auto"/>
                <w:kern w:val="2"/>
                <w:sz w:val="24"/>
                <w:szCs w:val="24"/>
                <w:u w:val="none"/>
                <w:lang w:val="en-US" w:eastAsia="zh-CN" w:bidi="ar-SA"/>
              </w:rPr>
              <w:t>m</w:t>
            </w:r>
            <w:r>
              <w:rPr>
                <w:rFonts w:hint="default" w:ascii="Times New Roman" w:hAnsi="Times New Roman" w:eastAsia="宋体" w:cs="Times New Roman"/>
                <w:b w:val="0"/>
                <w:bCs w:val="0"/>
                <w:color w:val="auto"/>
                <w:kern w:val="2"/>
                <w:sz w:val="24"/>
                <w:szCs w:val="24"/>
                <w:u w:val="none"/>
                <w:vertAlign w:val="superscript"/>
                <w:lang w:val="en-US" w:eastAsia="zh-CN" w:bidi="ar-SA"/>
              </w:rPr>
              <w:t>3</w:t>
            </w:r>
            <w:r>
              <w:rPr>
                <w:rFonts w:hint="default" w:ascii="Times New Roman" w:hAnsi="Times New Roman" w:eastAsia="宋体" w:cs="Times New Roman"/>
                <w:b w:val="0"/>
                <w:bCs w:val="0"/>
                <w:color w:val="auto"/>
                <w:kern w:val="2"/>
                <w:sz w:val="24"/>
                <w:szCs w:val="24"/>
                <w:u w:val="none"/>
                <w:lang w:val="en-US" w:eastAsia="zh-CN" w:bidi="ar-SA"/>
              </w:rPr>
              <w:t>/h</w:t>
            </w:r>
            <w:r>
              <w:rPr>
                <w:rFonts w:hint="default" w:ascii="Times New Roman" w:hAnsi="Times New Roman" w:cs="Times New Roman"/>
                <w:b w:val="0"/>
                <w:bCs w:val="0"/>
                <w:color w:val="auto"/>
                <w:kern w:val="2"/>
                <w:sz w:val="24"/>
                <w:szCs w:val="24"/>
                <w:u w:val="none"/>
                <w:lang w:val="en-US" w:eastAsia="zh-CN" w:bidi="ar-SA"/>
              </w:rPr>
              <w:t>（单个504</w:t>
            </w:r>
            <w:r>
              <w:rPr>
                <w:rFonts w:hint="default" w:ascii="Times New Roman" w:hAnsi="Times New Roman" w:eastAsia="宋体" w:cs="Times New Roman"/>
                <w:b w:val="0"/>
                <w:bCs w:val="0"/>
                <w:color w:val="auto"/>
                <w:kern w:val="2"/>
                <w:sz w:val="24"/>
                <w:szCs w:val="24"/>
                <w:u w:val="none"/>
                <w:lang w:val="en-US" w:eastAsia="zh-CN" w:bidi="ar-SA"/>
              </w:rPr>
              <w:t>m</w:t>
            </w:r>
            <w:r>
              <w:rPr>
                <w:rFonts w:hint="default" w:ascii="Times New Roman" w:hAnsi="Times New Roman" w:eastAsia="宋体" w:cs="Times New Roman"/>
                <w:b w:val="0"/>
                <w:bCs w:val="0"/>
                <w:color w:val="auto"/>
                <w:kern w:val="2"/>
                <w:sz w:val="24"/>
                <w:szCs w:val="24"/>
                <w:u w:val="none"/>
                <w:vertAlign w:val="superscript"/>
                <w:lang w:val="en-US" w:eastAsia="zh-CN" w:bidi="ar-SA"/>
              </w:rPr>
              <w:t>3</w:t>
            </w:r>
            <w:r>
              <w:rPr>
                <w:rFonts w:hint="default" w:ascii="Times New Roman" w:hAnsi="Times New Roman" w:eastAsia="宋体" w:cs="Times New Roman"/>
                <w:b w:val="0"/>
                <w:bCs w:val="0"/>
                <w:color w:val="auto"/>
                <w:kern w:val="2"/>
                <w:sz w:val="24"/>
                <w:szCs w:val="24"/>
                <w:u w:val="none"/>
                <w:lang w:val="en-US" w:eastAsia="zh-CN" w:bidi="ar-SA"/>
              </w:rPr>
              <w:t>/h</w:t>
            </w:r>
            <w:r>
              <w:rPr>
                <w:rFonts w:hint="default" w:ascii="Times New Roman" w:hAnsi="Times New Roman" w:cs="Times New Roman"/>
                <w:b w:val="0"/>
                <w:bCs w:val="0"/>
                <w:color w:val="auto"/>
                <w:kern w:val="2"/>
                <w:sz w:val="24"/>
                <w:szCs w:val="24"/>
                <w:u w:val="none"/>
                <w:lang w:val="en-US" w:eastAsia="zh-CN" w:bidi="ar-SA"/>
              </w:rPr>
              <w:t>）</w:t>
            </w:r>
            <w:r>
              <w:rPr>
                <w:rFonts w:hint="default" w:ascii="Times New Roman" w:hAnsi="Times New Roman" w:eastAsia="宋体" w:cs="Times New Roman"/>
                <w:b w:val="0"/>
                <w:bCs w:val="0"/>
                <w:color w:val="auto"/>
                <w:kern w:val="2"/>
                <w:sz w:val="24"/>
                <w:szCs w:val="24"/>
                <w:u w:val="none"/>
                <w:lang w:val="en-US" w:eastAsia="zh-CN" w:bidi="ar-SA"/>
              </w:rPr>
              <w:t>，烘干集气罩风量为</w:t>
            </w:r>
            <w:r>
              <w:rPr>
                <w:rFonts w:hint="default" w:ascii="Times New Roman" w:hAnsi="Times New Roman" w:cs="Times New Roman"/>
                <w:b w:val="0"/>
                <w:bCs w:val="0"/>
                <w:color w:val="auto"/>
                <w:kern w:val="2"/>
                <w:sz w:val="24"/>
                <w:szCs w:val="24"/>
                <w:u w:val="none"/>
                <w:lang w:val="en-US" w:eastAsia="zh-CN" w:bidi="ar-SA"/>
              </w:rPr>
              <w:t>806.4</w:t>
            </w:r>
            <w:r>
              <w:rPr>
                <w:rFonts w:hint="default" w:ascii="Times New Roman" w:hAnsi="Times New Roman" w:eastAsia="宋体" w:cs="Times New Roman"/>
                <w:b w:val="0"/>
                <w:bCs w:val="0"/>
                <w:color w:val="auto"/>
                <w:kern w:val="2"/>
                <w:sz w:val="24"/>
                <w:szCs w:val="24"/>
                <w:u w:val="none"/>
                <w:lang w:val="en-US" w:eastAsia="zh-CN" w:bidi="ar-SA"/>
              </w:rPr>
              <w:t>m</w:t>
            </w:r>
            <w:r>
              <w:rPr>
                <w:rFonts w:hint="default" w:ascii="Times New Roman" w:hAnsi="Times New Roman" w:eastAsia="宋体" w:cs="Times New Roman"/>
                <w:b w:val="0"/>
                <w:bCs w:val="0"/>
                <w:color w:val="auto"/>
                <w:kern w:val="2"/>
                <w:sz w:val="24"/>
                <w:szCs w:val="24"/>
                <w:u w:val="none"/>
                <w:vertAlign w:val="superscript"/>
                <w:lang w:val="en-US" w:eastAsia="zh-CN" w:bidi="ar-SA"/>
              </w:rPr>
              <w:t>3</w:t>
            </w:r>
            <w:r>
              <w:rPr>
                <w:rFonts w:hint="default" w:ascii="Times New Roman" w:hAnsi="Times New Roman" w:eastAsia="宋体" w:cs="Times New Roman"/>
                <w:b w:val="0"/>
                <w:bCs w:val="0"/>
                <w:color w:val="auto"/>
                <w:kern w:val="2"/>
                <w:sz w:val="24"/>
                <w:szCs w:val="24"/>
                <w:u w:val="none"/>
                <w:lang w:val="en-US" w:eastAsia="zh-CN" w:bidi="ar-SA"/>
              </w:rPr>
              <w:t>/h</w:t>
            </w:r>
            <w:r>
              <w:rPr>
                <w:rFonts w:hint="default" w:ascii="Times New Roman" w:hAnsi="Times New Roman" w:cs="Times New Roman"/>
                <w:b w:val="0"/>
                <w:bCs w:val="0"/>
                <w:color w:val="auto"/>
                <w:kern w:val="2"/>
                <w:sz w:val="24"/>
                <w:szCs w:val="24"/>
                <w:u w:val="none"/>
                <w:lang w:val="en-US" w:eastAsia="zh-CN" w:bidi="ar-SA"/>
              </w:rPr>
              <w:t>（单个403.2</w:t>
            </w:r>
            <w:r>
              <w:rPr>
                <w:rFonts w:hint="default" w:ascii="Times New Roman" w:hAnsi="Times New Roman" w:eastAsia="宋体" w:cs="Times New Roman"/>
                <w:b w:val="0"/>
                <w:bCs w:val="0"/>
                <w:color w:val="auto"/>
                <w:kern w:val="2"/>
                <w:sz w:val="24"/>
                <w:szCs w:val="24"/>
                <w:u w:val="none"/>
                <w:lang w:val="en-US" w:eastAsia="zh-CN" w:bidi="ar-SA"/>
              </w:rPr>
              <w:t>m</w:t>
            </w:r>
            <w:r>
              <w:rPr>
                <w:rFonts w:hint="default" w:ascii="Times New Roman" w:hAnsi="Times New Roman" w:eastAsia="宋体" w:cs="Times New Roman"/>
                <w:b w:val="0"/>
                <w:bCs w:val="0"/>
                <w:color w:val="auto"/>
                <w:kern w:val="2"/>
                <w:sz w:val="24"/>
                <w:szCs w:val="24"/>
                <w:u w:val="none"/>
                <w:vertAlign w:val="superscript"/>
                <w:lang w:val="en-US" w:eastAsia="zh-CN" w:bidi="ar-SA"/>
              </w:rPr>
              <w:t>3</w:t>
            </w:r>
            <w:r>
              <w:rPr>
                <w:rFonts w:hint="default" w:ascii="Times New Roman" w:hAnsi="Times New Roman" w:eastAsia="宋体" w:cs="Times New Roman"/>
                <w:b w:val="0"/>
                <w:bCs w:val="0"/>
                <w:color w:val="auto"/>
                <w:kern w:val="2"/>
                <w:sz w:val="24"/>
                <w:szCs w:val="24"/>
                <w:u w:val="none"/>
                <w:lang w:val="en-US" w:eastAsia="zh-CN" w:bidi="ar-SA"/>
              </w:rPr>
              <w:t>/h</w:t>
            </w:r>
            <w:r>
              <w:rPr>
                <w:rFonts w:hint="default" w:ascii="Times New Roman" w:hAnsi="Times New Roman" w:cs="Times New Roman"/>
                <w:b w:val="0"/>
                <w:bCs w:val="0"/>
                <w:color w:val="auto"/>
                <w:kern w:val="2"/>
                <w:sz w:val="24"/>
                <w:szCs w:val="24"/>
                <w:u w:val="none"/>
                <w:lang w:val="en-US" w:eastAsia="zh-CN" w:bidi="ar-SA"/>
              </w:rPr>
              <w:t>）</w:t>
            </w:r>
            <w:r>
              <w:rPr>
                <w:rFonts w:hint="default" w:ascii="Times New Roman" w:hAnsi="Times New Roman" w:eastAsia="宋体" w:cs="Times New Roman"/>
                <w:b w:val="0"/>
                <w:bCs w:val="0"/>
                <w:color w:val="auto"/>
                <w:kern w:val="2"/>
                <w:sz w:val="24"/>
                <w:szCs w:val="24"/>
                <w:u w:val="none"/>
                <w:lang w:val="en-US" w:eastAsia="zh-CN" w:bidi="ar-SA"/>
              </w:rPr>
              <w:t>，总计</w:t>
            </w:r>
            <w:r>
              <w:rPr>
                <w:rFonts w:hint="default" w:ascii="Times New Roman" w:hAnsi="Times New Roman" w:cs="Times New Roman"/>
                <w:b w:val="0"/>
                <w:bCs w:val="0"/>
                <w:color w:val="auto"/>
                <w:kern w:val="2"/>
                <w:sz w:val="24"/>
                <w:szCs w:val="24"/>
                <w:u w:val="none"/>
                <w:lang w:val="en-US" w:eastAsia="zh-CN" w:bidi="ar-SA"/>
              </w:rPr>
              <w:t>3427.2</w:t>
            </w:r>
            <w:r>
              <w:rPr>
                <w:rFonts w:hint="default" w:ascii="Times New Roman" w:hAnsi="Times New Roman" w:eastAsia="宋体" w:cs="Times New Roman"/>
                <w:b w:val="0"/>
                <w:bCs w:val="0"/>
                <w:color w:val="auto"/>
                <w:kern w:val="2"/>
                <w:sz w:val="24"/>
                <w:szCs w:val="24"/>
                <w:u w:val="none"/>
                <w:lang w:val="en-US" w:eastAsia="zh-CN" w:bidi="ar-SA"/>
              </w:rPr>
              <w:t>m</w:t>
            </w:r>
            <w:r>
              <w:rPr>
                <w:rFonts w:hint="default" w:ascii="Times New Roman" w:hAnsi="Times New Roman" w:eastAsia="宋体" w:cs="Times New Roman"/>
                <w:b w:val="0"/>
                <w:bCs w:val="0"/>
                <w:color w:val="auto"/>
                <w:kern w:val="2"/>
                <w:sz w:val="24"/>
                <w:szCs w:val="24"/>
                <w:u w:val="none"/>
                <w:vertAlign w:val="superscript"/>
                <w:lang w:val="en-US" w:eastAsia="zh-CN" w:bidi="ar-SA"/>
              </w:rPr>
              <w:t>3</w:t>
            </w:r>
            <w:r>
              <w:rPr>
                <w:rFonts w:hint="default" w:ascii="Times New Roman" w:hAnsi="Times New Roman" w:eastAsia="宋体" w:cs="Times New Roman"/>
                <w:b w:val="0"/>
                <w:bCs w:val="0"/>
                <w:color w:val="auto"/>
                <w:kern w:val="2"/>
                <w:sz w:val="24"/>
                <w:szCs w:val="24"/>
                <w:u w:val="none"/>
                <w:lang w:val="en-US" w:eastAsia="zh-CN" w:bidi="ar-SA"/>
              </w:rPr>
              <w:t>/h。</w:t>
            </w:r>
          </w:p>
          <w:p>
            <w:pPr>
              <w:pStyle w:val="50"/>
              <w:keepNext w:val="0"/>
              <w:keepLines w:val="0"/>
              <w:pageBreakBefore w:val="0"/>
              <w:widowControl w:val="0"/>
              <w:kinsoku/>
              <w:wordWrap/>
              <w:overflowPunct/>
              <w:topLinePunct w:val="0"/>
              <w:autoSpaceDE/>
              <w:autoSpaceDN/>
              <w:bidi w:val="0"/>
              <w:spacing w:line="520" w:lineRule="exact"/>
              <w:ind w:left="0" w:leftChars="0"/>
              <w:rPr>
                <w:rFonts w:hint="default" w:ascii="Times New Roman" w:hAnsi="Times New Roman" w:eastAsia="宋体" w:cs="Times New Roman"/>
                <w:b w:val="0"/>
                <w:bCs w:val="0"/>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宋体" w:cs="Times New Roman"/>
                <w:b w:val="0"/>
                <w:bCs w:val="0"/>
                <w:i w:val="0"/>
                <w:iCs w:val="0"/>
                <w:color w:val="000000" w:themeColor="text1"/>
                <w:kern w:val="2"/>
                <w:sz w:val="24"/>
                <w:szCs w:val="24"/>
                <w:u w:val="none"/>
                <w:lang w:val="en-US" w:eastAsia="zh-CN" w:bidi="ar-SA"/>
                <w14:textFill>
                  <w14:solidFill>
                    <w14:schemeClr w14:val="tx1"/>
                  </w14:solidFill>
                </w14:textFill>
              </w:rPr>
              <w:t>本项目注塑生产线和聚氨酯生产线共用一套“UV光氧+活性炭吸附”装置，</w:t>
            </w:r>
            <w:r>
              <w:rPr>
                <w:rFonts w:hint="default" w:ascii="Times New Roman" w:hAnsi="Times New Roman" w:cs="Times New Roman"/>
                <w:b w:val="0"/>
                <w:bCs w:val="0"/>
                <w:i w:val="0"/>
                <w:iCs w:val="0"/>
                <w:color w:val="000000" w:themeColor="text1"/>
                <w:kern w:val="2"/>
                <w:sz w:val="24"/>
                <w:szCs w:val="24"/>
                <w:u w:val="none"/>
                <w:lang w:val="en-US" w:eastAsia="zh-CN" w:bidi="ar-SA"/>
                <w14:textFill>
                  <w14:solidFill>
                    <w14:schemeClr w14:val="tx1"/>
                  </w14:solidFill>
                </w14:textFill>
              </w:rPr>
              <w:t>由上述分析可知，共设置8个集气罩，计算</w:t>
            </w:r>
            <w:r>
              <w:rPr>
                <w:rFonts w:hint="default" w:ascii="Times New Roman" w:hAnsi="Times New Roman" w:eastAsia="宋体" w:cs="Times New Roman"/>
                <w:b w:val="0"/>
                <w:bCs w:val="0"/>
                <w:i w:val="0"/>
                <w:iCs w:val="0"/>
                <w:color w:val="000000" w:themeColor="text1"/>
                <w:kern w:val="2"/>
                <w:sz w:val="24"/>
                <w:szCs w:val="24"/>
                <w:u w:val="none"/>
                <w:lang w:val="en-US" w:eastAsia="zh-CN" w:bidi="ar-SA"/>
                <w14:textFill>
                  <w14:solidFill>
                    <w14:schemeClr w14:val="tx1"/>
                  </w14:solidFill>
                </w14:textFill>
              </w:rPr>
              <w:t>风量</w:t>
            </w:r>
            <w:r>
              <w:rPr>
                <w:rFonts w:hint="default" w:ascii="Times New Roman" w:hAnsi="Times New Roman" w:cs="Times New Roman"/>
                <w:b w:val="0"/>
                <w:bCs w:val="0"/>
                <w:i w:val="0"/>
                <w:iCs w:val="0"/>
                <w:color w:val="000000" w:themeColor="text1"/>
                <w:kern w:val="2"/>
                <w:sz w:val="24"/>
                <w:szCs w:val="24"/>
                <w:u w:val="none"/>
                <w:lang w:val="en-US" w:eastAsia="zh-CN" w:bidi="ar-SA"/>
                <w14:textFill>
                  <w14:solidFill>
                    <w14:schemeClr w14:val="tx1"/>
                  </w14:solidFill>
                </w14:textFill>
              </w:rPr>
              <w:t>合计为4939.2</w:t>
            </w:r>
            <w:r>
              <w:rPr>
                <w:rFonts w:hint="default" w:ascii="Times New Roman" w:hAnsi="Times New Roman" w:eastAsia="宋体" w:cs="Times New Roman"/>
                <w:b w:val="0"/>
                <w:bCs w:val="0"/>
                <w:color w:val="000000" w:themeColor="text1"/>
                <w:kern w:val="2"/>
                <w:sz w:val="24"/>
                <w:szCs w:val="24"/>
                <w:u w:val="none"/>
                <w:lang w:val="en-US" w:eastAsia="zh-CN" w:bidi="ar-SA"/>
                <w14:textFill>
                  <w14:solidFill>
                    <w14:schemeClr w14:val="tx1"/>
                  </w14:solidFill>
                </w14:textFill>
              </w:rPr>
              <w:t>m</w:t>
            </w:r>
            <w:r>
              <w:rPr>
                <w:rFonts w:hint="default" w:ascii="Times New Roman" w:hAnsi="Times New Roman" w:eastAsia="宋体" w:cs="Times New Roman"/>
                <w:b w:val="0"/>
                <w:bCs w:val="0"/>
                <w:color w:val="000000" w:themeColor="text1"/>
                <w:kern w:val="2"/>
                <w:sz w:val="24"/>
                <w:szCs w:val="24"/>
                <w:u w:val="none"/>
                <w:vertAlign w:val="superscript"/>
                <w:lang w:val="en-US" w:eastAsia="zh-CN" w:bidi="ar-SA"/>
                <w14:textFill>
                  <w14:solidFill>
                    <w14:schemeClr w14:val="tx1"/>
                  </w14:solidFill>
                </w14:textFill>
              </w:rPr>
              <w:t>3</w:t>
            </w:r>
            <w:r>
              <w:rPr>
                <w:rFonts w:hint="default" w:ascii="Times New Roman" w:hAnsi="Times New Roman" w:eastAsia="宋体" w:cs="Times New Roman"/>
                <w:b w:val="0"/>
                <w:bCs w:val="0"/>
                <w:color w:val="000000" w:themeColor="text1"/>
                <w:kern w:val="2"/>
                <w:sz w:val="24"/>
                <w:szCs w:val="24"/>
                <w:u w:val="none"/>
                <w:lang w:val="en-US" w:eastAsia="zh-CN" w:bidi="ar-SA"/>
                <w14:textFill>
                  <w14:solidFill>
                    <w14:schemeClr w14:val="tx1"/>
                  </w14:solidFill>
                </w14:textFill>
              </w:rPr>
              <w:t>/h</w:t>
            </w:r>
            <w:r>
              <w:rPr>
                <w:rFonts w:hint="default" w:ascii="Times New Roman" w:hAnsi="Times New Roman" w:eastAsia="宋体" w:cs="Times New Roman"/>
                <w:b w:val="0"/>
                <w:bCs w:val="0"/>
                <w:i w:val="0"/>
                <w:iCs w:val="0"/>
                <w:color w:val="000000" w:themeColor="text1"/>
                <w:kern w:val="2"/>
                <w:sz w:val="24"/>
                <w:szCs w:val="24"/>
                <w:u w:val="none"/>
                <w:lang w:val="en-US" w:eastAsia="zh-CN" w:bidi="ar-SA"/>
                <w14:textFill>
                  <w14:solidFill>
                    <w14:schemeClr w14:val="tx1"/>
                  </w14:solidFill>
                </w14:textFill>
              </w:rPr>
              <w:t>。</w:t>
            </w:r>
            <w:r>
              <w:rPr>
                <w:rFonts w:hint="default" w:ascii="Times New Roman" w:hAnsi="Times New Roman" w:cs="Times New Roman"/>
                <w:color w:val="000000" w:themeColor="text1"/>
                <w:kern w:val="0"/>
                <w:sz w:val="24"/>
                <w:szCs w:val="24"/>
                <w14:textFill>
                  <w14:solidFill>
                    <w14:schemeClr w14:val="tx1"/>
                  </w14:solidFill>
                </w14:textFill>
              </w:rPr>
              <w:t>考虑风管及环保设施风阻，风量以计算风量的1.5倍进行计算，故有机废气集气罩风量以</w:t>
            </w:r>
            <w:r>
              <w:rPr>
                <w:rFonts w:hint="default" w:ascii="Times New Roman" w:hAnsi="Times New Roman" w:cs="Times New Roman"/>
                <w:color w:val="000000" w:themeColor="text1"/>
                <w:kern w:val="0"/>
                <w:sz w:val="24"/>
                <w:szCs w:val="24"/>
                <w:lang w:val="en-US" w:eastAsia="zh-CN"/>
                <w14:textFill>
                  <w14:solidFill>
                    <w14:schemeClr w14:val="tx1"/>
                  </w14:solidFill>
                </w14:textFill>
              </w:rPr>
              <w:t>8</w:t>
            </w:r>
            <w:r>
              <w:rPr>
                <w:rFonts w:hint="default" w:ascii="Times New Roman" w:hAnsi="Times New Roman" w:cs="Times New Roman"/>
                <w:color w:val="000000" w:themeColor="text1"/>
                <w:kern w:val="0"/>
                <w:sz w:val="24"/>
                <w:szCs w:val="24"/>
                <w14:textFill>
                  <w14:solidFill>
                    <w14:schemeClr w14:val="tx1"/>
                  </w14:solidFill>
                </w14:textFill>
              </w:rPr>
              <w:t>000m</w:t>
            </w:r>
            <w:r>
              <w:rPr>
                <w:rFonts w:hint="default" w:ascii="Times New Roman" w:hAnsi="Times New Roman" w:cs="Times New Roman"/>
                <w:color w:val="000000" w:themeColor="text1"/>
                <w:kern w:val="0"/>
                <w:sz w:val="24"/>
                <w:szCs w:val="24"/>
                <w:vertAlign w:val="superscript"/>
                <w14:textFill>
                  <w14:solidFill>
                    <w14:schemeClr w14:val="tx1"/>
                  </w14:solidFill>
                </w14:textFill>
              </w:rPr>
              <w:t>3</w:t>
            </w:r>
            <w:r>
              <w:rPr>
                <w:rFonts w:hint="default" w:ascii="Times New Roman" w:hAnsi="Times New Roman" w:cs="Times New Roman"/>
                <w:color w:val="000000" w:themeColor="text1"/>
                <w:kern w:val="0"/>
                <w:sz w:val="24"/>
                <w:szCs w:val="24"/>
                <w14:textFill>
                  <w14:solidFill>
                    <w14:schemeClr w14:val="tx1"/>
                  </w14:solidFill>
                </w14:textFill>
              </w:rPr>
              <w:t>/h计</w:t>
            </w:r>
            <w:r>
              <w:rPr>
                <w:rFonts w:hint="default" w:ascii="Times New Roman" w:hAnsi="Times New Roman" w:cs="Times New Roman"/>
                <w:color w:val="000000" w:themeColor="text1"/>
                <w:sz w:val="24"/>
                <w:szCs w:val="24"/>
                <w14:textFill>
                  <w14:solidFill>
                    <w14:schemeClr w14:val="tx1"/>
                  </w14:solidFill>
                </w14:textFill>
              </w:rPr>
              <w:t>。</w:t>
            </w:r>
          </w:p>
          <w:p>
            <w:pPr>
              <w:pStyle w:val="50"/>
              <w:keepNext w:val="0"/>
              <w:keepLines w:val="0"/>
              <w:pageBreakBefore w:val="0"/>
              <w:widowControl w:val="0"/>
              <w:kinsoku/>
              <w:wordWrap/>
              <w:overflowPunct/>
              <w:topLinePunct w:val="0"/>
              <w:autoSpaceDE/>
              <w:autoSpaceDN/>
              <w:bidi w:val="0"/>
              <w:spacing w:line="520" w:lineRule="exact"/>
              <w:ind w:left="0" w:leftChars="0"/>
              <w:rPr>
                <w:rFonts w:hint="default" w:ascii="Times New Roman" w:hAnsi="Times New Roman" w:eastAsia="宋体" w:cs="Times New Roman"/>
                <w:b w:val="0"/>
                <w:bCs w:val="0"/>
                <w:i w:val="0"/>
                <w:iCs w:val="0"/>
                <w:color w:val="000000"/>
                <w:kern w:val="2"/>
                <w:sz w:val="24"/>
                <w:szCs w:val="24"/>
                <w:u w:val="none"/>
                <w:lang w:val="en-US" w:eastAsia="zh-CN" w:bidi="ar-SA"/>
              </w:rPr>
            </w:pPr>
            <w:r>
              <w:rPr>
                <w:rFonts w:hint="default" w:ascii="Times New Roman" w:hAnsi="Times New Roman" w:eastAsia="宋体" w:cs="Times New Roman"/>
                <w:b w:val="0"/>
                <w:bCs w:val="0"/>
                <w:i w:val="0"/>
                <w:iCs w:val="0"/>
                <w:color w:val="000000"/>
                <w:kern w:val="2"/>
                <w:sz w:val="24"/>
                <w:szCs w:val="24"/>
                <w:u w:val="none"/>
                <w:lang w:val="en-US" w:eastAsia="zh-CN" w:bidi="ar-SA"/>
              </w:rPr>
              <w:t>综上，项目注塑工序产生的非甲烷总烃和氯化氢，以及</w:t>
            </w:r>
            <w:r>
              <w:rPr>
                <w:rFonts w:hint="default" w:ascii="Times New Roman" w:hAnsi="Times New Roman" w:eastAsia="宋体" w:cs="Times New Roman"/>
                <w:b w:val="0"/>
                <w:bCs w:val="0"/>
                <w:color w:val="auto"/>
                <w:kern w:val="2"/>
                <w:sz w:val="24"/>
                <w:szCs w:val="24"/>
                <w:u w:val="none"/>
                <w:lang w:val="en-US" w:eastAsia="zh-CN" w:bidi="ar-SA"/>
              </w:rPr>
              <w:t>注模、喷脱模剂工序及烘干工序产生的有机废气</w:t>
            </w:r>
            <w:r>
              <w:rPr>
                <w:rFonts w:hint="default" w:ascii="Times New Roman" w:hAnsi="Times New Roman" w:eastAsia="宋体" w:cs="Times New Roman"/>
                <w:b w:val="0"/>
                <w:bCs w:val="0"/>
                <w:i w:val="0"/>
                <w:iCs w:val="0"/>
                <w:color w:val="000000"/>
                <w:kern w:val="2"/>
                <w:sz w:val="24"/>
                <w:szCs w:val="24"/>
                <w:u w:val="none"/>
                <w:lang w:val="en-US" w:eastAsia="zh-CN" w:bidi="ar-SA"/>
              </w:rPr>
              <w:t>，经集气罩（收集效率90%）收集后，通过引风管接到主风管进入一套“UV光氧+活性炭吸附”装置处理后经15m高排气筒有组织排放</w:t>
            </w:r>
            <w:r>
              <w:rPr>
                <w:rFonts w:hint="default" w:ascii="Times New Roman" w:hAnsi="Times New Roman" w:eastAsia="宋体" w:cs="Times New Roman"/>
                <w:b w:val="0"/>
                <w:bCs w:val="0"/>
                <w:color w:val="000000"/>
                <w:kern w:val="2"/>
                <w:sz w:val="24"/>
                <w:szCs w:val="24"/>
                <w:u w:val="none"/>
                <w:lang w:val="en-US" w:eastAsia="zh-CN" w:bidi="ar-SA"/>
              </w:rPr>
              <w:t>（DA00</w:t>
            </w:r>
            <w:r>
              <w:rPr>
                <w:rFonts w:hint="default" w:ascii="Times New Roman" w:hAnsi="Times New Roman" w:cs="Times New Roman"/>
                <w:b w:val="0"/>
                <w:bCs w:val="0"/>
                <w:color w:val="000000"/>
                <w:kern w:val="2"/>
                <w:sz w:val="24"/>
                <w:szCs w:val="24"/>
                <w:u w:val="none"/>
                <w:lang w:val="en-US" w:eastAsia="zh-CN" w:bidi="ar-SA"/>
              </w:rPr>
              <w:t>1</w:t>
            </w:r>
            <w:r>
              <w:rPr>
                <w:rFonts w:hint="default" w:ascii="Times New Roman" w:hAnsi="Times New Roman" w:eastAsia="宋体" w:cs="Times New Roman"/>
                <w:b w:val="0"/>
                <w:bCs w:val="0"/>
                <w:color w:val="000000"/>
                <w:kern w:val="2"/>
                <w:sz w:val="24"/>
                <w:szCs w:val="24"/>
                <w:u w:val="none"/>
                <w:lang w:val="en-US" w:eastAsia="zh-CN" w:bidi="ar-SA"/>
              </w:rPr>
              <w:t>）</w:t>
            </w:r>
            <w:r>
              <w:rPr>
                <w:rFonts w:hint="default" w:ascii="Times New Roman" w:hAnsi="Times New Roman" w:eastAsia="宋体" w:cs="Times New Roman"/>
                <w:b w:val="0"/>
                <w:bCs w:val="0"/>
                <w:i w:val="0"/>
                <w:iCs w:val="0"/>
                <w:color w:val="000000"/>
                <w:kern w:val="2"/>
                <w:sz w:val="24"/>
                <w:szCs w:val="24"/>
                <w:u w:val="none"/>
                <w:lang w:val="en-US" w:eastAsia="zh-CN" w:bidi="ar-SA"/>
              </w:rPr>
              <w:t>。</w:t>
            </w:r>
          </w:p>
          <w:p>
            <w:pPr>
              <w:pStyle w:val="50"/>
              <w:keepNext w:val="0"/>
              <w:keepLines w:val="0"/>
              <w:pageBreakBefore w:val="0"/>
              <w:widowControl w:val="0"/>
              <w:kinsoku/>
              <w:wordWrap/>
              <w:overflowPunct/>
              <w:topLinePunct w:val="0"/>
              <w:autoSpaceDE/>
              <w:autoSpaceDN/>
              <w:bidi w:val="0"/>
              <w:spacing w:line="520" w:lineRule="exact"/>
              <w:ind w:left="0" w:leftChars="0"/>
              <w:rPr>
                <w:rFonts w:hint="default" w:ascii="Times New Roman" w:hAnsi="Times New Roman" w:eastAsia="宋体" w:cs="Times New Roman"/>
                <w:b w:val="0"/>
                <w:bCs w:val="0"/>
                <w:i w:val="0"/>
                <w:iCs w:val="0"/>
                <w:color w:val="000000"/>
                <w:kern w:val="2"/>
                <w:sz w:val="24"/>
                <w:szCs w:val="24"/>
                <w:u w:val="single"/>
                <w:lang w:val="en-US" w:eastAsia="zh-CN" w:bidi="ar-SA"/>
              </w:rPr>
            </w:pPr>
            <w:r>
              <w:rPr>
                <w:rFonts w:hint="default" w:ascii="Times New Roman" w:hAnsi="Times New Roman" w:eastAsia="宋体" w:cs="Times New Roman"/>
                <w:b w:val="0"/>
                <w:bCs w:val="0"/>
                <w:i w:val="0"/>
                <w:iCs w:val="0"/>
                <w:color w:val="000000"/>
                <w:kern w:val="2"/>
                <w:sz w:val="24"/>
                <w:szCs w:val="24"/>
                <w:u w:val="single"/>
                <w:lang w:val="en-US" w:eastAsia="zh-CN" w:bidi="ar-SA"/>
              </w:rPr>
              <w:t>根据前述分析可知，本项目非甲烷总烃的产生量为0.</w:t>
            </w:r>
            <w:r>
              <w:rPr>
                <w:rFonts w:hint="eastAsia" w:ascii="Times New Roman" w:hAnsi="Times New Roman" w:cs="Times New Roman"/>
                <w:b w:val="0"/>
                <w:bCs w:val="0"/>
                <w:i w:val="0"/>
                <w:iCs w:val="0"/>
                <w:color w:val="000000"/>
                <w:kern w:val="2"/>
                <w:sz w:val="24"/>
                <w:szCs w:val="24"/>
                <w:u w:val="single"/>
                <w:lang w:val="en-US" w:eastAsia="zh-CN" w:bidi="ar-SA"/>
              </w:rPr>
              <w:t>4943</w:t>
            </w:r>
            <w:r>
              <w:rPr>
                <w:rFonts w:hint="default" w:ascii="Times New Roman" w:hAnsi="Times New Roman" w:eastAsia="宋体" w:cs="Times New Roman"/>
                <w:b w:val="0"/>
                <w:bCs w:val="0"/>
                <w:i w:val="0"/>
                <w:iCs w:val="0"/>
                <w:color w:val="000000"/>
                <w:kern w:val="2"/>
                <w:sz w:val="24"/>
                <w:szCs w:val="24"/>
                <w:u w:val="single"/>
                <w:lang w:val="en-US" w:eastAsia="zh-CN" w:bidi="ar-SA"/>
              </w:rPr>
              <w:t>t/a，氯化氢的产生量为0.0</w:t>
            </w:r>
            <w:r>
              <w:rPr>
                <w:rFonts w:hint="default" w:ascii="Times New Roman" w:hAnsi="Times New Roman" w:cs="Times New Roman"/>
                <w:b w:val="0"/>
                <w:bCs w:val="0"/>
                <w:i w:val="0"/>
                <w:iCs w:val="0"/>
                <w:color w:val="000000"/>
                <w:kern w:val="2"/>
                <w:sz w:val="24"/>
                <w:szCs w:val="24"/>
                <w:u w:val="single"/>
                <w:lang w:val="en-US" w:eastAsia="zh-CN" w:bidi="ar-SA"/>
              </w:rPr>
              <w:t>062</w:t>
            </w:r>
            <w:r>
              <w:rPr>
                <w:rFonts w:hint="default" w:ascii="Times New Roman" w:hAnsi="Times New Roman" w:eastAsia="宋体" w:cs="Times New Roman"/>
                <w:b w:val="0"/>
                <w:bCs w:val="0"/>
                <w:i w:val="0"/>
                <w:iCs w:val="0"/>
                <w:color w:val="000000"/>
                <w:kern w:val="2"/>
                <w:sz w:val="24"/>
                <w:szCs w:val="24"/>
                <w:u w:val="single"/>
                <w:lang w:val="en-US" w:eastAsia="zh-CN" w:bidi="ar-SA"/>
              </w:rPr>
              <w:t>t/a，引风机的风量为</w:t>
            </w:r>
            <w:r>
              <w:rPr>
                <w:rFonts w:hint="default" w:ascii="Times New Roman" w:hAnsi="Times New Roman" w:cs="Times New Roman"/>
                <w:b w:val="0"/>
                <w:bCs w:val="0"/>
                <w:i w:val="0"/>
                <w:iCs w:val="0"/>
                <w:color w:val="000000"/>
                <w:kern w:val="2"/>
                <w:sz w:val="24"/>
                <w:szCs w:val="24"/>
                <w:u w:val="single"/>
                <w:lang w:val="en-US" w:eastAsia="zh-CN" w:bidi="ar-SA"/>
              </w:rPr>
              <w:t>80</w:t>
            </w:r>
            <w:r>
              <w:rPr>
                <w:rFonts w:hint="default" w:ascii="Times New Roman" w:hAnsi="Times New Roman" w:eastAsia="宋体" w:cs="Times New Roman"/>
                <w:b w:val="0"/>
                <w:bCs w:val="0"/>
                <w:i w:val="0"/>
                <w:iCs w:val="0"/>
                <w:color w:val="000000"/>
                <w:kern w:val="2"/>
                <w:sz w:val="24"/>
                <w:szCs w:val="24"/>
                <w:u w:val="single"/>
                <w:lang w:val="en-US" w:eastAsia="zh-CN" w:bidi="ar-SA"/>
              </w:rPr>
              <w:t>00m</w:t>
            </w:r>
            <w:r>
              <w:rPr>
                <w:rFonts w:hint="default" w:ascii="Times New Roman" w:hAnsi="Times New Roman" w:eastAsia="宋体" w:cs="Times New Roman"/>
                <w:b w:val="0"/>
                <w:bCs w:val="0"/>
                <w:i w:val="0"/>
                <w:iCs w:val="0"/>
                <w:color w:val="000000"/>
                <w:kern w:val="2"/>
                <w:sz w:val="24"/>
                <w:szCs w:val="24"/>
                <w:u w:val="single"/>
                <w:vertAlign w:val="superscript"/>
                <w:lang w:val="en-US" w:eastAsia="zh-CN" w:bidi="ar-SA"/>
              </w:rPr>
              <w:t>3</w:t>
            </w:r>
            <w:r>
              <w:rPr>
                <w:rFonts w:hint="default" w:ascii="Times New Roman" w:hAnsi="Times New Roman" w:eastAsia="宋体" w:cs="Times New Roman"/>
                <w:b w:val="0"/>
                <w:bCs w:val="0"/>
                <w:i w:val="0"/>
                <w:iCs w:val="0"/>
                <w:color w:val="000000"/>
                <w:kern w:val="2"/>
                <w:sz w:val="24"/>
                <w:szCs w:val="24"/>
                <w:u w:val="single"/>
                <w:lang w:val="en-US" w:eastAsia="zh-CN" w:bidi="ar-SA"/>
              </w:rPr>
              <w:t>/h，集气罩收集效率以90%计，“UV光氧+活性炭吸附”装置对非甲烷总烃的处理效率为</w:t>
            </w:r>
            <w:r>
              <w:rPr>
                <w:rFonts w:hint="default" w:ascii="Times New Roman" w:hAnsi="Times New Roman" w:cs="Times New Roman"/>
                <w:b w:val="0"/>
                <w:bCs w:val="0"/>
                <w:i w:val="0"/>
                <w:iCs w:val="0"/>
                <w:color w:val="000000"/>
                <w:kern w:val="2"/>
                <w:sz w:val="24"/>
                <w:szCs w:val="24"/>
                <w:u w:val="single"/>
                <w:lang w:val="en-US" w:eastAsia="zh-CN" w:bidi="ar-SA"/>
              </w:rPr>
              <w:t>85</w:t>
            </w:r>
            <w:r>
              <w:rPr>
                <w:rFonts w:hint="default" w:ascii="Times New Roman" w:hAnsi="Times New Roman" w:eastAsia="宋体" w:cs="Times New Roman"/>
                <w:b w:val="0"/>
                <w:bCs w:val="0"/>
                <w:i w:val="0"/>
                <w:iCs w:val="0"/>
                <w:color w:val="000000"/>
                <w:kern w:val="2"/>
                <w:sz w:val="24"/>
                <w:szCs w:val="24"/>
                <w:u w:val="single"/>
                <w:lang w:val="en-US" w:eastAsia="zh-CN" w:bidi="ar-SA"/>
              </w:rPr>
              <w:t>%，对氯化氢处理效率为0%；经计算本项目非甲烷总烃有组织产生量为0.</w:t>
            </w:r>
            <w:r>
              <w:rPr>
                <w:rFonts w:hint="eastAsia" w:ascii="Times New Roman" w:hAnsi="Times New Roman" w:cs="Times New Roman"/>
                <w:b w:val="0"/>
                <w:bCs w:val="0"/>
                <w:i w:val="0"/>
                <w:iCs w:val="0"/>
                <w:color w:val="000000"/>
                <w:kern w:val="2"/>
                <w:sz w:val="24"/>
                <w:szCs w:val="24"/>
                <w:u w:val="single"/>
                <w:lang w:val="en-US" w:eastAsia="zh-CN" w:bidi="ar-SA"/>
              </w:rPr>
              <w:t>4449</w:t>
            </w:r>
            <w:r>
              <w:rPr>
                <w:rFonts w:hint="default" w:ascii="Times New Roman" w:hAnsi="Times New Roman" w:eastAsia="宋体" w:cs="Times New Roman"/>
                <w:b w:val="0"/>
                <w:bCs w:val="0"/>
                <w:i w:val="0"/>
                <w:iCs w:val="0"/>
                <w:color w:val="000000"/>
                <w:kern w:val="2"/>
                <w:sz w:val="24"/>
                <w:szCs w:val="24"/>
                <w:u w:val="single"/>
                <w:lang w:val="en-US" w:eastAsia="zh-CN" w:bidi="ar-SA"/>
              </w:rPr>
              <w:t>t/a</w:t>
            </w:r>
            <w:r>
              <w:rPr>
                <w:rFonts w:hint="default" w:ascii="Times New Roman" w:hAnsi="Times New Roman" w:cs="Times New Roman"/>
                <w:b w:val="0"/>
                <w:bCs w:val="0"/>
                <w:i w:val="0"/>
                <w:iCs w:val="0"/>
                <w:color w:val="000000"/>
                <w:kern w:val="2"/>
                <w:sz w:val="24"/>
                <w:szCs w:val="24"/>
                <w:u w:val="single"/>
                <w:lang w:val="en-US" w:eastAsia="zh-CN" w:bidi="ar-SA"/>
              </w:rPr>
              <w:t>，产生</w:t>
            </w:r>
            <w:r>
              <w:rPr>
                <w:rFonts w:hint="default" w:ascii="Times New Roman" w:hAnsi="Times New Roman" w:eastAsia="宋体" w:cs="Times New Roman"/>
                <w:b w:val="0"/>
                <w:bCs w:val="0"/>
                <w:i w:val="0"/>
                <w:iCs w:val="0"/>
                <w:color w:val="000000"/>
                <w:kern w:val="2"/>
                <w:sz w:val="24"/>
                <w:szCs w:val="24"/>
                <w:u w:val="single"/>
                <w:lang w:val="en-US" w:eastAsia="zh-CN" w:bidi="ar-SA"/>
              </w:rPr>
              <w:t>浓度为</w:t>
            </w:r>
            <w:r>
              <w:rPr>
                <w:rFonts w:hint="eastAsia" w:ascii="Times New Roman" w:hAnsi="Times New Roman" w:cs="Times New Roman"/>
                <w:b w:val="0"/>
                <w:bCs w:val="0"/>
                <w:i w:val="0"/>
                <w:iCs w:val="0"/>
                <w:color w:val="000000"/>
                <w:kern w:val="2"/>
                <w:sz w:val="24"/>
                <w:szCs w:val="24"/>
                <w:u w:val="single"/>
                <w:lang w:val="en-US" w:eastAsia="zh-CN" w:bidi="ar-SA"/>
              </w:rPr>
              <w:t>23.2</w:t>
            </w:r>
            <w:r>
              <w:rPr>
                <w:rFonts w:hint="default" w:ascii="Times New Roman" w:hAnsi="Times New Roman" w:eastAsia="宋体" w:cs="Times New Roman"/>
                <w:b w:val="0"/>
                <w:bCs w:val="0"/>
                <w:i w:val="0"/>
                <w:iCs w:val="0"/>
                <w:color w:val="000000"/>
                <w:kern w:val="2"/>
                <w:sz w:val="24"/>
                <w:szCs w:val="24"/>
                <w:u w:val="single"/>
                <w:lang w:val="en-US" w:eastAsia="zh-CN" w:bidi="ar-SA"/>
              </w:rPr>
              <w:t>mg/m</w:t>
            </w:r>
            <w:r>
              <w:rPr>
                <w:rFonts w:hint="default" w:ascii="Times New Roman" w:hAnsi="Times New Roman" w:eastAsia="宋体" w:cs="Times New Roman"/>
                <w:b w:val="0"/>
                <w:bCs w:val="0"/>
                <w:i w:val="0"/>
                <w:iCs w:val="0"/>
                <w:color w:val="000000"/>
                <w:kern w:val="2"/>
                <w:sz w:val="24"/>
                <w:szCs w:val="24"/>
                <w:u w:val="single"/>
                <w:vertAlign w:val="superscript"/>
                <w:lang w:val="en-US" w:eastAsia="zh-CN" w:bidi="ar-SA"/>
              </w:rPr>
              <w:t>3</w:t>
            </w:r>
            <w:r>
              <w:rPr>
                <w:rFonts w:hint="default" w:ascii="Times New Roman" w:hAnsi="Times New Roman" w:eastAsia="宋体" w:cs="Times New Roman"/>
                <w:b w:val="0"/>
                <w:bCs w:val="0"/>
                <w:i w:val="0"/>
                <w:iCs w:val="0"/>
                <w:color w:val="000000"/>
                <w:kern w:val="2"/>
                <w:sz w:val="24"/>
                <w:szCs w:val="24"/>
                <w:u w:val="single"/>
                <w:lang w:val="en-US" w:eastAsia="zh-CN" w:bidi="ar-SA"/>
              </w:rPr>
              <w:t>，氯化氢有组织产生量为0.0</w:t>
            </w:r>
            <w:r>
              <w:rPr>
                <w:rFonts w:hint="default" w:ascii="Times New Roman" w:hAnsi="Times New Roman" w:cs="Times New Roman"/>
                <w:b w:val="0"/>
                <w:bCs w:val="0"/>
                <w:i w:val="0"/>
                <w:iCs w:val="0"/>
                <w:color w:val="000000"/>
                <w:kern w:val="2"/>
                <w:sz w:val="24"/>
                <w:szCs w:val="24"/>
                <w:u w:val="single"/>
                <w:lang w:val="en-US" w:eastAsia="zh-CN" w:bidi="ar-SA"/>
              </w:rPr>
              <w:t>056</w:t>
            </w:r>
            <w:r>
              <w:rPr>
                <w:rFonts w:hint="default" w:ascii="Times New Roman" w:hAnsi="Times New Roman" w:eastAsia="宋体" w:cs="Times New Roman"/>
                <w:b w:val="0"/>
                <w:bCs w:val="0"/>
                <w:i w:val="0"/>
                <w:iCs w:val="0"/>
                <w:color w:val="000000"/>
                <w:kern w:val="2"/>
                <w:sz w:val="24"/>
                <w:szCs w:val="24"/>
                <w:u w:val="single"/>
                <w:lang w:val="en-US" w:eastAsia="zh-CN" w:bidi="ar-SA"/>
              </w:rPr>
              <w:t>t/a</w:t>
            </w:r>
            <w:r>
              <w:rPr>
                <w:rFonts w:hint="default" w:ascii="Times New Roman" w:hAnsi="Times New Roman" w:cs="Times New Roman"/>
                <w:b w:val="0"/>
                <w:bCs w:val="0"/>
                <w:i w:val="0"/>
                <w:iCs w:val="0"/>
                <w:color w:val="000000"/>
                <w:kern w:val="2"/>
                <w:sz w:val="24"/>
                <w:szCs w:val="24"/>
                <w:u w:val="single"/>
                <w:lang w:val="en-US" w:eastAsia="zh-CN" w:bidi="ar-SA"/>
              </w:rPr>
              <w:t>，产生浓度为0.29</w:t>
            </w:r>
            <w:r>
              <w:rPr>
                <w:rFonts w:hint="default" w:ascii="Times New Roman" w:hAnsi="Times New Roman" w:eastAsia="宋体" w:cs="Times New Roman"/>
                <w:b w:val="0"/>
                <w:bCs w:val="0"/>
                <w:i w:val="0"/>
                <w:iCs w:val="0"/>
                <w:color w:val="000000"/>
                <w:kern w:val="2"/>
                <w:sz w:val="24"/>
                <w:szCs w:val="24"/>
                <w:u w:val="single"/>
                <w:lang w:val="en-US" w:eastAsia="zh-CN" w:bidi="ar-SA"/>
              </w:rPr>
              <w:t>mg/m</w:t>
            </w:r>
            <w:r>
              <w:rPr>
                <w:rFonts w:hint="default" w:ascii="Times New Roman" w:hAnsi="Times New Roman" w:eastAsia="宋体" w:cs="Times New Roman"/>
                <w:b w:val="0"/>
                <w:bCs w:val="0"/>
                <w:i w:val="0"/>
                <w:iCs w:val="0"/>
                <w:color w:val="000000"/>
                <w:kern w:val="2"/>
                <w:sz w:val="24"/>
                <w:szCs w:val="24"/>
                <w:u w:val="single"/>
                <w:vertAlign w:val="superscript"/>
                <w:lang w:val="en-US" w:eastAsia="zh-CN" w:bidi="ar-SA"/>
              </w:rPr>
              <w:t>3</w:t>
            </w:r>
            <w:r>
              <w:rPr>
                <w:rFonts w:hint="default" w:ascii="Times New Roman" w:hAnsi="Times New Roman" w:eastAsia="宋体" w:cs="Times New Roman"/>
                <w:b w:val="0"/>
                <w:bCs w:val="0"/>
                <w:i w:val="0"/>
                <w:iCs w:val="0"/>
                <w:color w:val="000000"/>
                <w:kern w:val="2"/>
                <w:sz w:val="24"/>
                <w:szCs w:val="24"/>
                <w:u w:val="single"/>
                <w:lang w:val="en-US" w:eastAsia="zh-CN" w:bidi="ar-SA"/>
              </w:rPr>
              <w:t>；经治理设施处理后，非甲烷总烃有组织排放量为0.</w:t>
            </w:r>
            <w:r>
              <w:rPr>
                <w:rFonts w:hint="eastAsia" w:ascii="Times New Roman" w:hAnsi="Times New Roman" w:cs="Times New Roman"/>
                <w:b w:val="0"/>
                <w:bCs w:val="0"/>
                <w:i w:val="0"/>
                <w:iCs w:val="0"/>
                <w:color w:val="000000"/>
                <w:kern w:val="2"/>
                <w:sz w:val="24"/>
                <w:szCs w:val="24"/>
                <w:u w:val="single"/>
                <w:lang w:val="en-US" w:eastAsia="zh-CN" w:bidi="ar-SA"/>
              </w:rPr>
              <w:t>0667</w:t>
            </w:r>
            <w:r>
              <w:rPr>
                <w:rFonts w:hint="default" w:ascii="Times New Roman" w:hAnsi="Times New Roman" w:eastAsia="宋体" w:cs="Times New Roman"/>
                <w:b w:val="0"/>
                <w:bCs w:val="0"/>
                <w:i w:val="0"/>
                <w:iCs w:val="0"/>
                <w:color w:val="000000"/>
                <w:kern w:val="2"/>
                <w:sz w:val="24"/>
                <w:szCs w:val="24"/>
                <w:u w:val="single"/>
                <w:lang w:val="en-US" w:eastAsia="zh-CN" w:bidi="ar-SA"/>
              </w:rPr>
              <w:t>t/a，</w:t>
            </w:r>
            <w:r>
              <w:rPr>
                <w:rFonts w:hint="default" w:ascii="Times New Roman" w:hAnsi="Times New Roman" w:cs="Times New Roman"/>
                <w:b w:val="0"/>
                <w:bCs w:val="0"/>
                <w:i w:val="0"/>
                <w:iCs w:val="0"/>
                <w:color w:val="000000"/>
                <w:kern w:val="2"/>
                <w:sz w:val="24"/>
                <w:szCs w:val="24"/>
                <w:u w:val="single"/>
                <w:lang w:val="en-US" w:eastAsia="zh-CN" w:bidi="ar-SA"/>
              </w:rPr>
              <w:t>排放浓度为</w:t>
            </w:r>
            <w:r>
              <w:rPr>
                <w:rFonts w:hint="eastAsia" w:ascii="Times New Roman" w:hAnsi="Times New Roman" w:cs="Times New Roman"/>
                <w:b w:val="0"/>
                <w:bCs w:val="0"/>
                <w:i w:val="0"/>
                <w:iCs w:val="0"/>
                <w:color w:val="000000"/>
                <w:kern w:val="2"/>
                <w:sz w:val="24"/>
                <w:szCs w:val="24"/>
                <w:u w:val="single"/>
                <w:lang w:val="en-US" w:eastAsia="zh-CN" w:bidi="ar-SA"/>
              </w:rPr>
              <w:t>3.5</w:t>
            </w:r>
            <w:r>
              <w:rPr>
                <w:rFonts w:hint="default" w:ascii="Times New Roman" w:hAnsi="Times New Roman" w:eastAsia="宋体" w:cs="Times New Roman"/>
                <w:b w:val="0"/>
                <w:bCs w:val="0"/>
                <w:i w:val="0"/>
                <w:iCs w:val="0"/>
                <w:color w:val="000000"/>
                <w:kern w:val="2"/>
                <w:sz w:val="24"/>
                <w:szCs w:val="24"/>
                <w:u w:val="single"/>
                <w:lang w:val="en-US" w:eastAsia="zh-CN" w:bidi="ar-SA"/>
              </w:rPr>
              <w:t>mg/m</w:t>
            </w:r>
            <w:r>
              <w:rPr>
                <w:rFonts w:hint="default" w:ascii="Times New Roman" w:hAnsi="Times New Roman" w:eastAsia="宋体" w:cs="Times New Roman"/>
                <w:b w:val="0"/>
                <w:bCs w:val="0"/>
                <w:i w:val="0"/>
                <w:iCs w:val="0"/>
                <w:color w:val="000000"/>
                <w:kern w:val="2"/>
                <w:sz w:val="24"/>
                <w:szCs w:val="24"/>
                <w:u w:val="single"/>
                <w:vertAlign w:val="superscript"/>
                <w:lang w:val="en-US" w:eastAsia="zh-CN" w:bidi="ar-SA"/>
              </w:rPr>
              <w:t>3</w:t>
            </w:r>
            <w:r>
              <w:rPr>
                <w:rFonts w:hint="default" w:ascii="Times New Roman" w:hAnsi="Times New Roman" w:eastAsia="宋体" w:cs="Times New Roman"/>
                <w:b w:val="0"/>
                <w:bCs w:val="0"/>
                <w:i w:val="0"/>
                <w:iCs w:val="0"/>
                <w:color w:val="000000"/>
                <w:kern w:val="2"/>
                <w:sz w:val="24"/>
                <w:szCs w:val="24"/>
                <w:u w:val="single"/>
                <w:lang w:val="en-US" w:eastAsia="zh-CN" w:bidi="ar-SA"/>
              </w:rPr>
              <w:t>，排放速率为</w:t>
            </w:r>
            <w:r>
              <w:rPr>
                <w:rFonts w:hint="default" w:ascii="Times New Roman" w:hAnsi="Times New Roman" w:cs="Times New Roman"/>
                <w:b w:val="0"/>
                <w:bCs w:val="0"/>
                <w:i w:val="0"/>
                <w:iCs w:val="0"/>
                <w:color w:val="000000"/>
                <w:kern w:val="2"/>
                <w:sz w:val="24"/>
                <w:szCs w:val="24"/>
                <w:u w:val="single"/>
                <w:lang w:val="en-US" w:eastAsia="zh-CN" w:bidi="ar-SA"/>
              </w:rPr>
              <w:t>0.0</w:t>
            </w:r>
            <w:r>
              <w:rPr>
                <w:rFonts w:hint="eastAsia" w:ascii="Times New Roman" w:hAnsi="Times New Roman" w:cs="Times New Roman"/>
                <w:b w:val="0"/>
                <w:bCs w:val="0"/>
                <w:i w:val="0"/>
                <w:iCs w:val="0"/>
                <w:color w:val="000000"/>
                <w:kern w:val="2"/>
                <w:sz w:val="24"/>
                <w:szCs w:val="24"/>
                <w:u w:val="single"/>
                <w:lang w:val="en-US" w:eastAsia="zh-CN" w:bidi="ar-SA"/>
              </w:rPr>
              <w:t>278</w:t>
            </w:r>
            <w:r>
              <w:rPr>
                <w:rFonts w:hint="default" w:ascii="Times New Roman" w:hAnsi="Times New Roman" w:eastAsia="宋体" w:cs="Times New Roman"/>
                <w:b w:val="0"/>
                <w:bCs w:val="0"/>
                <w:i w:val="0"/>
                <w:iCs w:val="0"/>
                <w:color w:val="000000"/>
                <w:kern w:val="2"/>
                <w:sz w:val="24"/>
                <w:szCs w:val="24"/>
                <w:u w:val="single"/>
                <w:lang w:val="en-US" w:eastAsia="zh-CN" w:bidi="ar-SA"/>
              </w:rPr>
              <w:t>kg/h</w:t>
            </w:r>
            <w:r>
              <w:rPr>
                <w:rFonts w:hint="default" w:ascii="Times New Roman" w:hAnsi="Times New Roman" w:cs="Times New Roman"/>
                <w:b w:val="0"/>
                <w:bCs w:val="0"/>
                <w:i w:val="0"/>
                <w:iCs w:val="0"/>
                <w:color w:val="000000"/>
                <w:kern w:val="2"/>
                <w:sz w:val="24"/>
                <w:szCs w:val="24"/>
                <w:u w:val="single"/>
                <w:lang w:val="en-US" w:eastAsia="zh-CN" w:bidi="ar-SA"/>
              </w:rPr>
              <w:t>，排放浓度满足</w:t>
            </w:r>
            <w:r>
              <w:rPr>
                <w:rFonts w:hint="default" w:ascii="Times New Roman" w:hAnsi="Times New Roman" w:eastAsia="宋体" w:cs="Times New Roman"/>
                <w:sz w:val="24"/>
                <w:szCs w:val="24"/>
                <w:u w:val="single"/>
                <w:lang w:val="en-US" w:eastAsia="zh-CN"/>
              </w:rPr>
              <w:t>《合成树脂工业污染物排放标准》（GB31572-2015）表5大气污染物排放限值的要求</w:t>
            </w:r>
            <w:r>
              <w:rPr>
                <w:rFonts w:hint="default" w:ascii="Times New Roman" w:hAnsi="Times New Roman" w:cs="Times New Roman"/>
                <w:sz w:val="24"/>
                <w:szCs w:val="24"/>
                <w:u w:val="single"/>
                <w:lang w:val="en-US" w:eastAsia="zh-CN"/>
              </w:rPr>
              <w:t>及</w:t>
            </w:r>
            <w:r>
              <w:rPr>
                <w:rFonts w:hint="default" w:ascii="Times New Roman" w:hAnsi="Times New Roman" w:eastAsia="宋体" w:cs="Times New Roman"/>
                <w:sz w:val="24"/>
                <w:szCs w:val="24"/>
                <w:u w:val="single"/>
                <w:lang w:val="en-US" w:eastAsia="zh-CN"/>
              </w:rPr>
              <w:t>满足《关于全省开展工业企业挥发性有机物专项治理工作中排放建议值的通知》（豫环攻坚办〔2017〕162号）其他行业挥发性有机物排放建议值</w:t>
            </w:r>
            <w:r>
              <w:rPr>
                <w:rFonts w:hint="default" w:ascii="Times New Roman" w:hAnsi="Times New Roman" w:cs="Times New Roman"/>
                <w:sz w:val="24"/>
                <w:szCs w:val="24"/>
                <w:u w:val="single"/>
                <w:lang w:val="en-US" w:eastAsia="zh-CN"/>
              </w:rPr>
              <w:t>，</w:t>
            </w:r>
            <w:r>
              <w:rPr>
                <w:rFonts w:hint="default" w:ascii="Times New Roman" w:hAnsi="Times New Roman" w:eastAsia="宋体" w:cs="Times New Roman"/>
                <w:sz w:val="24"/>
                <w:szCs w:val="24"/>
                <w:u w:val="single"/>
                <w:lang w:val="en-US" w:eastAsia="zh-CN"/>
              </w:rPr>
              <w:t>同时</w:t>
            </w:r>
            <w:r>
              <w:rPr>
                <w:rFonts w:hint="default" w:ascii="Times New Roman" w:hAnsi="Times New Roman" w:cs="Times New Roman"/>
                <w:sz w:val="24"/>
                <w:szCs w:val="24"/>
                <w:u w:val="single"/>
                <w:lang w:val="en-US" w:eastAsia="zh-CN"/>
              </w:rPr>
              <w:t>满足</w:t>
            </w:r>
            <w:r>
              <w:rPr>
                <w:rFonts w:hint="default" w:ascii="Times New Roman" w:hAnsi="Times New Roman" w:eastAsia="宋体" w:cs="Times New Roman"/>
                <w:sz w:val="24"/>
                <w:szCs w:val="24"/>
                <w:u w:val="single"/>
                <w:lang w:val="en-US" w:eastAsia="zh-CN"/>
              </w:rPr>
              <w:t>《重污染天气重点行业绩效分级及减排措施》（2020年修订版）制鞋工业绩效引领性指标中的相关要求。</w:t>
            </w:r>
            <w:r>
              <w:rPr>
                <w:rFonts w:hint="default" w:ascii="Times New Roman" w:hAnsi="Times New Roman" w:eastAsia="宋体" w:cs="Times New Roman"/>
                <w:b w:val="0"/>
                <w:bCs w:val="0"/>
                <w:i w:val="0"/>
                <w:iCs w:val="0"/>
                <w:color w:val="000000"/>
                <w:kern w:val="2"/>
                <w:sz w:val="24"/>
                <w:szCs w:val="24"/>
                <w:u w:val="single"/>
                <w:lang w:val="en-US" w:eastAsia="zh-CN" w:bidi="ar-SA"/>
              </w:rPr>
              <w:t>氯化氢有组织排放量为0.0</w:t>
            </w:r>
            <w:r>
              <w:rPr>
                <w:rFonts w:hint="default" w:ascii="Times New Roman" w:hAnsi="Times New Roman" w:cs="Times New Roman"/>
                <w:b w:val="0"/>
                <w:bCs w:val="0"/>
                <w:i w:val="0"/>
                <w:iCs w:val="0"/>
                <w:color w:val="000000"/>
                <w:kern w:val="2"/>
                <w:sz w:val="24"/>
                <w:szCs w:val="24"/>
                <w:u w:val="single"/>
                <w:lang w:val="en-US" w:eastAsia="zh-CN" w:bidi="ar-SA"/>
              </w:rPr>
              <w:t>056</w:t>
            </w:r>
            <w:r>
              <w:rPr>
                <w:rFonts w:hint="default" w:ascii="Times New Roman" w:hAnsi="Times New Roman" w:eastAsia="宋体" w:cs="Times New Roman"/>
                <w:b w:val="0"/>
                <w:bCs w:val="0"/>
                <w:i w:val="0"/>
                <w:iCs w:val="0"/>
                <w:color w:val="000000"/>
                <w:kern w:val="2"/>
                <w:sz w:val="24"/>
                <w:szCs w:val="24"/>
                <w:u w:val="single"/>
                <w:lang w:val="en-US" w:eastAsia="zh-CN" w:bidi="ar-SA"/>
              </w:rPr>
              <w:t>t/a，</w:t>
            </w:r>
            <w:r>
              <w:rPr>
                <w:rFonts w:hint="default" w:ascii="Times New Roman" w:hAnsi="Times New Roman" w:cs="Times New Roman"/>
                <w:b w:val="0"/>
                <w:bCs w:val="0"/>
                <w:i w:val="0"/>
                <w:iCs w:val="0"/>
                <w:color w:val="000000"/>
                <w:kern w:val="2"/>
                <w:sz w:val="24"/>
                <w:szCs w:val="24"/>
                <w:u w:val="single"/>
                <w:lang w:val="en-US" w:eastAsia="zh-CN" w:bidi="ar-SA"/>
              </w:rPr>
              <w:t>排放浓度为0.29</w:t>
            </w:r>
            <w:r>
              <w:rPr>
                <w:rFonts w:hint="default" w:ascii="Times New Roman" w:hAnsi="Times New Roman" w:eastAsia="宋体" w:cs="Times New Roman"/>
                <w:b w:val="0"/>
                <w:bCs w:val="0"/>
                <w:i w:val="0"/>
                <w:iCs w:val="0"/>
                <w:color w:val="000000"/>
                <w:kern w:val="2"/>
                <w:sz w:val="24"/>
                <w:szCs w:val="24"/>
                <w:u w:val="single"/>
                <w:lang w:val="en-US" w:eastAsia="zh-CN" w:bidi="ar-SA"/>
              </w:rPr>
              <w:t>mg/m</w:t>
            </w:r>
            <w:r>
              <w:rPr>
                <w:rFonts w:hint="default" w:ascii="Times New Roman" w:hAnsi="Times New Roman" w:eastAsia="宋体" w:cs="Times New Roman"/>
                <w:b w:val="0"/>
                <w:bCs w:val="0"/>
                <w:i w:val="0"/>
                <w:iCs w:val="0"/>
                <w:color w:val="000000"/>
                <w:kern w:val="2"/>
                <w:sz w:val="24"/>
                <w:szCs w:val="24"/>
                <w:u w:val="single"/>
                <w:vertAlign w:val="superscript"/>
                <w:lang w:val="en-US" w:eastAsia="zh-CN" w:bidi="ar-SA"/>
              </w:rPr>
              <w:t>3</w:t>
            </w:r>
            <w:r>
              <w:rPr>
                <w:rFonts w:hint="default" w:ascii="Times New Roman" w:hAnsi="Times New Roman" w:cs="Times New Roman"/>
                <w:b w:val="0"/>
                <w:bCs w:val="0"/>
                <w:i w:val="0"/>
                <w:iCs w:val="0"/>
                <w:color w:val="000000"/>
                <w:kern w:val="2"/>
                <w:sz w:val="24"/>
                <w:szCs w:val="24"/>
                <w:u w:val="single"/>
                <w:vertAlign w:val="baseline"/>
                <w:lang w:val="en-US" w:eastAsia="zh-CN" w:bidi="ar-SA"/>
              </w:rPr>
              <w:t>，</w:t>
            </w:r>
            <w:r>
              <w:rPr>
                <w:rFonts w:hint="default" w:ascii="Times New Roman" w:hAnsi="Times New Roman" w:eastAsia="宋体" w:cs="Times New Roman"/>
                <w:b w:val="0"/>
                <w:bCs w:val="0"/>
                <w:i w:val="0"/>
                <w:iCs w:val="0"/>
                <w:color w:val="000000"/>
                <w:kern w:val="2"/>
                <w:sz w:val="24"/>
                <w:szCs w:val="24"/>
                <w:u w:val="single"/>
                <w:lang w:val="en-US" w:eastAsia="zh-CN" w:bidi="ar-SA"/>
              </w:rPr>
              <w:t>排放速率为0.00</w:t>
            </w:r>
            <w:r>
              <w:rPr>
                <w:rFonts w:hint="default" w:ascii="Times New Roman" w:hAnsi="Times New Roman" w:cs="Times New Roman"/>
                <w:b w:val="0"/>
                <w:bCs w:val="0"/>
                <w:i w:val="0"/>
                <w:iCs w:val="0"/>
                <w:color w:val="000000"/>
                <w:kern w:val="2"/>
                <w:sz w:val="24"/>
                <w:szCs w:val="24"/>
                <w:u w:val="single"/>
                <w:lang w:val="en-US" w:eastAsia="zh-CN" w:bidi="ar-SA"/>
              </w:rPr>
              <w:t>23</w:t>
            </w:r>
            <w:r>
              <w:rPr>
                <w:rFonts w:hint="default" w:ascii="Times New Roman" w:hAnsi="Times New Roman" w:eastAsia="宋体" w:cs="Times New Roman"/>
                <w:b w:val="0"/>
                <w:bCs w:val="0"/>
                <w:i w:val="0"/>
                <w:iCs w:val="0"/>
                <w:color w:val="000000"/>
                <w:kern w:val="2"/>
                <w:sz w:val="24"/>
                <w:szCs w:val="24"/>
                <w:u w:val="single"/>
                <w:lang w:val="en-US" w:eastAsia="zh-CN" w:bidi="ar-SA"/>
              </w:rPr>
              <w:t>kg/h</w:t>
            </w:r>
            <w:r>
              <w:rPr>
                <w:rFonts w:hint="default" w:ascii="Times New Roman" w:hAnsi="Times New Roman" w:cs="Times New Roman"/>
                <w:b w:val="0"/>
                <w:bCs w:val="0"/>
                <w:i w:val="0"/>
                <w:iCs w:val="0"/>
                <w:color w:val="000000"/>
                <w:kern w:val="2"/>
                <w:sz w:val="24"/>
                <w:szCs w:val="24"/>
                <w:u w:val="single"/>
                <w:lang w:val="en-US" w:eastAsia="zh-CN" w:bidi="ar-SA"/>
              </w:rPr>
              <w:t>，</w:t>
            </w:r>
            <w:r>
              <w:rPr>
                <w:rFonts w:hint="default" w:ascii="Times New Roman" w:hAnsi="Times New Roman" w:eastAsia="宋体" w:cs="Times New Roman"/>
                <w:sz w:val="24"/>
                <w:szCs w:val="24"/>
                <w:u w:val="single"/>
                <w:lang w:val="en-US" w:eastAsia="zh-CN"/>
              </w:rPr>
              <w:t>氯化氢排放浓度满足《大气污染物综合排放标准》（GB16297-1996）表2相关限值要求</w:t>
            </w:r>
            <w:r>
              <w:rPr>
                <w:rFonts w:hint="default" w:ascii="Times New Roman" w:hAnsi="Times New Roman" w:cs="Times New Roman"/>
                <w:b w:val="0"/>
                <w:bCs w:val="0"/>
                <w:i w:val="0"/>
                <w:iCs w:val="0"/>
                <w:color w:val="000000"/>
                <w:kern w:val="2"/>
                <w:sz w:val="24"/>
                <w:szCs w:val="24"/>
                <w:u w:val="single"/>
                <w:lang w:val="en-US" w:eastAsia="zh-CN" w:bidi="ar-SA"/>
              </w:rPr>
              <w:t>。</w:t>
            </w:r>
          </w:p>
          <w:p>
            <w:pPr>
              <w:pStyle w:val="50"/>
              <w:keepNext w:val="0"/>
              <w:keepLines w:val="0"/>
              <w:pageBreakBefore w:val="0"/>
              <w:widowControl w:val="0"/>
              <w:kinsoku/>
              <w:wordWrap/>
              <w:overflowPunct/>
              <w:topLinePunct w:val="0"/>
              <w:autoSpaceDE/>
              <w:autoSpaceDN/>
              <w:bidi w:val="0"/>
              <w:spacing w:line="520" w:lineRule="exact"/>
              <w:ind w:left="0" w:leftChars="0"/>
              <w:rPr>
                <w:rFonts w:hint="default" w:ascii="Times New Roman" w:hAnsi="Times New Roman" w:eastAsia="宋体" w:cs="Times New Roman"/>
                <w:b w:val="0"/>
                <w:bCs w:val="0"/>
                <w:i w:val="0"/>
                <w:iCs w:val="0"/>
                <w:color w:val="000000"/>
                <w:kern w:val="2"/>
                <w:sz w:val="24"/>
                <w:szCs w:val="24"/>
                <w:u w:val="single"/>
                <w:lang w:val="en-US" w:eastAsia="zh-CN" w:bidi="ar-SA"/>
              </w:rPr>
            </w:pPr>
            <w:r>
              <w:rPr>
                <w:rFonts w:hint="default" w:ascii="Times New Roman" w:hAnsi="Times New Roman" w:cs="Times New Roman"/>
                <w:b w:val="0"/>
                <w:bCs w:val="0"/>
                <w:i w:val="0"/>
                <w:iCs w:val="0"/>
                <w:color w:val="000000"/>
                <w:kern w:val="2"/>
                <w:sz w:val="24"/>
                <w:szCs w:val="24"/>
                <w:u w:val="single"/>
                <w:lang w:val="en-US" w:eastAsia="zh-CN" w:bidi="ar-SA"/>
              </w:rPr>
              <w:t>未收集的非甲烷总烃和氯化氢以无组织形式排放，其中非甲烷总烃的</w:t>
            </w:r>
            <w:r>
              <w:rPr>
                <w:rFonts w:hint="default" w:ascii="Times New Roman" w:hAnsi="Times New Roman" w:eastAsia="宋体" w:cs="Times New Roman"/>
                <w:b w:val="0"/>
                <w:bCs w:val="0"/>
                <w:i w:val="0"/>
                <w:iCs w:val="0"/>
                <w:color w:val="000000"/>
                <w:kern w:val="2"/>
                <w:sz w:val="24"/>
                <w:szCs w:val="24"/>
                <w:u w:val="single"/>
                <w:lang w:val="en-US" w:eastAsia="zh-CN" w:bidi="ar-SA"/>
              </w:rPr>
              <w:t>无组织废气的排放量为0.0</w:t>
            </w:r>
            <w:r>
              <w:rPr>
                <w:rFonts w:hint="eastAsia" w:ascii="Times New Roman" w:hAnsi="Times New Roman" w:cs="Times New Roman"/>
                <w:b w:val="0"/>
                <w:bCs w:val="0"/>
                <w:i w:val="0"/>
                <w:iCs w:val="0"/>
                <w:color w:val="000000"/>
                <w:kern w:val="2"/>
                <w:sz w:val="24"/>
                <w:szCs w:val="24"/>
                <w:u w:val="single"/>
                <w:lang w:val="en-US" w:eastAsia="zh-CN" w:bidi="ar-SA"/>
              </w:rPr>
              <w:t>494</w:t>
            </w:r>
            <w:r>
              <w:rPr>
                <w:rFonts w:hint="default" w:ascii="Times New Roman" w:hAnsi="Times New Roman" w:eastAsia="宋体" w:cs="Times New Roman"/>
                <w:b w:val="0"/>
                <w:bCs w:val="0"/>
                <w:i w:val="0"/>
                <w:iCs w:val="0"/>
                <w:color w:val="000000"/>
                <w:kern w:val="2"/>
                <w:sz w:val="24"/>
                <w:szCs w:val="24"/>
                <w:u w:val="single"/>
                <w:lang w:val="en-US" w:eastAsia="zh-CN" w:bidi="ar-SA"/>
              </w:rPr>
              <w:t>t/a，排放速率为0.0</w:t>
            </w:r>
            <w:r>
              <w:rPr>
                <w:rFonts w:hint="eastAsia" w:ascii="Times New Roman" w:hAnsi="Times New Roman" w:cs="Times New Roman"/>
                <w:b w:val="0"/>
                <w:bCs w:val="0"/>
                <w:i w:val="0"/>
                <w:iCs w:val="0"/>
                <w:color w:val="000000"/>
                <w:kern w:val="2"/>
                <w:sz w:val="24"/>
                <w:szCs w:val="24"/>
                <w:u w:val="single"/>
                <w:lang w:val="en-US" w:eastAsia="zh-CN" w:bidi="ar-SA"/>
              </w:rPr>
              <w:t>205</w:t>
            </w:r>
            <w:r>
              <w:rPr>
                <w:rFonts w:hint="default" w:ascii="Times New Roman" w:hAnsi="Times New Roman" w:eastAsia="宋体" w:cs="Times New Roman"/>
                <w:b w:val="0"/>
                <w:bCs w:val="0"/>
                <w:i w:val="0"/>
                <w:iCs w:val="0"/>
                <w:color w:val="000000"/>
                <w:kern w:val="2"/>
                <w:sz w:val="24"/>
                <w:szCs w:val="24"/>
                <w:u w:val="single"/>
                <w:lang w:val="en-US" w:eastAsia="zh-CN" w:bidi="ar-SA"/>
              </w:rPr>
              <w:t>kg/h</w:t>
            </w:r>
            <w:r>
              <w:rPr>
                <w:rFonts w:hint="default" w:ascii="Times New Roman" w:hAnsi="Times New Roman" w:cs="Times New Roman"/>
                <w:b w:val="0"/>
                <w:bCs w:val="0"/>
                <w:i w:val="0"/>
                <w:iCs w:val="0"/>
                <w:color w:val="000000"/>
                <w:kern w:val="2"/>
                <w:sz w:val="24"/>
                <w:szCs w:val="24"/>
                <w:u w:val="single"/>
                <w:lang w:val="en-US" w:eastAsia="zh-CN" w:bidi="ar-SA"/>
              </w:rPr>
              <w:t>；氯化氢的</w:t>
            </w:r>
            <w:r>
              <w:rPr>
                <w:rFonts w:hint="default" w:ascii="Times New Roman" w:hAnsi="Times New Roman" w:eastAsia="宋体" w:cs="Times New Roman"/>
                <w:b w:val="0"/>
                <w:bCs w:val="0"/>
                <w:i w:val="0"/>
                <w:iCs w:val="0"/>
                <w:color w:val="000000"/>
                <w:kern w:val="2"/>
                <w:sz w:val="24"/>
                <w:szCs w:val="24"/>
                <w:u w:val="single"/>
                <w:lang w:val="en-US" w:eastAsia="zh-CN" w:bidi="ar-SA"/>
              </w:rPr>
              <w:t>无组织废气的排放量为0.00</w:t>
            </w:r>
            <w:r>
              <w:rPr>
                <w:rFonts w:hint="default" w:ascii="Times New Roman" w:hAnsi="Times New Roman" w:cs="Times New Roman"/>
                <w:b w:val="0"/>
                <w:bCs w:val="0"/>
                <w:i w:val="0"/>
                <w:iCs w:val="0"/>
                <w:color w:val="000000"/>
                <w:kern w:val="2"/>
                <w:sz w:val="24"/>
                <w:szCs w:val="24"/>
                <w:u w:val="single"/>
                <w:lang w:val="en-US" w:eastAsia="zh-CN" w:bidi="ar-SA"/>
              </w:rPr>
              <w:t>06</w:t>
            </w:r>
            <w:r>
              <w:rPr>
                <w:rFonts w:hint="default" w:ascii="Times New Roman" w:hAnsi="Times New Roman" w:eastAsia="宋体" w:cs="Times New Roman"/>
                <w:b w:val="0"/>
                <w:bCs w:val="0"/>
                <w:i w:val="0"/>
                <w:iCs w:val="0"/>
                <w:color w:val="000000"/>
                <w:kern w:val="2"/>
                <w:sz w:val="24"/>
                <w:szCs w:val="24"/>
                <w:u w:val="single"/>
                <w:lang w:val="en-US" w:eastAsia="zh-CN" w:bidi="ar-SA"/>
              </w:rPr>
              <w:t>t/a，排放速率为0.000</w:t>
            </w:r>
            <w:r>
              <w:rPr>
                <w:rFonts w:hint="default" w:ascii="Times New Roman" w:hAnsi="Times New Roman" w:cs="Times New Roman"/>
                <w:b w:val="0"/>
                <w:bCs w:val="0"/>
                <w:i w:val="0"/>
                <w:iCs w:val="0"/>
                <w:color w:val="000000"/>
                <w:kern w:val="2"/>
                <w:sz w:val="24"/>
                <w:szCs w:val="24"/>
                <w:u w:val="single"/>
                <w:lang w:val="en-US" w:eastAsia="zh-CN" w:bidi="ar-SA"/>
              </w:rPr>
              <w:t>3</w:t>
            </w:r>
            <w:r>
              <w:rPr>
                <w:rFonts w:hint="default" w:ascii="Times New Roman" w:hAnsi="Times New Roman" w:eastAsia="宋体" w:cs="Times New Roman"/>
                <w:b w:val="0"/>
                <w:bCs w:val="0"/>
                <w:i w:val="0"/>
                <w:iCs w:val="0"/>
                <w:color w:val="000000"/>
                <w:kern w:val="2"/>
                <w:sz w:val="24"/>
                <w:szCs w:val="24"/>
                <w:u w:val="single"/>
                <w:lang w:val="en-US" w:eastAsia="zh-CN" w:bidi="ar-SA"/>
              </w:rPr>
              <w:t>kg/h。</w:t>
            </w:r>
          </w:p>
          <w:p>
            <w:pPr>
              <w:keepNext w:val="0"/>
              <w:keepLines w:val="0"/>
              <w:pageBreakBefore w:val="0"/>
              <w:widowControl w:val="0"/>
              <w:kinsoku/>
              <w:wordWrap/>
              <w:overflowPunct/>
              <w:topLinePunct w:val="0"/>
              <w:autoSpaceDE/>
              <w:autoSpaceDN/>
              <w:bidi w:val="0"/>
              <w:spacing w:line="520" w:lineRule="exact"/>
              <w:ind w:left="0" w:leftChars="0" w:firstLine="480" w:firstLineChars="200"/>
              <w:rPr>
                <w:rFonts w:hint="default" w:ascii="Times New Roman" w:hAnsi="Times New Roman" w:eastAsia="宋体" w:cs="Times New Roman"/>
                <w:b w:val="0"/>
                <w:bCs w:val="0"/>
                <w:i w:val="0"/>
                <w:iCs w:val="0"/>
                <w:color w:val="auto"/>
                <w:kern w:val="2"/>
                <w:sz w:val="24"/>
                <w:szCs w:val="24"/>
                <w:u w:val="none"/>
                <w:lang w:val="en-US" w:eastAsia="zh-CN" w:bidi="ar-SA"/>
              </w:rPr>
            </w:pPr>
            <w:r>
              <w:rPr>
                <w:rFonts w:hint="default" w:ascii="Times New Roman" w:hAnsi="Times New Roman" w:eastAsia="宋体" w:cs="Times New Roman"/>
                <w:b w:val="0"/>
                <w:bCs w:val="0"/>
                <w:i w:val="0"/>
                <w:iCs w:val="0"/>
                <w:color w:val="000000"/>
                <w:kern w:val="2"/>
                <w:sz w:val="24"/>
                <w:szCs w:val="24"/>
                <w:u w:val="none"/>
                <w:lang w:val="en-US" w:eastAsia="zh-CN" w:bidi="ar-SA"/>
              </w:rPr>
              <w:t>（</w:t>
            </w:r>
            <w:r>
              <w:rPr>
                <w:rFonts w:hint="default" w:ascii="Times New Roman" w:hAnsi="Times New Roman" w:cs="Times New Roman"/>
                <w:b w:val="0"/>
                <w:bCs w:val="0"/>
                <w:i w:val="0"/>
                <w:iCs w:val="0"/>
                <w:color w:val="000000"/>
                <w:kern w:val="2"/>
                <w:sz w:val="24"/>
                <w:szCs w:val="24"/>
                <w:u w:val="none"/>
                <w:lang w:val="en-US" w:eastAsia="zh-CN" w:bidi="ar-SA"/>
              </w:rPr>
              <w:t>2</w:t>
            </w:r>
            <w:r>
              <w:rPr>
                <w:rFonts w:hint="default" w:ascii="Times New Roman" w:hAnsi="Times New Roman" w:eastAsia="宋体" w:cs="Times New Roman"/>
                <w:b w:val="0"/>
                <w:bCs w:val="0"/>
                <w:i w:val="0"/>
                <w:iCs w:val="0"/>
                <w:color w:val="000000"/>
                <w:kern w:val="2"/>
                <w:sz w:val="24"/>
                <w:szCs w:val="24"/>
                <w:u w:val="none"/>
                <w:lang w:val="en-US" w:eastAsia="zh-CN" w:bidi="ar-SA"/>
              </w:rPr>
              <w:t>）</w:t>
            </w:r>
            <w:r>
              <w:rPr>
                <w:rFonts w:hint="default" w:ascii="Times New Roman" w:hAnsi="Times New Roman" w:eastAsia="宋体" w:cs="Times New Roman"/>
                <w:b w:val="0"/>
                <w:bCs w:val="0"/>
                <w:i w:val="0"/>
                <w:iCs w:val="0"/>
                <w:color w:val="auto"/>
                <w:kern w:val="2"/>
                <w:sz w:val="24"/>
                <w:szCs w:val="24"/>
                <w:u w:val="none"/>
                <w:lang w:val="en-US" w:eastAsia="zh-CN" w:bidi="ar-SA"/>
              </w:rPr>
              <w:t>粉尘处理</w:t>
            </w:r>
          </w:p>
          <w:p>
            <w:pPr>
              <w:keepNext w:val="0"/>
              <w:keepLines w:val="0"/>
              <w:pageBreakBefore w:val="0"/>
              <w:widowControl w:val="0"/>
              <w:kinsoku/>
              <w:wordWrap/>
              <w:overflowPunct/>
              <w:topLinePunct w:val="0"/>
              <w:autoSpaceDE/>
              <w:autoSpaceDN/>
              <w:bidi w:val="0"/>
              <w:spacing w:line="520" w:lineRule="exact"/>
              <w:ind w:left="0" w:leftChars="0" w:firstLine="480" w:firstLineChars="200"/>
              <w:jc w:val="left"/>
              <w:rPr>
                <w:rFonts w:hint="default" w:ascii="Times New Roman" w:hAnsi="Times New Roman" w:eastAsia="宋体" w:cs="Times New Roman"/>
                <w:b w:val="0"/>
                <w:bCs w:val="0"/>
                <w:i w:val="0"/>
                <w:iCs w:val="0"/>
                <w:color w:val="auto"/>
                <w:kern w:val="2"/>
                <w:sz w:val="24"/>
                <w:szCs w:val="24"/>
                <w:u w:val="none"/>
                <w:lang w:val="en-US" w:eastAsia="zh-CN" w:bidi="ar-SA"/>
              </w:rPr>
            </w:pPr>
            <w:r>
              <w:rPr>
                <w:rFonts w:hint="default" w:ascii="Times New Roman" w:hAnsi="Times New Roman" w:eastAsia="宋体" w:cs="Times New Roman"/>
                <w:b w:val="0"/>
                <w:bCs w:val="0"/>
                <w:i w:val="0"/>
                <w:iCs w:val="0"/>
                <w:color w:val="auto"/>
                <w:kern w:val="2"/>
                <w:sz w:val="24"/>
                <w:szCs w:val="24"/>
                <w:u w:val="none"/>
                <w:lang w:val="en-US" w:eastAsia="zh-CN" w:bidi="ar-SA"/>
              </w:rPr>
              <w:t>根据前述分析可知，产尘工序主要为投料工序和破碎工序，需在打料锅进料口、注塑机进料口和破碎机进料口上方均设置集气罩，集气罩三面围挡，一面设置硬质皮帘，长度至进料口位置下方，集气罩收集效率约为90%，粉尘经集气罩收集后，经各自引风管接到主风管进入袋式除尘器进行处理。</w:t>
            </w:r>
          </w:p>
          <w:p>
            <w:pPr>
              <w:keepNext w:val="0"/>
              <w:keepLines w:val="0"/>
              <w:pageBreakBefore w:val="0"/>
              <w:widowControl w:val="0"/>
              <w:kinsoku/>
              <w:wordWrap/>
              <w:overflowPunct/>
              <w:topLinePunct w:val="0"/>
              <w:autoSpaceDE/>
              <w:autoSpaceDN/>
              <w:bidi w:val="0"/>
              <w:spacing w:line="520" w:lineRule="exact"/>
              <w:ind w:left="0" w:leftChars="0" w:firstLine="480" w:firstLineChars="200"/>
              <w:jc w:val="left"/>
              <w:rPr>
                <w:rFonts w:hint="default" w:ascii="Times New Roman" w:hAnsi="Times New Roman" w:eastAsia="宋体" w:cs="Times New Roman"/>
                <w:b w:val="0"/>
                <w:bCs w:val="0"/>
                <w:i w:val="0"/>
                <w:iCs w:val="0"/>
                <w:color w:val="auto"/>
                <w:kern w:val="2"/>
                <w:sz w:val="24"/>
                <w:szCs w:val="24"/>
                <w:u w:val="none"/>
                <w:lang w:val="en-US" w:eastAsia="zh-CN" w:bidi="ar-SA"/>
              </w:rPr>
            </w:pPr>
            <w:r>
              <w:rPr>
                <w:rFonts w:hint="default" w:ascii="Times New Roman" w:hAnsi="Times New Roman" w:eastAsia="宋体" w:cs="Times New Roman"/>
                <w:b w:val="0"/>
                <w:bCs w:val="0"/>
                <w:i w:val="0"/>
                <w:iCs w:val="0"/>
                <w:color w:val="auto"/>
                <w:kern w:val="2"/>
                <w:sz w:val="24"/>
                <w:szCs w:val="24"/>
                <w:u w:val="none"/>
                <w:lang w:val="en-US" w:eastAsia="zh-CN" w:bidi="ar-SA"/>
              </w:rPr>
              <w:t>根据《大气污染控制工程》中集气罩顶吸风风量计算公式，计算工序所需风量：</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default" w:ascii="Times New Roman" w:hAnsi="Times New Roman" w:eastAsia="宋体" w:cs="Times New Roman"/>
                <w:b w:val="0"/>
                <w:bCs w:val="0"/>
                <w:i w:val="0"/>
                <w:iCs w:val="0"/>
                <w:color w:val="auto"/>
                <w:kern w:val="2"/>
                <w:sz w:val="24"/>
                <w:szCs w:val="24"/>
                <w:u w:val="none"/>
                <w:lang w:val="en-US" w:eastAsia="zh-CN" w:bidi="ar-SA"/>
              </w:rPr>
            </w:pPr>
            <w:r>
              <w:rPr>
                <w:rFonts w:hint="default" w:ascii="Times New Roman" w:hAnsi="Times New Roman" w:eastAsia="宋体" w:cs="Times New Roman"/>
                <w:b w:val="0"/>
                <w:bCs w:val="0"/>
                <w:i w:val="0"/>
                <w:iCs w:val="0"/>
                <w:color w:val="auto"/>
                <w:kern w:val="2"/>
                <w:sz w:val="24"/>
                <w:szCs w:val="24"/>
                <w:u w:val="none"/>
                <w:lang w:val="en-US" w:eastAsia="zh-CN" w:bidi="ar-SA"/>
              </w:rPr>
              <w:t>Q=1.4×（a+b）×h×V</w:t>
            </w:r>
            <w:r>
              <w:rPr>
                <w:rFonts w:hint="default" w:ascii="Times New Roman" w:hAnsi="Times New Roman" w:eastAsia="宋体" w:cs="Times New Roman"/>
                <w:b w:val="0"/>
                <w:bCs w:val="0"/>
                <w:i w:val="0"/>
                <w:iCs w:val="0"/>
                <w:color w:val="auto"/>
                <w:kern w:val="2"/>
                <w:sz w:val="24"/>
                <w:szCs w:val="24"/>
                <w:u w:val="none"/>
                <w:vertAlign w:val="subscript"/>
                <w:lang w:val="en-US" w:eastAsia="zh-CN" w:bidi="ar-SA"/>
              </w:rPr>
              <w:t>0</w:t>
            </w:r>
            <w:r>
              <w:rPr>
                <w:rFonts w:hint="default" w:ascii="Times New Roman" w:hAnsi="Times New Roman" w:eastAsia="宋体" w:cs="Times New Roman"/>
                <w:b w:val="0"/>
                <w:bCs w:val="0"/>
                <w:i w:val="0"/>
                <w:iCs w:val="0"/>
                <w:color w:val="auto"/>
                <w:kern w:val="2"/>
                <w:sz w:val="24"/>
                <w:szCs w:val="24"/>
                <w:u w:val="none"/>
                <w:lang w:val="en-US" w:eastAsia="zh-CN" w:bidi="ar-SA"/>
              </w:rPr>
              <w:t>×3600</w:t>
            </w:r>
          </w:p>
          <w:p>
            <w:pPr>
              <w:keepNext w:val="0"/>
              <w:keepLines w:val="0"/>
              <w:pageBreakBefore w:val="0"/>
              <w:widowControl w:val="0"/>
              <w:kinsoku/>
              <w:wordWrap/>
              <w:overflowPunct/>
              <w:topLinePunct w:val="0"/>
              <w:autoSpaceDE/>
              <w:autoSpaceDN/>
              <w:bidi w:val="0"/>
              <w:spacing w:line="520" w:lineRule="exact"/>
              <w:ind w:left="0" w:leftChars="0" w:firstLine="480" w:firstLineChars="200"/>
              <w:jc w:val="left"/>
              <w:rPr>
                <w:rFonts w:hint="default" w:ascii="Times New Roman" w:hAnsi="Times New Roman" w:eastAsia="宋体" w:cs="Times New Roman"/>
                <w:b w:val="0"/>
                <w:bCs w:val="0"/>
                <w:i w:val="0"/>
                <w:iCs w:val="0"/>
                <w:color w:val="auto"/>
                <w:kern w:val="2"/>
                <w:sz w:val="24"/>
                <w:szCs w:val="24"/>
                <w:u w:val="none"/>
                <w:lang w:val="en-US" w:eastAsia="zh-CN" w:bidi="ar-SA"/>
              </w:rPr>
            </w:pPr>
            <w:r>
              <w:rPr>
                <w:rFonts w:hint="default" w:ascii="Times New Roman" w:hAnsi="Times New Roman" w:eastAsia="宋体" w:cs="Times New Roman"/>
                <w:b w:val="0"/>
                <w:bCs w:val="0"/>
                <w:i w:val="0"/>
                <w:iCs w:val="0"/>
                <w:color w:val="auto"/>
                <w:kern w:val="2"/>
                <w:sz w:val="24"/>
                <w:szCs w:val="24"/>
                <w:u w:val="none"/>
                <w:lang w:val="en-US" w:eastAsia="zh-CN" w:bidi="ar-SA"/>
              </w:rPr>
              <w:t>式中：Q---集气罩排风量，单位：m</w:t>
            </w:r>
            <w:r>
              <w:rPr>
                <w:rFonts w:hint="default" w:ascii="Times New Roman" w:hAnsi="Times New Roman" w:eastAsia="宋体" w:cs="Times New Roman"/>
                <w:b w:val="0"/>
                <w:bCs w:val="0"/>
                <w:i w:val="0"/>
                <w:iCs w:val="0"/>
                <w:color w:val="auto"/>
                <w:kern w:val="2"/>
                <w:sz w:val="24"/>
                <w:szCs w:val="24"/>
                <w:u w:val="none"/>
                <w:vertAlign w:val="superscript"/>
                <w:lang w:val="en-US" w:eastAsia="zh-CN" w:bidi="ar-SA"/>
              </w:rPr>
              <w:t>3</w:t>
            </w:r>
            <w:r>
              <w:rPr>
                <w:rFonts w:hint="default" w:ascii="Times New Roman" w:hAnsi="Times New Roman" w:eastAsia="宋体" w:cs="Times New Roman"/>
                <w:b w:val="0"/>
                <w:bCs w:val="0"/>
                <w:i w:val="0"/>
                <w:iCs w:val="0"/>
                <w:color w:val="auto"/>
                <w:kern w:val="2"/>
                <w:sz w:val="24"/>
                <w:szCs w:val="24"/>
                <w:u w:val="none"/>
                <w:lang w:val="en-US" w:eastAsia="zh-CN" w:bidi="ar-SA"/>
              </w:rPr>
              <w:t>/h；</w:t>
            </w:r>
          </w:p>
          <w:p>
            <w:pPr>
              <w:keepNext w:val="0"/>
              <w:keepLines w:val="0"/>
              <w:pageBreakBefore w:val="0"/>
              <w:widowControl w:val="0"/>
              <w:kinsoku/>
              <w:wordWrap/>
              <w:overflowPunct/>
              <w:topLinePunct w:val="0"/>
              <w:autoSpaceDE/>
              <w:autoSpaceDN/>
              <w:bidi w:val="0"/>
              <w:spacing w:line="520" w:lineRule="exact"/>
              <w:ind w:left="0" w:leftChars="0" w:firstLine="480" w:firstLineChars="200"/>
              <w:jc w:val="left"/>
              <w:rPr>
                <w:rFonts w:hint="default" w:ascii="Times New Roman" w:hAnsi="Times New Roman" w:eastAsia="宋体" w:cs="Times New Roman"/>
                <w:b w:val="0"/>
                <w:bCs w:val="0"/>
                <w:i w:val="0"/>
                <w:iCs w:val="0"/>
                <w:color w:val="auto"/>
                <w:kern w:val="2"/>
                <w:sz w:val="24"/>
                <w:szCs w:val="24"/>
                <w:highlight w:val="yellow"/>
                <w:u w:val="none"/>
                <w:lang w:val="en-US" w:eastAsia="zh-CN" w:bidi="ar-SA"/>
              </w:rPr>
            </w:pPr>
            <w:r>
              <w:rPr>
                <w:rFonts w:hint="default" w:ascii="Times New Roman" w:hAnsi="Times New Roman" w:eastAsia="宋体" w:cs="Times New Roman"/>
                <w:b w:val="0"/>
                <w:bCs w:val="0"/>
                <w:i w:val="0"/>
                <w:iCs w:val="0"/>
                <w:color w:val="auto"/>
                <w:kern w:val="2"/>
                <w:sz w:val="24"/>
                <w:szCs w:val="24"/>
                <w:highlight w:val="none"/>
                <w:u w:val="none"/>
                <w:lang w:val="en-US" w:eastAsia="zh-CN" w:bidi="ar-SA"/>
              </w:rPr>
              <w:t>（a+b）---集气罩周长，单位：m，打料锅集气罩口</w:t>
            </w:r>
            <w:r>
              <w:rPr>
                <w:rFonts w:hint="default" w:ascii="Times New Roman" w:hAnsi="Times New Roman" w:cs="Times New Roman"/>
                <w:b w:val="0"/>
                <w:bCs w:val="0"/>
                <w:i w:val="0"/>
                <w:iCs w:val="0"/>
                <w:color w:val="auto"/>
                <w:kern w:val="2"/>
                <w:sz w:val="24"/>
                <w:szCs w:val="24"/>
                <w:highlight w:val="none"/>
                <w:u w:val="none"/>
                <w:lang w:val="en-US" w:eastAsia="zh-CN" w:bidi="ar-SA"/>
              </w:rPr>
              <w:t>大小为0.8</w:t>
            </w:r>
            <w:r>
              <w:rPr>
                <w:rFonts w:hint="default" w:ascii="Times New Roman" w:hAnsi="Times New Roman" w:eastAsia="宋体" w:cs="Times New Roman"/>
                <w:b w:val="0"/>
                <w:bCs w:val="0"/>
                <w:i w:val="0"/>
                <w:iCs w:val="0"/>
                <w:color w:val="auto"/>
                <w:kern w:val="2"/>
                <w:sz w:val="24"/>
                <w:szCs w:val="24"/>
                <w:highlight w:val="none"/>
                <w:u w:val="none"/>
                <w:lang w:val="en-US" w:eastAsia="zh-CN" w:bidi="ar-SA"/>
              </w:rPr>
              <w:t>m×</w:t>
            </w:r>
            <w:r>
              <w:rPr>
                <w:rFonts w:hint="default" w:ascii="Times New Roman" w:hAnsi="Times New Roman" w:cs="Times New Roman"/>
                <w:b w:val="0"/>
                <w:bCs w:val="0"/>
                <w:i w:val="0"/>
                <w:iCs w:val="0"/>
                <w:color w:val="auto"/>
                <w:kern w:val="2"/>
                <w:sz w:val="24"/>
                <w:szCs w:val="24"/>
                <w:highlight w:val="none"/>
                <w:u w:val="none"/>
                <w:lang w:val="en-US" w:eastAsia="zh-CN" w:bidi="ar-SA"/>
              </w:rPr>
              <w:t>0.8</w:t>
            </w:r>
            <w:r>
              <w:rPr>
                <w:rFonts w:hint="default" w:ascii="Times New Roman" w:hAnsi="Times New Roman" w:eastAsia="宋体" w:cs="Times New Roman"/>
                <w:b w:val="0"/>
                <w:bCs w:val="0"/>
                <w:i w:val="0"/>
                <w:iCs w:val="0"/>
                <w:color w:val="auto"/>
                <w:kern w:val="2"/>
                <w:sz w:val="24"/>
                <w:szCs w:val="24"/>
                <w:highlight w:val="none"/>
                <w:u w:val="none"/>
                <w:lang w:val="en-US" w:eastAsia="zh-CN" w:bidi="ar-SA"/>
              </w:rPr>
              <w:t>m，注塑机集气罩口大小为</w:t>
            </w:r>
            <w:r>
              <w:rPr>
                <w:rFonts w:hint="default" w:ascii="Times New Roman" w:hAnsi="Times New Roman" w:cs="Times New Roman"/>
                <w:b w:val="0"/>
                <w:bCs w:val="0"/>
                <w:i w:val="0"/>
                <w:iCs w:val="0"/>
                <w:color w:val="auto"/>
                <w:kern w:val="2"/>
                <w:sz w:val="24"/>
                <w:szCs w:val="24"/>
                <w:highlight w:val="none"/>
                <w:u w:val="none"/>
                <w:lang w:val="en-US" w:eastAsia="zh-CN" w:bidi="ar-SA"/>
              </w:rPr>
              <w:t>0.4</w:t>
            </w:r>
            <w:r>
              <w:rPr>
                <w:rFonts w:hint="default" w:ascii="Times New Roman" w:hAnsi="Times New Roman" w:eastAsia="宋体" w:cs="Times New Roman"/>
                <w:b w:val="0"/>
                <w:bCs w:val="0"/>
                <w:i w:val="0"/>
                <w:iCs w:val="0"/>
                <w:color w:val="auto"/>
                <w:kern w:val="2"/>
                <w:sz w:val="24"/>
                <w:szCs w:val="24"/>
                <w:highlight w:val="none"/>
                <w:u w:val="none"/>
                <w:lang w:val="en-US" w:eastAsia="zh-CN" w:bidi="ar-SA"/>
              </w:rPr>
              <w:t>m×</w:t>
            </w:r>
            <w:r>
              <w:rPr>
                <w:rFonts w:hint="default" w:ascii="Times New Roman" w:hAnsi="Times New Roman" w:cs="Times New Roman"/>
                <w:b w:val="0"/>
                <w:bCs w:val="0"/>
                <w:i w:val="0"/>
                <w:iCs w:val="0"/>
                <w:color w:val="auto"/>
                <w:kern w:val="2"/>
                <w:sz w:val="24"/>
                <w:szCs w:val="24"/>
                <w:highlight w:val="none"/>
                <w:u w:val="none"/>
                <w:lang w:val="en-US" w:eastAsia="zh-CN" w:bidi="ar-SA"/>
              </w:rPr>
              <w:t>0.4</w:t>
            </w:r>
            <w:r>
              <w:rPr>
                <w:rFonts w:hint="default" w:ascii="Times New Roman" w:hAnsi="Times New Roman" w:eastAsia="宋体" w:cs="Times New Roman"/>
                <w:b w:val="0"/>
                <w:bCs w:val="0"/>
                <w:i w:val="0"/>
                <w:iCs w:val="0"/>
                <w:color w:val="auto"/>
                <w:kern w:val="2"/>
                <w:sz w:val="24"/>
                <w:szCs w:val="24"/>
                <w:highlight w:val="none"/>
                <w:u w:val="none"/>
                <w:lang w:val="en-US" w:eastAsia="zh-CN" w:bidi="ar-SA"/>
              </w:rPr>
              <w:t>m，破碎机集气罩口大小为</w:t>
            </w:r>
            <w:r>
              <w:rPr>
                <w:rFonts w:hint="default" w:ascii="Times New Roman" w:hAnsi="Times New Roman" w:cs="Times New Roman"/>
                <w:b w:val="0"/>
                <w:bCs w:val="0"/>
                <w:i w:val="0"/>
                <w:iCs w:val="0"/>
                <w:color w:val="auto"/>
                <w:kern w:val="2"/>
                <w:sz w:val="24"/>
                <w:szCs w:val="24"/>
                <w:highlight w:val="none"/>
                <w:u w:val="none"/>
                <w:lang w:val="en-US" w:eastAsia="zh-CN" w:bidi="ar-SA"/>
              </w:rPr>
              <w:t>0.6</w:t>
            </w:r>
            <w:r>
              <w:rPr>
                <w:rFonts w:hint="default" w:ascii="Times New Roman" w:hAnsi="Times New Roman" w:eastAsia="宋体" w:cs="Times New Roman"/>
                <w:b w:val="0"/>
                <w:bCs w:val="0"/>
                <w:i w:val="0"/>
                <w:iCs w:val="0"/>
                <w:color w:val="auto"/>
                <w:kern w:val="2"/>
                <w:sz w:val="24"/>
                <w:szCs w:val="24"/>
                <w:highlight w:val="none"/>
                <w:u w:val="none"/>
                <w:lang w:val="en-US" w:eastAsia="zh-CN" w:bidi="ar-SA"/>
              </w:rPr>
              <w:t>m×</w:t>
            </w:r>
            <w:r>
              <w:rPr>
                <w:rFonts w:hint="default" w:ascii="Times New Roman" w:hAnsi="Times New Roman" w:cs="Times New Roman"/>
                <w:b w:val="0"/>
                <w:bCs w:val="0"/>
                <w:i w:val="0"/>
                <w:iCs w:val="0"/>
                <w:color w:val="auto"/>
                <w:kern w:val="2"/>
                <w:sz w:val="24"/>
                <w:szCs w:val="24"/>
                <w:highlight w:val="none"/>
                <w:u w:val="none"/>
                <w:lang w:val="en-US" w:eastAsia="zh-CN" w:bidi="ar-SA"/>
              </w:rPr>
              <w:t>0.6</w:t>
            </w:r>
            <w:r>
              <w:rPr>
                <w:rFonts w:hint="default" w:ascii="Times New Roman" w:hAnsi="Times New Roman" w:eastAsia="宋体" w:cs="Times New Roman"/>
                <w:b w:val="0"/>
                <w:bCs w:val="0"/>
                <w:i w:val="0"/>
                <w:iCs w:val="0"/>
                <w:color w:val="auto"/>
                <w:kern w:val="2"/>
                <w:sz w:val="24"/>
                <w:szCs w:val="24"/>
                <w:highlight w:val="none"/>
                <w:u w:val="none"/>
                <w:lang w:val="en-US" w:eastAsia="zh-CN" w:bidi="ar-SA"/>
              </w:rPr>
              <w:t>m。</w:t>
            </w:r>
          </w:p>
          <w:p>
            <w:pPr>
              <w:keepNext w:val="0"/>
              <w:keepLines w:val="0"/>
              <w:pageBreakBefore w:val="0"/>
              <w:widowControl w:val="0"/>
              <w:kinsoku/>
              <w:wordWrap/>
              <w:overflowPunct/>
              <w:topLinePunct w:val="0"/>
              <w:autoSpaceDE/>
              <w:autoSpaceDN/>
              <w:bidi w:val="0"/>
              <w:spacing w:line="520" w:lineRule="exact"/>
              <w:ind w:left="0" w:leftChars="0" w:firstLine="480" w:firstLineChars="200"/>
              <w:jc w:val="left"/>
              <w:rPr>
                <w:rFonts w:hint="default" w:ascii="Times New Roman" w:hAnsi="Times New Roman" w:eastAsia="宋体" w:cs="Times New Roman"/>
                <w:b w:val="0"/>
                <w:bCs w:val="0"/>
                <w:i w:val="0"/>
                <w:iCs w:val="0"/>
                <w:color w:val="auto"/>
                <w:kern w:val="2"/>
                <w:sz w:val="24"/>
                <w:szCs w:val="24"/>
                <w:highlight w:val="none"/>
                <w:u w:val="none"/>
                <w:lang w:val="en-US" w:eastAsia="zh-CN" w:bidi="ar-SA"/>
              </w:rPr>
            </w:pPr>
            <w:r>
              <w:rPr>
                <w:rFonts w:hint="default" w:ascii="Times New Roman" w:hAnsi="Times New Roman" w:eastAsia="宋体" w:cs="Times New Roman"/>
                <w:b w:val="0"/>
                <w:bCs w:val="0"/>
                <w:i w:val="0"/>
                <w:iCs w:val="0"/>
                <w:color w:val="auto"/>
                <w:kern w:val="2"/>
                <w:sz w:val="24"/>
                <w:szCs w:val="24"/>
                <w:highlight w:val="none"/>
                <w:u w:val="none"/>
                <w:lang w:val="en-US" w:eastAsia="zh-CN" w:bidi="ar-SA"/>
              </w:rPr>
              <w:t>h---罩口至污染源的距离，单位：m；本项目取0.</w:t>
            </w:r>
            <w:r>
              <w:rPr>
                <w:rFonts w:hint="default" w:ascii="Times New Roman" w:hAnsi="Times New Roman" w:cs="Times New Roman"/>
                <w:b w:val="0"/>
                <w:bCs w:val="0"/>
                <w:i w:val="0"/>
                <w:iCs w:val="0"/>
                <w:color w:val="auto"/>
                <w:kern w:val="2"/>
                <w:sz w:val="24"/>
                <w:szCs w:val="24"/>
                <w:highlight w:val="none"/>
                <w:u w:val="none"/>
                <w:lang w:val="en-US" w:eastAsia="zh-CN" w:bidi="ar-SA"/>
              </w:rPr>
              <w:t>2</w:t>
            </w:r>
            <w:r>
              <w:rPr>
                <w:rFonts w:hint="default" w:ascii="Times New Roman" w:hAnsi="Times New Roman" w:eastAsia="宋体" w:cs="Times New Roman"/>
                <w:b w:val="0"/>
                <w:bCs w:val="0"/>
                <w:i w:val="0"/>
                <w:iCs w:val="0"/>
                <w:color w:val="auto"/>
                <w:kern w:val="2"/>
                <w:sz w:val="24"/>
                <w:szCs w:val="24"/>
                <w:highlight w:val="none"/>
                <w:u w:val="none"/>
                <w:lang w:val="en-US" w:eastAsia="zh-CN" w:bidi="ar-SA"/>
              </w:rPr>
              <w:t>m。</w:t>
            </w:r>
          </w:p>
          <w:p>
            <w:pPr>
              <w:keepNext w:val="0"/>
              <w:keepLines w:val="0"/>
              <w:pageBreakBefore w:val="0"/>
              <w:widowControl w:val="0"/>
              <w:kinsoku/>
              <w:wordWrap/>
              <w:overflowPunct/>
              <w:topLinePunct w:val="0"/>
              <w:autoSpaceDE/>
              <w:autoSpaceDN/>
              <w:bidi w:val="0"/>
              <w:spacing w:line="520" w:lineRule="exact"/>
              <w:ind w:left="0" w:leftChars="0" w:firstLine="480" w:firstLineChars="200"/>
              <w:jc w:val="left"/>
              <w:rPr>
                <w:rFonts w:hint="default" w:ascii="Times New Roman" w:hAnsi="Times New Roman" w:eastAsia="宋体" w:cs="Times New Roman"/>
                <w:b w:val="0"/>
                <w:bCs w:val="0"/>
                <w:i w:val="0"/>
                <w:iCs w:val="0"/>
                <w:color w:val="auto"/>
                <w:kern w:val="2"/>
                <w:sz w:val="24"/>
                <w:szCs w:val="24"/>
                <w:highlight w:val="none"/>
                <w:u w:val="none"/>
                <w:lang w:val="en-US" w:eastAsia="zh-CN" w:bidi="ar-SA"/>
              </w:rPr>
            </w:pPr>
            <w:r>
              <w:rPr>
                <w:rFonts w:hint="default" w:ascii="Times New Roman" w:hAnsi="Times New Roman" w:eastAsia="宋体" w:cs="Times New Roman"/>
                <w:b w:val="0"/>
                <w:bCs w:val="0"/>
                <w:i w:val="0"/>
                <w:iCs w:val="0"/>
                <w:color w:val="auto"/>
                <w:kern w:val="2"/>
                <w:sz w:val="24"/>
                <w:szCs w:val="24"/>
                <w:highlight w:val="none"/>
                <w:u w:val="none"/>
                <w:lang w:val="en-US" w:eastAsia="zh-CN" w:bidi="ar-SA"/>
              </w:rPr>
              <w:t>V</w:t>
            </w:r>
            <w:r>
              <w:rPr>
                <w:rFonts w:hint="default" w:ascii="Times New Roman" w:hAnsi="Times New Roman" w:eastAsia="宋体" w:cs="Times New Roman"/>
                <w:b w:val="0"/>
                <w:bCs w:val="0"/>
                <w:i w:val="0"/>
                <w:iCs w:val="0"/>
                <w:color w:val="auto"/>
                <w:kern w:val="2"/>
                <w:sz w:val="24"/>
                <w:szCs w:val="24"/>
                <w:highlight w:val="none"/>
                <w:u w:val="none"/>
                <w:vertAlign w:val="subscript"/>
                <w:lang w:val="en-US" w:eastAsia="zh-CN" w:bidi="ar-SA"/>
              </w:rPr>
              <w:t>0</w:t>
            </w:r>
            <w:r>
              <w:rPr>
                <w:rFonts w:hint="default" w:ascii="Times New Roman" w:hAnsi="Times New Roman" w:eastAsia="宋体" w:cs="Times New Roman"/>
                <w:b w:val="0"/>
                <w:bCs w:val="0"/>
                <w:i w:val="0"/>
                <w:iCs w:val="0"/>
                <w:color w:val="auto"/>
                <w:kern w:val="2"/>
                <w:sz w:val="24"/>
                <w:szCs w:val="24"/>
                <w:highlight w:val="none"/>
                <w:u w:val="none"/>
                <w:lang w:val="en-US" w:eastAsia="zh-CN" w:bidi="ar-SA"/>
              </w:rPr>
              <w:t>---污染源气体流速，单位：m/s，一般取0.25-0.5m/s，本项目取0.</w:t>
            </w:r>
            <w:r>
              <w:rPr>
                <w:rFonts w:hint="default" w:ascii="Times New Roman" w:hAnsi="Times New Roman" w:cs="Times New Roman"/>
                <w:b w:val="0"/>
                <w:bCs w:val="0"/>
                <w:i w:val="0"/>
                <w:iCs w:val="0"/>
                <w:color w:val="auto"/>
                <w:kern w:val="2"/>
                <w:sz w:val="24"/>
                <w:szCs w:val="24"/>
                <w:highlight w:val="none"/>
                <w:u w:val="none"/>
                <w:lang w:val="en-US" w:eastAsia="zh-CN" w:bidi="ar-SA"/>
              </w:rPr>
              <w:t>4</w:t>
            </w:r>
            <w:r>
              <w:rPr>
                <w:rFonts w:hint="default" w:ascii="Times New Roman" w:hAnsi="Times New Roman" w:eastAsia="宋体" w:cs="Times New Roman"/>
                <w:b w:val="0"/>
                <w:bCs w:val="0"/>
                <w:i w:val="0"/>
                <w:iCs w:val="0"/>
                <w:color w:val="auto"/>
                <w:kern w:val="2"/>
                <w:sz w:val="24"/>
                <w:szCs w:val="24"/>
                <w:highlight w:val="none"/>
                <w:u w:val="none"/>
                <w:lang w:val="en-US" w:eastAsia="zh-CN" w:bidi="ar-SA"/>
              </w:rPr>
              <w:t>m/s。</w:t>
            </w:r>
          </w:p>
          <w:p>
            <w:pPr>
              <w:keepNext w:val="0"/>
              <w:keepLines w:val="0"/>
              <w:pageBreakBefore w:val="0"/>
              <w:widowControl w:val="0"/>
              <w:kinsoku/>
              <w:wordWrap/>
              <w:overflowPunct/>
              <w:topLinePunct w:val="0"/>
              <w:autoSpaceDE/>
              <w:autoSpaceDN/>
              <w:bidi w:val="0"/>
              <w:spacing w:line="520" w:lineRule="exact"/>
              <w:ind w:left="0" w:leftChars="0" w:firstLine="480" w:firstLineChars="200"/>
              <w:jc w:val="left"/>
              <w:rPr>
                <w:rFonts w:hint="default" w:ascii="Times New Roman" w:hAnsi="Times New Roman" w:eastAsia="宋体" w:cs="Times New Roman"/>
                <w:b w:val="0"/>
                <w:bCs w:val="0"/>
                <w:i w:val="0"/>
                <w:iCs w:val="0"/>
                <w:color w:val="auto"/>
                <w:kern w:val="2"/>
                <w:sz w:val="24"/>
                <w:szCs w:val="24"/>
                <w:highlight w:val="none"/>
                <w:u w:val="none"/>
                <w:lang w:val="en-US" w:eastAsia="zh-CN" w:bidi="ar-SA"/>
              </w:rPr>
            </w:pPr>
            <w:r>
              <w:rPr>
                <w:rFonts w:hint="default" w:ascii="Times New Roman" w:hAnsi="Times New Roman" w:eastAsia="宋体" w:cs="Times New Roman"/>
                <w:b w:val="0"/>
                <w:bCs w:val="0"/>
                <w:i w:val="0"/>
                <w:iCs w:val="0"/>
                <w:color w:val="auto"/>
                <w:kern w:val="2"/>
                <w:sz w:val="24"/>
                <w:szCs w:val="24"/>
                <w:highlight w:val="none"/>
                <w:u w:val="none"/>
                <w:lang w:val="en-US" w:eastAsia="zh-CN" w:bidi="ar-SA"/>
              </w:rPr>
              <w:t>由上述公式计算出打料锅集气罩的风量为</w:t>
            </w:r>
            <w:r>
              <w:rPr>
                <w:rFonts w:hint="default" w:ascii="Times New Roman" w:hAnsi="Times New Roman" w:cs="Times New Roman"/>
                <w:b w:val="0"/>
                <w:bCs w:val="0"/>
                <w:i w:val="0"/>
                <w:iCs w:val="0"/>
                <w:color w:val="auto"/>
                <w:kern w:val="2"/>
                <w:sz w:val="24"/>
                <w:szCs w:val="24"/>
                <w:highlight w:val="none"/>
                <w:u w:val="none"/>
                <w:lang w:val="en-US" w:eastAsia="zh-CN" w:bidi="ar-SA"/>
              </w:rPr>
              <w:t>1290.24</w:t>
            </w:r>
            <w:r>
              <w:rPr>
                <w:rFonts w:hint="default" w:ascii="Times New Roman" w:hAnsi="Times New Roman" w:eastAsia="宋体" w:cs="Times New Roman"/>
                <w:b w:val="0"/>
                <w:bCs w:val="0"/>
                <w:i w:val="0"/>
                <w:iCs w:val="0"/>
                <w:color w:val="auto"/>
                <w:kern w:val="2"/>
                <w:sz w:val="24"/>
                <w:szCs w:val="24"/>
                <w:highlight w:val="none"/>
                <w:u w:val="none"/>
                <w:lang w:val="en-US" w:eastAsia="zh-CN" w:bidi="ar-SA"/>
              </w:rPr>
              <w:t>m</w:t>
            </w:r>
            <w:r>
              <w:rPr>
                <w:rFonts w:hint="default" w:ascii="Times New Roman" w:hAnsi="Times New Roman" w:eastAsia="宋体" w:cs="Times New Roman"/>
                <w:b w:val="0"/>
                <w:bCs w:val="0"/>
                <w:i w:val="0"/>
                <w:iCs w:val="0"/>
                <w:color w:val="auto"/>
                <w:kern w:val="2"/>
                <w:sz w:val="24"/>
                <w:szCs w:val="24"/>
                <w:highlight w:val="none"/>
                <w:u w:val="none"/>
                <w:vertAlign w:val="superscript"/>
                <w:lang w:val="en-US" w:eastAsia="zh-CN" w:bidi="ar-SA"/>
              </w:rPr>
              <w:t>3</w:t>
            </w:r>
            <w:r>
              <w:rPr>
                <w:rFonts w:hint="default" w:ascii="Times New Roman" w:hAnsi="Times New Roman" w:eastAsia="宋体" w:cs="Times New Roman"/>
                <w:b w:val="0"/>
                <w:bCs w:val="0"/>
                <w:i w:val="0"/>
                <w:iCs w:val="0"/>
                <w:color w:val="auto"/>
                <w:kern w:val="2"/>
                <w:sz w:val="24"/>
                <w:szCs w:val="24"/>
                <w:highlight w:val="none"/>
                <w:u w:val="none"/>
                <w:lang w:val="en-US" w:eastAsia="zh-CN" w:bidi="ar-SA"/>
              </w:rPr>
              <w:t>/h，注塑机集气罩的风量为</w:t>
            </w:r>
            <w:r>
              <w:rPr>
                <w:rFonts w:hint="default" w:ascii="Times New Roman" w:hAnsi="Times New Roman" w:cs="Times New Roman"/>
                <w:b w:val="0"/>
                <w:bCs w:val="0"/>
                <w:i w:val="0"/>
                <w:iCs w:val="0"/>
                <w:color w:val="auto"/>
                <w:kern w:val="2"/>
                <w:sz w:val="24"/>
                <w:szCs w:val="24"/>
                <w:highlight w:val="none"/>
                <w:u w:val="none"/>
                <w:lang w:val="en-US" w:eastAsia="zh-CN" w:bidi="ar-SA"/>
              </w:rPr>
              <w:t>645.12</w:t>
            </w:r>
            <w:r>
              <w:rPr>
                <w:rFonts w:hint="default" w:ascii="Times New Roman" w:hAnsi="Times New Roman" w:eastAsia="宋体" w:cs="Times New Roman"/>
                <w:b w:val="0"/>
                <w:bCs w:val="0"/>
                <w:i w:val="0"/>
                <w:iCs w:val="0"/>
                <w:color w:val="auto"/>
                <w:kern w:val="2"/>
                <w:sz w:val="24"/>
                <w:szCs w:val="24"/>
                <w:highlight w:val="none"/>
                <w:u w:val="none"/>
                <w:lang w:val="en-US" w:eastAsia="zh-CN" w:bidi="ar-SA"/>
              </w:rPr>
              <w:t>m</w:t>
            </w:r>
            <w:r>
              <w:rPr>
                <w:rFonts w:hint="default" w:ascii="Times New Roman" w:hAnsi="Times New Roman" w:eastAsia="宋体" w:cs="Times New Roman"/>
                <w:b w:val="0"/>
                <w:bCs w:val="0"/>
                <w:i w:val="0"/>
                <w:iCs w:val="0"/>
                <w:color w:val="auto"/>
                <w:kern w:val="2"/>
                <w:sz w:val="24"/>
                <w:szCs w:val="24"/>
                <w:highlight w:val="none"/>
                <w:u w:val="none"/>
                <w:vertAlign w:val="superscript"/>
                <w:lang w:val="en-US" w:eastAsia="zh-CN" w:bidi="ar-SA"/>
              </w:rPr>
              <w:t>3</w:t>
            </w:r>
            <w:r>
              <w:rPr>
                <w:rFonts w:hint="default" w:ascii="Times New Roman" w:hAnsi="Times New Roman" w:eastAsia="宋体" w:cs="Times New Roman"/>
                <w:b w:val="0"/>
                <w:bCs w:val="0"/>
                <w:i w:val="0"/>
                <w:iCs w:val="0"/>
                <w:color w:val="auto"/>
                <w:kern w:val="2"/>
                <w:sz w:val="24"/>
                <w:szCs w:val="24"/>
                <w:highlight w:val="none"/>
                <w:u w:val="none"/>
                <w:lang w:val="en-US" w:eastAsia="zh-CN" w:bidi="ar-SA"/>
              </w:rPr>
              <w:t>/h，破碎机集气罩的风量为</w:t>
            </w:r>
            <w:r>
              <w:rPr>
                <w:rFonts w:hint="default" w:ascii="Times New Roman" w:hAnsi="Times New Roman" w:cs="Times New Roman"/>
                <w:b w:val="0"/>
                <w:bCs w:val="0"/>
                <w:i w:val="0"/>
                <w:iCs w:val="0"/>
                <w:color w:val="auto"/>
                <w:kern w:val="2"/>
                <w:sz w:val="24"/>
                <w:szCs w:val="24"/>
                <w:highlight w:val="none"/>
                <w:u w:val="none"/>
                <w:lang w:val="en-US" w:eastAsia="zh-CN" w:bidi="ar-SA"/>
              </w:rPr>
              <w:t>967.68</w:t>
            </w:r>
            <w:r>
              <w:rPr>
                <w:rFonts w:hint="default" w:ascii="Times New Roman" w:hAnsi="Times New Roman" w:eastAsia="宋体" w:cs="Times New Roman"/>
                <w:b w:val="0"/>
                <w:bCs w:val="0"/>
                <w:i w:val="0"/>
                <w:iCs w:val="0"/>
                <w:color w:val="auto"/>
                <w:kern w:val="2"/>
                <w:sz w:val="24"/>
                <w:szCs w:val="24"/>
                <w:highlight w:val="none"/>
                <w:u w:val="none"/>
                <w:lang w:val="en-US" w:eastAsia="zh-CN" w:bidi="ar-SA"/>
              </w:rPr>
              <w:t>m</w:t>
            </w:r>
            <w:r>
              <w:rPr>
                <w:rFonts w:hint="default" w:ascii="Times New Roman" w:hAnsi="Times New Roman" w:eastAsia="宋体" w:cs="Times New Roman"/>
                <w:b w:val="0"/>
                <w:bCs w:val="0"/>
                <w:i w:val="0"/>
                <w:iCs w:val="0"/>
                <w:color w:val="auto"/>
                <w:kern w:val="2"/>
                <w:sz w:val="24"/>
                <w:szCs w:val="24"/>
                <w:highlight w:val="none"/>
                <w:u w:val="none"/>
                <w:vertAlign w:val="superscript"/>
                <w:lang w:val="en-US" w:eastAsia="zh-CN" w:bidi="ar-SA"/>
              </w:rPr>
              <w:t>3</w:t>
            </w:r>
            <w:r>
              <w:rPr>
                <w:rFonts w:hint="default" w:ascii="Times New Roman" w:hAnsi="Times New Roman" w:eastAsia="宋体" w:cs="Times New Roman"/>
                <w:b w:val="0"/>
                <w:bCs w:val="0"/>
                <w:i w:val="0"/>
                <w:iCs w:val="0"/>
                <w:color w:val="auto"/>
                <w:kern w:val="2"/>
                <w:sz w:val="24"/>
                <w:szCs w:val="24"/>
                <w:highlight w:val="none"/>
                <w:u w:val="none"/>
                <w:lang w:val="en-US" w:eastAsia="zh-CN" w:bidi="ar-SA"/>
              </w:rPr>
              <w:t>/h。项目设</w:t>
            </w:r>
            <w:r>
              <w:rPr>
                <w:rFonts w:hint="default" w:ascii="Times New Roman" w:hAnsi="Times New Roman" w:cs="Times New Roman"/>
                <w:b w:val="0"/>
                <w:bCs w:val="0"/>
                <w:i w:val="0"/>
                <w:iCs w:val="0"/>
                <w:color w:val="auto"/>
                <w:kern w:val="2"/>
                <w:sz w:val="24"/>
                <w:szCs w:val="24"/>
                <w:highlight w:val="none"/>
                <w:u w:val="none"/>
                <w:lang w:val="en-US" w:eastAsia="zh-CN" w:bidi="ar-SA"/>
              </w:rPr>
              <w:t>2</w:t>
            </w:r>
            <w:r>
              <w:rPr>
                <w:rFonts w:hint="default" w:ascii="Times New Roman" w:hAnsi="Times New Roman" w:eastAsia="宋体" w:cs="Times New Roman"/>
                <w:b w:val="0"/>
                <w:bCs w:val="0"/>
                <w:i w:val="0"/>
                <w:iCs w:val="0"/>
                <w:color w:val="auto"/>
                <w:kern w:val="2"/>
                <w:sz w:val="24"/>
                <w:szCs w:val="24"/>
                <w:highlight w:val="none"/>
                <w:u w:val="none"/>
                <w:lang w:val="en-US" w:eastAsia="zh-CN" w:bidi="ar-SA"/>
              </w:rPr>
              <w:t>台打料锅，</w:t>
            </w:r>
            <w:r>
              <w:rPr>
                <w:rFonts w:hint="default" w:ascii="Times New Roman" w:hAnsi="Times New Roman" w:cs="Times New Roman"/>
                <w:b w:val="0"/>
                <w:bCs w:val="0"/>
                <w:i w:val="0"/>
                <w:iCs w:val="0"/>
                <w:color w:val="auto"/>
                <w:kern w:val="2"/>
                <w:sz w:val="24"/>
                <w:szCs w:val="24"/>
                <w:highlight w:val="none"/>
                <w:u w:val="none"/>
                <w:lang w:val="en-US" w:eastAsia="zh-CN" w:bidi="ar-SA"/>
              </w:rPr>
              <w:t>2</w:t>
            </w:r>
            <w:r>
              <w:rPr>
                <w:rFonts w:hint="default" w:ascii="Times New Roman" w:hAnsi="Times New Roman" w:eastAsia="宋体" w:cs="Times New Roman"/>
                <w:b w:val="0"/>
                <w:bCs w:val="0"/>
                <w:i w:val="0"/>
                <w:iCs w:val="0"/>
                <w:color w:val="auto"/>
                <w:kern w:val="2"/>
                <w:sz w:val="24"/>
                <w:szCs w:val="24"/>
                <w:highlight w:val="none"/>
                <w:u w:val="none"/>
                <w:lang w:val="en-US" w:eastAsia="zh-CN" w:bidi="ar-SA"/>
              </w:rPr>
              <w:t>台注塑机，</w:t>
            </w:r>
            <w:r>
              <w:rPr>
                <w:rFonts w:hint="default" w:ascii="Times New Roman" w:hAnsi="Times New Roman" w:cs="Times New Roman"/>
                <w:b w:val="0"/>
                <w:bCs w:val="0"/>
                <w:i w:val="0"/>
                <w:iCs w:val="0"/>
                <w:color w:val="auto"/>
                <w:kern w:val="2"/>
                <w:sz w:val="24"/>
                <w:szCs w:val="24"/>
                <w:highlight w:val="none"/>
                <w:u w:val="none"/>
                <w:lang w:val="en-US" w:eastAsia="zh-CN" w:bidi="ar-SA"/>
              </w:rPr>
              <w:t>2</w:t>
            </w:r>
            <w:r>
              <w:rPr>
                <w:rFonts w:hint="default" w:ascii="Times New Roman" w:hAnsi="Times New Roman" w:eastAsia="宋体" w:cs="Times New Roman"/>
                <w:b w:val="0"/>
                <w:bCs w:val="0"/>
                <w:i w:val="0"/>
                <w:iCs w:val="0"/>
                <w:color w:val="auto"/>
                <w:kern w:val="2"/>
                <w:sz w:val="24"/>
                <w:szCs w:val="24"/>
                <w:highlight w:val="none"/>
                <w:u w:val="none"/>
                <w:lang w:val="en-US" w:eastAsia="zh-CN" w:bidi="ar-SA"/>
              </w:rPr>
              <w:t>台破碎机，总计风量为</w:t>
            </w:r>
            <w:r>
              <w:rPr>
                <w:rFonts w:hint="default" w:ascii="Times New Roman" w:hAnsi="Times New Roman" w:cs="Times New Roman"/>
                <w:b w:val="0"/>
                <w:bCs w:val="0"/>
                <w:i w:val="0"/>
                <w:iCs w:val="0"/>
                <w:color w:val="auto"/>
                <w:kern w:val="2"/>
                <w:sz w:val="24"/>
                <w:szCs w:val="24"/>
                <w:highlight w:val="none"/>
                <w:u w:val="none"/>
                <w:lang w:val="en-US" w:eastAsia="zh-CN" w:bidi="ar-SA"/>
              </w:rPr>
              <w:t>2903.14</w:t>
            </w:r>
            <w:r>
              <w:rPr>
                <w:rFonts w:hint="default" w:ascii="Times New Roman" w:hAnsi="Times New Roman" w:eastAsia="宋体" w:cs="Times New Roman"/>
                <w:b w:val="0"/>
                <w:bCs w:val="0"/>
                <w:i w:val="0"/>
                <w:iCs w:val="0"/>
                <w:color w:val="auto"/>
                <w:kern w:val="2"/>
                <w:sz w:val="24"/>
                <w:szCs w:val="24"/>
                <w:highlight w:val="none"/>
                <w:u w:val="none"/>
                <w:lang w:val="en-US" w:eastAsia="zh-CN" w:bidi="ar-SA"/>
              </w:rPr>
              <w:t>m</w:t>
            </w:r>
            <w:r>
              <w:rPr>
                <w:rFonts w:hint="default" w:ascii="Times New Roman" w:hAnsi="Times New Roman" w:eastAsia="宋体" w:cs="Times New Roman"/>
                <w:b w:val="0"/>
                <w:bCs w:val="0"/>
                <w:i w:val="0"/>
                <w:iCs w:val="0"/>
                <w:color w:val="auto"/>
                <w:kern w:val="2"/>
                <w:sz w:val="24"/>
                <w:szCs w:val="24"/>
                <w:highlight w:val="none"/>
                <w:u w:val="none"/>
                <w:vertAlign w:val="superscript"/>
                <w:lang w:val="en-US" w:eastAsia="zh-CN" w:bidi="ar-SA"/>
              </w:rPr>
              <w:t>3</w:t>
            </w:r>
            <w:r>
              <w:rPr>
                <w:rFonts w:hint="default" w:ascii="Times New Roman" w:hAnsi="Times New Roman" w:eastAsia="宋体" w:cs="Times New Roman"/>
                <w:b w:val="0"/>
                <w:bCs w:val="0"/>
                <w:i w:val="0"/>
                <w:iCs w:val="0"/>
                <w:color w:val="auto"/>
                <w:kern w:val="2"/>
                <w:sz w:val="24"/>
                <w:szCs w:val="24"/>
                <w:highlight w:val="none"/>
                <w:u w:val="none"/>
                <w:lang w:val="en-US" w:eastAsia="zh-CN" w:bidi="ar-SA"/>
              </w:rPr>
              <w:t>/h</w:t>
            </w:r>
            <w:r>
              <w:rPr>
                <w:rFonts w:hint="default" w:ascii="Times New Roman" w:hAnsi="Times New Roman" w:cs="Times New Roman"/>
                <w:b w:val="0"/>
                <w:bCs w:val="0"/>
                <w:i w:val="0"/>
                <w:iCs w:val="0"/>
                <w:color w:val="auto"/>
                <w:kern w:val="2"/>
                <w:sz w:val="24"/>
                <w:szCs w:val="24"/>
                <w:highlight w:val="none"/>
                <w:u w:val="none"/>
                <w:lang w:val="en-US" w:eastAsia="zh-CN" w:bidi="ar-SA"/>
              </w:rPr>
              <w:t>，</w:t>
            </w:r>
            <w:r>
              <w:rPr>
                <w:rFonts w:hint="default" w:ascii="Times New Roman" w:hAnsi="Times New Roman" w:cs="Times New Roman"/>
                <w:b w:val="0"/>
                <w:bCs w:val="0"/>
                <w:i w:val="0"/>
                <w:iCs w:val="0"/>
                <w:color w:val="000000" w:themeColor="text1"/>
                <w:kern w:val="2"/>
                <w:sz w:val="24"/>
                <w:szCs w:val="24"/>
                <w:u w:val="none"/>
                <w:lang w:val="en-US" w:eastAsia="zh-CN" w:bidi="ar-SA"/>
                <w14:textFill>
                  <w14:solidFill>
                    <w14:schemeClr w14:val="tx1"/>
                  </w14:solidFill>
                </w14:textFill>
              </w:rPr>
              <w:t>共设置6个集气罩</w:t>
            </w:r>
            <w:r>
              <w:rPr>
                <w:rFonts w:hint="default" w:ascii="Times New Roman" w:hAnsi="Times New Roman" w:cs="Times New Roman"/>
                <w:b w:val="0"/>
                <w:bCs w:val="0"/>
                <w:i w:val="0"/>
                <w:iCs w:val="0"/>
                <w:color w:val="auto"/>
                <w:kern w:val="2"/>
                <w:sz w:val="24"/>
                <w:szCs w:val="24"/>
                <w:highlight w:val="none"/>
                <w:u w:val="none"/>
                <w:lang w:val="en-US" w:eastAsia="zh-CN" w:bidi="ar-SA"/>
              </w:rPr>
              <w:t>。</w:t>
            </w:r>
            <w:r>
              <w:rPr>
                <w:rFonts w:hint="default" w:ascii="Times New Roman" w:hAnsi="Times New Roman" w:cs="Times New Roman"/>
                <w:color w:val="000000" w:themeColor="text1"/>
                <w:kern w:val="0"/>
                <w:sz w:val="24"/>
                <w:szCs w:val="24"/>
                <w14:textFill>
                  <w14:solidFill>
                    <w14:schemeClr w14:val="tx1"/>
                  </w14:solidFill>
                </w14:textFill>
              </w:rPr>
              <w:t>考虑风管及环保设施风阻，风量以计算风量的1.</w:t>
            </w:r>
            <w:r>
              <w:rPr>
                <w:rFonts w:hint="default" w:ascii="Times New Roman" w:hAnsi="Times New Roman" w:cs="Times New Roman"/>
                <w:color w:val="000000" w:themeColor="text1"/>
                <w:kern w:val="0"/>
                <w:sz w:val="24"/>
                <w:szCs w:val="24"/>
                <w:lang w:val="en-US" w:eastAsia="zh-CN"/>
                <w14:textFill>
                  <w14:solidFill>
                    <w14:schemeClr w14:val="tx1"/>
                  </w14:solidFill>
                </w14:textFill>
              </w:rPr>
              <w:t>2</w:t>
            </w:r>
            <w:r>
              <w:rPr>
                <w:rFonts w:hint="default" w:ascii="Times New Roman" w:hAnsi="Times New Roman" w:cs="Times New Roman"/>
                <w:color w:val="000000" w:themeColor="text1"/>
                <w:kern w:val="0"/>
                <w:sz w:val="24"/>
                <w:szCs w:val="24"/>
                <w14:textFill>
                  <w14:solidFill>
                    <w14:schemeClr w14:val="tx1"/>
                  </w14:solidFill>
                </w14:textFill>
              </w:rPr>
              <w:t>倍进行计算，故集气罩风量以</w:t>
            </w:r>
            <w:r>
              <w:rPr>
                <w:rFonts w:hint="default" w:ascii="Times New Roman" w:hAnsi="Times New Roman" w:cs="Times New Roman"/>
                <w:color w:val="000000" w:themeColor="text1"/>
                <w:kern w:val="0"/>
                <w:sz w:val="24"/>
                <w:szCs w:val="24"/>
                <w:lang w:val="en-US" w:eastAsia="zh-CN"/>
                <w14:textFill>
                  <w14:solidFill>
                    <w14:schemeClr w14:val="tx1"/>
                  </w14:solidFill>
                </w14:textFill>
              </w:rPr>
              <w:t>35</w:t>
            </w:r>
            <w:r>
              <w:rPr>
                <w:rFonts w:hint="default" w:ascii="Times New Roman" w:hAnsi="Times New Roman" w:cs="Times New Roman"/>
                <w:color w:val="000000" w:themeColor="text1"/>
                <w:kern w:val="0"/>
                <w:sz w:val="24"/>
                <w:szCs w:val="24"/>
                <w14:textFill>
                  <w14:solidFill>
                    <w14:schemeClr w14:val="tx1"/>
                  </w14:solidFill>
                </w14:textFill>
              </w:rPr>
              <w:t>00m</w:t>
            </w:r>
            <w:r>
              <w:rPr>
                <w:rFonts w:hint="default" w:ascii="Times New Roman" w:hAnsi="Times New Roman" w:cs="Times New Roman"/>
                <w:color w:val="000000" w:themeColor="text1"/>
                <w:kern w:val="0"/>
                <w:sz w:val="24"/>
                <w:szCs w:val="24"/>
                <w:vertAlign w:val="superscript"/>
                <w14:textFill>
                  <w14:solidFill>
                    <w14:schemeClr w14:val="tx1"/>
                  </w14:solidFill>
                </w14:textFill>
              </w:rPr>
              <w:t>3</w:t>
            </w:r>
            <w:r>
              <w:rPr>
                <w:rFonts w:hint="default" w:ascii="Times New Roman" w:hAnsi="Times New Roman" w:cs="Times New Roman"/>
                <w:color w:val="000000" w:themeColor="text1"/>
                <w:kern w:val="0"/>
                <w:sz w:val="24"/>
                <w:szCs w:val="24"/>
                <w14:textFill>
                  <w14:solidFill>
                    <w14:schemeClr w14:val="tx1"/>
                  </w14:solidFill>
                </w14:textFill>
              </w:rPr>
              <w:t>/h计</w:t>
            </w:r>
            <w:r>
              <w:rPr>
                <w:rFonts w:hint="default" w:ascii="Times New Roman" w:hAnsi="Times New Roman" w:cs="Times New Roman"/>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20" w:lineRule="exact"/>
              <w:ind w:left="0" w:leftChars="0" w:firstLine="480" w:firstLineChars="200"/>
              <w:jc w:val="left"/>
              <w:rPr>
                <w:rFonts w:hint="default" w:ascii="Times New Roman" w:hAnsi="Times New Roman" w:eastAsia="宋体" w:cs="Times New Roman"/>
                <w:b w:val="0"/>
                <w:bCs w:val="0"/>
                <w:i w:val="0"/>
                <w:iCs w:val="0"/>
                <w:color w:val="auto"/>
                <w:kern w:val="2"/>
                <w:sz w:val="24"/>
                <w:szCs w:val="24"/>
                <w:highlight w:val="none"/>
                <w:u w:val="single"/>
                <w:lang w:val="en-US" w:eastAsia="zh-CN" w:bidi="ar-SA"/>
              </w:rPr>
            </w:pPr>
            <w:r>
              <w:rPr>
                <w:rFonts w:hint="default" w:ascii="Times New Roman" w:hAnsi="Times New Roman" w:eastAsia="宋体" w:cs="Times New Roman"/>
                <w:b w:val="0"/>
                <w:bCs w:val="0"/>
                <w:i w:val="0"/>
                <w:iCs w:val="0"/>
                <w:color w:val="auto"/>
                <w:kern w:val="2"/>
                <w:sz w:val="24"/>
                <w:szCs w:val="24"/>
                <w:highlight w:val="none"/>
                <w:u w:val="single"/>
                <w:lang w:val="en-US" w:eastAsia="zh-CN" w:bidi="ar-SA"/>
              </w:rPr>
              <w:t>根据前述分析可知，项目下料工序、破碎工序粉尘的产生量为</w:t>
            </w:r>
            <w:r>
              <w:rPr>
                <w:rFonts w:hint="default" w:ascii="Times New Roman" w:hAnsi="Times New Roman" w:cs="Times New Roman"/>
                <w:b w:val="0"/>
                <w:bCs w:val="0"/>
                <w:i w:val="0"/>
                <w:iCs w:val="0"/>
                <w:color w:val="auto"/>
                <w:kern w:val="2"/>
                <w:sz w:val="24"/>
                <w:szCs w:val="24"/>
                <w:highlight w:val="none"/>
                <w:u w:val="single"/>
                <w:lang w:val="en-US" w:eastAsia="zh-CN" w:bidi="ar-SA"/>
              </w:rPr>
              <w:t>0.1641</w:t>
            </w:r>
            <w:r>
              <w:rPr>
                <w:rFonts w:hint="default" w:ascii="Times New Roman" w:hAnsi="Times New Roman" w:eastAsia="宋体" w:cs="Times New Roman"/>
                <w:b w:val="0"/>
                <w:bCs w:val="0"/>
                <w:i w:val="0"/>
                <w:iCs w:val="0"/>
                <w:color w:val="auto"/>
                <w:kern w:val="2"/>
                <w:sz w:val="24"/>
                <w:szCs w:val="24"/>
                <w:highlight w:val="none"/>
                <w:u w:val="single"/>
                <w:lang w:val="en-US" w:eastAsia="zh-CN" w:bidi="ar-SA"/>
              </w:rPr>
              <w:t>t/a，袋式除尘器配套风机风量为</w:t>
            </w:r>
            <w:r>
              <w:rPr>
                <w:rFonts w:hint="default" w:ascii="Times New Roman" w:hAnsi="Times New Roman" w:cs="Times New Roman"/>
                <w:b w:val="0"/>
                <w:bCs w:val="0"/>
                <w:i w:val="0"/>
                <w:iCs w:val="0"/>
                <w:color w:val="auto"/>
                <w:kern w:val="2"/>
                <w:sz w:val="24"/>
                <w:szCs w:val="24"/>
                <w:highlight w:val="none"/>
                <w:u w:val="single"/>
                <w:lang w:val="en-US" w:eastAsia="zh-CN" w:bidi="ar-SA"/>
              </w:rPr>
              <w:t>35</w:t>
            </w:r>
            <w:r>
              <w:rPr>
                <w:rFonts w:hint="default" w:ascii="Times New Roman" w:hAnsi="Times New Roman" w:eastAsia="宋体" w:cs="Times New Roman"/>
                <w:b w:val="0"/>
                <w:bCs w:val="0"/>
                <w:i w:val="0"/>
                <w:iCs w:val="0"/>
                <w:color w:val="auto"/>
                <w:kern w:val="2"/>
                <w:sz w:val="24"/>
                <w:szCs w:val="24"/>
                <w:highlight w:val="none"/>
                <w:u w:val="single"/>
                <w:lang w:val="en-US" w:eastAsia="zh-CN" w:bidi="ar-SA"/>
              </w:rPr>
              <w:t>00m</w:t>
            </w:r>
            <w:r>
              <w:rPr>
                <w:rFonts w:hint="default" w:ascii="Times New Roman" w:hAnsi="Times New Roman" w:eastAsia="宋体" w:cs="Times New Roman"/>
                <w:b w:val="0"/>
                <w:bCs w:val="0"/>
                <w:i w:val="0"/>
                <w:iCs w:val="0"/>
                <w:color w:val="auto"/>
                <w:kern w:val="2"/>
                <w:sz w:val="24"/>
                <w:szCs w:val="24"/>
                <w:highlight w:val="none"/>
                <w:u w:val="single"/>
                <w:vertAlign w:val="superscript"/>
                <w:lang w:val="en-US" w:eastAsia="zh-CN" w:bidi="ar-SA"/>
              </w:rPr>
              <w:t>3</w:t>
            </w:r>
            <w:r>
              <w:rPr>
                <w:rFonts w:hint="default" w:ascii="Times New Roman" w:hAnsi="Times New Roman" w:eastAsia="宋体" w:cs="Times New Roman"/>
                <w:b w:val="0"/>
                <w:bCs w:val="0"/>
                <w:i w:val="0"/>
                <w:iCs w:val="0"/>
                <w:color w:val="auto"/>
                <w:kern w:val="2"/>
                <w:sz w:val="24"/>
                <w:szCs w:val="24"/>
                <w:highlight w:val="none"/>
                <w:u w:val="single"/>
                <w:lang w:val="en-US" w:eastAsia="zh-CN" w:bidi="ar-SA"/>
              </w:rPr>
              <w:t>/h，</w:t>
            </w:r>
            <w:r>
              <w:rPr>
                <w:rFonts w:hint="eastAsia" w:ascii="Times New Roman" w:hAnsi="Times New Roman" w:cs="Times New Roman"/>
                <w:b w:val="0"/>
                <w:bCs w:val="0"/>
                <w:i w:val="0"/>
                <w:iCs w:val="0"/>
                <w:color w:val="auto"/>
                <w:kern w:val="2"/>
                <w:sz w:val="24"/>
                <w:szCs w:val="24"/>
                <w:highlight w:val="none"/>
                <w:u w:val="single"/>
                <w:lang w:val="en-US" w:eastAsia="zh-CN" w:bidi="ar-SA"/>
              </w:rPr>
              <w:t>收集效率按90%，</w:t>
            </w:r>
            <w:r>
              <w:rPr>
                <w:rFonts w:hint="default" w:ascii="Times New Roman" w:hAnsi="Times New Roman" w:eastAsia="宋体" w:cs="Times New Roman"/>
                <w:b w:val="0"/>
                <w:bCs w:val="0"/>
                <w:i w:val="0"/>
                <w:iCs w:val="0"/>
                <w:color w:val="auto"/>
                <w:kern w:val="2"/>
                <w:sz w:val="24"/>
                <w:szCs w:val="24"/>
                <w:highlight w:val="none"/>
                <w:u w:val="single"/>
                <w:lang w:val="en-US" w:eastAsia="zh-CN" w:bidi="ar-SA"/>
              </w:rPr>
              <w:t>处理效率约为9</w:t>
            </w:r>
            <w:r>
              <w:rPr>
                <w:rFonts w:hint="default" w:ascii="Times New Roman" w:hAnsi="Times New Roman" w:cs="Times New Roman"/>
                <w:b w:val="0"/>
                <w:bCs w:val="0"/>
                <w:i w:val="0"/>
                <w:iCs w:val="0"/>
                <w:color w:val="auto"/>
                <w:kern w:val="2"/>
                <w:sz w:val="24"/>
                <w:szCs w:val="24"/>
                <w:highlight w:val="none"/>
                <w:u w:val="single"/>
                <w:lang w:val="en-US" w:eastAsia="zh-CN" w:bidi="ar-SA"/>
              </w:rPr>
              <w:t>0</w:t>
            </w:r>
            <w:r>
              <w:rPr>
                <w:rFonts w:hint="default" w:ascii="Times New Roman" w:hAnsi="Times New Roman" w:eastAsia="宋体" w:cs="Times New Roman"/>
                <w:b w:val="0"/>
                <w:bCs w:val="0"/>
                <w:i w:val="0"/>
                <w:iCs w:val="0"/>
                <w:color w:val="auto"/>
                <w:kern w:val="2"/>
                <w:sz w:val="24"/>
                <w:szCs w:val="24"/>
                <w:highlight w:val="none"/>
                <w:u w:val="single"/>
                <w:lang w:val="en-US" w:eastAsia="zh-CN" w:bidi="ar-SA"/>
              </w:rPr>
              <w:t>%，投料作业时间约为</w:t>
            </w:r>
            <w:r>
              <w:rPr>
                <w:rFonts w:hint="default" w:ascii="Times New Roman" w:hAnsi="Times New Roman" w:cs="Times New Roman"/>
                <w:b w:val="0"/>
                <w:bCs w:val="0"/>
                <w:i w:val="0"/>
                <w:iCs w:val="0"/>
                <w:color w:val="auto"/>
                <w:kern w:val="2"/>
                <w:sz w:val="24"/>
                <w:szCs w:val="24"/>
                <w:highlight w:val="none"/>
                <w:u w:val="single"/>
                <w:lang w:val="en-US" w:eastAsia="zh-CN" w:bidi="ar-SA"/>
              </w:rPr>
              <w:t>60</w:t>
            </w:r>
            <w:r>
              <w:rPr>
                <w:rFonts w:hint="default" w:ascii="Times New Roman" w:hAnsi="Times New Roman" w:eastAsia="宋体" w:cs="Times New Roman"/>
                <w:b w:val="0"/>
                <w:bCs w:val="0"/>
                <w:i w:val="0"/>
                <w:iCs w:val="0"/>
                <w:color w:val="auto"/>
                <w:kern w:val="2"/>
                <w:sz w:val="24"/>
                <w:szCs w:val="24"/>
                <w:highlight w:val="none"/>
                <w:u w:val="single"/>
                <w:lang w:val="en-US" w:eastAsia="zh-CN" w:bidi="ar-SA"/>
              </w:rPr>
              <w:t>0h/a。进入废气治理设施的粉尘量为0.</w:t>
            </w:r>
            <w:r>
              <w:rPr>
                <w:rFonts w:hint="default" w:ascii="Times New Roman" w:hAnsi="Times New Roman" w:cs="Times New Roman"/>
                <w:b w:val="0"/>
                <w:bCs w:val="0"/>
                <w:i w:val="0"/>
                <w:iCs w:val="0"/>
                <w:color w:val="auto"/>
                <w:kern w:val="2"/>
                <w:sz w:val="24"/>
                <w:szCs w:val="24"/>
                <w:highlight w:val="none"/>
                <w:u w:val="single"/>
                <w:lang w:val="en-US" w:eastAsia="zh-CN" w:bidi="ar-SA"/>
              </w:rPr>
              <w:t>1477</w:t>
            </w:r>
            <w:r>
              <w:rPr>
                <w:rFonts w:hint="default" w:ascii="Times New Roman" w:hAnsi="Times New Roman" w:eastAsia="宋体" w:cs="Times New Roman"/>
                <w:b w:val="0"/>
                <w:bCs w:val="0"/>
                <w:i w:val="0"/>
                <w:iCs w:val="0"/>
                <w:color w:val="auto"/>
                <w:kern w:val="2"/>
                <w:sz w:val="24"/>
                <w:szCs w:val="24"/>
                <w:highlight w:val="none"/>
                <w:u w:val="single"/>
                <w:lang w:val="en-US" w:eastAsia="zh-CN" w:bidi="ar-SA"/>
              </w:rPr>
              <w:t>t/a</w:t>
            </w:r>
            <w:r>
              <w:rPr>
                <w:rFonts w:hint="default" w:ascii="Times New Roman" w:hAnsi="Times New Roman" w:cs="Times New Roman"/>
                <w:b w:val="0"/>
                <w:bCs w:val="0"/>
                <w:i w:val="0"/>
                <w:iCs w:val="0"/>
                <w:color w:val="auto"/>
                <w:kern w:val="2"/>
                <w:sz w:val="24"/>
                <w:szCs w:val="24"/>
                <w:highlight w:val="none"/>
                <w:u w:val="single"/>
                <w:lang w:val="en-US" w:eastAsia="zh-CN" w:bidi="ar-SA"/>
              </w:rPr>
              <w:t>，</w:t>
            </w:r>
            <w:r>
              <w:rPr>
                <w:rFonts w:hint="eastAsia" w:ascii="Times New Roman" w:hAnsi="Times New Roman" w:cs="Times New Roman"/>
                <w:b w:val="0"/>
                <w:bCs w:val="0"/>
                <w:i w:val="0"/>
                <w:iCs w:val="0"/>
                <w:color w:val="auto"/>
                <w:kern w:val="2"/>
                <w:sz w:val="24"/>
                <w:szCs w:val="24"/>
                <w:highlight w:val="none"/>
                <w:u w:val="single"/>
                <w:lang w:val="en-US" w:eastAsia="zh-CN" w:bidi="ar-SA"/>
              </w:rPr>
              <w:t>则颗粒物的</w:t>
            </w:r>
            <w:r>
              <w:rPr>
                <w:rFonts w:hint="default" w:ascii="Times New Roman" w:hAnsi="Times New Roman" w:cs="Times New Roman"/>
                <w:b w:val="0"/>
                <w:bCs w:val="0"/>
                <w:i w:val="0"/>
                <w:iCs w:val="0"/>
                <w:color w:val="auto"/>
                <w:kern w:val="2"/>
                <w:sz w:val="24"/>
                <w:szCs w:val="24"/>
                <w:highlight w:val="none"/>
                <w:u w:val="single"/>
                <w:lang w:val="en-US" w:eastAsia="zh-CN" w:bidi="ar-SA"/>
              </w:rPr>
              <w:t>产生</w:t>
            </w:r>
            <w:r>
              <w:rPr>
                <w:rFonts w:hint="default" w:ascii="Times New Roman" w:hAnsi="Times New Roman" w:eastAsia="宋体" w:cs="Times New Roman"/>
                <w:b w:val="0"/>
                <w:bCs w:val="0"/>
                <w:i w:val="0"/>
                <w:iCs w:val="0"/>
                <w:color w:val="auto"/>
                <w:kern w:val="2"/>
                <w:sz w:val="24"/>
                <w:szCs w:val="24"/>
                <w:highlight w:val="none"/>
                <w:u w:val="single"/>
                <w:lang w:val="en-US" w:eastAsia="zh-CN" w:bidi="ar-SA"/>
              </w:rPr>
              <w:t>浓度为</w:t>
            </w:r>
            <w:r>
              <w:rPr>
                <w:rFonts w:hint="default" w:ascii="Times New Roman" w:hAnsi="Times New Roman" w:cs="Times New Roman"/>
                <w:b w:val="0"/>
                <w:bCs w:val="0"/>
                <w:i w:val="0"/>
                <w:iCs w:val="0"/>
                <w:color w:val="auto"/>
                <w:kern w:val="2"/>
                <w:sz w:val="24"/>
                <w:szCs w:val="24"/>
                <w:highlight w:val="none"/>
                <w:u w:val="single"/>
                <w:lang w:val="en-US" w:eastAsia="zh-CN" w:bidi="ar-SA"/>
              </w:rPr>
              <w:t>70.3</w:t>
            </w:r>
            <w:r>
              <w:rPr>
                <w:rFonts w:hint="default" w:ascii="Times New Roman" w:hAnsi="Times New Roman" w:eastAsia="宋体" w:cs="Times New Roman"/>
                <w:b w:val="0"/>
                <w:bCs w:val="0"/>
                <w:i w:val="0"/>
                <w:iCs w:val="0"/>
                <w:color w:val="auto"/>
                <w:kern w:val="2"/>
                <w:sz w:val="24"/>
                <w:szCs w:val="24"/>
                <w:highlight w:val="none"/>
                <w:u w:val="single"/>
                <w:lang w:val="en-US" w:eastAsia="zh-CN" w:bidi="ar-SA"/>
              </w:rPr>
              <w:t>mg/m</w:t>
            </w:r>
            <w:r>
              <w:rPr>
                <w:rFonts w:hint="default" w:ascii="Times New Roman" w:hAnsi="Times New Roman" w:eastAsia="宋体" w:cs="Times New Roman"/>
                <w:b w:val="0"/>
                <w:bCs w:val="0"/>
                <w:i w:val="0"/>
                <w:iCs w:val="0"/>
                <w:color w:val="auto"/>
                <w:kern w:val="2"/>
                <w:sz w:val="24"/>
                <w:szCs w:val="24"/>
                <w:highlight w:val="none"/>
                <w:u w:val="single"/>
                <w:vertAlign w:val="superscript"/>
                <w:lang w:val="en-US" w:eastAsia="zh-CN" w:bidi="ar-SA"/>
              </w:rPr>
              <w:t>3</w:t>
            </w:r>
            <w:r>
              <w:rPr>
                <w:rFonts w:hint="default" w:ascii="Times New Roman" w:hAnsi="Times New Roman" w:cs="Times New Roman"/>
                <w:b w:val="0"/>
                <w:bCs w:val="0"/>
                <w:i w:val="0"/>
                <w:iCs w:val="0"/>
                <w:color w:val="auto"/>
                <w:kern w:val="2"/>
                <w:sz w:val="24"/>
                <w:szCs w:val="24"/>
                <w:highlight w:val="none"/>
                <w:u w:val="single"/>
                <w:lang w:val="en-US" w:eastAsia="zh-CN" w:bidi="ar-SA"/>
              </w:rPr>
              <w:t>；</w:t>
            </w:r>
            <w:r>
              <w:rPr>
                <w:rFonts w:hint="default" w:ascii="Times New Roman" w:hAnsi="Times New Roman" w:eastAsia="宋体" w:cs="Times New Roman"/>
                <w:b w:val="0"/>
                <w:bCs w:val="0"/>
                <w:i w:val="0"/>
                <w:iCs w:val="0"/>
                <w:color w:val="auto"/>
                <w:kern w:val="2"/>
                <w:sz w:val="24"/>
                <w:szCs w:val="24"/>
                <w:highlight w:val="none"/>
                <w:u w:val="single"/>
                <w:lang w:val="en-US" w:eastAsia="zh-CN" w:bidi="ar-SA"/>
              </w:rPr>
              <w:t>经治理设施处理后，</w:t>
            </w:r>
            <w:r>
              <w:rPr>
                <w:rFonts w:hint="eastAsia" w:ascii="Times New Roman" w:hAnsi="Times New Roman" w:cs="Times New Roman"/>
                <w:b w:val="0"/>
                <w:bCs w:val="0"/>
                <w:i w:val="0"/>
                <w:iCs w:val="0"/>
                <w:color w:val="auto"/>
                <w:kern w:val="2"/>
                <w:sz w:val="24"/>
                <w:szCs w:val="24"/>
                <w:highlight w:val="none"/>
                <w:u w:val="single"/>
                <w:lang w:val="en-US" w:eastAsia="zh-CN" w:bidi="ar-SA"/>
              </w:rPr>
              <w:t>颗粒物的</w:t>
            </w:r>
            <w:r>
              <w:rPr>
                <w:rFonts w:hint="default" w:ascii="Times New Roman" w:hAnsi="Times New Roman" w:eastAsia="宋体" w:cs="Times New Roman"/>
                <w:b w:val="0"/>
                <w:bCs w:val="0"/>
                <w:i w:val="0"/>
                <w:iCs w:val="0"/>
                <w:color w:val="auto"/>
                <w:kern w:val="2"/>
                <w:sz w:val="24"/>
                <w:szCs w:val="24"/>
                <w:highlight w:val="none"/>
                <w:u w:val="single"/>
                <w:lang w:val="en-US" w:eastAsia="zh-CN" w:bidi="ar-SA"/>
              </w:rPr>
              <w:t>排放量为0.</w:t>
            </w:r>
            <w:r>
              <w:rPr>
                <w:rFonts w:hint="default" w:ascii="Times New Roman" w:hAnsi="Times New Roman" w:cs="Times New Roman"/>
                <w:b w:val="0"/>
                <w:bCs w:val="0"/>
                <w:i w:val="0"/>
                <w:iCs w:val="0"/>
                <w:color w:val="auto"/>
                <w:kern w:val="2"/>
                <w:sz w:val="24"/>
                <w:szCs w:val="24"/>
                <w:highlight w:val="none"/>
                <w:u w:val="single"/>
                <w:lang w:val="en-US" w:eastAsia="zh-CN" w:bidi="ar-SA"/>
              </w:rPr>
              <w:t>0148</w:t>
            </w:r>
            <w:r>
              <w:rPr>
                <w:rFonts w:hint="default" w:ascii="Times New Roman" w:hAnsi="Times New Roman" w:eastAsia="宋体" w:cs="Times New Roman"/>
                <w:b w:val="0"/>
                <w:bCs w:val="0"/>
                <w:i w:val="0"/>
                <w:iCs w:val="0"/>
                <w:color w:val="auto"/>
                <w:kern w:val="2"/>
                <w:sz w:val="24"/>
                <w:szCs w:val="24"/>
                <w:highlight w:val="none"/>
                <w:u w:val="single"/>
                <w:lang w:val="en-US" w:eastAsia="zh-CN" w:bidi="ar-SA"/>
              </w:rPr>
              <w:t>t/a，</w:t>
            </w:r>
            <w:r>
              <w:rPr>
                <w:rFonts w:hint="default" w:ascii="Times New Roman" w:hAnsi="Times New Roman" w:cs="Times New Roman"/>
                <w:b w:val="0"/>
                <w:bCs w:val="0"/>
                <w:i w:val="0"/>
                <w:iCs w:val="0"/>
                <w:color w:val="auto"/>
                <w:kern w:val="2"/>
                <w:sz w:val="24"/>
                <w:szCs w:val="24"/>
                <w:highlight w:val="none"/>
                <w:u w:val="single"/>
                <w:lang w:val="en-US" w:eastAsia="zh-CN" w:bidi="ar-SA"/>
              </w:rPr>
              <w:t>排放浓度为7.0</w:t>
            </w:r>
            <w:r>
              <w:rPr>
                <w:rFonts w:hint="default" w:ascii="Times New Roman" w:hAnsi="Times New Roman" w:eastAsia="宋体" w:cs="Times New Roman"/>
                <w:b w:val="0"/>
                <w:bCs w:val="0"/>
                <w:i w:val="0"/>
                <w:iCs w:val="0"/>
                <w:color w:val="auto"/>
                <w:kern w:val="2"/>
                <w:sz w:val="24"/>
                <w:szCs w:val="24"/>
                <w:highlight w:val="none"/>
                <w:u w:val="single"/>
                <w:lang w:val="en-US" w:eastAsia="zh-CN" w:bidi="ar-SA"/>
              </w:rPr>
              <w:t>mg/m</w:t>
            </w:r>
            <w:r>
              <w:rPr>
                <w:rFonts w:hint="default" w:ascii="Times New Roman" w:hAnsi="Times New Roman" w:eastAsia="宋体" w:cs="Times New Roman"/>
                <w:b w:val="0"/>
                <w:bCs w:val="0"/>
                <w:i w:val="0"/>
                <w:iCs w:val="0"/>
                <w:color w:val="auto"/>
                <w:kern w:val="2"/>
                <w:sz w:val="24"/>
                <w:szCs w:val="24"/>
                <w:highlight w:val="none"/>
                <w:u w:val="single"/>
                <w:vertAlign w:val="superscript"/>
                <w:lang w:val="en-US" w:eastAsia="zh-CN" w:bidi="ar-SA"/>
              </w:rPr>
              <w:t>3</w:t>
            </w:r>
            <w:r>
              <w:rPr>
                <w:rFonts w:hint="default" w:ascii="Times New Roman" w:hAnsi="Times New Roman" w:cs="Times New Roman"/>
                <w:b w:val="0"/>
                <w:bCs w:val="0"/>
                <w:i w:val="0"/>
                <w:iCs w:val="0"/>
                <w:color w:val="auto"/>
                <w:kern w:val="2"/>
                <w:sz w:val="24"/>
                <w:szCs w:val="24"/>
                <w:highlight w:val="none"/>
                <w:u w:val="single"/>
                <w:lang w:val="en-US" w:eastAsia="zh-CN" w:bidi="ar-SA"/>
              </w:rPr>
              <w:t>，</w:t>
            </w:r>
            <w:r>
              <w:rPr>
                <w:rFonts w:hint="default" w:ascii="Times New Roman" w:hAnsi="Times New Roman" w:eastAsia="宋体" w:cs="Times New Roman"/>
                <w:b w:val="0"/>
                <w:bCs w:val="0"/>
                <w:i w:val="0"/>
                <w:iCs w:val="0"/>
                <w:color w:val="auto"/>
                <w:kern w:val="2"/>
                <w:sz w:val="24"/>
                <w:szCs w:val="24"/>
                <w:highlight w:val="none"/>
                <w:u w:val="single"/>
                <w:lang w:val="en-US" w:eastAsia="zh-CN" w:bidi="ar-SA"/>
              </w:rPr>
              <w:t>排放速率为0.</w:t>
            </w:r>
            <w:r>
              <w:rPr>
                <w:rFonts w:hint="default" w:ascii="Times New Roman" w:hAnsi="Times New Roman" w:cs="Times New Roman"/>
                <w:b w:val="0"/>
                <w:bCs w:val="0"/>
                <w:i w:val="0"/>
                <w:iCs w:val="0"/>
                <w:color w:val="auto"/>
                <w:kern w:val="2"/>
                <w:sz w:val="24"/>
                <w:szCs w:val="24"/>
                <w:highlight w:val="none"/>
                <w:u w:val="single"/>
                <w:lang w:val="en-US" w:eastAsia="zh-CN" w:bidi="ar-SA"/>
              </w:rPr>
              <w:t>0246</w:t>
            </w:r>
            <w:r>
              <w:rPr>
                <w:rFonts w:hint="default" w:ascii="Times New Roman" w:hAnsi="Times New Roman" w:eastAsia="宋体" w:cs="Times New Roman"/>
                <w:b w:val="0"/>
                <w:bCs w:val="0"/>
                <w:i w:val="0"/>
                <w:iCs w:val="0"/>
                <w:color w:val="auto"/>
                <w:kern w:val="2"/>
                <w:sz w:val="24"/>
                <w:szCs w:val="24"/>
                <w:highlight w:val="none"/>
                <w:u w:val="single"/>
                <w:lang w:val="en-US" w:eastAsia="zh-CN" w:bidi="ar-SA"/>
              </w:rPr>
              <w:t>kg/h；</w:t>
            </w:r>
            <w:r>
              <w:rPr>
                <w:rFonts w:hint="default" w:ascii="Times New Roman" w:hAnsi="Times New Roman" w:cs="Times New Roman"/>
                <w:b w:val="0"/>
                <w:bCs w:val="0"/>
                <w:i w:val="0"/>
                <w:iCs w:val="0"/>
                <w:color w:val="auto"/>
                <w:kern w:val="2"/>
                <w:sz w:val="24"/>
                <w:szCs w:val="24"/>
                <w:highlight w:val="none"/>
                <w:u w:val="single"/>
                <w:lang w:val="en-US" w:eastAsia="zh-CN" w:bidi="ar-SA"/>
              </w:rPr>
              <w:t>颗粒物</w:t>
            </w:r>
            <w:r>
              <w:rPr>
                <w:rFonts w:hint="default" w:ascii="Times New Roman" w:hAnsi="Times New Roman" w:eastAsia="宋体" w:cs="Times New Roman"/>
                <w:b w:val="0"/>
                <w:bCs w:val="0"/>
                <w:i w:val="0"/>
                <w:iCs w:val="0"/>
                <w:color w:val="auto"/>
                <w:kern w:val="2"/>
                <w:sz w:val="24"/>
                <w:szCs w:val="24"/>
                <w:highlight w:val="none"/>
                <w:u w:val="single"/>
                <w:lang w:val="en-US" w:eastAsia="zh-CN" w:bidi="ar-SA"/>
              </w:rPr>
              <w:t>排放浓度《合成树脂工业污染物排放标准》（GB31572-2015）表5大气污染物排放限值的要求。</w:t>
            </w:r>
          </w:p>
          <w:p>
            <w:pPr>
              <w:keepNext w:val="0"/>
              <w:keepLines w:val="0"/>
              <w:pageBreakBefore w:val="0"/>
              <w:widowControl w:val="0"/>
              <w:kinsoku/>
              <w:wordWrap/>
              <w:overflowPunct/>
              <w:topLinePunct w:val="0"/>
              <w:autoSpaceDE/>
              <w:autoSpaceDN/>
              <w:bidi w:val="0"/>
              <w:spacing w:line="520" w:lineRule="exact"/>
              <w:ind w:left="0" w:leftChars="0" w:firstLine="480" w:firstLineChars="200"/>
              <w:jc w:val="left"/>
              <w:rPr>
                <w:rFonts w:hint="default" w:ascii="Times New Roman" w:hAnsi="Times New Roman" w:eastAsia="宋体" w:cs="Times New Roman"/>
                <w:b w:val="0"/>
                <w:bCs w:val="0"/>
                <w:i w:val="0"/>
                <w:iCs w:val="0"/>
                <w:color w:val="0000FF"/>
                <w:kern w:val="2"/>
                <w:sz w:val="24"/>
                <w:szCs w:val="24"/>
                <w:highlight w:val="none"/>
                <w:u w:val="none"/>
                <w:lang w:val="en-US" w:eastAsia="zh-CN" w:bidi="ar-SA"/>
              </w:rPr>
            </w:pPr>
            <w:r>
              <w:rPr>
                <w:rFonts w:hint="default" w:ascii="Times New Roman" w:hAnsi="Times New Roman" w:eastAsia="宋体" w:cs="Times New Roman"/>
                <w:b w:val="0"/>
                <w:bCs w:val="0"/>
                <w:i w:val="0"/>
                <w:iCs w:val="0"/>
                <w:color w:val="auto"/>
                <w:kern w:val="2"/>
                <w:sz w:val="24"/>
                <w:szCs w:val="24"/>
                <w:highlight w:val="none"/>
                <w:u w:val="single"/>
                <w:lang w:val="en-US" w:eastAsia="zh-CN" w:bidi="ar-SA"/>
              </w:rPr>
              <w:t>未经收集的颗粒物</w:t>
            </w:r>
            <w:r>
              <w:rPr>
                <w:rFonts w:hint="default" w:ascii="Times New Roman" w:hAnsi="Times New Roman" w:cs="Times New Roman"/>
                <w:b w:val="0"/>
                <w:bCs w:val="0"/>
                <w:i w:val="0"/>
                <w:iCs w:val="0"/>
                <w:color w:val="auto"/>
                <w:kern w:val="2"/>
                <w:sz w:val="24"/>
                <w:szCs w:val="24"/>
                <w:highlight w:val="none"/>
                <w:u w:val="single"/>
                <w:lang w:val="en-US" w:eastAsia="zh-CN" w:bidi="ar-SA"/>
              </w:rPr>
              <w:t>为0.0164t/a，颗粒物</w:t>
            </w:r>
            <w:r>
              <w:rPr>
                <w:rFonts w:hint="default" w:ascii="Times New Roman" w:hAnsi="Times New Roman" w:eastAsia="宋体" w:cs="Times New Roman"/>
                <w:b w:val="0"/>
                <w:bCs w:val="0"/>
                <w:i w:val="0"/>
                <w:iCs w:val="0"/>
                <w:color w:val="auto"/>
                <w:kern w:val="2"/>
                <w:sz w:val="24"/>
                <w:szCs w:val="24"/>
                <w:highlight w:val="none"/>
                <w:u w:val="single"/>
                <w:lang w:val="en-US" w:eastAsia="zh-CN" w:bidi="ar-SA"/>
              </w:rPr>
              <w:t>大部分沉降在车间内，仅20%颗粒物以无组织形式散失，散失的粉尘量为0.0</w:t>
            </w:r>
            <w:r>
              <w:rPr>
                <w:rFonts w:hint="default" w:ascii="Times New Roman" w:hAnsi="Times New Roman" w:cs="Times New Roman"/>
                <w:b w:val="0"/>
                <w:bCs w:val="0"/>
                <w:i w:val="0"/>
                <w:iCs w:val="0"/>
                <w:color w:val="auto"/>
                <w:kern w:val="2"/>
                <w:sz w:val="24"/>
                <w:szCs w:val="24"/>
                <w:highlight w:val="none"/>
                <w:u w:val="single"/>
                <w:lang w:val="en-US" w:eastAsia="zh-CN" w:bidi="ar-SA"/>
              </w:rPr>
              <w:t>033</w:t>
            </w:r>
            <w:r>
              <w:rPr>
                <w:rFonts w:hint="default" w:ascii="Times New Roman" w:hAnsi="Times New Roman" w:eastAsia="宋体" w:cs="Times New Roman"/>
                <w:b w:val="0"/>
                <w:bCs w:val="0"/>
                <w:i w:val="0"/>
                <w:iCs w:val="0"/>
                <w:color w:val="auto"/>
                <w:kern w:val="2"/>
                <w:sz w:val="24"/>
                <w:szCs w:val="24"/>
                <w:highlight w:val="none"/>
                <w:u w:val="single"/>
                <w:lang w:val="en-US" w:eastAsia="zh-CN" w:bidi="ar-SA"/>
              </w:rPr>
              <w:t>t/a</w:t>
            </w:r>
            <w:r>
              <w:rPr>
                <w:rFonts w:hint="default" w:ascii="Times New Roman" w:hAnsi="Times New Roman" w:cs="Times New Roman"/>
                <w:b w:val="0"/>
                <w:bCs w:val="0"/>
                <w:i w:val="0"/>
                <w:iCs w:val="0"/>
                <w:color w:val="auto"/>
                <w:kern w:val="2"/>
                <w:sz w:val="24"/>
                <w:szCs w:val="24"/>
                <w:highlight w:val="none"/>
                <w:u w:val="single"/>
                <w:lang w:val="en-US" w:eastAsia="zh-CN" w:bidi="ar-SA"/>
              </w:rPr>
              <w:t>（排放速率为0.0055kg/h）</w:t>
            </w:r>
            <w:r>
              <w:rPr>
                <w:rFonts w:hint="default" w:ascii="Times New Roman" w:hAnsi="Times New Roman" w:eastAsia="宋体" w:cs="Times New Roman"/>
                <w:b w:val="0"/>
                <w:bCs w:val="0"/>
                <w:i w:val="0"/>
                <w:iCs w:val="0"/>
                <w:color w:val="auto"/>
                <w:kern w:val="2"/>
                <w:sz w:val="24"/>
                <w:szCs w:val="24"/>
                <w:highlight w:val="none"/>
                <w:u w:val="singl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textAlignment w:val="baseline"/>
              <w:rPr>
                <w:rFonts w:hint="default" w:ascii="Times New Roman" w:hAnsi="Times New Roman" w:eastAsia="宋体" w:cs="Times New Roman"/>
                <w:b/>
                <w:bCs/>
                <w:color w:val="000000"/>
                <w:sz w:val="24"/>
                <w:szCs w:val="24"/>
                <w:u w:val="none"/>
              </w:rPr>
            </w:pPr>
            <w:r>
              <w:rPr>
                <w:rFonts w:hint="default" w:ascii="Times New Roman" w:hAnsi="Times New Roman" w:eastAsia="宋体" w:cs="Times New Roman"/>
                <w:b/>
                <w:bCs/>
                <w:color w:val="000000"/>
                <w:sz w:val="24"/>
                <w:szCs w:val="24"/>
                <w:u w:val="none"/>
              </w:rPr>
              <w:t>1.</w:t>
            </w:r>
            <w:r>
              <w:rPr>
                <w:rFonts w:hint="default" w:ascii="Times New Roman" w:hAnsi="Times New Roman" w:cs="Times New Roman"/>
                <w:b/>
                <w:bCs/>
                <w:color w:val="000000"/>
                <w:sz w:val="24"/>
                <w:szCs w:val="24"/>
                <w:u w:val="none"/>
                <w:lang w:val="en-US" w:eastAsia="zh-CN"/>
              </w:rPr>
              <w:t>4</w:t>
            </w:r>
            <w:r>
              <w:rPr>
                <w:rFonts w:hint="default" w:ascii="Times New Roman" w:hAnsi="Times New Roman" w:eastAsia="宋体" w:cs="Times New Roman"/>
                <w:b/>
                <w:bCs/>
                <w:color w:val="000000"/>
                <w:sz w:val="24"/>
                <w:szCs w:val="24"/>
                <w:u w:val="none"/>
              </w:rPr>
              <w:t xml:space="preserve"> 废气治理设施及产排情况</w:t>
            </w:r>
          </w:p>
          <w:p>
            <w:pPr>
              <w:pStyle w:val="5"/>
              <w:widowControl w:val="0"/>
              <w:numPr>
                <w:ilvl w:val="0"/>
                <w:numId w:val="0"/>
              </w:numPr>
              <w:spacing w:line="520" w:lineRule="exact"/>
              <w:jc w:val="center"/>
              <w:rPr>
                <w:rFonts w:hint="default" w:ascii="Times New Roman" w:hAnsi="Times New Roman" w:eastAsia="黑体" w:cs="Times New Roman"/>
                <w:b w:val="0"/>
                <w:bCs w:val="0"/>
                <w:sz w:val="24"/>
                <w:szCs w:val="24"/>
                <w:lang w:val="en-US" w:eastAsia="zh-CN"/>
              </w:rPr>
            </w:pPr>
            <w:r>
              <w:rPr>
                <w:rFonts w:hint="default" w:ascii="Times New Roman" w:hAnsi="Times New Roman" w:eastAsia="黑体" w:cs="Times New Roman"/>
                <w:b w:val="0"/>
                <w:bCs w:val="0"/>
                <w:sz w:val="24"/>
                <w:szCs w:val="24"/>
                <w:lang w:val="en-US" w:eastAsia="zh-CN"/>
              </w:rPr>
              <w:t>表4-2    废气产排情况一览表</w:t>
            </w:r>
          </w:p>
          <w:tbl>
            <w:tblPr>
              <w:tblStyle w:val="21"/>
              <w:tblW w:w="4994"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426"/>
              <w:gridCol w:w="714"/>
              <w:gridCol w:w="831"/>
              <w:gridCol w:w="1009"/>
              <w:gridCol w:w="2769"/>
              <w:gridCol w:w="872"/>
              <w:gridCol w:w="1064"/>
              <w:gridCol w:w="828"/>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69" w:type="pct"/>
                  <w:gridSpan w:val="2"/>
                  <w:tcBorders>
                    <w:tl2br w:val="nil"/>
                    <w:tr2bl w:val="nil"/>
                  </w:tcBorders>
                  <w:noWrap w:val="0"/>
                  <w:vAlign w:val="center"/>
                </w:tcPr>
                <w:p>
                  <w:pPr>
                    <w:jc w:val="center"/>
                    <w:rPr>
                      <w:rFonts w:hint="default" w:ascii="Times New Roman" w:hAnsi="Times New Roman" w:cs="Times New Roman"/>
                      <w:b/>
                      <w:bCs/>
                      <w:color w:val="000000"/>
                      <w:kern w:val="0"/>
                      <w:sz w:val="21"/>
                      <w:szCs w:val="21"/>
                      <w:u w:val="none"/>
                    </w:rPr>
                  </w:pPr>
                  <w:r>
                    <w:rPr>
                      <w:rFonts w:hint="default" w:ascii="Times New Roman" w:hAnsi="Times New Roman" w:cs="Times New Roman"/>
                      <w:b/>
                      <w:bCs/>
                      <w:color w:val="000000"/>
                      <w:kern w:val="0"/>
                      <w:sz w:val="21"/>
                      <w:szCs w:val="21"/>
                      <w:u w:val="none"/>
                    </w:rPr>
                    <w:t>污染物</w:t>
                  </w:r>
                </w:p>
              </w:tc>
              <w:tc>
                <w:tcPr>
                  <w:tcW w:w="488" w:type="pct"/>
                  <w:tcBorders>
                    <w:tl2br w:val="nil"/>
                    <w:tr2bl w:val="nil"/>
                  </w:tcBorders>
                  <w:noWrap w:val="0"/>
                  <w:vAlign w:val="center"/>
                </w:tcPr>
                <w:p>
                  <w:pPr>
                    <w:jc w:val="center"/>
                    <w:rPr>
                      <w:rFonts w:hint="default" w:ascii="Times New Roman" w:hAnsi="Times New Roman" w:cs="Times New Roman"/>
                      <w:b/>
                      <w:bCs/>
                      <w:color w:val="000000"/>
                      <w:kern w:val="0"/>
                      <w:sz w:val="21"/>
                      <w:szCs w:val="21"/>
                      <w:u w:val="none"/>
                    </w:rPr>
                  </w:pPr>
                  <w:r>
                    <w:rPr>
                      <w:rFonts w:hint="default" w:ascii="Times New Roman" w:hAnsi="Times New Roman" w:cs="Times New Roman"/>
                      <w:b/>
                      <w:bCs/>
                      <w:color w:val="000000"/>
                      <w:kern w:val="0"/>
                      <w:sz w:val="21"/>
                      <w:szCs w:val="21"/>
                      <w:u w:val="none"/>
                    </w:rPr>
                    <w:t>产生量</w:t>
                  </w:r>
                  <w:r>
                    <w:rPr>
                      <w:rFonts w:hint="default" w:ascii="Times New Roman" w:hAnsi="Times New Roman" w:cs="Times New Roman"/>
                      <w:b/>
                      <w:bCs/>
                      <w:color w:val="000000"/>
                      <w:kern w:val="0"/>
                      <w:sz w:val="21"/>
                      <w:szCs w:val="21"/>
                      <w:u w:val="none"/>
                      <w:lang w:eastAsia="zh-CN"/>
                    </w:rPr>
                    <w:t>（</w:t>
                  </w:r>
                  <w:r>
                    <w:rPr>
                      <w:rFonts w:hint="default" w:ascii="Times New Roman" w:hAnsi="Times New Roman" w:cs="Times New Roman"/>
                      <w:b/>
                      <w:bCs/>
                      <w:color w:val="000000"/>
                      <w:kern w:val="0"/>
                      <w:sz w:val="21"/>
                      <w:szCs w:val="21"/>
                      <w:u w:val="none"/>
                    </w:rPr>
                    <w:t>t/a</w:t>
                  </w:r>
                  <w:r>
                    <w:rPr>
                      <w:rFonts w:hint="default" w:ascii="Times New Roman" w:hAnsi="Times New Roman" w:cs="Times New Roman"/>
                      <w:b/>
                      <w:bCs/>
                      <w:color w:val="000000"/>
                      <w:kern w:val="0"/>
                      <w:sz w:val="21"/>
                      <w:szCs w:val="21"/>
                      <w:u w:val="none"/>
                      <w:lang w:eastAsia="zh-CN"/>
                    </w:rPr>
                    <w:t>）</w:t>
                  </w:r>
                </w:p>
              </w:tc>
              <w:tc>
                <w:tcPr>
                  <w:tcW w:w="592" w:type="pct"/>
                  <w:tcBorders>
                    <w:tl2br w:val="nil"/>
                    <w:tr2bl w:val="nil"/>
                  </w:tcBorders>
                  <w:noWrap w:val="0"/>
                  <w:vAlign w:val="center"/>
                </w:tcPr>
                <w:p>
                  <w:pPr>
                    <w:jc w:val="center"/>
                    <w:rPr>
                      <w:rFonts w:hint="default" w:ascii="Times New Roman" w:hAnsi="Times New Roman" w:cs="Times New Roman"/>
                      <w:b/>
                      <w:bCs/>
                      <w:color w:val="000000"/>
                      <w:kern w:val="0"/>
                      <w:sz w:val="21"/>
                      <w:szCs w:val="21"/>
                      <w:u w:val="none"/>
                    </w:rPr>
                  </w:pPr>
                  <w:r>
                    <w:rPr>
                      <w:rFonts w:hint="default" w:ascii="Times New Roman" w:hAnsi="Times New Roman" w:cs="Times New Roman"/>
                      <w:b/>
                      <w:bCs/>
                      <w:color w:val="000000"/>
                      <w:kern w:val="0"/>
                      <w:sz w:val="21"/>
                      <w:szCs w:val="21"/>
                      <w:u w:val="none"/>
                    </w:rPr>
                    <w:t>产生浓度</w:t>
                  </w:r>
                  <w:r>
                    <w:rPr>
                      <w:rFonts w:hint="default" w:ascii="Times New Roman" w:hAnsi="Times New Roman" w:cs="Times New Roman"/>
                      <w:b/>
                      <w:bCs/>
                      <w:color w:val="000000"/>
                      <w:kern w:val="0"/>
                      <w:sz w:val="21"/>
                      <w:szCs w:val="21"/>
                      <w:u w:val="none"/>
                      <w:lang w:val="en-US" w:eastAsia="zh-CN"/>
                    </w:rPr>
                    <w:t>(</w:t>
                  </w:r>
                  <w:r>
                    <w:rPr>
                      <w:rFonts w:hint="default" w:ascii="Times New Roman" w:hAnsi="Times New Roman" w:cs="Times New Roman"/>
                      <w:b/>
                      <w:bCs/>
                      <w:color w:val="000000"/>
                      <w:kern w:val="0"/>
                      <w:sz w:val="21"/>
                      <w:szCs w:val="21"/>
                      <w:u w:val="none"/>
                    </w:rPr>
                    <w:t>mg/m</w:t>
                  </w:r>
                  <w:r>
                    <w:rPr>
                      <w:rFonts w:hint="default" w:ascii="Times New Roman" w:hAnsi="Times New Roman" w:cs="Times New Roman"/>
                      <w:b/>
                      <w:bCs/>
                      <w:color w:val="000000"/>
                      <w:kern w:val="0"/>
                      <w:sz w:val="21"/>
                      <w:szCs w:val="21"/>
                      <w:u w:val="none"/>
                      <w:vertAlign w:val="superscript"/>
                    </w:rPr>
                    <w:t>3</w:t>
                  </w:r>
                  <w:r>
                    <w:rPr>
                      <w:rFonts w:hint="default" w:ascii="Times New Roman" w:hAnsi="Times New Roman" w:cs="Times New Roman"/>
                      <w:b/>
                      <w:bCs/>
                      <w:color w:val="000000"/>
                      <w:kern w:val="0"/>
                      <w:sz w:val="21"/>
                      <w:szCs w:val="21"/>
                      <w:u w:val="none"/>
                      <w:vertAlign w:val="baseline"/>
                      <w:lang w:val="en-US" w:eastAsia="zh-CN"/>
                    </w:rPr>
                    <w:t>)</w:t>
                  </w:r>
                </w:p>
              </w:tc>
              <w:tc>
                <w:tcPr>
                  <w:tcW w:w="1626" w:type="pct"/>
                  <w:tcBorders>
                    <w:tl2br w:val="nil"/>
                    <w:tr2bl w:val="nil"/>
                  </w:tcBorders>
                  <w:noWrap w:val="0"/>
                  <w:vAlign w:val="center"/>
                </w:tcPr>
                <w:p>
                  <w:pPr>
                    <w:jc w:val="center"/>
                    <w:rPr>
                      <w:rFonts w:hint="default" w:ascii="Times New Roman" w:hAnsi="Times New Roman" w:cs="Times New Roman"/>
                      <w:b/>
                      <w:bCs/>
                      <w:color w:val="000000"/>
                      <w:kern w:val="0"/>
                      <w:sz w:val="21"/>
                      <w:szCs w:val="21"/>
                      <w:u w:val="none"/>
                    </w:rPr>
                  </w:pPr>
                  <w:r>
                    <w:rPr>
                      <w:rFonts w:hint="default" w:ascii="Times New Roman" w:hAnsi="Times New Roman" w:cs="Times New Roman"/>
                      <w:b/>
                      <w:bCs/>
                      <w:color w:val="000000"/>
                      <w:kern w:val="0"/>
                      <w:sz w:val="21"/>
                      <w:szCs w:val="21"/>
                      <w:u w:val="none"/>
                    </w:rPr>
                    <w:t>污染治理设施</w:t>
                  </w:r>
                </w:p>
              </w:tc>
              <w:tc>
                <w:tcPr>
                  <w:tcW w:w="512" w:type="pct"/>
                  <w:tcBorders>
                    <w:tl2br w:val="nil"/>
                    <w:tr2bl w:val="nil"/>
                  </w:tcBorders>
                  <w:noWrap w:val="0"/>
                  <w:vAlign w:val="center"/>
                </w:tcPr>
                <w:p>
                  <w:pPr>
                    <w:jc w:val="center"/>
                    <w:rPr>
                      <w:rFonts w:hint="default" w:ascii="Times New Roman" w:hAnsi="Times New Roman" w:cs="Times New Roman"/>
                      <w:b/>
                      <w:bCs/>
                      <w:color w:val="000000"/>
                      <w:kern w:val="0"/>
                      <w:sz w:val="21"/>
                      <w:szCs w:val="21"/>
                      <w:u w:val="none"/>
                    </w:rPr>
                  </w:pPr>
                  <w:r>
                    <w:rPr>
                      <w:rFonts w:hint="default" w:ascii="Times New Roman" w:hAnsi="Times New Roman" w:cs="Times New Roman"/>
                      <w:b/>
                      <w:bCs/>
                      <w:color w:val="000000"/>
                      <w:kern w:val="0"/>
                      <w:sz w:val="21"/>
                      <w:szCs w:val="21"/>
                      <w:u w:val="none"/>
                    </w:rPr>
                    <w:t>排放速率</w:t>
                  </w:r>
                  <w:r>
                    <w:rPr>
                      <w:rFonts w:hint="default" w:ascii="Times New Roman" w:hAnsi="Times New Roman" w:cs="Times New Roman"/>
                      <w:b/>
                      <w:bCs/>
                      <w:color w:val="000000"/>
                      <w:kern w:val="0"/>
                      <w:sz w:val="21"/>
                      <w:szCs w:val="21"/>
                      <w:u w:val="none"/>
                      <w:lang w:val="en-US" w:eastAsia="zh-CN"/>
                    </w:rPr>
                    <w:t>(</w:t>
                  </w:r>
                  <w:r>
                    <w:rPr>
                      <w:rFonts w:hint="default" w:ascii="Times New Roman" w:hAnsi="Times New Roman" w:cs="Times New Roman"/>
                      <w:b/>
                      <w:bCs/>
                      <w:color w:val="000000"/>
                      <w:kern w:val="0"/>
                      <w:sz w:val="21"/>
                      <w:szCs w:val="21"/>
                      <w:u w:val="none"/>
                    </w:rPr>
                    <w:t>kg/h</w:t>
                  </w:r>
                  <w:r>
                    <w:rPr>
                      <w:rFonts w:hint="default" w:ascii="Times New Roman" w:hAnsi="Times New Roman" w:cs="Times New Roman"/>
                      <w:b/>
                      <w:bCs/>
                      <w:color w:val="000000"/>
                      <w:kern w:val="0"/>
                      <w:sz w:val="21"/>
                      <w:szCs w:val="21"/>
                      <w:u w:val="none"/>
                      <w:lang w:val="en-US" w:eastAsia="zh-CN"/>
                    </w:rPr>
                    <w:t>)</w:t>
                  </w:r>
                </w:p>
              </w:tc>
              <w:tc>
                <w:tcPr>
                  <w:tcW w:w="624" w:type="pct"/>
                  <w:tcBorders>
                    <w:tl2br w:val="nil"/>
                    <w:tr2bl w:val="nil"/>
                  </w:tcBorders>
                  <w:noWrap w:val="0"/>
                  <w:vAlign w:val="center"/>
                </w:tcPr>
                <w:p>
                  <w:pPr>
                    <w:jc w:val="center"/>
                    <w:rPr>
                      <w:rFonts w:hint="default" w:ascii="Times New Roman" w:hAnsi="Times New Roman" w:eastAsia="宋体" w:cs="Times New Roman"/>
                      <w:b/>
                      <w:bCs/>
                      <w:color w:val="000000"/>
                      <w:kern w:val="0"/>
                      <w:sz w:val="21"/>
                      <w:szCs w:val="21"/>
                      <w:u w:val="none"/>
                      <w:vertAlign w:val="baseline"/>
                      <w:lang w:val="en-US" w:eastAsia="zh-CN"/>
                    </w:rPr>
                  </w:pPr>
                  <w:r>
                    <w:rPr>
                      <w:rFonts w:hint="default" w:ascii="Times New Roman" w:hAnsi="Times New Roman" w:cs="Times New Roman"/>
                      <w:b/>
                      <w:bCs/>
                      <w:color w:val="000000"/>
                      <w:kern w:val="0"/>
                      <w:sz w:val="21"/>
                      <w:szCs w:val="21"/>
                      <w:u w:val="none"/>
                    </w:rPr>
                    <w:t>排放浓度</w:t>
                  </w:r>
                  <w:r>
                    <w:rPr>
                      <w:rFonts w:hint="default" w:ascii="Times New Roman" w:hAnsi="Times New Roman" w:cs="Times New Roman"/>
                      <w:b/>
                      <w:bCs/>
                      <w:color w:val="000000"/>
                      <w:kern w:val="0"/>
                      <w:sz w:val="21"/>
                      <w:szCs w:val="21"/>
                      <w:u w:val="none"/>
                      <w:lang w:val="en-US" w:eastAsia="zh-CN"/>
                    </w:rPr>
                    <w:t>(</w:t>
                  </w:r>
                  <w:r>
                    <w:rPr>
                      <w:rFonts w:hint="default" w:ascii="Times New Roman" w:hAnsi="Times New Roman" w:cs="Times New Roman"/>
                      <w:b/>
                      <w:bCs/>
                      <w:color w:val="000000"/>
                      <w:kern w:val="0"/>
                      <w:sz w:val="21"/>
                      <w:szCs w:val="21"/>
                      <w:u w:val="none"/>
                    </w:rPr>
                    <w:t>mg/m</w:t>
                  </w:r>
                  <w:r>
                    <w:rPr>
                      <w:rFonts w:hint="default" w:ascii="Times New Roman" w:hAnsi="Times New Roman" w:cs="Times New Roman"/>
                      <w:b/>
                      <w:bCs/>
                      <w:color w:val="000000"/>
                      <w:kern w:val="0"/>
                      <w:sz w:val="21"/>
                      <w:szCs w:val="21"/>
                      <w:u w:val="none"/>
                      <w:vertAlign w:val="superscript"/>
                    </w:rPr>
                    <w:t>3</w:t>
                  </w:r>
                  <w:r>
                    <w:rPr>
                      <w:rFonts w:hint="default" w:ascii="Times New Roman" w:hAnsi="Times New Roman" w:cs="Times New Roman"/>
                      <w:b/>
                      <w:bCs/>
                      <w:color w:val="000000"/>
                      <w:kern w:val="0"/>
                      <w:sz w:val="21"/>
                      <w:szCs w:val="21"/>
                      <w:u w:val="none"/>
                      <w:vertAlign w:val="baseline"/>
                      <w:lang w:val="en-US" w:eastAsia="zh-CN"/>
                    </w:rPr>
                    <w:t>)</w:t>
                  </w:r>
                </w:p>
              </w:tc>
              <w:tc>
                <w:tcPr>
                  <w:tcW w:w="486" w:type="pct"/>
                  <w:tcBorders>
                    <w:tl2br w:val="nil"/>
                    <w:tr2bl w:val="nil"/>
                  </w:tcBorders>
                  <w:noWrap w:val="0"/>
                  <w:vAlign w:val="center"/>
                </w:tcPr>
                <w:p>
                  <w:pPr>
                    <w:jc w:val="center"/>
                    <w:rPr>
                      <w:rFonts w:hint="default" w:ascii="Times New Roman" w:hAnsi="Times New Roman" w:cs="Times New Roman"/>
                      <w:b/>
                      <w:bCs/>
                      <w:color w:val="000000"/>
                      <w:kern w:val="0"/>
                      <w:sz w:val="21"/>
                      <w:szCs w:val="21"/>
                      <w:u w:val="none"/>
                    </w:rPr>
                  </w:pPr>
                  <w:r>
                    <w:rPr>
                      <w:rFonts w:hint="default" w:ascii="Times New Roman" w:hAnsi="Times New Roman" w:cs="Times New Roman"/>
                      <w:b/>
                      <w:bCs/>
                      <w:color w:val="000000"/>
                      <w:kern w:val="0"/>
                      <w:sz w:val="21"/>
                      <w:szCs w:val="21"/>
                      <w:u w:val="none"/>
                    </w:rPr>
                    <w:t>排放量</w:t>
                  </w:r>
                  <w:r>
                    <w:rPr>
                      <w:rFonts w:hint="default" w:ascii="Times New Roman" w:hAnsi="Times New Roman" w:cs="Times New Roman"/>
                      <w:b/>
                      <w:bCs/>
                      <w:color w:val="000000"/>
                      <w:kern w:val="0"/>
                      <w:sz w:val="21"/>
                      <w:szCs w:val="21"/>
                      <w:u w:val="none"/>
                      <w:lang w:eastAsia="zh-CN"/>
                    </w:rPr>
                    <w:t>（</w:t>
                  </w:r>
                  <w:r>
                    <w:rPr>
                      <w:rFonts w:hint="default" w:ascii="Times New Roman" w:hAnsi="Times New Roman" w:cs="Times New Roman"/>
                      <w:b/>
                      <w:bCs/>
                      <w:color w:val="000000"/>
                      <w:kern w:val="0"/>
                      <w:sz w:val="21"/>
                      <w:szCs w:val="21"/>
                      <w:u w:val="none"/>
                    </w:rPr>
                    <w:t>t/a</w:t>
                  </w:r>
                  <w:r>
                    <w:rPr>
                      <w:rFonts w:hint="default" w:ascii="Times New Roman" w:hAnsi="Times New Roman" w:cs="Times New Roman"/>
                      <w:b/>
                      <w:bCs/>
                      <w:color w:val="000000"/>
                      <w:kern w:val="0"/>
                      <w:sz w:val="21"/>
                      <w:szCs w:val="21"/>
                      <w:u w:val="none"/>
                      <w:lang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50" w:type="pct"/>
                  <w:vMerge w:val="restart"/>
                  <w:tcBorders>
                    <w:tl2br w:val="nil"/>
                    <w:tr2bl w:val="nil"/>
                  </w:tcBorders>
                  <w:noWrap w:val="0"/>
                  <w:vAlign w:val="center"/>
                </w:tcPr>
                <w:p>
                  <w:pPr>
                    <w:jc w:val="center"/>
                    <w:rPr>
                      <w:rFonts w:hint="default" w:ascii="Times New Roman" w:hAnsi="Times New Roman" w:cs="Times New Roman"/>
                      <w:color w:val="000000"/>
                      <w:kern w:val="0"/>
                      <w:sz w:val="21"/>
                      <w:szCs w:val="21"/>
                      <w:u w:val="none"/>
                    </w:rPr>
                  </w:pPr>
                  <w:r>
                    <w:rPr>
                      <w:rFonts w:hint="default" w:ascii="Times New Roman" w:hAnsi="Times New Roman" w:cs="Times New Roman"/>
                      <w:color w:val="000000"/>
                      <w:kern w:val="0"/>
                      <w:sz w:val="21"/>
                      <w:szCs w:val="21"/>
                      <w:u w:val="none"/>
                    </w:rPr>
                    <w:t>非甲烷总烃</w:t>
                  </w:r>
                </w:p>
              </w:tc>
              <w:tc>
                <w:tcPr>
                  <w:tcW w:w="419" w:type="pct"/>
                  <w:tcBorders>
                    <w:tl2br w:val="nil"/>
                    <w:tr2bl w:val="nil"/>
                  </w:tcBorders>
                  <w:noWrap w:val="0"/>
                  <w:vAlign w:val="center"/>
                </w:tcPr>
                <w:p>
                  <w:pPr>
                    <w:jc w:val="center"/>
                    <w:rPr>
                      <w:rFonts w:hint="default" w:ascii="Times New Roman" w:hAnsi="Times New Roman" w:cs="Times New Roman"/>
                      <w:color w:val="000000"/>
                      <w:kern w:val="0"/>
                      <w:sz w:val="21"/>
                      <w:szCs w:val="21"/>
                      <w:u w:val="none"/>
                    </w:rPr>
                  </w:pPr>
                  <w:r>
                    <w:rPr>
                      <w:rFonts w:hint="default" w:ascii="Times New Roman" w:hAnsi="Times New Roman" w:cs="Times New Roman"/>
                      <w:color w:val="000000"/>
                      <w:kern w:val="0"/>
                      <w:sz w:val="21"/>
                      <w:szCs w:val="21"/>
                      <w:u w:val="none"/>
                    </w:rPr>
                    <w:t>有组织</w:t>
                  </w:r>
                </w:p>
              </w:tc>
              <w:tc>
                <w:tcPr>
                  <w:tcW w:w="488" w:type="pct"/>
                  <w:tcBorders>
                    <w:tl2br w:val="nil"/>
                    <w:tr2bl w:val="nil"/>
                  </w:tcBorders>
                  <w:noWrap w:val="0"/>
                  <w:vAlign w:val="center"/>
                </w:tcPr>
                <w:p>
                  <w:pPr>
                    <w:jc w:val="center"/>
                    <w:rPr>
                      <w:rFonts w:hint="default" w:ascii="Times New Roman" w:hAnsi="Times New Roman" w:cs="Times New Roman"/>
                      <w:color w:val="000000"/>
                      <w:kern w:val="0"/>
                      <w:sz w:val="21"/>
                      <w:szCs w:val="21"/>
                      <w:u w:val="single"/>
                      <w:lang w:val="en-US"/>
                    </w:rPr>
                  </w:pPr>
                  <w:r>
                    <w:rPr>
                      <w:rFonts w:hint="default" w:ascii="Times New Roman" w:hAnsi="Times New Roman" w:cs="Times New Roman"/>
                      <w:color w:val="000000"/>
                      <w:kern w:val="0"/>
                      <w:sz w:val="21"/>
                      <w:szCs w:val="21"/>
                      <w:u w:val="single"/>
                    </w:rPr>
                    <w:t>0.</w:t>
                  </w:r>
                  <w:r>
                    <w:rPr>
                      <w:rFonts w:hint="eastAsia" w:ascii="Times New Roman" w:hAnsi="Times New Roman" w:cs="Times New Roman"/>
                      <w:color w:val="000000"/>
                      <w:kern w:val="0"/>
                      <w:sz w:val="21"/>
                      <w:szCs w:val="21"/>
                      <w:u w:val="single"/>
                      <w:lang w:val="en-US" w:eastAsia="zh-CN"/>
                    </w:rPr>
                    <w:t>4449</w:t>
                  </w:r>
                </w:p>
              </w:tc>
              <w:tc>
                <w:tcPr>
                  <w:tcW w:w="592" w:type="pct"/>
                  <w:tcBorders>
                    <w:tl2br w:val="nil"/>
                    <w:tr2bl w:val="nil"/>
                  </w:tcBorders>
                  <w:noWrap w:val="0"/>
                  <w:vAlign w:val="center"/>
                </w:tcPr>
                <w:p>
                  <w:pPr>
                    <w:jc w:val="center"/>
                    <w:rPr>
                      <w:rFonts w:hint="default" w:ascii="Times New Roman" w:hAnsi="Times New Roman" w:cs="Times New Roman"/>
                      <w:color w:val="000000"/>
                      <w:kern w:val="0"/>
                      <w:sz w:val="21"/>
                      <w:szCs w:val="21"/>
                      <w:u w:val="single"/>
                      <w:lang w:val="en-US"/>
                    </w:rPr>
                  </w:pPr>
                  <w:r>
                    <w:rPr>
                      <w:rFonts w:hint="eastAsia" w:ascii="Times New Roman" w:hAnsi="Times New Roman" w:cs="Times New Roman"/>
                      <w:color w:val="000000"/>
                      <w:kern w:val="0"/>
                      <w:sz w:val="21"/>
                      <w:szCs w:val="21"/>
                      <w:u w:val="single"/>
                      <w:lang w:val="en-US" w:eastAsia="zh-CN"/>
                    </w:rPr>
                    <w:t>23.2</w:t>
                  </w:r>
                </w:p>
              </w:tc>
              <w:tc>
                <w:tcPr>
                  <w:tcW w:w="1626" w:type="pct"/>
                  <w:tcBorders>
                    <w:tl2br w:val="nil"/>
                    <w:tr2bl w:val="nil"/>
                  </w:tcBorders>
                  <w:noWrap w:val="0"/>
                  <w:vAlign w:val="center"/>
                </w:tcPr>
                <w:p>
                  <w:pPr>
                    <w:jc w:val="center"/>
                    <w:rPr>
                      <w:rFonts w:hint="default" w:ascii="Times New Roman" w:hAnsi="Times New Roman" w:cs="Times New Roman"/>
                      <w:color w:val="000000"/>
                      <w:kern w:val="0"/>
                      <w:sz w:val="21"/>
                      <w:szCs w:val="21"/>
                      <w:u w:val="none"/>
                    </w:rPr>
                  </w:pPr>
                  <w:r>
                    <w:rPr>
                      <w:rFonts w:hint="default" w:ascii="Times New Roman" w:hAnsi="Times New Roman" w:cs="Times New Roman"/>
                      <w:color w:val="000000"/>
                      <w:kern w:val="0"/>
                      <w:sz w:val="21"/>
                      <w:szCs w:val="21"/>
                      <w:u w:val="none"/>
                    </w:rPr>
                    <w:t>软帘密闭+集气罩（集气效率90%）+UV光氧催化装置+活性炭吸附装置（处理效率以8</w:t>
                  </w:r>
                  <w:r>
                    <w:rPr>
                      <w:rFonts w:hint="default" w:ascii="Times New Roman" w:hAnsi="Times New Roman" w:cs="Times New Roman"/>
                      <w:color w:val="000000"/>
                      <w:kern w:val="0"/>
                      <w:sz w:val="21"/>
                      <w:szCs w:val="21"/>
                      <w:u w:val="none"/>
                      <w:lang w:val="en-US" w:eastAsia="zh-CN"/>
                    </w:rPr>
                    <w:t>5</w:t>
                  </w:r>
                  <w:r>
                    <w:rPr>
                      <w:rFonts w:hint="default" w:ascii="Times New Roman" w:hAnsi="Times New Roman" w:cs="Times New Roman"/>
                      <w:color w:val="000000"/>
                      <w:kern w:val="0"/>
                      <w:sz w:val="21"/>
                      <w:szCs w:val="21"/>
                      <w:u w:val="none"/>
                    </w:rPr>
                    <w:t>%计，风量</w:t>
                  </w:r>
                  <w:r>
                    <w:rPr>
                      <w:rFonts w:hint="default" w:ascii="Times New Roman" w:hAnsi="Times New Roman" w:cs="Times New Roman"/>
                      <w:color w:val="000000"/>
                      <w:kern w:val="0"/>
                      <w:sz w:val="21"/>
                      <w:szCs w:val="21"/>
                      <w:u w:val="none"/>
                      <w:lang w:val="en-US" w:eastAsia="zh-CN"/>
                    </w:rPr>
                    <w:t>8</w:t>
                  </w:r>
                  <w:r>
                    <w:rPr>
                      <w:rFonts w:hint="default" w:ascii="Times New Roman" w:hAnsi="Times New Roman" w:cs="Times New Roman"/>
                      <w:color w:val="000000"/>
                      <w:kern w:val="0"/>
                      <w:sz w:val="21"/>
                      <w:szCs w:val="21"/>
                      <w:u w:val="none"/>
                    </w:rPr>
                    <w:t>000m</w:t>
                  </w:r>
                  <w:r>
                    <w:rPr>
                      <w:rFonts w:hint="default" w:ascii="Times New Roman" w:hAnsi="Times New Roman" w:cs="Times New Roman"/>
                      <w:color w:val="000000"/>
                      <w:kern w:val="0"/>
                      <w:sz w:val="21"/>
                      <w:szCs w:val="21"/>
                      <w:u w:val="none"/>
                      <w:vertAlign w:val="superscript"/>
                    </w:rPr>
                    <w:t>3</w:t>
                  </w:r>
                  <w:r>
                    <w:rPr>
                      <w:rFonts w:hint="default" w:ascii="Times New Roman" w:hAnsi="Times New Roman" w:cs="Times New Roman"/>
                      <w:color w:val="000000"/>
                      <w:kern w:val="0"/>
                      <w:sz w:val="21"/>
                      <w:szCs w:val="21"/>
                      <w:u w:val="none"/>
                    </w:rPr>
                    <w:t>/h</w:t>
                  </w:r>
                </w:p>
              </w:tc>
              <w:tc>
                <w:tcPr>
                  <w:tcW w:w="512" w:type="pct"/>
                  <w:tcBorders>
                    <w:tl2br w:val="nil"/>
                    <w:tr2bl w:val="nil"/>
                  </w:tcBorders>
                  <w:noWrap w:val="0"/>
                  <w:vAlign w:val="center"/>
                </w:tcPr>
                <w:p>
                  <w:pPr>
                    <w:jc w:val="center"/>
                    <w:rPr>
                      <w:rFonts w:hint="default" w:ascii="Times New Roman" w:hAnsi="Times New Roman" w:cs="Times New Roman"/>
                      <w:color w:val="000000"/>
                      <w:kern w:val="0"/>
                      <w:sz w:val="21"/>
                      <w:szCs w:val="21"/>
                      <w:u w:val="single"/>
                      <w:lang w:val="en-US"/>
                    </w:rPr>
                  </w:pPr>
                  <w:r>
                    <w:rPr>
                      <w:rFonts w:hint="default" w:ascii="Times New Roman" w:hAnsi="Times New Roman" w:cs="Times New Roman"/>
                      <w:color w:val="000000"/>
                      <w:kern w:val="0"/>
                      <w:sz w:val="21"/>
                      <w:szCs w:val="21"/>
                      <w:u w:val="single"/>
                    </w:rPr>
                    <w:t>0.</w:t>
                  </w:r>
                  <w:r>
                    <w:rPr>
                      <w:rFonts w:hint="default" w:ascii="Times New Roman" w:hAnsi="Times New Roman" w:cs="Times New Roman"/>
                      <w:color w:val="000000"/>
                      <w:kern w:val="0"/>
                      <w:sz w:val="21"/>
                      <w:szCs w:val="21"/>
                      <w:u w:val="single"/>
                      <w:lang w:val="en-US" w:eastAsia="zh-CN"/>
                    </w:rPr>
                    <w:t>0</w:t>
                  </w:r>
                  <w:r>
                    <w:rPr>
                      <w:rFonts w:hint="eastAsia" w:ascii="Times New Roman" w:hAnsi="Times New Roman" w:cs="Times New Roman"/>
                      <w:color w:val="000000"/>
                      <w:kern w:val="0"/>
                      <w:sz w:val="21"/>
                      <w:szCs w:val="21"/>
                      <w:u w:val="single"/>
                      <w:lang w:val="en-US" w:eastAsia="zh-CN"/>
                    </w:rPr>
                    <w:t>278</w:t>
                  </w:r>
                </w:p>
              </w:tc>
              <w:tc>
                <w:tcPr>
                  <w:tcW w:w="624" w:type="pct"/>
                  <w:tcBorders>
                    <w:tl2br w:val="nil"/>
                    <w:tr2bl w:val="nil"/>
                  </w:tcBorders>
                  <w:noWrap w:val="0"/>
                  <w:vAlign w:val="center"/>
                </w:tcPr>
                <w:p>
                  <w:pPr>
                    <w:jc w:val="center"/>
                    <w:rPr>
                      <w:rFonts w:hint="default" w:ascii="Times New Roman" w:hAnsi="Times New Roman" w:cs="Times New Roman"/>
                      <w:color w:val="000000"/>
                      <w:kern w:val="0"/>
                      <w:sz w:val="21"/>
                      <w:szCs w:val="21"/>
                      <w:u w:val="single"/>
                      <w:lang w:val="en-US"/>
                    </w:rPr>
                  </w:pPr>
                  <w:r>
                    <w:rPr>
                      <w:rFonts w:hint="eastAsia" w:ascii="Times New Roman" w:hAnsi="Times New Roman" w:cs="Times New Roman"/>
                      <w:color w:val="000000"/>
                      <w:kern w:val="0"/>
                      <w:sz w:val="21"/>
                      <w:szCs w:val="21"/>
                      <w:u w:val="single"/>
                      <w:lang w:val="en-US" w:eastAsia="zh-CN"/>
                    </w:rPr>
                    <w:t>3.5</w:t>
                  </w:r>
                </w:p>
              </w:tc>
              <w:tc>
                <w:tcPr>
                  <w:tcW w:w="486" w:type="pct"/>
                  <w:tcBorders>
                    <w:tl2br w:val="nil"/>
                    <w:tr2bl w:val="nil"/>
                  </w:tcBorders>
                  <w:noWrap w:val="0"/>
                  <w:vAlign w:val="center"/>
                </w:tcPr>
                <w:p>
                  <w:pPr>
                    <w:jc w:val="center"/>
                    <w:rPr>
                      <w:rFonts w:hint="default" w:ascii="Times New Roman" w:hAnsi="Times New Roman" w:eastAsia="宋体" w:cs="Times New Roman"/>
                      <w:color w:val="000000"/>
                      <w:kern w:val="0"/>
                      <w:sz w:val="21"/>
                      <w:szCs w:val="21"/>
                      <w:u w:val="single"/>
                      <w:lang w:val="en-US" w:eastAsia="zh-CN"/>
                    </w:rPr>
                  </w:pPr>
                  <w:r>
                    <w:rPr>
                      <w:rFonts w:hint="default" w:ascii="Times New Roman" w:hAnsi="Times New Roman" w:cs="Times New Roman"/>
                      <w:color w:val="000000"/>
                      <w:kern w:val="0"/>
                      <w:sz w:val="21"/>
                      <w:szCs w:val="21"/>
                      <w:u w:val="single"/>
                    </w:rPr>
                    <w:t>0.</w:t>
                  </w:r>
                  <w:r>
                    <w:rPr>
                      <w:rFonts w:hint="eastAsia" w:ascii="Times New Roman" w:hAnsi="Times New Roman" w:cs="Times New Roman"/>
                      <w:color w:val="000000"/>
                      <w:kern w:val="0"/>
                      <w:sz w:val="21"/>
                      <w:szCs w:val="21"/>
                      <w:u w:val="single"/>
                      <w:lang w:val="en-US" w:eastAsia="zh-CN"/>
                    </w:rPr>
                    <w:t>0667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50" w:type="pct"/>
                  <w:vMerge w:val="continue"/>
                  <w:tcBorders>
                    <w:tl2br w:val="nil"/>
                    <w:tr2bl w:val="nil"/>
                  </w:tcBorders>
                  <w:noWrap w:val="0"/>
                  <w:vAlign w:val="center"/>
                </w:tcPr>
                <w:p>
                  <w:pPr>
                    <w:jc w:val="center"/>
                    <w:rPr>
                      <w:rFonts w:hint="default" w:ascii="Times New Roman" w:hAnsi="Times New Roman" w:cs="Times New Roman"/>
                      <w:color w:val="000000"/>
                      <w:kern w:val="0"/>
                      <w:sz w:val="21"/>
                      <w:szCs w:val="21"/>
                      <w:u w:val="none"/>
                    </w:rPr>
                  </w:pPr>
                </w:p>
              </w:tc>
              <w:tc>
                <w:tcPr>
                  <w:tcW w:w="419" w:type="pct"/>
                  <w:tcBorders>
                    <w:tl2br w:val="nil"/>
                    <w:tr2bl w:val="nil"/>
                  </w:tcBorders>
                  <w:noWrap w:val="0"/>
                  <w:vAlign w:val="center"/>
                </w:tcPr>
                <w:p>
                  <w:pPr>
                    <w:jc w:val="center"/>
                    <w:rPr>
                      <w:rFonts w:hint="default" w:ascii="Times New Roman" w:hAnsi="Times New Roman" w:cs="Times New Roman"/>
                      <w:color w:val="000000"/>
                      <w:kern w:val="0"/>
                      <w:sz w:val="21"/>
                      <w:szCs w:val="21"/>
                      <w:u w:val="none"/>
                    </w:rPr>
                  </w:pPr>
                  <w:r>
                    <w:rPr>
                      <w:rFonts w:hint="default" w:ascii="Times New Roman" w:hAnsi="Times New Roman" w:cs="Times New Roman"/>
                      <w:color w:val="000000"/>
                      <w:kern w:val="0"/>
                      <w:sz w:val="21"/>
                      <w:szCs w:val="21"/>
                      <w:u w:val="none"/>
                    </w:rPr>
                    <w:t>无组织</w:t>
                  </w:r>
                </w:p>
              </w:tc>
              <w:tc>
                <w:tcPr>
                  <w:tcW w:w="488" w:type="pct"/>
                  <w:tcBorders>
                    <w:tl2br w:val="nil"/>
                    <w:tr2bl w:val="nil"/>
                  </w:tcBorders>
                  <w:noWrap w:val="0"/>
                  <w:vAlign w:val="center"/>
                </w:tcPr>
                <w:p>
                  <w:pPr>
                    <w:jc w:val="center"/>
                    <w:rPr>
                      <w:rFonts w:hint="default" w:ascii="Times New Roman" w:hAnsi="Times New Roman" w:eastAsia="宋体" w:cs="Times New Roman"/>
                      <w:color w:val="000000"/>
                      <w:kern w:val="0"/>
                      <w:sz w:val="21"/>
                      <w:szCs w:val="21"/>
                      <w:u w:val="single"/>
                      <w:lang w:val="en-US" w:eastAsia="zh-CN"/>
                    </w:rPr>
                  </w:pPr>
                  <w:r>
                    <w:rPr>
                      <w:rFonts w:hint="default" w:ascii="Times New Roman" w:hAnsi="Times New Roman" w:cs="Times New Roman"/>
                      <w:color w:val="000000"/>
                      <w:kern w:val="0"/>
                      <w:sz w:val="21"/>
                      <w:szCs w:val="21"/>
                      <w:u w:val="single"/>
                    </w:rPr>
                    <w:t>0.0</w:t>
                  </w:r>
                  <w:r>
                    <w:rPr>
                      <w:rFonts w:hint="eastAsia" w:ascii="Times New Roman" w:hAnsi="Times New Roman" w:cs="Times New Roman"/>
                      <w:color w:val="000000"/>
                      <w:kern w:val="0"/>
                      <w:sz w:val="21"/>
                      <w:szCs w:val="21"/>
                      <w:u w:val="single"/>
                      <w:lang w:val="en-US" w:eastAsia="zh-CN"/>
                    </w:rPr>
                    <w:t>494</w:t>
                  </w:r>
                </w:p>
              </w:tc>
              <w:tc>
                <w:tcPr>
                  <w:tcW w:w="592" w:type="pct"/>
                  <w:tcBorders>
                    <w:tl2br w:val="nil"/>
                    <w:tr2bl w:val="nil"/>
                  </w:tcBorders>
                  <w:noWrap w:val="0"/>
                  <w:vAlign w:val="center"/>
                </w:tcPr>
                <w:p>
                  <w:pPr>
                    <w:jc w:val="center"/>
                    <w:rPr>
                      <w:rFonts w:hint="default" w:ascii="Times New Roman" w:hAnsi="Times New Roman" w:cs="Times New Roman"/>
                      <w:color w:val="000000"/>
                      <w:kern w:val="0"/>
                      <w:sz w:val="21"/>
                      <w:szCs w:val="21"/>
                      <w:u w:val="single"/>
                    </w:rPr>
                  </w:pPr>
                  <w:r>
                    <w:rPr>
                      <w:rFonts w:hint="default" w:ascii="Times New Roman" w:hAnsi="Times New Roman" w:cs="Times New Roman"/>
                      <w:color w:val="000000"/>
                      <w:kern w:val="0"/>
                      <w:sz w:val="21"/>
                      <w:szCs w:val="21"/>
                      <w:u w:val="single"/>
                    </w:rPr>
                    <w:t>/</w:t>
                  </w:r>
                </w:p>
              </w:tc>
              <w:tc>
                <w:tcPr>
                  <w:tcW w:w="1626" w:type="pct"/>
                  <w:tcBorders>
                    <w:tl2br w:val="nil"/>
                    <w:tr2bl w:val="nil"/>
                  </w:tcBorders>
                  <w:noWrap w:val="0"/>
                  <w:vAlign w:val="center"/>
                </w:tcPr>
                <w:p>
                  <w:pPr>
                    <w:jc w:val="center"/>
                    <w:rPr>
                      <w:rFonts w:hint="default" w:ascii="Times New Roman" w:hAnsi="Times New Roman" w:eastAsia="宋体" w:cs="Times New Roman"/>
                      <w:color w:val="000000"/>
                      <w:kern w:val="0"/>
                      <w:sz w:val="21"/>
                      <w:szCs w:val="21"/>
                      <w:u w:val="none"/>
                      <w:lang w:eastAsia="zh-CN"/>
                    </w:rPr>
                  </w:pPr>
                  <w:r>
                    <w:rPr>
                      <w:rFonts w:hint="default" w:ascii="Times New Roman" w:hAnsi="Times New Roman" w:cs="Times New Roman"/>
                      <w:snapToGrid w:val="0"/>
                      <w:color w:val="000000"/>
                      <w:kern w:val="0"/>
                      <w:sz w:val="21"/>
                      <w:szCs w:val="21"/>
                      <w:u w:val="none"/>
                      <w:lang w:eastAsia="zh-CN"/>
                    </w:rPr>
                    <w:t>车间密闭</w:t>
                  </w:r>
                </w:p>
              </w:tc>
              <w:tc>
                <w:tcPr>
                  <w:tcW w:w="512" w:type="pct"/>
                  <w:tcBorders>
                    <w:tl2br w:val="nil"/>
                    <w:tr2bl w:val="nil"/>
                  </w:tcBorders>
                  <w:noWrap w:val="0"/>
                  <w:vAlign w:val="center"/>
                </w:tcPr>
                <w:p>
                  <w:pPr>
                    <w:jc w:val="center"/>
                    <w:rPr>
                      <w:rFonts w:hint="default" w:ascii="Times New Roman" w:hAnsi="Times New Roman" w:eastAsia="宋体" w:cs="Times New Roman"/>
                      <w:color w:val="000000"/>
                      <w:kern w:val="0"/>
                      <w:sz w:val="21"/>
                      <w:szCs w:val="21"/>
                      <w:u w:val="single"/>
                      <w:lang w:val="en-US" w:eastAsia="zh-CN"/>
                    </w:rPr>
                  </w:pPr>
                  <w:r>
                    <w:rPr>
                      <w:rFonts w:hint="default" w:ascii="Times New Roman" w:hAnsi="Times New Roman" w:cs="Times New Roman"/>
                      <w:color w:val="000000"/>
                      <w:kern w:val="0"/>
                      <w:sz w:val="21"/>
                      <w:szCs w:val="21"/>
                      <w:u w:val="single"/>
                      <w:lang w:val="en-US" w:eastAsia="zh-CN"/>
                    </w:rPr>
                    <w:t>0.0</w:t>
                  </w:r>
                  <w:r>
                    <w:rPr>
                      <w:rFonts w:hint="eastAsia" w:ascii="Times New Roman" w:hAnsi="Times New Roman" w:cs="Times New Roman"/>
                      <w:color w:val="000000"/>
                      <w:kern w:val="0"/>
                      <w:sz w:val="21"/>
                      <w:szCs w:val="21"/>
                      <w:u w:val="single"/>
                      <w:lang w:val="en-US" w:eastAsia="zh-CN"/>
                    </w:rPr>
                    <w:t>205</w:t>
                  </w:r>
                </w:p>
              </w:tc>
              <w:tc>
                <w:tcPr>
                  <w:tcW w:w="624" w:type="pct"/>
                  <w:tcBorders>
                    <w:tl2br w:val="nil"/>
                    <w:tr2bl w:val="nil"/>
                  </w:tcBorders>
                  <w:noWrap w:val="0"/>
                  <w:vAlign w:val="center"/>
                </w:tcPr>
                <w:p>
                  <w:pPr>
                    <w:jc w:val="center"/>
                    <w:rPr>
                      <w:rFonts w:hint="default" w:ascii="Times New Roman" w:hAnsi="Times New Roman" w:eastAsia="宋体" w:cs="Times New Roman"/>
                      <w:color w:val="000000"/>
                      <w:kern w:val="0"/>
                      <w:sz w:val="21"/>
                      <w:szCs w:val="21"/>
                      <w:u w:val="single"/>
                      <w:lang w:val="en-US" w:eastAsia="zh-CN"/>
                    </w:rPr>
                  </w:pPr>
                  <w:r>
                    <w:rPr>
                      <w:rFonts w:hint="default" w:ascii="Times New Roman" w:hAnsi="Times New Roman" w:cs="Times New Roman"/>
                      <w:color w:val="000000"/>
                      <w:kern w:val="0"/>
                      <w:sz w:val="21"/>
                      <w:szCs w:val="21"/>
                      <w:u w:val="single"/>
                      <w:lang w:val="en-US" w:eastAsia="zh-CN"/>
                    </w:rPr>
                    <w:t>/</w:t>
                  </w:r>
                </w:p>
              </w:tc>
              <w:tc>
                <w:tcPr>
                  <w:tcW w:w="486" w:type="pct"/>
                  <w:tcBorders>
                    <w:tl2br w:val="nil"/>
                    <w:tr2bl w:val="nil"/>
                  </w:tcBorders>
                  <w:noWrap w:val="0"/>
                  <w:vAlign w:val="center"/>
                </w:tcPr>
                <w:p>
                  <w:pPr>
                    <w:jc w:val="center"/>
                    <w:rPr>
                      <w:rFonts w:hint="default" w:ascii="Times New Roman" w:hAnsi="Times New Roman" w:eastAsia="宋体" w:cs="Times New Roman"/>
                      <w:color w:val="000000"/>
                      <w:kern w:val="0"/>
                      <w:sz w:val="21"/>
                      <w:szCs w:val="21"/>
                      <w:u w:val="single"/>
                      <w:lang w:val="en-US" w:eastAsia="zh-CN"/>
                    </w:rPr>
                  </w:pPr>
                  <w:r>
                    <w:rPr>
                      <w:rFonts w:hint="default" w:ascii="Times New Roman" w:hAnsi="Times New Roman" w:cs="Times New Roman"/>
                      <w:color w:val="000000"/>
                      <w:kern w:val="0"/>
                      <w:sz w:val="21"/>
                      <w:szCs w:val="21"/>
                      <w:u w:val="single"/>
                      <w:lang w:val="en-US" w:eastAsia="zh-CN"/>
                    </w:rPr>
                    <w:t>0.0</w:t>
                  </w:r>
                  <w:r>
                    <w:rPr>
                      <w:rFonts w:hint="eastAsia" w:ascii="Times New Roman" w:hAnsi="Times New Roman" w:cs="Times New Roman"/>
                      <w:color w:val="000000"/>
                      <w:kern w:val="0"/>
                      <w:sz w:val="21"/>
                      <w:szCs w:val="21"/>
                      <w:u w:val="single"/>
                      <w:lang w:val="en-US" w:eastAsia="zh-CN"/>
                    </w:rPr>
                    <w:t>494</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50" w:type="pct"/>
                  <w:vMerge w:val="restart"/>
                  <w:tcBorders>
                    <w:tl2br w:val="nil"/>
                    <w:tr2bl w:val="nil"/>
                  </w:tcBorders>
                  <w:noWrap w:val="0"/>
                  <w:vAlign w:val="center"/>
                </w:tcPr>
                <w:p>
                  <w:pPr>
                    <w:jc w:val="center"/>
                    <w:rPr>
                      <w:rFonts w:hint="default" w:ascii="Times New Roman" w:hAnsi="Times New Roman" w:eastAsia="宋体" w:cs="Times New Roman"/>
                      <w:color w:val="000000"/>
                      <w:kern w:val="0"/>
                      <w:sz w:val="21"/>
                      <w:szCs w:val="21"/>
                      <w:u w:val="none"/>
                      <w:lang w:eastAsia="zh-CN"/>
                    </w:rPr>
                  </w:pPr>
                  <w:r>
                    <w:rPr>
                      <w:rFonts w:hint="default" w:ascii="Times New Roman" w:hAnsi="Times New Roman" w:cs="Times New Roman"/>
                      <w:color w:val="000000"/>
                      <w:kern w:val="0"/>
                      <w:sz w:val="21"/>
                      <w:szCs w:val="21"/>
                      <w:u w:val="none"/>
                      <w:lang w:eastAsia="zh-CN"/>
                    </w:rPr>
                    <w:t>氯化氢</w:t>
                  </w:r>
                </w:p>
              </w:tc>
              <w:tc>
                <w:tcPr>
                  <w:tcW w:w="419" w:type="pct"/>
                  <w:tcBorders>
                    <w:tl2br w:val="nil"/>
                    <w:tr2bl w:val="nil"/>
                  </w:tcBorders>
                  <w:noWrap w:val="0"/>
                  <w:vAlign w:val="center"/>
                </w:tcPr>
                <w:p>
                  <w:pPr>
                    <w:jc w:val="center"/>
                    <w:rPr>
                      <w:rFonts w:hint="default" w:ascii="Times New Roman" w:hAnsi="Times New Roman" w:eastAsia="宋体" w:cs="Times New Roman"/>
                      <w:color w:val="000000"/>
                      <w:kern w:val="0"/>
                      <w:sz w:val="21"/>
                      <w:szCs w:val="21"/>
                      <w:u w:val="none"/>
                      <w:lang w:val="en-US" w:eastAsia="zh-CN" w:bidi="ar-SA"/>
                    </w:rPr>
                  </w:pPr>
                  <w:r>
                    <w:rPr>
                      <w:rFonts w:hint="default" w:ascii="Times New Roman" w:hAnsi="Times New Roman" w:cs="Times New Roman"/>
                      <w:color w:val="000000"/>
                      <w:kern w:val="0"/>
                      <w:sz w:val="21"/>
                      <w:szCs w:val="21"/>
                      <w:u w:val="none"/>
                    </w:rPr>
                    <w:t>有组织</w:t>
                  </w:r>
                </w:p>
              </w:tc>
              <w:tc>
                <w:tcPr>
                  <w:tcW w:w="488" w:type="pct"/>
                  <w:tcBorders>
                    <w:tl2br w:val="nil"/>
                    <w:tr2bl w:val="nil"/>
                  </w:tcBorders>
                  <w:noWrap w:val="0"/>
                  <w:vAlign w:val="center"/>
                </w:tcPr>
                <w:p>
                  <w:pPr>
                    <w:jc w:val="center"/>
                    <w:rPr>
                      <w:rFonts w:hint="default" w:ascii="Times New Roman" w:hAnsi="Times New Roman" w:eastAsia="宋体" w:cs="Times New Roman"/>
                      <w:color w:val="000000"/>
                      <w:kern w:val="0"/>
                      <w:sz w:val="21"/>
                      <w:szCs w:val="21"/>
                      <w:u w:val="none"/>
                      <w:lang w:val="en-US" w:eastAsia="zh-CN"/>
                    </w:rPr>
                  </w:pPr>
                  <w:r>
                    <w:rPr>
                      <w:rFonts w:hint="default" w:ascii="Times New Roman" w:hAnsi="Times New Roman" w:cs="Times New Roman"/>
                      <w:color w:val="000000"/>
                      <w:kern w:val="0"/>
                      <w:sz w:val="21"/>
                      <w:szCs w:val="21"/>
                      <w:u w:val="none"/>
                      <w:lang w:val="en-US" w:eastAsia="zh-CN"/>
                    </w:rPr>
                    <w:t>0.0056</w:t>
                  </w:r>
                </w:p>
              </w:tc>
              <w:tc>
                <w:tcPr>
                  <w:tcW w:w="592" w:type="pct"/>
                  <w:tcBorders>
                    <w:tl2br w:val="nil"/>
                    <w:tr2bl w:val="nil"/>
                  </w:tcBorders>
                  <w:noWrap w:val="0"/>
                  <w:vAlign w:val="center"/>
                </w:tcPr>
                <w:p>
                  <w:pPr>
                    <w:jc w:val="center"/>
                    <w:rPr>
                      <w:rFonts w:hint="default" w:ascii="Times New Roman" w:hAnsi="Times New Roman" w:eastAsia="宋体" w:cs="Times New Roman"/>
                      <w:color w:val="000000"/>
                      <w:kern w:val="0"/>
                      <w:sz w:val="21"/>
                      <w:szCs w:val="21"/>
                      <w:u w:val="none"/>
                      <w:lang w:val="en-US" w:eastAsia="zh-CN"/>
                    </w:rPr>
                  </w:pPr>
                  <w:r>
                    <w:rPr>
                      <w:rFonts w:hint="default" w:ascii="Times New Roman" w:hAnsi="Times New Roman" w:cs="Times New Roman"/>
                      <w:color w:val="000000"/>
                      <w:kern w:val="0"/>
                      <w:sz w:val="21"/>
                      <w:szCs w:val="21"/>
                      <w:u w:val="none"/>
                      <w:lang w:val="en-US" w:eastAsia="zh-CN"/>
                    </w:rPr>
                    <w:t>0.29</w:t>
                  </w:r>
                </w:p>
              </w:tc>
              <w:tc>
                <w:tcPr>
                  <w:tcW w:w="1626" w:type="pct"/>
                  <w:tcBorders>
                    <w:tl2br w:val="nil"/>
                    <w:tr2bl w:val="nil"/>
                  </w:tcBorders>
                  <w:noWrap w:val="0"/>
                  <w:vAlign w:val="center"/>
                </w:tcPr>
                <w:p>
                  <w:pPr>
                    <w:jc w:val="center"/>
                    <w:rPr>
                      <w:rFonts w:hint="default" w:ascii="Times New Roman" w:hAnsi="Times New Roman" w:cs="Times New Roman"/>
                      <w:snapToGrid w:val="0"/>
                      <w:color w:val="000000"/>
                      <w:kern w:val="0"/>
                      <w:sz w:val="21"/>
                      <w:szCs w:val="21"/>
                      <w:u w:val="none"/>
                    </w:rPr>
                  </w:pPr>
                  <w:r>
                    <w:rPr>
                      <w:rFonts w:hint="default" w:ascii="Times New Roman" w:hAnsi="Times New Roman" w:cs="Times New Roman"/>
                      <w:color w:val="000000"/>
                      <w:kern w:val="0"/>
                      <w:sz w:val="21"/>
                      <w:szCs w:val="21"/>
                      <w:u w:val="none"/>
                    </w:rPr>
                    <w:t>软帘密闭+集气罩（集气效率90%）+UV光氧催化装置+活性炭吸附装置（处理效率以8</w:t>
                  </w:r>
                  <w:r>
                    <w:rPr>
                      <w:rFonts w:hint="default" w:ascii="Times New Roman" w:hAnsi="Times New Roman" w:cs="Times New Roman"/>
                      <w:color w:val="000000"/>
                      <w:kern w:val="0"/>
                      <w:sz w:val="21"/>
                      <w:szCs w:val="21"/>
                      <w:u w:val="none"/>
                      <w:lang w:val="en-US" w:eastAsia="zh-CN"/>
                    </w:rPr>
                    <w:t>5</w:t>
                  </w:r>
                  <w:r>
                    <w:rPr>
                      <w:rFonts w:hint="default" w:ascii="Times New Roman" w:hAnsi="Times New Roman" w:cs="Times New Roman"/>
                      <w:color w:val="000000"/>
                      <w:kern w:val="0"/>
                      <w:sz w:val="21"/>
                      <w:szCs w:val="21"/>
                      <w:u w:val="none"/>
                    </w:rPr>
                    <w:t>%计，风量</w:t>
                  </w:r>
                  <w:r>
                    <w:rPr>
                      <w:rFonts w:hint="default" w:ascii="Times New Roman" w:hAnsi="Times New Roman" w:cs="Times New Roman"/>
                      <w:color w:val="000000"/>
                      <w:kern w:val="0"/>
                      <w:sz w:val="21"/>
                      <w:szCs w:val="21"/>
                      <w:u w:val="none"/>
                      <w:lang w:val="en-US" w:eastAsia="zh-CN"/>
                    </w:rPr>
                    <w:t>8</w:t>
                  </w:r>
                  <w:r>
                    <w:rPr>
                      <w:rFonts w:hint="default" w:ascii="Times New Roman" w:hAnsi="Times New Roman" w:cs="Times New Roman"/>
                      <w:color w:val="000000"/>
                      <w:kern w:val="0"/>
                      <w:sz w:val="21"/>
                      <w:szCs w:val="21"/>
                      <w:u w:val="none"/>
                    </w:rPr>
                    <w:t>000m</w:t>
                  </w:r>
                  <w:r>
                    <w:rPr>
                      <w:rFonts w:hint="default" w:ascii="Times New Roman" w:hAnsi="Times New Roman" w:cs="Times New Roman"/>
                      <w:color w:val="000000"/>
                      <w:kern w:val="0"/>
                      <w:sz w:val="21"/>
                      <w:szCs w:val="21"/>
                      <w:u w:val="none"/>
                      <w:vertAlign w:val="superscript"/>
                    </w:rPr>
                    <w:t>3</w:t>
                  </w:r>
                  <w:r>
                    <w:rPr>
                      <w:rFonts w:hint="default" w:ascii="Times New Roman" w:hAnsi="Times New Roman" w:cs="Times New Roman"/>
                      <w:color w:val="000000"/>
                      <w:kern w:val="0"/>
                      <w:sz w:val="21"/>
                      <w:szCs w:val="21"/>
                      <w:u w:val="none"/>
                    </w:rPr>
                    <w:t>/h</w:t>
                  </w:r>
                </w:p>
              </w:tc>
              <w:tc>
                <w:tcPr>
                  <w:tcW w:w="512" w:type="pct"/>
                  <w:tcBorders>
                    <w:tl2br w:val="nil"/>
                    <w:tr2bl w:val="nil"/>
                  </w:tcBorders>
                  <w:noWrap w:val="0"/>
                  <w:vAlign w:val="center"/>
                </w:tcPr>
                <w:p>
                  <w:pPr>
                    <w:jc w:val="center"/>
                    <w:rPr>
                      <w:rFonts w:hint="default" w:ascii="Times New Roman" w:hAnsi="Times New Roman" w:eastAsia="宋体" w:cs="Times New Roman"/>
                      <w:color w:val="000000"/>
                      <w:kern w:val="0"/>
                      <w:sz w:val="21"/>
                      <w:szCs w:val="21"/>
                      <w:u w:val="none"/>
                      <w:lang w:val="en-US" w:eastAsia="zh-CN"/>
                    </w:rPr>
                  </w:pPr>
                  <w:r>
                    <w:rPr>
                      <w:rFonts w:hint="default" w:ascii="Times New Roman" w:hAnsi="Times New Roman" w:cs="Times New Roman"/>
                      <w:color w:val="000000"/>
                      <w:kern w:val="0"/>
                      <w:sz w:val="21"/>
                      <w:szCs w:val="21"/>
                      <w:u w:val="none"/>
                      <w:lang w:val="en-US" w:eastAsia="zh-CN"/>
                    </w:rPr>
                    <w:t>0.0023</w:t>
                  </w:r>
                </w:p>
              </w:tc>
              <w:tc>
                <w:tcPr>
                  <w:tcW w:w="624" w:type="pct"/>
                  <w:tcBorders>
                    <w:tl2br w:val="nil"/>
                    <w:tr2bl w:val="nil"/>
                  </w:tcBorders>
                  <w:noWrap w:val="0"/>
                  <w:vAlign w:val="center"/>
                </w:tcPr>
                <w:p>
                  <w:pPr>
                    <w:jc w:val="center"/>
                    <w:rPr>
                      <w:rFonts w:hint="default" w:ascii="Times New Roman" w:hAnsi="Times New Roman" w:eastAsia="宋体" w:cs="Times New Roman"/>
                      <w:color w:val="000000"/>
                      <w:kern w:val="0"/>
                      <w:sz w:val="21"/>
                      <w:szCs w:val="21"/>
                      <w:u w:val="none"/>
                      <w:lang w:val="en-US" w:eastAsia="zh-CN"/>
                    </w:rPr>
                  </w:pPr>
                  <w:r>
                    <w:rPr>
                      <w:rFonts w:hint="default" w:ascii="Times New Roman" w:hAnsi="Times New Roman" w:cs="Times New Roman"/>
                      <w:color w:val="000000"/>
                      <w:kern w:val="0"/>
                      <w:sz w:val="21"/>
                      <w:szCs w:val="21"/>
                      <w:u w:val="none"/>
                      <w:lang w:val="en-US" w:eastAsia="zh-CN"/>
                    </w:rPr>
                    <w:t>0.29</w:t>
                  </w:r>
                </w:p>
              </w:tc>
              <w:tc>
                <w:tcPr>
                  <w:tcW w:w="486" w:type="pct"/>
                  <w:tcBorders>
                    <w:tl2br w:val="nil"/>
                    <w:tr2bl w:val="nil"/>
                  </w:tcBorders>
                  <w:noWrap w:val="0"/>
                  <w:vAlign w:val="center"/>
                </w:tcPr>
                <w:p>
                  <w:pPr>
                    <w:jc w:val="center"/>
                    <w:rPr>
                      <w:rFonts w:hint="default" w:ascii="Times New Roman" w:hAnsi="Times New Roman" w:eastAsia="宋体" w:cs="Times New Roman"/>
                      <w:color w:val="000000"/>
                      <w:kern w:val="0"/>
                      <w:sz w:val="21"/>
                      <w:szCs w:val="21"/>
                      <w:u w:val="none"/>
                      <w:lang w:val="en-US" w:eastAsia="zh-CN"/>
                    </w:rPr>
                  </w:pPr>
                  <w:r>
                    <w:rPr>
                      <w:rFonts w:hint="default" w:ascii="Times New Roman" w:hAnsi="Times New Roman" w:cs="Times New Roman"/>
                      <w:color w:val="000000"/>
                      <w:kern w:val="0"/>
                      <w:sz w:val="21"/>
                      <w:szCs w:val="21"/>
                      <w:u w:val="none"/>
                      <w:lang w:val="en-US" w:eastAsia="zh-CN"/>
                    </w:rPr>
                    <w:t>0.0056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50" w:type="pct"/>
                  <w:vMerge w:val="continue"/>
                  <w:tcBorders>
                    <w:tl2br w:val="nil"/>
                    <w:tr2bl w:val="nil"/>
                  </w:tcBorders>
                  <w:noWrap w:val="0"/>
                  <w:vAlign w:val="center"/>
                </w:tcPr>
                <w:p>
                  <w:pPr>
                    <w:jc w:val="center"/>
                    <w:rPr>
                      <w:rFonts w:hint="default" w:ascii="Times New Roman" w:hAnsi="Times New Roman" w:cs="Times New Roman"/>
                      <w:color w:val="000000"/>
                      <w:kern w:val="0"/>
                      <w:sz w:val="21"/>
                      <w:szCs w:val="21"/>
                      <w:u w:val="none"/>
                    </w:rPr>
                  </w:pPr>
                </w:p>
              </w:tc>
              <w:tc>
                <w:tcPr>
                  <w:tcW w:w="419" w:type="pct"/>
                  <w:tcBorders>
                    <w:tl2br w:val="nil"/>
                    <w:tr2bl w:val="nil"/>
                  </w:tcBorders>
                  <w:noWrap w:val="0"/>
                  <w:vAlign w:val="center"/>
                </w:tcPr>
                <w:p>
                  <w:pPr>
                    <w:jc w:val="center"/>
                    <w:rPr>
                      <w:rFonts w:hint="default" w:ascii="Times New Roman" w:hAnsi="Times New Roman" w:eastAsia="宋体" w:cs="Times New Roman"/>
                      <w:color w:val="000000"/>
                      <w:kern w:val="0"/>
                      <w:sz w:val="21"/>
                      <w:szCs w:val="21"/>
                      <w:u w:val="none"/>
                      <w:lang w:val="en-US" w:eastAsia="zh-CN" w:bidi="ar-SA"/>
                    </w:rPr>
                  </w:pPr>
                  <w:r>
                    <w:rPr>
                      <w:rFonts w:hint="default" w:ascii="Times New Roman" w:hAnsi="Times New Roman" w:cs="Times New Roman"/>
                      <w:color w:val="000000"/>
                      <w:kern w:val="0"/>
                      <w:sz w:val="21"/>
                      <w:szCs w:val="21"/>
                      <w:u w:val="none"/>
                    </w:rPr>
                    <w:t>无组织</w:t>
                  </w:r>
                </w:p>
              </w:tc>
              <w:tc>
                <w:tcPr>
                  <w:tcW w:w="488" w:type="pct"/>
                  <w:tcBorders>
                    <w:tl2br w:val="nil"/>
                    <w:tr2bl w:val="nil"/>
                  </w:tcBorders>
                  <w:noWrap w:val="0"/>
                  <w:vAlign w:val="center"/>
                </w:tcPr>
                <w:p>
                  <w:pPr>
                    <w:jc w:val="center"/>
                    <w:rPr>
                      <w:rFonts w:hint="default" w:ascii="Times New Roman" w:hAnsi="Times New Roman" w:eastAsia="宋体" w:cs="Times New Roman"/>
                      <w:color w:val="000000"/>
                      <w:kern w:val="0"/>
                      <w:sz w:val="21"/>
                      <w:szCs w:val="21"/>
                      <w:u w:val="none"/>
                      <w:lang w:val="en-US" w:eastAsia="zh-CN"/>
                    </w:rPr>
                  </w:pPr>
                  <w:r>
                    <w:rPr>
                      <w:rFonts w:hint="default" w:ascii="Times New Roman" w:hAnsi="Times New Roman" w:cs="Times New Roman"/>
                      <w:color w:val="000000"/>
                      <w:kern w:val="0"/>
                      <w:sz w:val="21"/>
                      <w:szCs w:val="21"/>
                      <w:u w:val="none"/>
                      <w:lang w:val="en-US" w:eastAsia="zh-CN"/>
                    </w:rPr>
                    <w:t>0.0006</w:t>
                  </w:r>
                </w:p>
              </w:tc>
              <w:tc>
                <w:tcPr>
                  <w:tcW w:w="592" w:type="pct"/>
                  <w:tcBorders>
                    <w:tl2br w:val="nil"/>
                    <w:tr2bl w:val="nil"/>
                  </w:tcBorders>
                  <w:noWrap w:val="0"/>
                  <w:vAlign w:val="center"/>
                </w:tcPr>
                <w:p>
                  <w:pPr>
                    <w:jc w:val="center"/>
                    <w:rPr>
                      <w:rFonts w:hint="default" w:ascii="Times New Roman" w:hAnsi="Times New Roman" w:eastAsia="宋体" w:cs="Times New Roman"/>
                      <w:color w:val="000000"/>
                      <w:kern w:val="0"/>
                      <w:sz w:val="21"/>
                      <w:szCs w:val="21"/>
                      <w:u w:val="none"/>
                      <w:lang w:val="en-US" w:eastAsia="zh-CN"/>
                    </w:rPr>
                  </w:pPr>
                  <w:r>
                    <w:rPr>
                      <w:rFonts w:hint="default" w:ascii="Times New Roman" w:hAnsi="Times New Roman" w:cs="Times New Roman"/>
                      <w:color w:val="000000"/>
                      <w:kern w:val="0"/>
                      <w:sz w:val="21"/>
                      <w:szCs w:val="21"/>
                      <w:u w:val="none"/>
                      <w:lang w:val="en-US" w:eastAsia="zh-CN"/>
                    </w:rPr>
                    <w:t>/</w:t>
                  </w:r>
                </w:p>
              </w:tc>
              <w:tc>
                <w:tcPr>
                  <w:tcW w:w="1626" w:type="pct"/>
                  <w:tcBorders>
                    <w:tl2br w:val="nil"/>
                    <w:tr2bl w:val="nil"/>
                  </w:tcBorders>
                  <w:noWrap w:val="0"/>
                  <w:vAlign w:val="center"/>
                </w:tcPr>
                <w:p>
                  <w:pPr>
                    <w:jc w:val="center"/>
                    <w:rPr>
                      <w:rFonts w:hint="default" w:ascii="Times New Roman" w:hAnsi="Times New Roman" w:cs="Times New Roman"/>
                      <w:snapToGrid w:val="0"/>
                      <w:color w:val="000000"/>
                      <w:kern w:val="0"/>
                      <w:sz w:val="21"/>
                      <w:szCs w:val="21"/>
                      <w:u w:val="none"/>
                    </w:rPr>
                  </w:pPr>
                  <w:r>
                    <w:rPr>
                      <w:rFonts w:hint="default" w:ascii="Times New Roman" w:hAnsi="Times New Roman" w:cs="Times New Roman"/>
                      <w:snapToGrid w:val="0"/>
                      <w:color w:val="000000"/>
                      <w:kern w:val="0"/>
                      <w:sz w:val="21"/>
                      <w:szCs w:val="21"/>
                      <w:u w:val="none"/>
                      <w:lang w:eastAsia="zh-CN"/>
                    </w:rPr>
                    <w:t>车间密闭</w:t>
                  </w:r>
                </w:p>
              </w:tc>
              <w:tc>
                <w:tcPr>
                  <w:tcW w:w="512" w:type="pct"/>
                  <w:tcBorders>
                    <w:tl2br w:val="nil"/>
                    <w:tr2bl w:val="nil"/>
                  </w:tcBorders>
                  <w:noWrap w:val="0"/>
                  <w:vAlign w:val="center"/>
                </w:tcPr>
                <w:p>
                  <w:pPr>
                    <w:jc w:val="center"/>
                    <w:rPr>
                      <w:rFonts w:hint="default" w:ascii="Times New Roman" w:hAnsi="Times New Roman" w:eastAsia="宋体" w:cs="Times New Roman"/>
                      <w:color w:val="000000"/>
                      <w:kern w:val="0"/>
                      <w:sz w:val="21"/>
                      <w:szCs w:val="21"/>
                      <w:u w:val="none"/>
                      <w:lang w:val="en-US" w:eastAsia="zh-CN"/>
                    </w:rPr>
                  </w:pPr>
                  <w:r>
                    <w:rPr>
                      <w:rFonts w:hint="default" w:ascii="Times New Roman" w:hAnsi="Times New Roman" w:cs="Times New Roman"/>
                      <w:color w:val="000000"/>
                      <w:kern w:val="0"/>
                      <w:sz w:val="21"/>
                      <w:szCs w:val="21"/>
                      <w:u w:val="none"/>
                      <w:lang w:val="en-US" w:eastAsia="zh-CN"/>
                    </w:rPr>
                    <w:t>0.0003</w:t>
                  </w:r>
                </w:p>
              </w:tc>
              <w:tc>
                <w:tcPr>
                  <w:tcW w:w="624" w:type="pct"/>
                  <w:tcBorders>
                    <w:tl2br w:val="nil"/>
                    <w:tr2bl w:val="nil"/>
                  </w:tcBorders>
                  <w:noWrap w:val="0"/>
                  <w:vAlign w:val="center"/>
                </w:tcPr>
                <w:p>
                  <w:pPr>
                    <w:jc w:val="center"/>
                    <w:rPr>
                      <w:rFonts w:hint="default" w:ascii="Times New Roman" w:hAnsi="Times New Roman" w:eastAsia="宋体" w:cs="Times New Roman"/>
                      <w:color w:val="000000"/>
                      <w:kern w:val="0"/>
                      <w:sz w:val="21"/>
                      <w:szCs w:val="21"/>
                      <w:u w:val="none"/>
                      <w:lang w:val="en-US" w:eastAsia="zh-CN"/>
                    </w:rPr>
                  </w:pPr>
                  <w:r>
                    <w:rPr>
                      <w:rFonts w:hint="default" w:ascii="Times New Roman" w:hAnsi="Times New Roman" w:cs="Times New Roman"/>
                      <w:color w:val="000000"/>
                      <w:kern w:val="0"/>
                      <w:sz w:val="21"/>
                      <w:szCs w:val="21"/>
                      <w:u w:val="none"/>
                      <w:lang w:val="en-US" w:eastAsia="zh-CN"/>
                    </w:rPr>
                    <w:t>/</w:t>
                  </w:r>
                </w:p>
              </w:tc>
              <w:tc>
                <w:tcPr>
                  <w:tcW w:w="486" w:type="pct"/>
                  <w:tcBorders>
                    <w:tl2br w:val="nil"/>
                    <w:tr2bl w:val="nil"/>
                  </w:tcBorders>
                  <w:noWrap w:val="0"/>
                  <w:vAlign w:val="center"/>
                </w:tcPr>
                <w:p>
                  <w:pPr>
                    <w:jc w:val="center"/>
                    <w:rPr>
                      <w:rFonts w:hint="default" w:ascii="Times New Roman" w:hAnsi="Times New Roman" w:eastAsia="宋体" w:cs="Times New Roman"/>
                      <w:color w:val="000000"/>
                      <w:kern w:val="0"/>
                      <w:sz w:val="21"/>
                      <w:szCs w:val="21"/>
                      <w:u w:val="none"/>
                      <w:lang w:val="en-US" w:eastAsia="zh-CN"/>
                    </w:rPr>
                  </w:pPr>
                  <w:r>
                    <w:rPr>
                      <w:rFonts w:hint="default" w:ascii="Times New Roman" w:hAnsi="Times New Roman" w:cs="Times New Roman"/>
                      <w:color w:val="000000"/>
                      <w:kern w:val="0"/>
                      <w:sz w:val="21"/>
                      <w:szCs w:val="21"/>
                      <w:u w:val="none"/>
                      <w:lang w:val="en-US" w:eastAsia="zh-CN"/>
                    </w:rPr>
                    <w:t>0.0006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50" w:type="pct"/>
                  <w:vMerge w:val="restart"/>
                  <w:tcBorders>
                    <w:tl2br w:val="nil"/>
                    <w:tr2bl w:val="nil"/>
                  </w:tcBorders>
                  <w:noWrap w:val="0"/>
                  <w:vAlign w:val="center"/>
                </w:tcPr>
                <w:p>
                  <w:pPr>
                    <w:jc w:val="center"/>
                    <w:rPr>
                      <w:rFonts w:hint="default" w:ascii="Times New Roman" w:hAnsi="Times New Roman" w:eastAsia="宋体" w:cs="Times New Roman"/>
                      <w:color w:val="000000"/>
                      <w:kern w:val="0"/>
                      <w:sz w:val="21"/>
                      <w:szCs w:val="21"/>
                      <w:u w:val="none"/>
                      <w:lang w:eastAsia="zh-CN"/>
                    </w:rPr>
                  </w:pPr>
                  <w:r>
                    <w:rPr>
                      <w:rFonts w:hint="default" w:ascii="Times New Roman" w:hAnsi="Times New Roman" w:cs="Times New Roman"/>
                      <w:color w:val="000000"/>
                      <w:kern w:val="0"/>
                      <w:sz w:val="21"/>
                      <w:szCs w:val="21"/>
                      <w:u w:val="none"/>
                      <w:lang w:eastAsia="zh-CN"/>
                    </w:rPr>
                    <w:t>颗粒物</w:t>
                  </w:r>
                </w:p>
              </w:tc>
              <w:tc>
                <w:tcPr>
                  <w:tcW w:w="419" w:type="pct"/>
                  <w:tcBorders>
                    <w:tl2br w:val="nil"/>
                    <w:tr2bl w:val="nil"/>
                  </w:tcBorders>
                  <w:noWrap w:val="0"/>
                  <w:vAlign w:val="center"/>
                </w:tcPr>
                <w:p>
                  <w:pPr>
                    <w:jc w:val="center"/>
                    <w:rPr>
                      <w:rFonts w:hint="default" w:ascii="Times New Roman" w:hAnsi="Times New Roman" w:eastAsia="宋体" w:cs="Times New Roman"/>
                      <w:color w:val="000000"/>
                      <w:kern w:val="0"/>
                      <w:sz w:val="21"/>
                      <w:szCs w:val="21"/>
                      <w:u w:val="none"/>
                      <w:lang w:val="en-US" w:eastAsia="zh-CN" w:bidi="ar-SA"/>
                    </w:rPr>
                  </w:pPr>
                  <w:r>
                    <w:rPr>
                      <w:rFonts w:hint="default" w:ascii="Times New Roman" w:hAnsi="Times New Roman" w:cs="Times New Roman"/>
                      <w:color w:val="000000"/>
                      <w:kern w:val="0"/>
                      <w:sz w:val="21"/>
                      <w:szCs w:val="21"/>
                      <w:u w:val="none"/>
                    </w:rPr>
                    <w:t>有组织</w:t>
                  </w:r>
                </w:p>
              </w:tc>
              <w:tc>
                <w:tcPr>
                  <w:tcW w:w="488" w:type="pct"/>
                  <w:tcBorders>
                    <w:tl2br w:val="nil"/>
                    <w:tr2bl w:val="nil"/>
                  </w:tcBorders>
                  <w:noWrap w:val="0"/>
                  <w:vAlign w:val="center"/>
                </w:tcPr>
                <w:p>
                  <w:pPr>
                    <w:jc w:val="center"/>
                    <w:rPr>
                      <w:rFonts w:hint="default" w:ascii="Times New Roman" w:hAnsi="Times New Roman" w:eastAsia="宋体" w:cs="Times New Roman"/>
                      <w:color w:val="000000"/>
                      <w:kern w:val="0"/>
                      <w:sz w:val="21"/>
                      <w:szCs w:val="21"/>
                      <w:u w:val="single"/>
                      <w:lang w:val="en-US" w:eastAsia="zh-CN"/>
                    </w:rPr>
                  </w:pPr>
                  <w:r>
                    <w:rPr>
                      <w:rFonts w:hint="default" w:ascii="Times New Roman" w:hAnsi="Times New Roman" w:cs="Times New Roman"/>
                      <w:color w:val="000000"/>
                      <w:kern w:val="0"/>
                      <w:sz w:val="21"/>
                      <w:szCs w:val="21"/>
                      <w:u w:val="single"/>
                      <w:lang w:val="en-US" w:eastAsia="zh-CN"/>
                    </w:rPr>
                    <w:t>0.1477</w:t>
                  </w:r>
                </w:p>
              </w:tc>
              <w:tc>
                <w:tcPr>
                  <w:tcW w:w="592" w:type="pct"/>
                  <w:tcBorders>
                    <w:tl2br w:val="nil"/>
                    <w:tr2bl w:val="nil"/>
                  </w:tcBorders>
                  <w:noWrap w:val="0"/>
                  <w:vAlign w:val="center"/>
                </w:tcPr>
                <w:p>
                  <w:pPr>
                    <w:jc w:val="center"/>
                    <w:rPr>
                      <w:rFonts w:hint="default" w:ascii="Times New Roman" w:hAnsi="Times New Roman" w:eastAsia="宋体" w:cs="Times New Roman"/>
                      <w:color w:val="000000"/>
                      <w:kern w:val="0"/>
                      <w:sz w:val="21"/>
                      <w:szCs w:val="21"/>
                      <w:u w:val="single"/>
                      <w:lang w:val="en-US" w:eastAsia="zh-CN"/>
                    </w:rPr>
                  </w:pPr>
                  <w:r>
                    <w:rPr>
                      <w:rFonts w:hint="default" w:ascii="Times New Roman" w:hAnsi="Times New Roman" w:cs="Times New Roman"/>
                      <w:color w:val="000000"/>
                      <w:kern w:val="0"/>
                      <w:sz w:val="21"/>
                      <w:szCs w:val="21"/>
                      <w:u w:val="single"/>
                      <w:lang w:val="en-US" w:eastAsia="zh-CN"/>
                    </w:rPr>
                    <w:t>70.3</w:t>
                  </w:r>
                </w:p>
              </w:tc>
              <w:tc>
                <w:tcPr>
                  <w:tcW w:w="1626" w:type="pct"/>
                  <w:tcBorders>
                    <w:tl2br w:val="nil"/>
                    <w:tr2bl w:val="nil"/>
                  </w:tcBorders>
                  <w:noWrap w:val="0"/>
                  <w:vAlign w:val="center"/>
                </w:tcPr>
                <w:p>
                  <w:pPr>
                    <w:jc w:val="center"/>
                    <w:rPr>
                      <w:rFonts w:hint="default" w:ascii="Times New Roman" w:hAnsi="Times New Roman" w:cs="Times New Roman"/>
                      <w:snapToGrid w:val="0"/>
                      <w:color w:val="000000"/>
                      <w:kern w:val="0"/>
                      <w:sz w:val="21"/>
                      <w:szCs w:val="21"/>
                      <w:u w:val="none"/>
                    </w:rPr>
                  </w:pPr>
                  <w:r>
                    <w:rPr>
                      <w:rFonts w:hint="default" w:ascii="Times New Roman" w:hAnsi="Times New Roman" w:cs="Times New Roman"/>
                      <w:sz w:val="21"/>
                      <w:szCs w:val="21"/>
                      <w:u w:val="none"/>
                      <w:lang w:eastAsia="zh-CN"/>
                    </w:rPr>
                    <w:t>集气罩</w:t>
                  </w:r>
                  <w:r>
                    <w:rPr>
                      <w:rFonts w:hint="default" w:ascii="Times New Roman" w:hAnsi="Times New Roman" w:cs="Times New Roman"/>
                      <w:sz w:val="21"/>
                      <w:szCs w:val="21"/>
                      <w:u w:val="none"/>
                      <w:lang w:val="en-US" w:eastAsia="zh-CN"/>
                    </w:rPr>
                    <w:t>+</w:t>
                  </w:r>
                  <w:r>
                    <w:rPr>
                      <w:rFonts w:hint="default" w:ascii="Times New Roman" w:hAnsi="Times New Roman" w:cs="Times New Roman"/>
                      <w:sz w:val="21"/>
                      <w:szCs w:val="21"/>
                      <w:u w:val="none"/>
                    </w:rPr>
                    <w:t>袋式除尘器</w:t>
                  </w:r>
                  <w:r>
                    <w:rPr>
                      <w:rFonts w:hint="default" w:ascii="Times New Roman" w:hAnsi="Times New Roman" w:cs="Times New Roman"/>
                      <w:sz w:val="21"/>
                      <w:szCs w:val="21"/>
                      <w:u w:val="none"/>
                      <w:lang w:val="zh-CN"/>
                    </w:rPr>
                    <w:t>处理风量</w:t>
                  </w:r>
                  <w:r>
                    <w:rPr>
                      <w:rFonts w:hint="default" w:ascii="Times New Roman" w:hAnsi="Times New Roman" w:cs="Times New Roman"/>
                      <w:sz w:val="21"/>
                      <w:szCs w:val="21"/>
                      <w:u w:val="none"/>
                      <w:lang w:val="en-US" w:eastAsia="zh-CN"/>
                    </w:rPr>
                    <w:t>35</w:t>
                  </w:r>
                  <w:r>
                    <w:rPr>
                      <w:rFonts w:hint="default" w:ascii="Times New Roman" w:hAnsi="Times New Roman" w:cs="Times New Roman"/>
                      <w:sz w:val="21"/>
                      <w:szCs w:val="21"/>
                      <w:u w:val="none"/>
                    </w:rPr>
                    <w:t>00m</w:t>
                  </w:r>
                  <w:r>
                    <w:rPr>
                      <w:rFonts w:hint="default" w:ascii="Times New Roman" w:hAnsi="Times New Roman" w:cs="Times New Roman"/>
                      <w:sz w:val="21"/>
                      <w:szCs w:val="21"/>
                      <w:u w:val="none"/>
                      <w:vertAlign w:val="superscript"/>
                    </w:rPr>
                    <w:t>3</w:t>
                  </w:r>
                  <w:r>
                    <w:rPr>
                      <w:rFonts w:hint="default" w:ascii="Times New Roman" w:hAnsi="Times New Roman" w:cs="Times New Roman"/>
                      <w:sz w:val="21"/>
                      <w:szCs w:val="21"/>
                      <w:u w:val="none"/>
                    </w:rPr>
                    <w:t>/h；</w:t>
                  </w:r>
                  <w:r>
                    <w:rPr>
                      <w:rFonts w:hint="default" w:ascii="Times New Roman" w:hAnsi="Times New Roman" w:cs="Times New Roman"/>
                      <w:sz w:val="21"/>
                      <w:szCs w:val="21"/>
                      <w:u w:val="none"/>
                      <w:lang w:val="zh-CN"/>
                    </w:rPr>
                    <w:t>收集效率</w:t>
                  </w:r>
                  <w:r>
                    <w:rPr>
                      <w:rFonts w:hint="default" w:ascii="Times New Roman" w:hAnsi="Times New Roman" w:cs="Times New Roman"/>
                      <w:sz w:val="21"/>
                      <w:szCs w:val="21"/>
                      <w:u w:val="none"/>
                    </w:rPr>
                    <w:t>90%；</w:t>
                  </w:r>
                  <w:r>
                    <w:rPr>
                      <w:rFonts w:hint="default" w:ascii="Times New Roman" w:hAnsi="Times New Roman" w:cs="Times New Roman"/>
                      <w:sz w:val="21"/>
                      <w:szCs w:val="21"/>
                      <w:u w:val="none"/>
                      <w:lang w:val="zh-CN"/>
                    </w:rPr>
                    <w:t>去除</w:t>
                  </w:r>
                  <w:r>
                    <w:rPr>
                      <w:rFonts w:hint="default" w:ascii="Times New Roman" w:hAnsi="Times New Roman" w:cs="Times New Roman"/>
                      <w:sz w:val="21"/>
                      <w:szCs w:val="21"/>
                      <w:u w:val="none"/>
                    </w:rPr>
                    <w:t>效</w:t>
                  </w:r>
                  <w:r>
                    <w:rPr>
                      <w:rFonts w:hint="default" w:ascii="Times New Roman" w:hAnsi="Times New Roman" w:cs="Times New Roman"/>
                      <w:sz w:val="21"/>
                      <w:szCs w:val="21"/>
                      <w:u w:val="none"/>
                      <w:lang w:val="zh-CN"/>
                    </w:rPr>
                    <w:t>率</w:t>
                  </w:r>
                  <w:r>
                    <w:rPr>
                      <w:rFonts w:hint="default" w:ascii="Times New Roman" w:hAnsi="Times New Roman" w:cs="Times New Roman"/>
                      <w:sz w:val="21"/>
                      <w:szCs w:val="21"/>
                      <w:u w:val="none"/>
                    </w:rPr>
                    <w:t>90%</w:t>
                  </w:r>
                </w:p>
              </w:tc>
              <w:tc>
                <w:tcPr>
                  <w:tcW w:w="512" w:type="pct"/>
                  <w:tcBorders>
                    <w:tl2br w:val="nil"/>
                    <w:tr2bl w:val="nil"/>
                  </w:tcBorders>
                  <w:noWrap w:val="0"/>
                  <w:vAlign w:val="center"/>
                </w:tcPr>
                <w:p>
                  <w:pPr>
                    <w:jc w:val="center"/>
                    <w:rPr>
                      <w:rFonts w:hint="default" w:ascii="Times New Roman" w:hAnsi="Times New Roman" w:eastAsia="宋体" w:cs="Times New Roman"/>
                      <w:color w:val="000000"/>
                      <w:kern w:val="0"/>
                      <w:sz w:val="21"/>
                      <w:szCs w:val="21"/>
                      <w:u w:val="single"/>
                      <w:lang w:val="en-US" w:eastAsia="zh-CN"/>
                    </w:rPr>
                  </w:pPr>
                  <w:r>
                    <w:rPr>
                      <w:rFonts w:hint="default" w:ascii="Times New Roman" w:hAnsi="Times New Roman" w:cs="Times New Roman"/>
                      <w:color w:val="000000"/>
                      <w:kern w:val="0"/>
                      <w:sz w:val="21"/>
                      <w:szCs w:val="21"/>
                      <w:u w:val="single"/>
                      <w:lang w:val="en-US" w:eastAsia="zh-CN"/>
                    </w:rPr>
                    <w:t>0.0246</w:t>
                  </w:r>
                </w:p>
              </w:tc>
              <w:tc>
                <w:tcPr>
                  <w:tcW w:w="624" w:type="pct"/>
                  <w:tcBorders>
                    <w:tl2br w:val="nil"/>
                    <w:tr2bl w:val="nil"/>
                  </w:tcBorders>
                  <w:noWrap w:val="0"/>
                  <w:vAlign w:val="center"/>
                </w:tcPr>
                <w:p>
                  <w:pPr>
                    <w:jc w:val="center"/>
                    <w:rPr>
                      <w:rFonts w:hint="default" w:ascii="Times New Roman" w:hAnsi="Times New Roman" w:eastAsia="宋体" w:cs="Times New Roman"/>
                      <w:color w:val="000000"/>
                      <w:kern w:val="0"/>
                      <w:sz w:val="21"/>
                      <w:szCs w:val="21"/>
                      <w:u w:val="single"/>
                      <w:lang w:val="en-US" w:eastAsia="zh-CN"/>
                    </w:rPr>
                  </w:pPr>
                  <w:r>
                    <w:rPr>
                      <w:rFonts w:hint="default" w:ascii="Times New Roman" w:hAnsi="Times New Roman" w:cs="Times New Roman"/>
                      <w:color w:val="000000"/>
                      <w:kern w:val="0"/>
                      <w:sz w:val="21"/>
                      <w:szCs w:val="21"/>
                      <w:u w:val="single"/>
                      <w:lang w:val="en-US" w:eastAsia="zh-CN"/>
                    </w:rPr>
                    <w:t>7.0</w:t>
                  </w:r>
                </w:p>
              </w:tc>
              <w:tc>
                <w:tcPr>
                  <w:tcW w:w="486" w:type="pct"/>
                  <w:tcBorders>
                    <w:tl2br w:val="nil"/>
                    <w:tr2bl w:val="nil"/>
                  </w:tcBorders>
                  <w:noWrap w:val="0"/>
                  <w:vAlign w:val="center"/>
                </w:tcPr>
                <w:p>
                  <w:pPr>
                    <w:jc w:val="center"/>
                    <w:rPr>
                      <w:rFonts w:hint="default" w:ascii="Times New Roman" w:hAnsi="Times New Roman" w:eastAsia="宋体" w:cs="Times New Roman"/>
                      <w:color w:val="000000"/>
                      <w:kern w:val="0"/>
                      <w:sz w:val="21"/>
                      <w:szCs w:val="21"/>
                      <w:u w:val="single"/>
                      <w:lang w:val="en-US" w:eastAsia="zh-CN"/>
                    </w:rPr>
                  </w:pPr>
                  <w:r>
                    <w:rPr>
                      <w:rFonts w:hint="default" w:ascii="Times New Roman" w:hAnsi="Times New Roman" w:cs="Times New Roman"/>
                      <w:color w:val="000000"/>
                      <w:kern w:val="0"/>
                      <w:sz w:val="21"/>
                      <w:szCs w:val="21"/>
                      <w:u w:val="single"/>
                      <w:lang w:val="en-US" w:eastAsia="zh-CN"/>
                    </w:rPr>
                    <w:t>0.0148</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50" w:type="pct"/>
                  <w:vMerge w:val="continue"/>
                  <w:tcBorders>
                    <w:tl2br w:val="nil"/>
                    <w:tr2bl w:val="nil"/>
                  </w:tcBorders>
                  <w:noWrap w:val="0"/>
                  <w:vAlign w:val="center"/>
                </w:tcPr>
                <w:p>
                  <w:pPr>
                    <w:jc w:val="center"/>
                    <w:rPr>
                      <w:rFonts w:hint="default" w:ascii="Times New Roman" w:hAnsi="Times New Roman" w:cs="Times New Roman"/>
                      <w:color w:val="000000"/>
                      <w:kern w:val="0"/>
                      <w:sz w:val="21"/>
                      <w:szCs w:val="21"/>
                      <w:u w:val="none"/>
                    </w:rPr>
                  </w:pPr>
                </w:p>
              </w:tc>
              <w:tc>
                <w:tcPr>
                  <w:tcW w:w="419" w:type="pct"/>
                  <w:tcBorders>
                    <w:tl2br w:val="nil"/>
                    <w:tr2bl w:val="nil"/>
                  </w:tcBorders>
                  <w:noWrap w:val="0"/>
                  <w:vAlign w:val="center"/>
                </w:tcPr>
                <w:p>
                  <w:pPr>
                    <w:jc w:val="center"/>
                    <w:rPr>
                      <w:rFonts w:hint="default" w:ascii="Times New Roman" w:hAnsi="Times New Roman" w:eastAsia="宋体" w:cs="Times New Roman"/>
                      <w:color w:val="000000"/>
                      <w:kern w:val="0"/>
                      <w:sz w:val="21"/>
                      <w:szCs w:val="21"/>
                      <w:u w:val="none"/>
                      <w:lang w:val="en-US" w:eastAsia="zh-CN" w:bidi="ar-SA"/>
                    </w:rPr>
                  </w:pPr>
                  <w:r>
                    <w:rPr>
                      <w:rFonts w:hint="default" w:ascii="Times New Roman" w:hAnsi="Times New Roman" w:cs="Times New Roman"/>
                      <w:color w:val="000000"/>
                      <w:kern w:val="0"/>
                      <w:sz w:val="21"/>
                      <w:szCs w:val="21"/>
                      <w:u w:val="none"/>
                    </w:rPr>
                    <w:t>无组织</w:t>
                  </w:r>
                </w:p>
              </w:tc>
              <w:tc>
                <w:tcPr>
                  <w:tcW w:w="488" w:type="pct"/>
                  <w:tcBorders>
                    <w:tl2br w:val="nil"/>
                    <w:tr2bl w:val="nil"/>
                  </w:tcBorders>
                  <w:noWrap w:val="0"/>
                  <w:vAlign w:val="center"/>
                </w:tcPr>
                <w:p>
                  <w:pPr>
                    <w:jc w:val="center"/>
                    <w:rPr>
                      <w:rFonts w:hint="default" w:ascii="Times New Roman" w:hAnsi="Times New Roman" w:eastAsia="宋体" w:cs="Times New Roman"/>
                      <w:color w:val="000000"/>
                      <w:kern w:val="0"/>
                      <w:sz w:val="21"/>
                      <w:szCs w:val="21"/>
                      <w:u w:val="single"/>
                      <w:lang w:val="en-US" w:eastAsia="zh-CN"/>
                    </w:rPr>
                  </w:pPr>
                  <w:r>
                    <w:rPr>
                      <w:rFonts w:hint="default" w:ascii="Times New Roman" w:hAnsi="Times New Roman" w:cs="Times New Roman"/>
                      <w:color w:val="000000"/>
                      <w:kern w:val="0"/>
                      <w:sz w:val="21"/>
                      <w:szCs w:val="21"/>
                      <w:u w:val="single"/>
                      <w:lang w:val="en-US" w:eastAsia="zh-CN"/>
                    </w:rPr>
                    <w:t>0.0164</w:t>
                  </w:r>
                </w:p>
              </w:tc>
              <w:tc>
                <w:tcPr>
                  <w:tcW w:w="592" w:type="pct"/>
                  <w:tcBorders>
                    <w:tl2br w:val="nil"/>
                    <w:tr2bl w:val="nil"/>
                  </w:tcBorders>
                  <w:noWrap w:val="0"/>
                  <w:vAlign w:val="center"/>
                </w:tcPr>
                <w:p>
                  <w:pPr>
                    <w:jc w:val="center"/>
                    <w:rPr>
                      <w:rFonts w:hint="default" w:ascii="Times New Roman" w:hAnsi="Times New Roman" w:eastAsia="宋体" w:cs="Times New Roman"/>
                      <w:color w:val="000000"/>
                      <w:kern w:val="0"/>
                      <w:sz w:val="21"/>
                      <w:szCs w:val="21"/>
                      <w:u w:val="single"/>
                      <w:lang w:val="en-US" w:eastAsia="zh-CN"/>
                    </w:rPr>
                  </w:pPr>
                  <w:r>
                    <w:rPr>
                      <w:rFonts w:hint="default" w:ascii="Times New Roman" w:hAnsi="Times New Roman" w:cs="Times New Roman"/>
                      <w:color w:val="000000"/>
                      <w:kern w:val="0"/>
                      <w:sz w:val="21"/>
                      <w:szCs w:val="21"/>
                      <w:u w:val="single"/>
                      <w:lang w:val="en-US" w:eastAsia="zh-CN"/>
                    </w:rPr>
                    <w:t>/</w:t>
                  </w:r>
                </w:p>
              </w:tc>
              <w:tc>
                <w:tcPr>
                  <w:tcW w:w="1626" w:type="pct"/>
                  <w:tcBorders>
                    <w:tl2br w:val="nil"/>
                    <w:tr2bl w:val="nil"/>
                  </w:tcBorders>
                  <w:noWrap w:val="0"/>
                  <w:vAlign w:val="center"/>
                </w:tcPr>
                <w:p>
                  <w:pPr>
                    <w:jc w:val="center"/>
                    <w:rPr>
                      <w:rFonts w:hint="default" w:ascii="Times New Roman" w:hAnsi="Times New Roman" w:cs="Times New Roman"/>
                      <w:snapToGrid w:val="0"/>
                      <w:color w:val="000000"/>
                      <w:kern w:val="0"/>
                      <w:sz w:val="21"/>
                      <w:szCs w:val="21"/>
                      <w:u w:val="none"/>
                      <w:lang w:val="en-US"/>
                    </w:rPr>
                  </w:pPr>
                  <w:r>
                    <w:rPr>
                      <w:rFonts w:hint="default" w:ascii="Times New Roman" w:hAnsi="Times New Roman" w:cs="Times New Roman"/>
                      <w:snapToGrid w:val="0"/>
                      <w:color w:val="000000"/>
                      <w:kern w:val="0"/>
                      <w:sz w:val="21"/>
                      <w:szCs w:val="21"/>
                      <w:u w:val="none"/>
                      <w:lang w:eastAsia="zh-CN"/>
                    </w:rPr>
                    <w:t>车间密闭、车间沉降</w:t>
                  </w:r>
                  <w:r>
                    <w:rPr>
                      <w:rFonts w:hint="default" w:ascii="Times New Roman" w:hAnsi="Times New Roman" w:cs="Times New Roman"/>
                      <w:snapToGrid w:val="0"/>
                      <w:color w:val="000000"/>
                      <w:kern w:val="0"/>
                      <w:sz w:val="21"/>
                      <w:szCs w:val="21"/>
                      <w:u w:val="none"/>
                      <w:lang w:val="en-US" w:eastAsia="zh-CN"/>
                    </w:rPr>
                    <w:t>80%</w:t>
                  </w:r>
                </w:p>
              </w:tc>
              <w:tc>
                <w:tcPr>
                  <w:tcW w:w="512" w:type="pct"/>
                  <w:tcBorders>
                    <w:tl2br w:val="nil"/>
                    <w:tr2bl w:val="nil"/>
                  </w:tcBorders>
                  <w:noWrap w:val="0"/>
                  <w:vAlign w:val="center"/>
                </w:tcPr>
                <w:p>
                  <w:pPr>
                    <w:jc w:val="center"/>
                    <w:rPr>
                      <w:rFonts w:hint="default" w:ascii="Times New Roman" w:hAnsi="Times New Roman" w:eastAsia="宋体" w:cs="Times New Roman"/>
                      <w:color w:val="000000"/>
                      <w:kern w:val="0"/>
                      <w:sz w:val="21"/>
                      <w:szCs w:val="21"/>
                      <w:u w:val="single"/>
                      <w:lang w:val="en-US" w:eastAsia="zh-CN"/>
                    </w:rPr>
                  </w:pPr>
                  <w:r>
                    <w:rPr>
                      <w:rFonts w:hint="default" w:ascii="Times New Roman" w:hAnsi="Times New Roman" w:cs="Times New Roman"/>
                      <w:color w:val="000000"/>
                      <w:kern w:val="0"/>
                      <w:sz w:val="21"/>
                      <w:szCs w:val="21"/>
                      <w:u w:val="single"/>
                      <w:lang w:val="en-US" w:eastAsia="zh-CN"/>
                    </w:rPr>
                    <w:t>0.0055</w:t>
                  </w:r>
                </w:p>
              </w:tc>
              <w:tc>
                <w:tcPr>
                  <w:tcW w:w="624" w:type="pct"/>
                  <w:tcBorders>
                    <w:tl2br w:val="nil"/>
                    <w:tr2bl w:val="nil"/>
                  </w:tcBorders>
                  <w:noWrap w:val="0"/>
                  <w:vAlign w:val="center"/>
                </w:tcPr>
                <w:p>
                  <w:pPr>
                    <w:jc w:val="center"/>
                    <w:rPr>
                      <w:rFonts w:hint="default" w:ascii="Times New Roman" w:hAnsi="Times New Roman" w:eastAsia="宋体" w:cs="Times New Roman"/>
                      <w:color w:val="000000"/>
                      <w:kern w:val="0"/>
                      <w:sz w:val="21"/>
                      <w:szCs w:val="21"/>
                      <w:u w:val="single"/>
                      <w:lang w:val="en-US" w:eastAsia="zh-CN"/>
                    </w:rPr>
                  </w:pPr>
                  <w:r>
                    <w:rPr>
                      <w:rFonts w:hint="default" w:ascii="Times New Roman" w:hAnsi="Times New Roman" w:cs="Times New Roman"/>
                      <w:color w:val="000000"/>
                      <w:kern w:val="0"/>
                      <w:sz w:val="21"/>
                      <w:szCs w:val="21"/>
                      <w:u w:val="single"/>
                      <w:lang w:val="en-US" w:eastAsia="zh-CN"/>
                    </w:rPr>
                    <w:t>/</w:t>
                  </w:r>
                </w:p>
              </w:tc>
              <w:tc>
                <w:tcPr>
                  <w:tcW w:w="486" w:type="pct"/>
                  <w:tcBorders>
                    <w:tl2br w:val="nil"/>
                    <w:tr2bl w:val="nil"/>
                  </w:tcBorders>
                  <w:noWrap w:val="0"/>
                  <w:vAlign w:val="center"/>
                </w:tcPr>
                <w:p>
                  <w:pPr>
                    <w:jc w:val="center"/>
                    <w:rPr>
                      <w:rFonts w:hint="default" w:ascii="Times New Roman" w:hAnsi="Times New Roman" w:eastAsia="宋体" w:cs="Times New Roman"/>
                      <w:color w:val="000000"/>
                      <w:kern w:val="0"/>
                      <w:sz w:val="21"/>
                      <w:szCs w:val="21"/>
                      <w:u w:val="single"/>
                      <w:lang w:val="en-US" w:eastAsia="zh-CN"/>
                    </w:rPr>
                  </w:pPr>
                  <w:r>
                    <w:rPr>
                      <w:rFonts w:hint="default" w:ascii="Times New Roman" w:hAnsi="Times New Roman" w:cs="Times New Roman"/>
                      <w:color w:val="000000"/>
                      <w:kern w:val="0"/>
                      <w:sz w:val="21"/>
                      <w:szCs w:val="21"/>
                      <w:u w:val="single"/>
                      <w:lang w:val="en-US" w:eastAsia="zh-CN"/>
                    </w:rPr>
                    <w:t>0.0033</w:t>
                  </w:r>
                </w:p>
              </w:tc>
            </w:tr>
          </w:tbl>
          <w:p>
            <w:pPr>
              <w:autoSpaceDE w:val="0"/>
              <w:autoSpaceDN w:val="0"/>
              <w:adjustRightInd w:val="0"/>
              <w:snapToGrid w:val="0"/>
              <w:spacing w:line="500" w:lineRule="exact"/>
              <w:ind w:firstLine="480" w:firstLineChars="200"/>
              <w:rPr>
                <w:rFonts w:hint="default" w:ascii="Times New Roman" w:hAnsi="Times New Roman" w:cs="Times New Roman"/>
                <w:color w:val="000000"/>
                <w:kern w:val="0"/>
                <w:sz w:val="24"/>
                <w:u w:val="none"/>
              </w:rPr>
            </w:pPr>
            <w:r>
              <w:rPr>
                <w:rFonts w:hint="default" w:ascii="Times New Roman" w:hAnsi="Times New Roman" w:cs="Times New Roman"/>
                <w:color w:val="000000"/>
                <w:kern w:val="0"/>
                <w:sz w:val="24"/>
                <w:u w:val="none"/>
              </w:rPr>
              <w:t>本项目全厂废气产排情况见下表。</w:t>
            </w:r>
          </w:p>
          <w:p>
            <w:pPr>
              <w:pStyle w:val="5"/>
              <w:widowControl w:val="0"/>
              <w:numPr>
                <w:ilvl w:val="0"/>
                <w:numId w:val="0"/>
              </w:numPr>
              <w:spacing w:line="520" w:lineRule="exact"/>
              <w:jc w:val="center"/>
              <w:rPr>
                <w:rFonts w:hint="default" w:ascii="Times New Roman" w:hAnsi="Times New Roman" w:eastAsia="黑体" w:cs="Times New Roman"/>
                <w:b w:val="0"/>
                <w:bCs w:val="0"/>
                <w:sz w:val="24"/>
                <w:szCs w:val="24"/>
                <w:lang w:val="en-US" w:eastAsia="zh-CN"/>
              </w:rPr>
            </w:pPr>
            <w:r>
              <w:rPr>
                <w:rFonts w:hint="default" w:ascii="Times New Roman" w:hAnsi="Times New Roman" w:eastAsia="黑体" w:cs="Times New Roman"/>
                <w:b w:val="0"/>
                <w:bCs w:val="0"/>
                <w:sz w:val="24"/>
                <w:szCs w:val="24"/>
                <w:lang w:val="en-US" w:eastAsia="zh-CN"/>
              </w:rPr>
              <w:t>表4-3    本项目废气产排情况一览表</w:t>
            </w:r>
          </w:p>
          <w:tbl>
            <w:tblPr>
              <w:tblStyle w:val="21"/>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478"/>
              <w:gridCol w:w="1440"/>
              <w:gridCol w:w="2791"/>
              <w:gridCol w:w="155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b/>
                      <w:color w:val="000000"/>
                      <w:sz w:val="21"/>
                      <w:szCs w:val="21"/>
                      <w:u w:val="none"/>
                      <w:lang w:val="en-GB"/>
                    </w:rPr>
                  </w:pPr>
                  <w:r>
                    <w:rPr>
                      <w:rFonts w:hint="default" w:ascii="Times New Roman" w:hAnsi="Times New Roman" w:cs="Times New Roman"/>
                      <w:b/>
                      <w:color w:val="000000"/>
                      <w:sz w:val="21"/>
                      <w:szCs w:val="21"/>
                      <w:u w:val="none"/>
                      <w:lang w:val="en-GB"/>
                    </w:rPr>
                    <w:t>污染物</w:t>
                  </w:r>
                </w:p>
              </w:tc>
              <w:tc>
                <w:tcPr>
                  <w:tcW w:w="86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b/>
                      <w:color w:val="000000"/>
                      <w:sz w:val="21"/>
                      <w:szCs w:val="21"/>
                      <w:u w:val="none"/>
                      <w:lang w:val="en-GB"/>
                    </w:rPr>
                  </w:pPr>
                  <w:r>
                    <w:rPr>
                      <w:rFonts w:hint="default" w:ascii="Times New Roman" w:hAnsi="Times New Roman" w:cs="Times New Roman"/>
                      <w:b/>
                      <w:color w:val="000000"/>
                      <w:sz w:val="21"/>
                      <w:szCs w:val="21"/>
                      <w:u w:val="none"/>
                      <w:lang w:val="en-GB"/>
                    </w:rPr>
                    <w:t>排放形式</w:t>
                  </w:r>
                </w:p>
              </w:tc>
              <w:tc>
                <w:tcPr>
                  <w:tcW w:w="8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b/>
                      <w:color w:val="000000"/>
                      <w:sz w:val="21"/>
                      <w:szCs w:val="21"/>
                      <w:u w:val="none"/>
                    </w:rPr>
                  </w:pPr>
                  <w:r>
                    <w:rPr>
                      <w:rFonts w:hint="default" w:ascii="Times New Roman" w:hAnsi="Times New Roman" w:cs="Times New Roman"/>
                      <w:b/>
                      <w:color w:val="000000"/>
                      <w:sz w:val="21"/>
                      <w:szCs w:val="21"/>
                      <w:u w:val="none"/>
                      <w:lang w:val="en-GB"/>
                    </w:rPr>
                    <w:t>产生量（</w:t>
                  </w:r>
                  <w:r>
                    <w:rPr>
                      <w:rFonts w:hint="default" w:ascii="Times New Roman" w:hAnsi="Times New Roman" w:cs="Times New Roman"/>
                      <w:b/>
                      <w:color w:val="000000"/>
                      <w:sz w:val="21"/>
                      <w:szCs w:val="21"/>
                      <w:u w:val="none"/>
                    </w:rPr>
                    <w:t>t</w:t>
                  </w:r>
                  <w:r>
                    <w:rPr>
                      <w:rFonts w:hint="default" w:ascii="Times New Roman" w:hAnsi="Times New Roman" w:cs="Times New Roman"/>
                      <w:b/>
                      <w:color w:val="000000"/>
                      <w:sz w:val="21"/>
                      <w:szCs w:val="21"/>
                      <w:u w:val="none"/>
                      <w:lang w:val="en-GB"/>
                    </w:rPr>
                    <w:t>/a）</w:t>
                  </w:r>
                </w:p>
              </w:tc>
              <w:tc>
                <w:tcPr>
                  <w:tcW w:w="163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b/>
                      <w:color w:val="000000"/>
                      <w:sz w:val="21"/>
                      <w:szCs w:val="21"/>
                      <w:u w:val="none"/>
                      <w:lang w:val="en-GB"/>
                    </w:rPr>
                  </w:pPr>
                  <w:r>
                    <w:rPr>
                      <w:rFonts w:hint="default" w:ascii="Times New Roman" w:hAnsi="Times New Roman" w:cs="Times New Roman"/>
                      <w:b/>
                      <w:color w:val="000000"/>
                      <w:sz w:val="21"/>
                      <w:szCs w:val="21"/>
                      <w:u w:val="none"/>
                    </w:rPr>
                    <w:t>处理措施</w:t>
                  </w:r>
                </w:p>
              </w:tc>
              <w:tc>
                <w:tcPr>
                  <w:tcW w:w="91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b/>
                      <w:color w:val="000000"/>
                      <w:sz w:val="21"/>
                      <w:szCs w:val="21"/>
                      <w:u w:val="none"/>
                    </w:rPr>
                  </w:pPr>
                  <w:r>
                    <w:rPr>
                      <w:rFonts w:hint="default" w:ascii="Times New Roman" w:hAnsi="Times New Roman" w:cs="Times New Roman"/>
                      <w:b/>
                      <w:color w:val="000000"/>
                      <w:sz w:val="21"/>
                      <w:szCs w:val="21"/>
                      <w:u w:val="none"/>
                    </w:rPr>
                    <w:t>排放</w:t>
                  </w:r>
                  <w:r>
                    <w:rPr>
                      <w:rFonts w:hint="default" w:ascii="Times New Roman" w:hAnsi="Times New Roman" w:cs="Times New Roman"/>
                      <w:b/>
                      <w:color w:val="000000"/>
                      <w:sz w:val="21"/>
                      <w:szCs w:val="21"/>
                      <w:u w:val="none"/>
                      <w:lang w:val="en-GB"/>
                    </w:rPr>
                    <w:t>量（</w:t>
                  </w:r>
                  <w:r>
                    <w:rPr>
                      <w:rFonts w:hint="default" w:ascii="Times New Roman" w:hAnsi="Times New Roman" w:cs="Times New Roman"/>
                      <w:b/>
                      <w:color w:val="000000"/>
                      <w:sz w:val="21"/>
                      <w:szCs w:val="21"/>
                      <w:u w:val="none"/>
                    </w:rPr>
                    <w:t>t</w:t>
                  </w:r>
                  <w:r>
                    <w:rPr>
                      <w:rFonts w:hint="default" w:ascii="Times New Roman" w:hAnsi="Times New Roman" w:cs="Times New Roman"/>
                      <w:b/>
                      <w:color w:val="000000"/>
                      <w:sz w:val="21"/>
                      <w:szCs w:val="21"/>
                      <w:u w:val="none"/>
                      <w:lang w:val="en-GB"/>
                    </w:rPr>
                    <w: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5"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bCs/>
                      <w:color w:val="000000"/>
                      <w:sz w:val="21"/>
                      <w:szCs w:val="21"/>
                      <w:u w:val="none"/>
                      <w:lang w:val="en-GB"/>
                    </w:rPr>
                  </w:pPr>
                  <w:r>
                    <w:rPr>
                      <w:rFonts w:hint="default" w:ascii="Times New Roman" w:hAnsi="Times New Roman" w:cs="Times New Roman"/>
                      <w:bCs/>
                      <w:color w:val="000000"/>
                      <w:sz w:val="21"/>
                      <w:szCs w:val="21"/>
                      <w:u w:val="none"/>
                    </w:rPr>
                    <w:t>非甲烷总烃</w:t>
                  </w:r>
                </w:p>
              </w:tc>
              <w:tc>
                <w:tcPr>
                  <w:tcW w:w="86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bCs/>
                      <w:color w:val="000000"/>
                      <w:sz w:val="21"/>
                      <w:szCs w:val="21"/>
                      <w:u w:val="none"/>
                    </w:rPr>
                  </w:pPr>
                  <w:r>
                    <w:rPr>
                      <w:rFonts w:hint="default" w:ascii="Times New Roman" w:hAnsi="Times New Roman" w:cs="Times New Roman"/>
                      <w:bCs/>
                      <w:color w:val="000000"/>
                      <w:sz w:val="21"/>
                      <w:szCs w:val="21"/>
                      <w:u w:val="none"/>
                    </w:rPr>
                    <w:t>有组织</w:t>
                  </w:r>
                </w:p>
              </w:tc>
              <w:tc>
                <w:tcPr>
                  <w:tcW w:w="1440" w:type="dxa"/>
                  <w:tcBorders>
                    <w:tl2br w:val="nil"/>
                    <w:tr2bl w:val="nil"/>
                  </w:tcBorders>
                  <w:noWrap w:val="0"/>
                  <w:vAlign w:val="center"/>
                </w:tcPr>
                <w:p>
                  <w:pPr>
                    <w:jc w:val="center"/>
                    <w:rPr>
                      <w:rFonts w:hint="default" w:ascii="Times New Roman" w:hAnsi="Times New Roman" w:cs="Times New Roman"/>
                      <w:snapToGrid w:val="0"/>
                      <w:kern w:val="0"/>
                      <w:sz w:val="21"/>
                      <w:szCs w:val="21"/>
                      <w:u w:val="none"/>
                    </w:rPr>
                  </w:pPr>
                  <w:r>
                    <w:rPr>
                      <w:rFonts w:hint="default" w:ascii="Times New Roman" w:hAnsi="Times New Roman" w:cs="Times New Roman"/>
                      <w:color w:val="000000"/>
                      <w:kern w:val="0"/>
                      <w:sz w:val="21"/>
                      <w:szCs w:val="21"/>
                      <w:u w:val="single"/>
                    </w:rPr>
                    <w:t>0.</w:t>
                  </w:r>
                  <w:r>
                    <w:rPr>
                      <w:rFonts w:hint="eastAsia" w:ascii="Times New Roman" w:hAnsi="Times New Roman" w:cs="Times New Roman"/>
                      <w:color w:val="000000"/>
                      <w:kern w:val="0"/>
                      <w:sz w:val="21"/>
                      <w:szCs w:val="21"/>
                      <w:u w:val="single"/>
                      <w:lang w:val="en-US" w:eastAsia="zh-CN"/>
                    </w:rPr>
                    <w:t>4449</w:t>
                  </w:r>
                </w:p>
              </w:tc>
              <w:tc>
                <w:tcPr>
                  <w:tcW w:w="1638"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snapToGrid w:val="0"/>
                      <w:kern w:val="0"/>
                      <w:sz w:val="21"/>
                      <w:szCs w:val="21"/>
                      <w:u w:val="none"/>
                    </w:rPr>
                  </w:pPr>
                  <w:r>
                    <w:rPr>
                      <w:rFonts w:hint="default" w:ascii="Times New Roman" w:hAnsi="Times New Roman" w:cs="Times New Roman"/>
                      <w:snapToGrid w:val="0"/>
                      <w:kern w:val="0"/>
                      <w:sz w:val="21"/>
                      <w:szCs w:val="21"/>
                      <w:u w:val="none"/>
                    </w:rPr>
                    <w:t>集气罩+UV光氧催化装置+活性炭吸附装置+15m高排气筒（</w:t>
                  </w:r>
                  <w:r>
                    <w:rPr>
                      <w:rFonts w:hint="default" w:ascii="Times New Roman" w:hAnsi="Times New Roman" w:cs="Times New Roman"/>
                      <w:snapToGrid w:val="0"/>
                      <w:kern w:val="0"/>
                      <w:sz w:val="21"/>
                      <w:szCs w:val="21"/>
                      <w:u w:val="none"/>
                      <w:lang w:val="en-US" w:eastAsia="zh-CN"/>
                    </w:rPr>
                    <w:t>1</w:t>
                  </w:r>
                  <w:r>
                    <w:rPr>
                      <w:rFonts w:hint="default" w:ascii="Times New Roman" w:hAnsi="Times New Roman" w:cs="Times New Roman"/>
                      <w:snapToGrid w:val="0"/>
                      <w:kern w:val="0"/>
                      <w:sz w:val="21"/>
                      <w:szCs w:val="21"/>
                      <w:u w:val="none"/>
                    </w:rPr>
                    <w:t>套）</w:t>
                  </w:r>
                </w:p>
              </w:tc>
              <w:tc>
                <w:tcPr>
                  <w:tcW w:w="1556" w:type="dxa"/>
                  <w:tcBorders>
                    <w:tl2br w:val="nil"/>
                    <w:tr2bl w:val="nil"/>
                  </w:tcBorders>
                  <w:noWrap w:val="0"/>
                  <w:vAlign w:val="center"/>
                </w:tcPr>
                <w:p>
                  <w:pPr>
                    <w:jc w:val="center"/>
                    <w:rPr>
                      <w:rFonts w:hint="default" w:ascii="Times New Roman" w:hAnsi="Times New Roman" w:cs="Times New Roman"/>
                      <w:snapToGrid w:val="0"/>
                      <w:kern w:val="0"/>
                      <w:sz w:val="21"/>
                      <w:szCs w:val="21"/>
                      <w:u w:val="none"/>
                    </w:rPr>
                  </w:pPr>
                  <w:r>
                    <w:rPr>
                      <w:rFonts w:hint="default" w:ascii="Times New Roman" w:hAnsi="Times New Roman" w:cs="Times New Roman"/>
                      <w:color w:val="000000"/>
                      <w:kern w:val="0"/>
                      <w:sz w:val="21"/>
                      <w:szCs w:val="21"/>
                      <w:u w:val="single"/>
                    </w:rPr>
                    <w:t>0.</w:t>
                  </w:r>
                  <w:r>
                    <w:rPr>
                      <w:rFonts w:hint="eastAsia" w:ascii="Times New Roman" w:hAnsi="Times New Roman" w:cs="Times New Roman"/>
                      <w:color w:val="000000"/>
                      <w:kern w:val="0"/>
                      <w:sz w:val="21"/>
                      <w:szCs w:val="21"/>
                      <w:u w:val="single"/>
                      <w:lang w:val="en-US" w:eastAsia="zh-CN"/>
                    </w:rPr>
                    <w:t>0667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bCs/>
                      <w:color w:val="000000"/>
                      <w:sz w:val="21"/>
                      <w:szCs w:val="21"/>
                      <w:u w:val="none"/>
                    </w:rPr>
                  </w:pPr>
                </w:p>
              </w:tc>
              <w:tc>
                <w:tcPr>
                  <w:tcW w:w="86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bCs/>
                      <w:color w:val="000000"/>
                      <w:sz w:val="21"/>
                      <w:szCs w:val="21"/>
                      <w:u w:val="none"/>
                      <w:lang w:val="en-GB"/>
                    </w:rPr>
                  </w:pPr>
                  <w:r>
                    <w:rPr>
                      <w:rFonts w:hint="default" w:ascii="Times New Roman" w:hAnsi="Times New Roman" w:cs="Times New Roman"/>
                      <w:bCs/>
                      <w:color w:val="000000"/>
                      <w:sz w:val="21"/>
                      <w:szCs w:val="21"/>
                      <w:u w:val="none"/>
                    </w:rPr>
                    <w:t>无组织</w:t>
                  </w:r>
                </w:p>
              </w:tc>
              <w:tc>
                <w:tcPr>
                  <w:tcW w:w="1440" w:type="dxa"/>
                  <w:tcBorders>
                    <w:tl2br w:val="nil"/>
                    <w:tr2bl w:val="nil"/>
                  </w:tcBorders>
                  <w:noWrap w:val="0"/>
                  <w:vAlign w:val="center"/>
                </w:tcPr>
                <w:p>
                  <w:pPr>
                    <w:jc w:val="center"/>
                    <w:rPr>
                      <w:rFonts w:hint="default" w:ascii="Times New Roman" w:hAnsi="Times New Roman" w:cs="Times New Roman"/>
                      <w:snapToGrid w:val="0"/>
                      <w:kern w:val="0"/>
                      <w:sz w:val="21"/>
                      <w:szCs w:val="21"/>
                      <w:u w:val="none"/>
                    </w:rPr>
                  </w:pPr>
                  <w:r>
                    <w:rPr>
                      <w:rFonts w:hint="default" w:ascii="Times New Roman" w:hAnsi="Times New Roman" w:cs="Times New Roman"/>
                      <w:color w:val="000000"/>
                      <w:kern w:val="0"/>
                      <w:sz w:val="21"/>
                      <w:szCs w:val="21"/>
                      <w:u w:val="single"/>
                    </w:rPr>
                    <w:t>0.0</w:t>
                  </w:r>
                  <w:r>
                    <w:rPr>
                      <w:rFonts w:hint="eastAsia" w:ascii="Times New Roman" w:hAnsi="Times New Roman" w:cs="Times New Roman"/>
                      <w:color w:val="000000"/>
                      <w:kern w:val="0"/>
                      <w:sz w:val="21"/>
                      <w:szCs w:val="21"/>
                      <w:u w:val="single"/>
                      <w:lang w:val="en-US" w:eastAsia="zh-CN"/>
                    </w:rPr>
                    <w:t>494</w:t>
                  </w:r>
                </w:p>
              </w:tc>
              <w:tc>
                <w:tcPr>
                  <w:tcW w:w="163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snapToGrid w:val="0"/>
                      <w:kern w:val="0"/>
                      <w:sz w:val="21"/>
                      <w:szCs w:val="21"/>
                      <w:u w:val="none"/>
                    </w:rPr>
                  </w:pPr>
                </w:p>
              </w:tc>
              <w:tc>
                <w:tcPr>
                  <w:tcW w:w="1556" w:type="dxa"/>
                  <w:tcBorders>
                    <w:tl2br w:val="nil"/>
                    <w:tr2bl w:val="nil"/>
                  </w:tcBorders>
                  <w:noWrap w:val="0"/>
                  <w:vAlign w:val="center"/>
                </w:tcPr>
                <w:p>
                  <w:pPr>
                    <w:jc w:val="center"/>
                    <w:rPr>
                      <w:rFonts w:hint="default" w:ascii="Times New Roman" w:hAnsi="Times New Roman" w:cs="Times New Roman"/>
                      <w:snapToGrid w:val="0"/>
                      <w:kern w:val="0"/>
                      <w:sz w:val="21"/>
                      <w:szCs w:val="21"/>
                      <w:u w:val="none"/>
                    </w:rPr>
                  </w:pPr>
                  <w:r>
                    <w:rPr>
                      <w:rFonts w:hint="default" w:ascii="Times New Roman" w:hAnsi="Times New Roman" w:cs="Times New Roman"/>
                      <w:color w:val="000000"/>
                      <w:kern w:val="0"/>
                      <w:sz w:val="21"/>
                      <w:szCs w:val="21"/>
                      <w:u w:val="single"/>
                      <w:lang w:val="en-US" w:eastAsia="zh-CN"/>
                    </w:rPr>
                    <w:t>0.0</w:t>
                  </w:r>
                  <w:r>
                    <w:rPr>
                      <w:rFonts w:hint="eastAsia" w:ascii="Times New Roman" w:hAnsi="Times New Roman" w:cs="Times New Roman"/>
                      <w:color w:val="000000"/>
                      <w:kern w:val="0"/>
                      <w:sz w:val="21"/>
                      <w:szCs w:val="21"/>
                      <w:u w:val="single"/>
                      <w:lang w:val="en-US" w:eastAsia="zh-CN"/>
                    </w:rPr>
                    <w:t>494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bCs/>
                      <w:color w:val="000000"/>
                      <w:sz w:val="21"/>
                      <w:szCs w:val="21"/>
                      <w:u w:val="none"/>
                    </w:rPr>
                  </w:pPr>
                </w:p>
              </w:tc>
              <w:tc>
                <w:tcPr>
                  <w:tcW w:w="86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bCs/>
                      <w:color w:val="000000"/>
                      <w:sz w:val="21"/>
                      <w:szCs w:val="21"/>
                      <w:u w:val="none"/>
                    </w:rPr>
                  </w:pPr>
                  <w:r>
                    <w:rPr>
                      <w:rFonts w:hint="default" w:ascii="Times New Roman" w:hAnsi="Times New Roman" w:cs="Times New Roman"/>
                      <w:bCs/>
                      <w:color w:val="000000"/>
                      <w:sz w:val="21"/>
                      <w:szCs w:val="21"/>
                      <w:u w:val="none"/>
                    </w:rPr>
                    <w:t>合计</w:t>
                  </w:r>
                </w:p>
              </w:tc>
              <w:tc>
                <w:tcPr>
                  <w:tcW w:w="8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snapToGrid w:val="0"/>
                      <w:kern w:val="0"/>
                      <w:sz w:val="21"/>
                      <w:szCs w:val="21"/>
                      <w:u w:val="none"/>
                      <w:lang w:val="en-US" w:eastAsia="zh-CN"/>
                    </w:rPr>
                  </w:pPr>
                  <w:r>
                    <w:rPr>
                      <w:rFonts w:hint="default" w:ascii="Times New Roman" w:hAnsi="Times New Roman" w:cs="Times New Roman"/>
                      <w:snapToGrid w:val="0"/>
                      <w:kern w:val="0"/>
                      <w:sz w:val="21"/>
                      <w:szCs w:val="21"/>
                      <w:u w:val="single"/>
                      <w:lang w:val="en-US" w:eastAsia="zh-CN"/>
                    </w:rPr>
                    <w:t>0.</w:t>
                  </w:r>
                  <w:r>
                    <w:rPr>
                      <w:rFonts w:hint="eastAsia" w:ascii="Times New Roman" w:hAnsi="Times New Roman" w:cs="Times New Roman"/>
                      <w:snapToGrid w:val="0"/>
                      <w:kern w:val="0"/>
                      <w:sz w:val="21"/>
                      <w:szCs w:val="21"/>
                      <w:u w:val="single"/>
                      <w:lang w:val="en-US" w:eastAsia="zh-CN"/>
                    </w:rPr>
                    <w:t>4943</w:t>
                  </w:r>
                </w:p>
              </w:tc>
              <w:tc>
                <w:tcPr>
                  <w:tcW w:w="163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snapToGrid w:val="0"/>
                      <w:kern w:val="0"/>
                      <w:sz w:val="21"/>
                      <w:szCs w:val="21"/>
                      <w:u w:val="none"/>
                    </w:rPr>
                  </w:pPr>
                </w:p>
              </w:tc>
              <w:tc>
                <w:tcPr>
                  <w:tcW w:w="91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snapToGrid w:val="0"/>
                      <w:kern w:val="0"/>
                      <w:sz w:val="21"/>
                      <w:szCs w:val="21"/>
                      <w:u w:val="none"/>
                      <w:lang w:val="en-US" w:eastAsia="zh-CN"/>
                    </w:rPr>
                  </w:pPr>
                  <w:r>
                    <w:rPr>
                      <w:rFonts w:hint="default" w:ascii="Times New Roman" w:hAnsi="Times New Roman" w:cs="Times New Roman"/>
                      <w:snapToGrid w:val="0"/>
                      <w:kern w:val="0"/>
                      <w:sz w:val="21"/>
                      <w:szCs w:val="21"/>
                      <w:u w:val="single"/>
                      <w:lang w:val="en-US" w:eastAsia="zh-CN"/>
                    </w:rPr>
                    <w:t>0.1</w:t>
                  </w:r>
                  <w:r>
                    <w:rPr>
                      <w:rFonts w:hint="eastAsia" w:ascii="Times New Roman" w:hAnsi="Times New Roman" w:cs="Times New Roman"/>
                      <w:snapToGrid w:val="0"/>
                      <w:kern w:val="0"/>
                      <w:sz w:val="21"/>
                      <w:szCs w:val="21"/>
                      <w:u w:val="single"/>
                      <w:lang w:val="en-US" w:eastAsia="zh-CN"/>
                    </w:rPr>
                    <w:t>161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5"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bCs/>
                      <w:color w:val="000000"/>
                      <w:sz w:val="21"/>
                      <w:szCs w:val="21"/>
                      <w:u w:val="none"/>
                    </w:rPr>
                  </w:pPr>
                  <w:r>
                    <w:rPr>
                      <w:rFonts w:hint="default" w:ascii="Times New Roman" w:hAnsi="Times New Roman" w:cs="Times New Roman"/>
                      <w:color w:val="000000"/>
                      <w:kern w:val="0"/>
                      <w:sz w:val="21"/>
                      <w:szCs w:val="21"/>
                      <w:u w:val="none"/>
                      <w:lang w:eastAsia="zh-CN"/>
                    </w:rPr>
                    <w:t>氯化氢</w:t>
                  </w:r>
                </w:p>
              </w:tc>
              <w:tc>
                <w:tcPr>
                  <w:tcW w:w="86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Cs/>
                      <w:color w:val="000000"/>
                      <w:kern w:val="2"/>
                      <w:sz w:val="21"/>
                      <w:szCs w:val="21"/>
                      <w:u w:val="none"/>
                      <w:lang w:val="en-US" w:eastAsia="zh-CN" w:bidi="ar-SA"/>
                    </w:rPr>
                  </w:pPr>
                  <w:r>
                    <w:rPr>
                      <w:rFonts w:hint="default" w:ascii="Times New Roman" w:hAnsi="Times New Roman" w:cs="Times New Roman"/>
                      <w:bCs/>
                      <w:color w:val="000000"/>
                      <w:sz w:val="21"/>
                      <w:szCs w:val="21"/>
                      <w:u w:val="none"/>
                    </w:rPr>
                    <w:t>有组织</w:t>
                  </w:r>
                </w:p>
              </w:tc>
              <w:tc>
                <w:tcPr>
                  <w:tcW w:w="8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kern w:val="0"/>
                      <w:sz w:val="21"/>
                      <w:szCs w:val="21"/>
                      <w:u w:val="none"/>
                      <w:lang w:val="en-US" w:eastAsia="zh-CN" w:bidi="ar-SA"/>
                    </w:rPr>
                  </w:pPr>
                  <w:r>
                    <w:rPr>
                      <w:rFonts w:hint="default" w:ascii="Times New Roman" w:hAnsi="Times New Roman" w:cs="Times New Roman"/>
                      <w:color w:val="000000"/>
                      <w:kern w:val="0"/>
                      <w:sz w:val="21"/>
                      <w:szCs w:val="21"/>
                      <w:u w:val="none"/>
                      <w:lang w:val="en-US" w:eastAsia="zh-CN"/>
                    </w:rPr>
                    <w:t>0.0056</w:t>
                  </w:r>
                </w:p>
              </w:tc>
              <w:tc>
                <w:tcPr>
                  <w:tcW w:w="163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snapToGrid w:val="0"/>
                      <w:kern w:val="0"/>
                      <w:sz w:val="21"/>
                      <w:szCs w:val="21"/>
                      <w:u w:val="none"/>
                    </w:rPr>
                  </w:pPr>
                </w:p>
              </w:tc>
              <w:tc>
                <w:tcPr>
                  <w:tcW w:w="913"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kern w:val="0"/>
                      <w:sz w:val="21"/>
                      <w:szCs w:val="21"/>
                      <w:u w:val="none"/>
                      <w:lang w:val="en-US" w:eastAsia="zh-CN" w:bidi="ar-SA"/>
                    </w:rPr>
                  </w:pPr>
                  <w:r>
                    <w:rPr>
                      <w:rFonts w:hint="default" w:ascii="Times New Roman" w:hAnsi="Times New Roman" w:cs="Times New Roman"/>
                      <w:color w:val="000000"/>
                      <w:kern w:val="0"/>
                      <w:sz w:val="21"/>
                      <w:szCs w:val="21"/>
                      <w:u w:val="none"/>
                      <w:lang w:val="en-US" w:eastAsia="zh-CN"/>
                    </w:rPr>
                    <w:t>0.0056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bCs/>
                      <w:color w:val="000000"/>
                      <w:sz w:val="21"/>
                      <w:szCs w:val="21"/>
                      <w:u w:val="none"/>
                    </w:rPr>
                  </w:pPr>
                </w:p>
              </w:tc>
              <w:tc>
                <w:tcPr>
                  <w:tcW w:w="86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Cs/>
                      <w:color w:val="000000"/>
                      <w:kern w:val="2"/>
                      <w:sz w:val="21"/>
                      <w:szCs w:val="21"/>
                      <w:u w:val="none"/>
                      <w:lang w:val="en-GB" w:eastAsia="zh-CN" w:bidi="ar-SA"/>
                    </w:rPr>
                  </w:pPr>
                  <w:r>
                    <w:rPr>
                      <w:rFonts w:hint="default" w:ascii="Times New Roman" w:hAnsi="Times New Roman" w:cs="Times New Roman"/>
                      <w:bCs/>
                      <w:color w:val="000000"/>
                      <w:sz w:val="21"/>
                      <w:szCs w:val="21"/>
                      <w:u w:val="none"/>
                    </w:rPr>
                    <w:t>无组织</w:t>
                  </w:r>
                </w:p>
              </w:tc>
              <w:tc>
                <w:tcPr>
                  <w:tcW w:w="8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kern w:val="0"/>
                      <w:sz w:val="21"/>
                      <w:szCs w:val="21"/>
                      <w:u w:val="none"/>
                      <w:lang w:val="en-US" w:eastAsia="zh-CN" w:bidi="ar-SA"/>
                    </w:rPr>
                  </w:pPr>
                  <w:r>
                    <w:rPr>
                      <w:rFonts w:hint="default" w:ascii="Times New Roman" w:hAnsi="Times New Roman" w:cs="Times New Roman"/>
                      <w:color w:val="000000"/>
                      <w:kern w:val="0"/>
                      <w:sz w:val="21"/>
                      <w:szCs w:val="21"/>
                      <w:u w:val="none"/>
                      <w:lang w:val="en-US" w:eastAsia="zh-CN"/>
                    </w:rPr>
                    <w:t>0.0006</w:t>
                  </w:r>
                </w:p>
              </w:tc>
              <w:tc>
                <w:tcPr>
                  <w:tcW w:w="163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snapToGrid w:val="0"/>
                      <w:kern w:val="0"/>
                      <w:sz w:val="21"/>
                      <w:szCs w:val="21"/>
                      <w:u w:val="none"/>
                    </w:rPr>
                  </w:pPr>
                </w:p>
              </w:tc>
              <w:tc>
                <w:tcPr>
                  <w:tcW w:w="913"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kern w:val="0"/>
                      <w:sz w:val="21"/>
                      <w:szCs w:val="21"/>
                      <w:u w:val="none"/>
                      <w:lang w:val="en-US" w:eastAsia="zh-CN" w:bidi="ar-SA"/>
                    </w:rPr>
                  </w:pPr>
                  <w:r>
                    <w:rPr>
                      <w:rFonts w:hint="default" w:ascii="Times New Roman" w:hAnsi="Times New Roman" w:cs="Times New Roman"/>
                      <w:color w:val="000000"/>
                      <w:kern w:val="0"/>
                      <w:sz w:val="21"/>
                      <w:szCs w:val="21"/>
                      <w:u w:val="none"/>
                      <w:lang w:val="en-US" w:eastAsia="zh-CN"/>
                    </w:rPr>
                    <w:t>0.0006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bCs/>
                      <w:color w:val="000000"/>
                      <w:sz w:val="21"/>
                      <w:szCs w:val="21"/>
                      <w:u w:val="none"/>
                    </w:rPr>
                  </w:pPr>
                </w:p>
              </w:tc>
              <w:tc>
                <w:tcPr>
                  <w:tcW w:w="86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Cs/>
                      <w:color w:val="000000"/>
                      <w:kern w:val="2"/>
                      <w:sz w:val="21"/>
                      <w:szCs w:val="21"/>
                      <w:u w:val="none"/>
                      <w:lang w:val="en-US" w:eastAsia="zh-CN" w:bidi="ar-SA"/>
                    </w:rPr>
                  </w:pPr>
                  <w:r>
                    <w:rPr>
                      <w:rFonts w:hint="default" w:ascii="Times New Roman" w:hAnsi="Times New Roman" w:cs="Times New Roman"/>
                      <w:bCs/>
                      <w:color w:val="000000"/>
                      <w:sz w:val="21"/>
                      <w:szCs w:val="21"/>
                      <w:u w:val="none"/>
                    </w:rPr>
                    <w:t>合计</w:t>
                  </w:r>
                </w:p>
              </w:tc>
              <w:tc>
                <w:tcPr>
                  <w:tcW w:w="8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snapToGrid w:val="0"/>
                      <w:kern w:val="0"/>
                      <w:sz w:val="21"/>
                      <w:szCs w:val="21"/>
                      <w:u w:val="none"/>
                      <w:lang w:val="en-US" w:eastAsia="zh-CN"/>
                    </w:rPr>
                  </w:pPr>
                  <w:r>
                    <w:rPr>
                      <w:rFonts w:hint="default" w:ascii="Times New Roman" w:hAnsi="Times New Roman" w:cs="Times New Roman"/>
                      <w:snapToGrid w:val="0"/>
                      <w:kern w:val="0"/>
                      <w:sz w:val="21"/>
                      <w:szCs w:val="21"/>
                      <w:u w:val="none"/>
                      <w:lang w:val="en-US" w:eastAsia="zh-CN"/>
                    </w:rPr>
                    <w:t>0.0062</w:t>
                  </w:r>
                </w:p>
              </w:tc>
              <w:tc>
                <w:tcPr>
                  <w:tcW w:w="163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snapToGrid w:val="0"/>
                      <w:kern w:val="0"/>
                      <w:sz w:val="21"/>
                      <w:szCs w:val="21"/>
                      <w:u w:val="none"/>
                    </w:rPr>
                  </w:pPr>
                </w:p>
              </w:tc>
              <w:tc>
                <w:tcPr>
                  <w:tcW w:w="91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snapToGrid w:val="0"/>
                      <w:kern w:val="0"/>
                      <w:sz w:val="21"/>
                      <w:szCs w:val="21"/>
                      <w:u w:val="none"/>
                      <w:lang w:val="en-US" w:eastAsia="zh-CN"/>
                    </w:rPr>
                  </w:pPr>
                  <w:r>
                    <w:rPr>
                      <w:rFonts w:hint="default" w:ascii="Times New Roman" w:hAnsi="Times New Roman" w:cs="Times New Roman"/>
                      <w:snapToGrid w:val="0"/>
                      <w:kern w:val="0"/>
                      <w:sz w:val="21"/>
                      <w:szCs w:val="21"/>
                      <w:u w:val="none"/>
                      <w:lang w:val="en-US" w:eastAsia="zh-CN"/>
                    </w:rPr>
                    <w:t>0.0062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5"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bCs/>
                      <w:color w:val="000000"/>
                      <w:sz w:val="21"/>
                      <w:szCs w:val="21"/>
                      <w:u w:val="none"/>
                    </w:rPr>
                  </w:pPr>
                  <w:r>
                    <w:rPr>
                      <w:rFonts w:hint="default" w:ascii="Times New Roman" w:hAnsi="Times New Roman" w:cs="Times New Roman"/>
                      <w:bCs/>
                      <w:color w:val="000000"/>
                      <w:sz w:val="21"/>
                      <w:szCs w:val="21"/>
                      <w:u w:val="none"/>
                    </w:rPr>
                    <w:t>颗粒物</w:t>
                  </w:r>
                </w:p>
              </w:tc>
              <w:tc>
                <w:tcPr>
                  <w:tcW w:w="86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bCs/>
                      <w:color w:val="000000"/>
                      <w:sz w:val="21"/>
                      <w:szCs w:val="21"/>
                      <w:u w:val="none"/>
                    </w:rPr>
                  </w:pPr>
                  <w:r>
                    <w:rPr>
                      <w:rFonts w:hint="default" w:ascii="Times New Roman" w:hAnsi="Times New Roman" w:cs="Times New Roman"/>
                      <w:bCs/>
                      <w:color w:val="000000"/>
                      <w:sz w:val="21"/>
                      <w:szCs w:val="21"/>
                      <w:u w:val="none"/>
                    </w:rPr>
                    <w:t>有组织</w:t>
                  </w:r>
                </w:p>
              </w:tc>
              <w:tc>
                <w:tcPr>
                  <w:tcW w:w="14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ascii="Times New Roman" w:hAnsi="Times New Roman" w:cs="Times New Roman"/>
                      <w:snapToGrid w:val="0"/>
                      <w:kern w:val="0"/>
                      <w:sz w:val="21"/>
                      <w:szCs w:val="21"/>
                      <w:u w:val="single"/>
                    </w:rPr>
                  </w:pPr>
                  <w:r>
                    <w:rPr>
                      <w:rFonts w:hint="default" w:ascii="Times New Roman" w:hAnsi="Times New Roman" w:cs="Times New Roman"/>
                      <w:color w:val="000000"/>
                      <w:kern w:val="0"/>
                      <w:sz w:val="21"/>
                      <w:szCs w:val="21"/>
                      <w:u w:val="single"/>
                      <w:lang w:val="en-US" w:eastAsia="zh-CN"/>
                    </w:rPr>
                    <w:t>0.1477</w:t>
                  </w:r>
                </w:p>
              </w:tc>
              <w:tc>
                <w:tcPr>
                  <w:tcW w:w="1638"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bCs/>
                      <w:color w:val="000000"/>
                      <w:sz w:val="21"/>
                      <w:szCs w:val="21"/>
                      <w:u w:val="none"/>
                    </w:rPr>
                  </w:pPr>
                  <w:r>
                    <w:rPr>
                      <w:rFonts w:hint="default" w:ascii="Times New Roman" w:hAnsi="Times New Roman" w:cs="Times New Roman"/>
                      <w:bCs/>
                      <w:color w:val="000000"/>
                      <w:sz w:val="21"/>
                      <w:szCs w:val="21"/>
                      <w:u w:val="none"/>
                    </w:rPr>
                    <w:t>集气罩+袋式除尘器+15m高排气筒（1套）</w:t>
                  </w:r>
                </w:p>
              </w:tc>
              <w:tc>
                <w:tcPr>
                  <w:tcW w:w="16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ascii="Times New Roman" w:hAnsi="Times New Roman" w:cs="Times New Roman"/>
                      <w:snapToGrid w:val="0"/>
                      <w:kern w:val="0"/>
                      <w:sz w:val="21"/>
                      <w:szCs w:val="21"/>
                      <w:u w:val="single"/>
                    </w:rPr>
                  </w:pPr>
                  <w:r>
                    <w:rPr>
                      <w:rFonts w:hint="default" w:ascii="Times New Roman" w:hAnsi="Times New Roman" w:cs="Times New Roman"/>
                      <w:color w:val="000000"/>
                      <w:kern w:val="0"/>
                      <w:sz w:val="21"/>
                      <w:szCs w:val="21"/>
                      <w:u w:val="single"/>
                      <w:lang w:val="en-US" w:eastAsia="zh-CN"/>
                    </w:rPr>
                    <w:t>0.0148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bCs/>
                      <w:color w:val="000000"/>
                      <w:sz w:val="21"/>
                      <w:szCs w:val="21"/>
                      <w:u w:val="none"/>
                    </w:rPr>
                  </w:pPr>
                </w:p>
              </w:tc>
              <w:tc>
                <w:tcPr>
                  <w:tcW w:w="86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bCs/>
                      <w:color w:val="000000"/>
                      <w:sz w:val="21"/>
                      <w:szCs w:val="21"/>
                      <w:u w:val="none"/>
                      <w:lang w:val="en-GB"/>
                    </w:rPr>
                  </w:pPr>
                  <w:r>
                    <w:rPr>
                      <w:rFonts w:hint="default" w:ascii="Times New Roman" w:hAnsi="Times New Roman" w:cs="Times New Roman"/>
                      <w:bCs/>
                      <w:color w:val="000000"/>
                      <w:sz w:val="21"/>
                      <w:szCs w:val="21"/>
                      <w:u w:val="none"/>
                    </w:rPr>
                    <w:t>无组织</w:t>
                  </w:r>
                </w:p>
              </w:tc>
              <w:tc>
                <w:tcPr>
                  <w:tcW w:w="14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ascii="Times New Roman" w:hAnsi="Times New Roman" w:cs="Times New Roman"/>
                      <w:snapToGrid w:val="0"/>
                      <w:kern w:val="0"/>
                      <w:sz w:val="21"/>
                      <w:szCs w:val="21"/>
                      <w:u w:val="single"/>
                    </w:rPr>
                  </w:pPr>
                  <w:r>
                    <w:rPr>
                      <w:rFonts w:hint="default" w:ascii="Times New Roman" w:hAnsi="Times New Roman" w:cs="Times New Roman"/>
                      <w:color w:val="000000"/>
                      <w:kern w:val="0"/>
                      <w:sz w:val="21"/>
                      <w:szCs w:val="21"/>
                      <w:u w:val="single"/>
                      <w:lang w:val="en-US" w:eastAsia="zh-CN"/>
                    </w:rPr>
                    <w:t>0.0164</w:t>
                  </w:r>
                </w:p>
              </w:tc>
              <w:tc>
                <w:tcPr>
                  <w:tcW w:w="163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bCs/>
                      <w:color w:val="000000"/>
                      <w:sz w:val="21"/>
                      <w:szCs w:val="21"/>
                      <w:u w:val="none"/>
                    </w:rPr>
                  </w:pPr>
                </w:p>
              </w:tc>
              <w:tc>
                <w:tcPr>
                  <w:tcW w:w="16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ascii="Times New Roman" w:hAnsi="Times New Roman" w:cs="Times New Roman"/>
                      <w:snapToGrid w:val="0"/>
                      <w:kern w:val="0"/>
                      <w:sz w:val="21"/>
                      <w:szCs w:val="21"/>
                      <w:u w:val="single"/>
                    </w:rPr>
                  </w:pPr>
                  <w:r>
                    <w:rPr>
                      <w:rFonts w:hint="default" w:ascii="Times New Roman" w:hAnsi="Times New Roman" w:cs="Times New Roman"/>
                      <w:color w:val="000000"/>
                      <w:kern w:val="0"/>
                      <w:sz w:val="21"/>
                      <w:szCs w:val="21"/>
                      <w:u w:val="single"/>
                      <w:lang w:val="en-US" w:eastAsia="zh-CN"/>
                    </w:rPr>
                    <w:t>0.0033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bCs/>
                      <w:color w:val="000000"/>
                      <w:sz w:val="21"/>
                      <w:szCs w:val="21"/>
                      <w:u w:val="none"/>
                    </w:rPr>
                  </w:pPr>
                </w:p>
              </w:tc>
              <w:tc>
                <w:tcPr>
                  <w:tcW w:w="86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bCs/>
                      <w:color w:val="000000"/>
                      <w:sz w:val="21"/>
                      <w:szCs w:val="21"/>
                      <w:u w:val="none"/>
                    </w:rPr>
                  </w:pPr>
                  <w:r>
                    <w:rPr>
                      <w:rFonts w:hint="default" w:ascii="Times New Roman" w:hAnsi="Times New Roman" w:cs="Times New Roman"/>
                      <w:bCs/>
                      <w:color w:val="000000"/>
                      <w:sz w:val="21"/>
                      <w:szCs w:val="21"/>
                      <w:u w:val="none"/>
                    </w:rPr>
                    <w:t>合计</w:t>
                  </w:r>
                </w:p>
              </w:tc>
              <w:tc>
                <w:tcPr>
                  <w:tcW w:w="8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sz w:val="21"/>
                      <w:szCs w:val="21"/>
                      <w:u w:val="single"/>
                      <w:lang w:val="en-US" w:eastAsia="zh-CN"/>
                    </w:rPr>
                  </w:pPr>
                  <w:r>
                    <w:rPr>
                      <w:rFonts w:hint="default" w:ascii="Times New Roman" w:hAnsi="Times New Roman" w:cs="Times New Roman"/>
                      <w:sz w:val="21"/>
                      <w:szCs w:val="21"/>
                      <w:u w:val="single"/>
                      <w:lang w:val="en-US" w:eastAsia="zh-CN"/>
                    </w:rPr>
                    <w:t>0.1641</w:t>
                  </w:r>
                </w:p>
              </w:tc>
              <w:tc>
                <w:tcPr>
                  <w:tcW w:w="163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bCs/>
                      <w:color w:val="000000"/>
                      <w:sz w:val="21"/>
                      <w:szCs w:val="21"/>
                      <w:u w:val="none"/>
                    </w:rPr>
                  </w:pPr>
                </w:p>
              </w:tc>
              <w:tc>
                <w:tcPr>
                  <w:tcW w:w="91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sz w:val="21"/>
                      <w:szCs w:val="21"/>
                      <w:u w:val="single"/>
                      <w:lang w:val="en-US" w:eastAsia="zh-CN"/>
                    </w:rPr>
                  </w:pPr>
                  <w:r>
                    <w:rPr>
                      <w:rFonts w:hint="default" w:ascii="Times New Roman" w:hAnsi="Times New Roman" w:cs="Times New Roman"/>
                      <w:sz w:val="21"/>
                      <w:szCs w:val="21"/>
                      <w:u w:val="single"/>
                    </w:rPr>
                    <w:t>0.</w:t>
                  </w:r>
                  <w:r>
                    <w:rPr>
                      <w:rFonts w:hint="default" w:ascii="Times New Roman" w:hAnsi="Times New Roman" w:cs="Times New Roman"/>
                      <w:sz w:val="21"/>
                      <w:szCs w:val="21"/>
                      <w:u w:val="single"/>
                      <w:lang w:val="en-US" w:eastAsia="zh-CN"/>
                    </w:rPr>
                    <w:t>0181</w:t>
                  </w:r>
                </w:p>
              </w:tc>
            </w:tr>
          </w:tbl>
          <w:p>
            <w:pPr>
              <w:spacing w:line="500" w:lineRule="exact"/>
              <w:rPr>
                <w:rFonts w:hint="default" w:ascii="Times New Roman" w:hAnsi="Times New Roman" w:cs="Times New Roman"/>
                <w:b/>
                <w:sz w:val="24"/>
              </w:rPr>
            </w:pPr>
            <w:r>
              <w:rPr>
                <w:rFonts w:hint="default" w:ascii="Times New Roman" w:hAnsi="Times New Roman" w:cs="Times New Roman"/>
                <w:b/>
                <w:sz w:val="24"/>
              </w:rPr>
              <w:t>1.</w:t>
            </w:r>
            <w:r>
              <w:rPr>
                <w:rFonts w:hint="default" w:ascii="Times New Roman" w:hAnsi="Times New Roman" w:cs="Times New Roman"/>
                <w:b/>
                <w:sz w:val="24"/>
                <w:lang w:val="en-US" w:eastAsia="zh-CN"/>
              </w:rPr>
              <w:t>5</w:t>
            </w:r>
            <w:r>
              <w:rPr>
                <w:rFonts w:hint="default" w:ascii="Times New Roman" w:hAnsi="Times New Roman" w:cs="Times New Roman"/>
                <w:b/>
                <w:sz w:val="24"/>
              </w:rPr>
              <w:t>废气排放口情况</w:t>
            </w:r>
          </w:p>
          <w:p>
            <w:pPr>
              <w:pStyle w:val="5"/>
              <w:widowControl w:val="0"/>
              <w:numPr>
                <w:ilvl w:val="0"/>
                <w:numId w:val="0"/>
              </w:numPr>
              <w:spacing w:line="520" w:lineRule="exact"/>
              <w:jc w:val="center"/>
              <w:rPr>
                <w:rFonts w:hint="default" w:ascii="Times New Roman" w:hAnsi="Times New Roman" w:eastAsia="黑体" w:cs="Times New Roman"/>
                <w:b w:val="0"/>
                <w:bCs w:val="0"/>
                <w:sz w:val="24"/>
                <w:szCs w:val="24"/>
                <w:lang w:val="en-US" w:eastAsia="zh-CN"/>
              </w:rPr>
            </w:pPr>
            <w:r>
              <w:rPr>
                <w:rFonts w:hint="default" w:ascii="Times New Roman" w:hAnsi="Times New Roman" w:eastAsia="黑体" w:cs="Times New Roman"/>
                <w:b w:val="0"/>
                <w:bCs w:val="0"/>
                <w:sz w:val="24"/>
                <w:szCs w:val="24"/>
                <w:lang w:val="en-US" w:eastAsia="zh-CN"/>
              </w:rPr>
              <w:t>表4-4    排放口基本情况表</w:t>
            </w:r>
          </w:p>
          <w:tbl>
            <w:tblPr>
              <w:tblStyle w:val="21"/>
              <w:tblW w:w="4997"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08"/>
              <w:gridCol w:w="806"/>
              <w:gridCol w:w="1172"/>
              <w:gridCol w:w="981"/>
              <w:gridCol w:w="906"/>
              <w:gridCol w:w="1030"/>
              <w:gridCol w:w="750"/>
              <w:gridCol w:w="926"/>
              <w:gridCol w:w="814"/>
              <w:gridCol w:w="72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9" w:type="pct"/>
                  <w:vMerge w:val="restart"/>
                  <w:tcBorders>
                    <w:tl2br w:val="nil"/>
                    <w:tr2bl w:val="nil"/>
                  </w:tcBorders>
                  <w:noWrap w:val="0"/>
                  <w:vAlign w:val="center"/>
                </w:tcPr>
                <w:p>
                  <w:pPr>
                    <w:pStyle w:val="60"/>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序号</w:t>
                  </w:r>
                </w:p>
              </w:tc>
              <w:tc>
                <w:tcPr>
                  <w:tcW w:w="473" w:type="pct"/>
                  <w:vMerge w:val="restart"/>
                  <w:tcBorders>
                    <w:tl2br w:val="nil"/>
                    <w:tr2bl w:val="nil"/>
                  </w:tcBorders>
                  <w:noWrap w:val="0"/>
                  <w:vAlign w:val="center"/>
                </w:tcPr>
                <w:p>
                  <w:pPr>
                    <w:pStyle w:val="60"/>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排放口编号</w:t>
                  </w:r>
                </w:p>
              </w:tc>
              <w:tc>
                <w:tcPr>
                  <w:tcW w:w="687" w:type="pct"/>
                  <w:vMerge w:val="restart"/>
                  <w:tcBorders>
                    <w:tl2br w:val="nil"/>
                    <w:tr2bl w:val="nil"/>
                  </w:tcBorders>
                  <w:noWrap w:val="0"/>
                  <w:vAlign w:val="center"/>
                </w:tcPr>
                <w:p>
                  <w:pPr>
                    <w:pStyle w:val="60"/>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名称</w:t>
                  </w:r>
                </w:p>
              </w:tc>
              <w:tc>
                <w:tcPr>
                  <w:tcW w:w="575" w:type="pct"/>
                  <w:vMerge w:val="restart"/>
                  <w:tcBorders>
                    <w:tl2br w:val="nil"/>
                    <w:tr2bl w:val="nil"/>
                  </w:tcBorders>
                  <w:noWrap w:val="0"/>
                  <w:vAlign w:val="center"/>
                </w:tcPr>
                <w:p>
                  <w:pPr>
                    <w:pStyle w:val="60"/>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污染物</w:t>
                  </w:r>
                </w:p>
              </w:tc>
              <w:tc>
                <w:tcPr>
                  <w:tcW w:w="1136" w:type="pct"/>
                  <w:gridSpan w:val="2"/>
                  <w:tcBorders>
                    <w:tl2br w:val="nil"/>
                    <w:tr2bl w:val="nil"/>
                  </w:tcBorders>
                  <w:noWrap w:val="0"/>
                  <w:vAlign w:val="center"/>
                </w:tcPr>
                <w:p>
                  <w:pPr>
                    <w:pStyle w:val="60"/>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坐标</w:t>
                  </w:r>
                </w:p>
              </w:tc>
              <w:tc>
                <w:tcPr>
                  <w:tcW w:w="440" w:type="pct"/>
                  <w:vMerge w:val="restart"/>
                  <w:tcBorders>
                    <w:tl2br w:val="nil"/>
                    <w:tr2bl w:val="nil"/>
                  </w:tcBorders>
                  <w:noWrap w:val="0"/>
                  <w:vAlign w:val="center"/>
                </w:tcPr>
                <w:p>
                  <w:pPr>
                    <w:pStyle w:val="77"/>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排气筒高度/m</w:t>
                  </w:r>
                </w:p>
              </w:tc>
              <w:tc>
                <w:tcPr>
                  <w:tcW w:w="543" w:type="pct"/>
                  <w:vMerge w:val="restart"/>
                  <w:tcBorders>
                    <w:tl2br w:val="nil"/>
                    <w:tr2bl w:val="nil"/>
                  </w:tcBorders>
                  <w:noWrap w:val="0"/>
                  <w:vAlign w:val="center"/>
                </w:tcPr>
                <w:p>
                  <w:pPr>
                    <w:pStyle w:val="77"/>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排气筒出口内径/m</w:t>
                  </w:r>
                </w:p>
              </w:tc>
              <w:tc>
                <w:tcPr>
                  <w:tcW w:w="477" w:type="pct"/>
                  <w:vMerge w:val="restart"/>
                  <w:tcBorders>
                    <w:tl2br w:val="nil"/>
                    <w:tr2bl w:val="nil"/>
                  </w:tcBorders>
                  <w:noWrap w:val="0"/>
                  <w:vAlign w:val="center"/>
                </w:tcPr>
                <w:p>
                  <w:pPr>
                    <w:pStyle w:val="77"/>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烟气流速m/s</w:t>
                  </w:r>
                </w:p>
              </w:tc>
              <w:tc>
                <w:tcPr>
                  <w:tcW w:w="425" w:type="pct"/>
                  <w:vMerge w:val="restart"/>
                  <w:tcBorders>
                    <w:tl2br w:val="nil"/>
                    <w:tr2bl w:val="nil"/>
                  </w:tcBorders>
                  <w:noWrap w:val="0"/>
                  <w:vAlign w:val="center"/>
                </w:tcPr>
                <w:p>
                  <w:pPr>
                    <w:pStyle w:val="77"/>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烟气温度/℃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9" w:type="pct"/>
                  <w:vMerge w:val="continue"/>
                  <w:tcBorders>
                    <w:tl2br w:val="nil"/>
                    <w:tr2bl w:val="nil"/>
                  </w:tcBorders>
                  <w:noWrap w:val="0"/>
                  <w:vAlign w:val="center"/>
                </w:tcPr>
                <w:p>
                  <w:pPr>
                    <w:pStyle w:val="60"/>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sz w:val="21"/>
                      <w:szCs w:val="21"/>
                    </w:rPr>
                  </w:pPr>
                </w:p>
              </w:tc>
              <w:tc>
                <w:tcPr>
                  <w:tcW w:w="473" w:type="pct"/>
                  <w:vMerge w:val="continue"/>
                  <w:tcBorders>
                    <w:tl2br w:val="nil"/>
                    <w:tr2bl w:val="nil"/>
                  </w:tcBorders>
                  <w:noWrap w:val="0"/>
                  <w:vAlign w:val="center"/>
                </w:tcPr>
                <w:p>
                  <w:pPr>
                    <w:pStyle w:val="60"/>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sz w:val="21"/>
                      <w:szCs w:val="21"/>
                    </w:rPr>
                  </w:pPr>
                </w:p>
              </w:tc>
              <w:tc>
                <w:tcPr>
                  <w:tcW w:w="687" w:type="pct"/>
                  <w:vMerge w:val="continue"/>
                  <w:tcBorders>
                    <w:tl2br w:val="nil"/>
                    <w:tr2bl w:val="nil"/>
                  </w:tcBorders>
                  <w:noWrap w:val="0"/>
                  <w:vAlign w:val="center"/>
                </w:tcPr>
                <w:p>
                  <w:pPr>
                    <w:pStyle w:val="60"/>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sz w:val="21"/>
                      <w:szCs w:val="21"/>
                    </w:rPr>
                  </w:pPr>
                </w:p>
              </w:tc>
              <w:tc>
                <w:tcPr>
                  <w:tcW w:w="575" w:type="pct"/>
                  <w:vMerge w:val="continue"/>
                  <w:tcBorders>
                    <w:tl2br w:val="nil"/>
                    <w:tr2bl w:val="nil"/>
                  </w:tcBorders>
                  <w:noWrap w:val="0"/>
                  <w:vAlign w:val="center"/>
                </w:tcPr>
                <w:p>
                  <w:pPr>
                    <w:pStyle w:val="60"/>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sz w:val="21"/>
                      <w:szCs w:val="21"/>
                    </w:rPr>
                  </w:pPr>
                </w:p>
              </w:tc>
              <w:tc>
                <w:tcPr>
                  <w:tcW w:w="531" w:type="pct"/>
                  <w:tcBorders>
                    <w:tl2br w:val="nil"/>
                    <w:tr2bl w:val="nil"/>
                  </w:tcBorders>
                  <w:noWrap w:val="0"/>
                  <w:vAlign w:val="center"/>
                </w:tcPr>
                <w:p>
                  <w:pPr>
                    <w:pStyle w:val="60"/>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经度</w:t>
                  </w:r>
                </w:p>
              </w:tc>
              <w:tc>
                <w:tcPr>
                  <w:tcW w:w="604" w:type="pct"/>
                  <w:tcBorders>
                    <w:tl2br w:val="nil"/>
                    <w:tr2bl w:val="nil"/>
                  </w:tcBorders>
                  <w:noWrap w:val="0"/>
                  <w:vAlign w:val="center"/>
                </w:tcPr>
                <w:p>
                  <w:pPr>
                    <w:pStyle w:val="60"/>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纬度</w:t>
                  </w:r>
                </w:p>
              </w:tc>
              <w:tc>
                <w:tcPr>
                  <w:tcW w:w="440" w:type="pct"/>
                  <w:vMerge w:val="continue"/>
                  <w:tcBorders>
                    <w:tl2br w:val="nil"/>
                    <w:tr2bl w:val="nil"/>
                  </w:tcBorders>
                  <w:noWrap w:val="0"/>
                  <w:vAlign w:val="center"/>
                </w:tcPr>
                <w:p>
                  <w:pPr>
                    <w:pStyle w:val="60"/>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sz w:val="21"/>
                      <w:szCs w:val="21"/>
                    </w:rPr>
                  </w:pPr>
                </w:p>
              </w:tc>
              <w:tc>
                <w:tcPr>
                  <w:tcW w:w="543" w:type="pct"/>
                  <w:vMerge w:val="continue"/>
                  <w:tcBorders>
                    <w:tl2br w:val="nil"/>
                    <w:tr2bl w:val="nil"/>
                  </w:tcBorders>
                  <w:noWrap w:val="0"/>
                  <w:vAlign w:val="center"/>
                </w:tcPr>
                <w:p>
                  <w:pPr>
                    <w:pStyle w:val="60"/>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sz w:val="21"/>
                      <w:szCs w:val="21"/>
                    </w:rPr>
                  </w:pPr>
                </w:p>
              </w:tc>
              <w:tc>
                <w:tcPr>
                  <w:tcW w:w="477" w:type="pct"/>
                  <w:vMerge w:val="continue"/>
                  <w:tcBorders>
                    <w:tl2br w:val="nil"/>
                    <w:tr2bl w:val="nil"/>
                  </w:tcBorders>
                  <w:noWrap w:val="0"/>
                  <w:vAlign w:val="center"/>
                </w:tcPr>
                <w:p>
                  <w:pPr>
                    <w:pStyle w:val="60"/>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sz w:val="21"/>
                      <w:szCs w:val="21"/>
                    </w:rPr>
                  </w:pPr>
                </w:p>
              </w:tc>
              <w:tc>
                <w:tcPr>
                  <w:tcW w:w="425" w:type="pct"/>
                  <w:vMerge w:val="continue"/>
                  <w:tcBorders>
                    <w:tl2br w:val="nil"/>
                    <w:tr2bl w:val="nil"/>
                  </w:tcBorders>
                  <w:noWrap w:val="0"/>
                  <w:vAlign w:val="center"/>
                </w:tcPr>
                <w:p>
                  <w:pPr>
                    <w:pStyle w:val="60"/>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9" w:type="pct"/>
                  <w:vMerge w:val="restart"/>
                  <w:tcBorders>
                    <w:tl2br w:val="nil"/>
                    <w:tr2bl w:val="nil"/>
                  </w:tcBorders>
                  <w:noWrap w:val="0"/>
                  <w:vAlign w:val="center"/>
                </w:tcPr>
                <w:p>
                  <w:pPr>
                    <w:pStyle w:val="60"/>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w:t>
                  </w:r>
                </w:p>
              </w:tc>
              <w:tc>
                <w:tcPr>
                  <w:tcW w:w="473" w:type="pct"/>
                  <w:vMerge w:val="restart"/>
                  <w:tcBorders>
                    <w:tl2br w:val="nil"/>
                    <w:tr2bl w:val="nil"/>
                  </w:tcBorders>
                  <w:noWrap w:val="0"/>
                  <w:vAlign w:val="center"/>
                </w:tcPr>
                <w:p>
                  <w:pPr>
                    <w:pStyle w:val="60"/>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DA001</w:t>
                  </w:r>
                </w:p>
              </w:tc>
              <w:tc>
                <w:tcPr>
                  <w:tcW w:w="68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cs="Times New Roman"/>
                      <w:bCs/>
                      <w:sz w:val="21"/>
                      <w:szCs w:val="21"/>
                      <w:lang w:eastAsia="zh-CN"/>
                    </w:rPr>
                    <w:t>注塑、聚氨酯生产线</w:t>
                  </w:r>
                </w:p>
              </w:tc>
              <w:tc>
                <w:tcPr>
                  <w:tcW w:w="575" w:type="pct"/>
                  <w:tcBorders>
                    <w:tl2br w:val="nil"/>
                    <w:tr2bl w:val="nil"/>
                  </w:tcBorders>
                  <w:noWrap w:val="0"/>
                  <w:vAlign w:val="center"/>
                </w:tcPr>
                <w:p>
                  <w:pPr>
                    <w:pStyle w:val="60"/>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非甲烷总烃</w:t>
                  </w:r>
                </w:p>
              </w:tc>
              <w:tc>
                <w:tcPr>
                  <w:tcW w:w="531" w:type="pct"/>
                  <w:vMerge w:val="restart"/>
                  <w:tcBorders>
                    <w:tl2br w:val="nil"/>
                    <w:tr2bl w:val="nil"/>
                  </w:tcBorders>
                  <w:noWrap w:val="0"/>
                  <w:vAlign w:val="center"/>
                </w:tcPr>
                <w:p>
                  <w:pPr>
                    <w:pStyle w:val="60"/>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112.83048838</w:t>
                  </w:r>
                </w:p>
              </w:tc>
              <w:tc>
                <w:tcPr>
                  <w:tcW w:w="604" w:type="pct"/>
                  <w:vMerge w:val="restart"/>
                  <w:tcBorders>
                    <w:tl2br w:val="nil"/>
                    <w:tr2bl w:val="nil"/>
                  </w:tcBorders>
                  <w:noWrap w:val="0"/>
                  <w:vAlign w:val="center"/>
                </w:tcPr>
                <w:p>
                  <w:pPr>
                    <w:pStyle w:val="60"/>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34.71544295</w:t>
                  </w:r>
                </w:p>
              </w:tc>
              <w:tc>
                <w:tcPr>
                  <w:tcW w:w="440" w:type="pct"/>
                  <w:vMerge w:val="restart"/>
                  <w:tcBorders>
                    <w:tl2br w:val="nil"/>
                    <w:tr2bl w:val="nil"/>
                  </w:tcBorders>
                  <w:noWrap w:val="0"/>
                  <w:vAlign w:val="center"/>
                </w:tcPr>
                <w:p>
                  <w:pPr>
                    <w:pStyle w:val="77"/>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15</w:t>
                  </w:r>
                </w:p>
              </w:tc>
              <w:tc>
                <w:tcPr>
                  <w:tcW w:w="543" w:type="pct"/>
                  <w:vMerge w:val="restart"/>
                  <w:tcBorders>
                    <w:tl2br w:val="nil"/>
                    <w:tr2bl w:val="nil"/>
                  </w:tcBorders>
                  <w:noWrap w:val="0"/>
                  <w:vAlign w:val="center"/>
                </w:tcPr>
                <w:p>
                  <w:pPr>
                    <w:pStyle w:val="77"/>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1"/>
                      <w:szCs w:val="21"/>
                      <w:u w:val="single"/>
                      <w:lang w:val="en-US" w:eastAsia="zh-CN"/>
                    </w:rPr>
                  </w:pPr>
                  <w:r>
                    <w:rPr>
                      <w:rFonts w:hint="default" w:ascii="Times New Roman" w:hAnsi="Times New Roman" w:cs="Times New Roman"/>
                      <w:sz w:val="21"/>
                      <w:szCs w:val="21"/>
                      <w:u w:val="single"/>
                      <w:lang w:val="en-US" w:eastAsia="zh-CN"/>
                    </w:rPr>
                    <w:t>0.</w:t>
                  </w:r>
                  <w:r>
                    <w:rPr>
                      <w:rFonts w:hint="eastAsia" w:ascii="Times New Roman" w:hAnsi="Times New Roman" w:cs="Times New Roman"/>
                      <w:sz w:val="21"/>
                      <w:szCs w:val="21"/>
                      <w:u w:val="single"/>
                      <w:lang w:val="en-US" w:eastAsia="zh-CN"/>
                    </w:rPr>
                    <w:t>45</w:t>
                  </w:r>
                </w:p>
              </w:tc>
              <w:tc>
                <w:tcPr>
                  <w:tcW w:w="477" w:type="pct"/>
                  <w:vMerge w:val="restart"/>
                  <w:tcBorders>
                    <w:tl2br w:val="nil"/>
                    <w:tr2bl w:val="nil"/>
                  </w:tcBorders>
                  <w:noWrap w:val="0"/>
                  <w:vAlign w:val="center"/>
                </w:tcPr>
                <w:p>
                  <w:pPr>
                    <w:pStyle w:val="77"/>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1"/>
                      <w:szCs w:val="21"/>
                      <w:u w:val="single"/>
                      <w:lang w:val="en-US" w:eastAsia="zh-CN"/>
                    </w:rPr>
                  </w:pPr>
                  <w:r>
                    <w:rPr>
                      <w:rFonts w:hint="eastAsia" w:ascii="Times New Roman" w:hAnsi="Times New Roman" w:cs="Times New Roman"/>
                      <w:sz w:val="21"/>
                      <w:szCs w:val="21"/>
                      <w:u w:val="single"/>
                      <w:lang w:val="en-US" w:eastAsia="zh-CN"/>
                    </w:rPr>
                    <w:t>16.02</w:t>
                  </w:r>
                </w:p>
              </w:tc>
              <w:tc>
                <w:tcPr>
                  <w:tcW w:w="425" w:type="pct"/>
                  <w:vMerge w:val="restart"/>
                  <w:tcBorders>
                    <w:tl2br w:val="nil"/>
                    <w:tr2bl w:val="nil"/>
                  </w:tcBorders>
                  <w:noWrap w:val="0"/>
                  <w:vAlign w:val="center"/>
                </w:tcPr>
                <w:p>
                  <w:pPr>
                    <w:pStyle w:val="77"/>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9" w:type="pct"/>
                  <w:vMerge w:val="continue"/>
                  <w:tcBorders>
                    <w:tl2br w:val="nil"/>
                    <w:tr2bl w:val="nil"/>
                  </w:tcBorders>
                  <w:noWrap w:val="0"/>
                  <w:vAlign w:val="center"/>
                </w:tcPr>
                <w:p>
                  <w:pPr>
                    <w:pStyle w:val="60"/>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sz w:val="21"/>
                      <w:szCs w:val="21"/>
                    </w:rPr>
                  </w:pPr>
                </w:p>
              </w:tc>
              <w:tc>
                <w:tcPr>
                  <w:tcW w:w="473" w:type="pct"/>
                  <w:vMerge w:val="continue"/>
                  <w:tcBorders>
                    <w:tl2br w:val="nil"/>
                    <w:tr2bl w:val="nil"/>
                  </w:tcBorders>
                  <w:noWrap w:val="0"/>
                  <w:vAlign w:val="center"/>
                </w:tcPr>
                <w:p>
                  <w:pPr>
                    <w:pStyle w:val="60"/>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sz w:val="21"/>
                      <w:szCs w:val="21"/>
                    </w:rPr>
                  </w:pPr>
                </w:p>
              </w:tc>
              <w:tc>
                <w:tcPr>
                  <w:tcW w:w="68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注塑生产线</w:t>
                  </w:r>
                </w:p>
              </w:tc>
              <w:tc>
                <w:tcPr>
                  <w:tcW w:w="575" w:type="pct"/>
                  <w:tcBorders>
                    <w:tl2br w:val="nil"/>
                    <w:tr2bl w:val="nil"/>
                  </w:tcBorders>
                  <w:noWrap w:val="0"/>
                  <w:vAlign w:val="center"/>
                </w:tcPr>
                <w:p>
                  <w:pPr>
                    <w:pStyle w:val="60"/>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氯化氢</w:t>
                  </w:r>
                </w:p>
              </w:tc>
              <w:tc>
                <w:tcPr>
                  <w:tcW w:w="531" w:type="pct"/>
                  <w:vMerge w:val="continue"/>
                  <w:tcBorders>
                    <w:tl2br w:val="nil"/>
                    <w:tr2bl w:val="nil"/>
                  </w:tcBorders>
                  <w:noWrap w:val="0"/>
                  <w:vAlign w:val="center"/>
                </w:tcPr>
                <w:p>
                  <w:pPr>
                    <w:pStyle w:val="60"/>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bCs/>
                      <w:sz w:val="21"/>
                      <w:szCs w:val="21"/>
                    </w:rPr>
                  </w:pPr>
                </w:p>
              </w:tc>
              <w:tc>
                <w:tcPr>
                  <w:tcW w:w="604" w:type="pct"/>
                  <w:vMerge w:val="continue"/>
                  <w:tcBorders>
                    <w:tl2br w:val="nil"/>
                    <w:tr2bl w:val="nil"/>
                  </w:tcBorders>
                  <w:noWrap w:val="0"/>
                  <w:vAlign w:val="center"/>
                </w:tcPr>
                <w:p>
                  <w:pPr>
                    <w:pStyle w:val="60"/>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bCs/>
                      <w:sz w:val="21"/>
                      <w:szCs w:val="21"/>
                    </w:rPr>
                  </w:pPr>
                </w:p>
              </w:tc>
              <w:tc>
                <w:tcPr>
                  <w:tcW w:w="440" w:type="pct"/>
                  <w:vMerge w:val="continue"/>
                  <w:tcBorders>
                    <w:tl2br w:val="nil"/>
                    <w:tr2bl w:val="nil"/>
                  </w:tcBorders>
                  <w:noWrap w:val="0"/>
                  <w:vAlign w:val="center"/>
                </w:tcPr>
                <w:p>
                  <w:pPr>
                    <w:pStyle w:val="60"/>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bCs/>
                      <w:sz w:val="21"/>
                      <w:szCs w:val="21"/>
                    </w:rPr>
                  </w:pPr>
                </w:p>
              </w:tc>
              <w:tc>
                <w:tcPr>
                  <w:tcW w:w="543" w:type="pct"/>
                  <w:vMerge w:val="continue"/>
                  <w:tcBorders>
                    <w:tl2br w:val="nil"/>
                    <w:tr2bl w:val="nil"/>
                  </w:tcBorders>
                  <w:noWrap w:val="0"/>
                  <w:vAlign w:val="center"/>
                </w:tcPr>
                <w:p>
                  <w:pPr>
                    <w:pStyle w:val="60"/>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bCs/>
                      <w:sz w:val="21"/>
                      <w:szCs w:val="21"/>
                    </w:rPr>
                  </w:pPr>
                </w:p>
              </w:tc>
              <w:tc>
                <w:tcPr>
                  <w:tcW w:w="477" w:type="pct"/>
                  <w:vMerge w:val="continue"/>
                  <w:tcBorders>
                    <w:tl2br w:val="nil"/>
                    <w:tr2bl w:val="nil"/>
                  </w:tcBorders>
                  <w:noWrap w:val="0"/>
                  <w:vAlign w:val="center"/>
                </w:tcPr>
                <w:p>
                  <w:pPr>
                    <w:pStyle w:val="60"/>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bCs/>
                      <w:sz w:val="21"/>
                      <w:szCs w:val="21"/>
                    </w:rPr>
                  </w:pPr>
                </w:p>
              </w:tc>
              <w:tc>
                <w:tcPr>
                  <w:tcW w:w="425" w:type="pct"/>
                  <w:vMerge w:val="continue"/>
                  <w:tcBorders>
                    <w:tl2br w:val="nil"/>
                    <w:tr2bl w:val="nil"/>
                  </w:tcBorders>
                  <w:noWrap w:val="0"/>
                  <w:vAlign w:val="center"/>
                </w:tcPr>
                <w:p>
                  <w:pPr>
                    <w:pStyle w:val="60"/>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bCs/>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9" w:type="pct"/>
                  <w:tcBorders>
                    <w:tl2br w:val="nil"/>
                    <w:tr2bl w:val="nil"/>
                  </w:tcBorders>
                  <w:noWrap w:val="0"/>
                  <w:vAlign w:val="center"/>
                </w:tcPr>
                <w:p>
                  <w:pPr>
                    <w:pStyle w:val="60"/>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w:t>
                  </w:r>
                </w:p>
              </w:tc>
              <w:tc>
                <w:tcPr>
                  <w:tcW w:w="473" w:type="pct"/>
                  <w:tcBorders>
                    <w:tl2br w:val="nil"/>
                    <w:tr2bl w:val="nil"/>
                  </w:tcBorders>
                  <w:noWrap w:val="0"/>
                  <w:vAlign w:val="center"/>
                </w:tcPr>
                <w:p>
                  <w:pPr>
                    <w:pStyle w:val="60"/>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DA002</w:t>
                  </w:r>
                </w:p>
              </w:tc>
              <w:tc>
                <w:tcPr>
                  <w:tcW w:w="68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投料、破碎</w:t>
                  </w:r>
                </w:p>
              </w:tc>
              <w:tc>
                <w:tcPr>
                  <w:tcW w:w="575" w:type="pct"/>
                  <w:tcBorders>
                    <w:tl2br w:val="nil"/>
                    <w:tr2bl w:val="nil"/>
                  </w:tcBorders>
                  <w:noWrap w:val="0"/>
                  <w:vAlign w:val="center"/>
                </w:tcPr>
                <w:p>
                  <w:pPr>
                    <w:pStyle w:val="60"/>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颗粒物</w:t>
                  </w:r>
                </w:p>
              </w:tc>
              <w:tc>
                <w:tcPr>
                  <w:tcW w:w="531" w:type="pct"/>
                  <w:tcBorders>
                    <w:tl2br w:val="nil"/>
                    <w:tr2bl w:val="nil"/>
                  </w:tcBorders>
                  <w:noWrap w:val="0"/>
                  <w:vAlign w:val="center"/>
                </w:tcPr>
                <w:p>
                  <w:pPr>
                    <w:pStyle w:val="60"/>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112.83069357</w:t>
                  </w:r>
                </w:p>
              </w:tc>
              <w:tc>
                <w:tcPr>
                  <w:tcW w:w="604" w:type="pct"/>
                  <w:tcBorders>
                    <w:tl2br w:val="nil"/>
                    <w:tr2bl w:val="nil"/>
                  </w:tcBorders>
                  <w:noWrap w:val="0"/>
                  <w:vAlign w:val="center"/>
                </w:tcPr>
                <w:p>
                  <w:pPr>
                    <w:pStyle w:val="60"/>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34.71515522</w:t>
                  </w:r>
                </w:p>
              </w:tc>
              <w:tc>
                <w:tcPr>
                  <w:tcW w:w="440" w:type="pct"/>
                  <w:tcBorders>
                    <w:tl2br w:val="nil"/>
                    <w:tr2bl w:val="nil"/>
                  </w:tcBorders>
                  <w:noWrap w:val="0"/>
                  <w:vAlign w:val="center"/>
                </w:tcPr>
                <w:p>
                  <w:pPr>
                    <w:pStyle w:val="77"/>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15</w:t>
                  </w:r>
                </w:p>
              </w:tc>
              <w:tc>
                <w:tcPr>
                  <w:tcW w:w="543" w:type="pct"/>
                  <w:tcBorders>
                    <w:tl2br w:val="nil"/>
                    <w:tr2bl w:val="nil"/>
                  </w:tcBorders>
                  <w:noWrap w:val="0"/>
                  <w:vAlign w:val="center"/>
                </w:tcPr>
                <w:p>
                  <w:pPr>
                    <w:pStyle w:val="77"/>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0.3</w:t>
                  </w:r>
                </w:p>
              </w:tc>
              <w:tc>
                <w:tcPr>
                  <w:tcW w:w="477" w:type="pct"/>
                  <w:tcBorders>
                    <w:tl2br w:val="nil"/>
                    <w:tr2bl w:val="nil"/>
                  </w:tcBorders>
                  <w:noWrap w:val="0"/>
                  <w:vAlign w:val="center"/>
                </w:tcPr>
                <w:p>
                  <w:pPr>
                    <w:pStyle w:val="77"/>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14.76</w:t>
                  </w:r>
                </w:p>
              </w:tc>
              <w:tc>
                <w:tcPr>
                  <w:tcW w:w="425" w:type="pct"/>
                  <w:tcBorders>
                    <w:tl2br w:val="nil"/>
                    <w:tr2bl w:val="nil"/>
                  </w:tcBorders>
                  <w:noWrap w:val="0"/>
                  <w:vAlign w:val="center"/>
                </w:tcPr>
                <w:p>
                  <w:pPr>
                    <w:pStyle w:val="77"/>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20</w:t>
                  </w:r>
                </w:p>
              </w:tc>
            </w:tr>
          </w:tbl>
          <w:p>
            <w:pPr>
              <w:spacing w:line="500" w:lineRule="exact"/>
              <w:rPr>
                <w:rFonts w:hint="default" w:ascii="Times New Roman" w:hAnsi="Times New Roman" w:cs="Times New Roman"/>
                <w:b/>
                <w:sz w:val="24"/>
              </w:rPr>
            </w:pPr>
            <w:r>
              <w:rPr>
                <w:rFonts w:hint="default" w:ascii="Times New Roman" w:hAnsi="Times New Roman" w:cs="Times New Roman"/>
                <w:b/>
                <w:sz w:val="24"/>
              </w:rPr>
              <w:t>1.</w:t>
            </w:r>
            <w:r>
              <w:rPr>
                <w:rFonts w:hint="default" w:ascii="Times New Roman" w:hAnsi="Times New Roman" w:cs="Times New Roman"/>
                <w:b/>
                <w:sz w:val="24"/>
                <w:lang w:val="en-US" w:eastAsia="zh-CN"/>
              </w:rPr>
              <w:t>6</w:t>
            </w:r>
            <w:r>
              <w:rPr>
                <w:rFonts w:hint="default" w:ascii="Times New Roman" w:hAnsi="Times New Roman" w:cs="Times New Roman"/>
                <w:b/>
                <w:sz w:val="24"/>
              </w:rPr>
              <w:t>污染源监测计划</w:t>
            </w:r>
          </w:p>
          <w:p>
            <w:pPr>
              <w:pStyle w:val="67"/>
              <w:spacing w:line="500" w:lineRule="exact"/>
              <w:ind w:firstLine="480"/>
              <w:rPr>
                <w:rFonts w:hint="default" w:ascii="Times New Roman" w:hAnsi="Times New Roman" w:cs="Times New Roman"/>
                <w:sz w:val="24"/>
                <w:szCs w:val="24"/>
              </w:rPr>
            </w:pPr>
            <w:r>
              <w:rPr>
                <w:rFonts w:hint="default" w:ascii="Times New Roman" w:hAnsi="Times New Roman" w:cs="Times New Roman"/>
                <w:sz w:val="24"/>
                <w:szCs w:val="24"/>
              </w:rPr>
              <w:t>根据《排污单位自行监测技术指南</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总则》（HJ819-2017）及本项目排污特点，并参考</w:t>
            </w:r>
            <w:r>
              <w:rPr>
                <w:rFonts w:hint="default" w:ascii="Times New Roman" w:hAnsi="Times New Roman" w:cs="Times New Roman"/>
                <w:color w:val="000000"/>
                <w:kern w:val="0"/>
                <w:sz w:val="24"/>
                <w:szCs w:val="24"/>
                <w:lang w:eastAsia="zh-CN"/>
              </w:rPr>
              <w:t>《排污许可证申请与核发技术规范 制鞋工业》（HJ 1123-2020）</w:t>
            </w:r>
            <w:r>
              <w:rPr>
                <w:rFonts w:hint="default" w:ascii="Times New Roman" w:hAnsi="Times New Roman" w:cs="Times New Roman"/>
                <w:sz w:val="24"/>
                <w:szCs w:val="24"/>
              </w:rPr>
              <w:t>，结合本项目运行期产污特征、项目工程周围环境实际情况，制定出本项目运行期大气环境监测计划，详见下表。</w:t>
            </w:r>
          </w:p>
          <w:p>
            <w:pPr>
              <w:pStyle w:val="5"/>
              <w:widowControl w:val="0"/>
              <w:numPr>
                <w:ilvl w:val="0"/>
                <w:numId w:val="0"/>
              </w:numPr>
              <w:spacing w:line="520" w:lineRule="exact"/>
              <w:jc w:val="center"/>
              <w:rPr>
                <w:rFonts w:hint="default" w:ascii="Times New Roman" w:hAnsi="Times New Roman" w:eastAsia="黑体" w:cs="Times New Roman"/>
                <w:b w:val="0"/>
                <w:bCs w:val="0"/>
                <w:sz w:val="24"/>
                <w:szCs w:val="24"/>
                <w:lang w:val="en-US" w:eastAsia="zh-CN"/>
              </w:rPr>
            </w:pPr>
            <w:r>
              <w:rPr>
                <w:rFonts w:hint="default" w:ascii="Times New Roman" w:hAnsi="Times New Roman" w:eastAsia="黑体" w:cs="Times New Roman"/>
                <w:b w:val="0"/>
                <w:bCs w:val="0"/>
                <w:sz w:val="24"/>
                <w:szCs w:val="24"/>
                <w:lang w:val="en-US" w:eastAsia="zh-CN"/>
              </w:rPr>
              <w:t>表4-5    废气监测计划表</w:t>
            </w:r>
          </w:p>
          <w:tbl>
            <w:tblPr>
              <w:tblStyle w:val="21"/>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777"/>
              <w:gridCol w:w="814"/>
              <w:gridCol w:w="512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eastAsia="宋体" w:cs="Times New Roman"/>
                      <w:b/>
                      <w:bCs/>
                      <w:kern w:val="2"/>
                      <w:sz w:val="21"/>
                      <w:szCs w:val="21"/>
                      <w:lang w:val="en-GB" w:eastAsia="zh-CN" w:bidi="ar-SA"/>
                    </w:rPr>
                  </w:pPr>
                  <w:r>
                    <w:rPr>
                      <w:rFonts w:hint="default" w:ascii="Times New Roman" w:hAnsi="Times New Roman" w:cs="Times New Roman"/>
                      <w:b/>
                      <w:bCs/>
                      <w:sz w:val="21"/>
                      <w:szCs w:val="21"/>
                    </w:rPr>
                    <w:t>监测点位</w:t>
                  </w:r>
                </w:p>
              </w:tc>
              <w:tc>
                <w:tcPr>
                  <w:tcW w:w="104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eastAsia="宋体" w:cs="Times New Roman"/>
                      <w:b/>
                      <w:bCs/>
                      <w:kern w:val="2"/>
                      <w:sz w:val="21"/>
                      <w:szCs w:val="21"/>
                      <w:lang w:val="en-GB" w:eastAsia="zh-CN" w:bidi="ar-SA"/>
                    </w:rPr>
                  </w:pPr>
                  <w:r>
                    <w:rPr>
                      <w:rFonts w:hint="default" w:ascii="Times New Roman" w:hAnsi="Times New Roman" w:cs="Times New Roman"/>
                      <w:b/>
                      <w:bCs/>
                      <w:sz w:val="21"/>
                      <w:szCs w:val="21"/>
                    </w:rPr>
                    <w:t>监测指标</w:t>
                  </w:r>
                </w:p>
              </w:tc>
              <w:tc>
                <w:tcPr>
                  <w:tcW w:w="47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eastAsia="宋体" w:cs="Times New Roman"/>
                      <w:b/>
                      <w:bCs/>
                      <w:kern w:val="2"/>
                      <w:sz w:val="21"/>
                      <w:szCs w:val="21"/>
                      <w:lang w:val="en-US" w:eastAsia="zh-CN" w:bidi="ar-SA"/>
                    </w:rPr>
                  </w:pPr>
                  <w:r>
                    <w:rPr>
                      <w:rFonts w:hint="default" w:ascii="Times New Roman" w:hAnsi="Times New Roman" w:cs="Times New Roman"/>
                      <w:b/>
                      <w:bCs/>
                      <w:sz w:val="21"/>
                      <w:szCs w:val="21"/>
                    </w:rPr>
                    <w:t>监测频次</w:t>
                  </w:r>
                </w:p>
              </w:tc>
              <w:tc>
                <w:tcPr>
                  <w:tcW w:w="30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eastAsia="宋体" w:cs="Times New Roman"/>
                      <w:b/>
                      <w:bCs/>
                      <w:kern w:val="2"/>
                      <w:sz w:val="21"/>
                      <w:szCs w:val="21"/>
                      <w:lang w:val="en-US" w:eastAsia="zh-CN" w:bidi="ar-SA"/>
                    </w:rPr>
                  </w:pPr>
                  <w:r>
                    <w:rPr>
                      <w:rFonts w:hint="default" w:ascii="Times New Roman" w:hAnsi="Times New Roman" w:cs="Times New Roman"/>
                      <w:b/>
                      <w:bCs/>
                      <w:sz w:val="21"/>
                      <w:szCs w:val="21"/>
                    </w:rPr>
                    <w:t>执行排放标准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3" w:type="pct"/>
                  <w:vMerge w:val="restart"/>
                  <w:tcBorders>
                    <w:tl2br w:val="nil"/>
                    <w:tr2bl w:val="nil"/>
                  </w:tcBorders>
                  <w:noWrap w:val="0"/>
                  <w:vAlign w:val="center"/>
                </w:tcPr>
                <w:p>
                  <w:pPr>
                    <w:pStyle w:val="60"/>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cs="Times New Roman"/>
                      <w:bCs/>
                      <w:color w:val="000000"/>
                      <w:sz w:val="21"/>
                      <w:szCs w:val="21"/>
                      <w:u w:val="none"/>
                      <w:lang w:val="en-GB"/>
                    </w:rPr>
                  </w:pPr>
                  <w:r>
                    <w:rPr>
                      <w:rFonts w:hint="default" w:ascii="Times New Roman" w:hAnsi="Times New Roman" w:cs="Times New Roman"/>
                      <w:sz w:val="21"/>
                      <w:szCs w:val="21"/>
                    </w:rPr>
                    <w:t>DA001</w:t>
                  </w:r>
                </w:p>
              </w:tc>
              <w:tc>
                <w:tcPr>
                  <w:tcW w:w="1043"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废气量、</w:t>
                  </w:r>
                  <w:r>
                    <w:rPr>
                      <w:rFonts w:hint="default" w:ascii="Times New Roman" w:hAnsi="Times New Roman" w:cs="Times New Roman"/>
                      <w:sz w:val="21"/>
                      <w:szCs w:val="21"/>
                      <w:lang w:eastAsia="zh-CN"/>
                    </w:rPr>
                    <w:t>氯化氢</w:t>
                  </w:r>
                  <w:r>
                    <w:rPr>
                      <w:rFonts w:hint="default" w:ascii="Times New Roman" w:hAnsi="Times New Roman" w:cs="Times New Roman"/>
                      <w:sz w:val="21"/>
                      <w:szCs w:val="21"/>
                    </w:rPr>
                    <w:t>、非甲烷总烃排放浓度及排放速率</w:t>
                  </w:r>
                </w:p>
              </w:tc>
              <w:tc>
                <w:tcPr>
                  <w:tcW w:w="478"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每年一次</w:t>
                  </w:r>
                </w:p>
              </w:tc>
              <w:tc>
                <w:tcPr>
                  <w:tcW w:w="30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非甲烷总烃：《合成树脂工业污染物排放标准》（GB31572-2015）表5、《关于全省开展工业企业挥发性有机物专项治理工作中排放建议值的通知》（豫环攻坚办〔2017〕162号）其他行业挥发性有机物排放建议值，同时满足《重污染天气重点行业绩效分级及减排措施》（2020年修订版）制鞋工业绩效引领性指标中的相关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bCs/>
                      <w:color w:val="000000"/>
                      <w:sz w:val="21"/>
                      <w:szCs w:val="21"/>
                      <w:u w:val="none"/>
                    </w:rPr>
                  </w:pPr>
                </w:p>
              </w:tc>
              <w:tc>
                <w:tcPr>
                  <w:tcW w:w="104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bCs/>
                      <w:color w:val="000000"/>
                      <w:sz w:val="21"/>
                      <w:szCs w:val="21"/>
                      <w:u w:val="none"/>
                    </w:rPr>
                  </w:pPr>
                </w:p>
              </w:tc>
              <w:tc>
                <w:tcPr>
                  <w:tcW w:w="47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snapToGrid w:val="0"/>
                      <w:kern w:val="0"/>
                      <w:sz w:val="21"/>
                      <w:szCs w:val="21"/>
                      <w:u w:val="none"/>
                      <w:lang w:val="en-US" w:eastAsia="zh-CN"/>
                    </w:rPr>
                  </w:pPr>
                </w:p>
              </w:tc>
              <w:tc>
                <w:tcPr>
                  <w:tcW w:w="3004" w:type="pct"/>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2"/>
                      <w:sz w:val="21"/>
                      <w:szCs w:val="21"/>
                      <w:lang w:val="en-US" w:eastAsia="zh-CN" w:bidi="ar-SA"/>
                    </w:rPr>
                    <w:t>氯化氢：</w:t>
                  </w:r>
                  <w:r>
                    <w:rPr>
                      <w:rFonts w:hint="default" w:ascii="Times New Roman" w:hAnsi="Times New Roman" w:eastAsia="宋体" w:cs="Times New Roman"/>
                      <w:kern w:val="2"/>
                      <w:sz w:val="21"/>
                      <w:szCs w:val="21"/>
                      <w:lang w:val="en-US" w:eastAsia="zh-CN" w:bidi="ar-SA"/>
                    </w:rPr>
                    <w:t>《大气污染物综合排放标准》（GB16297-1996）表2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DA002</w:t>
                  </w:r>
                </w:p>
              </w:tc>
              <w:tc>
                <w:tcPr>
                  <w:tcW w:w="104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废气量、</w:t>
                  </w:r>
                  <w:r>
                    <w:rPr>
                      <w:rFonts w:hint="default" w:ascii="Times New Roman" w:hAnsi="Times New Roman" w:cs="Times New Roman"/>
                      <w:sz w:val="21"/>
                      <w:szCs w:val="21"/>
                      <w:lang w:eastAsia="zh-CN"/>
                    </w:rPr>
                    <w:t>颗粒物</w:t>
                  </w:r>
                  <w:r>
                    <w:rPr>
                      <w:rFonts w:hint="default" w:ascii="Times New Roman" w:hAnsi="Times New Roman" w:cs="Times New Roman"/>
                      <w:sz w:val="21"/>
                      <w:szCs w:val="21"/>
                    </w:rPr>
                    <w:t>排放浓度及排放速率</w:t>
                  </w:r>
                </w:p>
              </w:tc>
              <w:tc>
                <w:tcPr>
                  <w:tcW w:w="47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每年一次</w:t>
                  </w:r>
                </w:p>
              </w:tc>
              <w:tc>
                <w:tcPr>
                  <w:tcW w:w="30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颗粒物</w:t>
                  </w:r>
                  <w:r>
                    <w:rPr>
                      <w:rFonts w:hint="default" w:ascii="Times New Roman" w:hAnsi="Times New Roman" w:cs="Times New Roman"/>
                      <w:sz w:val="21"/>
                      <w:szCs w:val="21"/>
                      <w:lang w:eastAsia="zh-CN"/>
                    </w:rPr>
                    <w:t>：</w:t>
                  </w:r>
                  <w:r>
                    <w:rPr>
                      <w:rFonts w:hint="default" w:ascii="Times New Roman" w:hAnsi="Times New Roman" w:cs="Times New Roman"/>
                      <w:sz w:val="21"/>
                      <w:szCs w:val="21"/>
                    </w:rPr>
                    <w:t>《合成树脂工业污染物排放标准》（GB31572-2015）表5标准要求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3"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上风向1#，下风向2#、3#、4#</w:t>
                  </w:r>
                </w:p>
              </w:tc>
              <w:tc>
                <w:tcPr>
                  <w:tcW w:w="1043"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颗粒物、</w:t>
                  </w:r>
                  <w:r>
                    <w:rPr>
                      <w:rFonts w:hint="default" w:ascii="Times New Roman" w:hAnsi="Times New Roman" w:cs="Times New Roman"/>
                      <w:sz w:val="21"/>
                      <w:szCs w:val="21"/>
                      <w:lang w:eastAsia="zh-CN"/>
                    </w:rPr>
                    <w:t>氯化氢、</w:t>
                  </w:r>
                  <w:r>
                    <w:rPr>
                      <w:rFonts w:hint="default" w:ascii="Times New Roman" w:hAnsi="Times New Roman" w:cs="Times New Roman"/>
                      <w:sz w:val="21"/>
                      <w:szCs w:val="21"/>
                    </w:rPr>
                    <w:t>非甲烷总烃浓度</w:t>
                  </w:r>
                </w:p>
              </w:tc>
              <w:tc>
                <w:tcPr>
                  <w:tcW w:w="478"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每年一次</w:t>
                  </w:r>
                </w:p>
              </w:tc>
              <w:tc>
                <w:tcPr>
                  <w:tcW w:w="30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非甲烷总烃</w:t>
                  </w:r>
                  <w:r>
                    <w:rPr>
                      <w:rFonts w:hint="default" w:ascii="Times New Roman" w:hAnsi="Times New Roman" w:cs="Times New Roman"/>
                      <w:sz w:val="21"/>
                      <w:szCs w:val="21"/>
                      <w:lang w:eastAsia="zh-CN"/>
                    </w:rPr>
                    <w:t>：</w:t>
                  </w:r>
                  <w:r>
                    <w:rPr>
                      <w:rFonts w:hint="default" w:ascii="Times New Roman" w:hAnsi="Times New Roman" w:cs="Times New Roman"/>
                      <w:sz w:val="21"/>
                      <w:szCs w:val="21"/>
                    </w:rPr>
                    <w:t>《合成树脂工业污染物排放标准》（GB31572-2015）表9标准厂界无组织监控浓度限值及执行豫环攻坚办[2017]162号-工业企业边界挥发性有机物排放建议值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3" w:type="pct"/>
                  <w:vMerge w:val="continue"/>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bCs/>
                      <w:color w:val="000000"/>
                      <w:sz w:val="21"/>
                      <w:szCs w:val="21"/>
                      <w:u w:val="none"/>
                    </w:rPr>
                  </w:pPr>
                </w:p>
              </w:tc>
              <w:tc>
                <w:tcPr>
                  <w:tcW w:w="1043" w:type="pct"/>
                  <w:vMerge w:val="continue"/>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Cs/>
                      <w:color w:val="000000"/>
                      <w:kern w:val="2"/>
                      <w:sz w:val="21"/>
                      <w:szCs w:val="21"/>
                      <w:u w:val="none"/>
                      <w:lang w:val="en-US" w:eastAsia="zh-CN" w:bidi="ar-SA"/>
                    </w:rPr>
                  </w:pPr>
                </w:p>
              </w:tc>
              <w:tc>
                <w:tcPr>
                  <w:tcW w:w="478" w:type="pct"/>
                  <w:vMerge w:val="continue"/>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kern w:val="0"/>
                      <w:sz w:val="21"/>
                      <w:szCs w:val="21"/>
                      <w:u w:val="none"/>
                      <w:lang w:val="en-US" w:eastAsia="zh-CN" w:bidi="ar-SA"/>
                    </w:rPr>
                  </w:pPr>
                </w:p>
              </w:tc>
              <w:tc>
                <w:tcPr>
                  <w:tcW w:w="3004" w:type="pc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2"/>
                      <w:sz w:val="21"/>
                      <w:szCs w:val="21"/>
                      <w:lang w:val="en-US" w:eastAsia="zh-CN" w:bidi="ar-SA"/>
                    </w:rPr>
                    <w:t>氯化氢：</w:t>
                  </w:r>
                  <w:r>
                    <w:rPr>
                      <w:rFonts w:hint="default" w:ascii="Times New Roman" w:hAnsi="Times New Roman" w:eastAsia="宋体" w:cs="Times New Roman"/>
                      <w:kern w:val="2"/>
                      <w:sz w:val="21"/>
                      <w:szCs w:val="21"/>
                      <w:lang w:val="en-US" w:eastAsia="zh-CN" w:bidi="ar-SA"/>
                    </w:rPr>
                    <w:t>《大气污染物综合排放标准》（GB16297-1996）表2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3" w:type="pct"/>
                  <w:vMerge w:val="continue"/>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bCs/>
                      <w:color w:val="000000"/>
                      <w:sz w:val="21"/>
                      <w:szCs w:val="21"/>
                      <w:u w:val="none"/>
                    </w:rPr>
                  </w:pPr>
                </w:p>
              </w:tc>
              <w:tc>
                <w:tcPr>
                  <w:tcW w:w="1043" w:type="pct"/>
                  <w:vMerge w:val="continue"/>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Cs/>
                      <w:color w:val="000000"/>
                      <w:kern w:val="2"/>
                      <w:sz w:val="21"/>
                      <w:szCs w:val="21"/>
                      <w:u w:val="none"/>
                      <w:lang w:val="en-US" w:eastAsia="zh-CN" w:bidi="ar-SA"/>
                    </w:rPr>
                  </w:pPr>
                </w:p>
              </w:tc>
              <w:tc>
                <w:tcPr>
                  <w:tcW w:w="478" w:type="pct"/>
                  <w:vMerge w:val="continue"/>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kern w:val="0"/>
                      <w:sz w:val="21"/>
                      <w:szCs w:val="21"/>
                      <w:u w:val="none"/>
                      <w:lang w:val="en-US" w:eastAsia="zh-CN" w:bidi="ar-SA"/>
                    </w:rPr>
                  </w:pPr>
                </w:p>
              </w:tc>
              <w:tc>
                <w:tcPr>
                  <w:tcW w:w="3004" w:type="pc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颗粒物</w:t>
                  </w:r>
                  <w:r>
                    <w:rPr>
                      <w:rFonts w:hint="default" w:ascii="Times New Roman" w:hAnsi="Times New Roman" w:cs="Times New Roman"/>
                      <w:sz w:val="21"/>
                      <w:szCs w:val="21"/>
                      <w:lang w:eastAsia="zh-CN"/>
                    </w:rPr>
                    <w:t>：</w:t>
                  </w:r>
                  <w:r>
                    <w:rPr>
                      <w:rFonts w:hint="default" w:ascii="Times New Roman" w:hAnsi="Times New Roman" w:cs="Times New Roman"/>
                      <w:sz w:val="21"/>
                      <w:szCs w:val="21"/>
                    </w:rPr>
                    <w:t>《合成树脂工业污染物排放标准》（GB31572-2015）表9标准厂界无组织监控浓度限值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4"/>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备注：具体无组织排放监控点设置要求参照HJ/T5.5《大气污染物无组织排放监测技术导则》。</w:t>
                  </w:r>
                </w:p>
              </w:tc>
            </w:tr>
          </w:tbl>
          <w:p>
            <w:pPr>
              <w:keepNext w:val="0"/>
              <w:keepLines w:val="0"/>
              <w:pageBreakBefore w:val="0"/>
              <w:widowControl/>
              <w:kinsoku/>
              <w:wordWrap/>
              <w:overflowPunct/>
              <w:topLinePunct w:val="0"/>
              <w:autoSpaceDE/>
              <w:autoSpaceDN/>
              <w:bidi w:val="0"/>
              <w:adjustRightInd w:val="0"/>
              <w:snapToGrid w:val="0"/>
              <w:spacing w:line="520" w:lineRule="exact"/>
              <w:ind w:left="0" w:firstLine="482" w:firstLineChars="200"/>
              <w:jc w:val="left"/>
              <w:textAlignment w:val="auto"/>
              <w:rPr>
                <w:rFonts w:hint="default" w:ascii="Times New Roman" w:hAnsi="Times New Roman" w:cs="Times New Roman"/>
                <w:b/>
                <w:bCs/>
                <w:color w:val="000000"/>
                <w:sz w:val="24"/>
              </w:rPr>
            </w:pPr>
            <w:r>
              <w:rPr>
                <w:rFonts w:hint="default" w:ascii="Times New Roman" w:hAnsi="Times New Roman" w:cs="Times New Roman"/>
                <w:b/>
                <w:bCs/>
                <w:color w:val="000000"/>
                <w:sz w:val="24"/>
              </w:rPr>
              <w:t>1.</w:t>
            </w:r>
            <w:r>
              <w:rPr>
                <w:rFonts w:hint="default" w:ascii="Times New Roman" w:hAnsi="Times New Roman" w:cs="Times New Roman"/>
                <w:b/>
                <w:bCs/>
                <w:color w:val="000000"/>
                <w:sz w:val="24"/>
                <w:lang w:val="en-US" w:eastAsia="zh-CN"/>
              </w:rPr>
              <w:t>7</w:t>
            </w:r>
            <w:r>
              <w:rPr>
                <w:rFonts w:hint="default" w:ascii="Times New Roman" w:hAnsi="Times New Roman" w:cs="Times New Roman"/>
                <w:b/>
                <w:bCs/>
                <w:color w:val="000000"/>
                <w:sz w:val="24"/>
              </w:rPr>
              <w:t xml:space="preserve"> 大气环境影响分析</w:t>
            </w:r>
          </w:p>
          <w:p>
            <w:pPr>
              <w:keepNext w:val="0"/>
              <w:keepLines w:val="0"/>
              <w:pageBreakBefore w:val="0"/>
              <w:widowControl w:val="0"/>
              <w:kinsoku/>
              <w:wordWrap/>
              <w:overflowPunct/>
              <w:topLinePunct w:val="0"/>
              <w:autoSpaceDE/>
              <w:autoSpaceDN/>
              <w:bidi w:val="0"/>
              <w:spacing w:line="520" w:lineRule="exact"/>
              <w:ind w:left="0" w:firstLine="480" w:firstLineChars="200"/>
              <w:jc w:val="left"/>
              <w:textAlignment w:val="auto"/>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根据空气现状监测结果，PM</w:t>
            </w:r>
            <w:r>
              <w:rPr>
                <w:rFonts w:hint="default" w:ascii="Times New Roman" w:hAnsi="Times New Roman" w:eastAsia="宋体" w:cs="Times New Roman"/>
                <w:color w:val="000000"/>
                <w:kern w:val="2"/>
                <w:sz w:val="24"/>
                <w:szCs w:val="24"/>
                <w:vertAlign w:val="subscript"/>
                <w:lang w:val="en-US" w:eastAsia="zh-CN" w:bidi="ar-SA"/>
              </w:rPr>
              <w:t>10</w:t>
            </w:r>
            <w:r>
              <w:rPr>
                <w:rFonts w:hint="default" w:ascii="Times New Roman" w:hAnsi="Times New Roman" w:eastAsia="宋体" w:cs="Times New Roman"/>
                <w:color w:val="000000"/>
                <w:kern w:val="2"/>
                <w:sz w:val="24"/>
                <w:szCs w:val="24"/>
                <w:lang w:val="en-US" w:eastAsia="zh-CN" w:bidi="ar-SA"/>
              </w:rPr>
              <w:t>、PM</w:t>
            </w:r>
            <w:r>
              <w:rPr>
                <w:rFonts w:hint="default" w:ascii="Times New Roman" w:hAnsi="Times New Roman" w:eastAsia="宋体" w:cs="Times New Roman"/>
                <w:color w:val="000000"/>
                <w:kern w:val="2"/>
                <w:sz w:val="24"/>
                <w:szCs w:val="24"/>
                <w:vertAlign w:val="subscript"/>
                <w:lang w:val="en-US" w:eastAsia="zh-CN" w:bidi="ar-SA"/>
              </w:rPr>
              <w:t>2.5</w:t>
            </w:r>
            <w:r>
              <w:rPr>
                <w:rFonts w:hint="default" w:ascii="Times New Roman" w:hAnsi="Times New Roman" w:eastAsia="宋体" w:cs="Times New Roman"/>
                <w:color w:val="000000"/>
                <w:kern w:val="2"/>
                <w:sz w:val="24"/>
                <w:szCs w:val="24"/>
                <w:lang w:val="en-US" w:eastAsia="zh-CN" w:bidi="ar-SA"/>
              </w:rPr>
              <w:t>、O</w:t>
            </w:r>
            <w:r>
              <w:rPr>
                <w:rFonts w:hint="default" w:ascii="Times New Roman" w:hAnsi="Times New Roman" w:eastAsia="宋体" w:cs="Times New Roman"/>
                <w:color w:val="000000"/>
                <w:kern w:val="2"/>
                <w:sz w:val="24"/>
                <w:szCs w:val="24"/>
                <w:vertAlign w:val="subscript"/>
                <w:lang w:val="en-US" w:eastAsia="zh-CN" w:bidi="ar-SA"/>
              </w:rPr>
              <w:t>3</w:t>
            </w:r>
            <w:r>
              <w:rPr>
                <w:rFonts w:hint="default" w:ascii="Times New Roman" w:hAnsi="Times New Roman" w:eastAsia="宋体" w:cs="Times New Roman"/>
                <w:color w:val="000000"/>
                <w:kern w:val="2"/>
                <w:sz w:val="24"/>
                <w:szCs w:val="24"/>
                <w:lang w:val="en-US" w:eastAsia="zh-CN" w:bidi="ar-SA"/>
              </w:rPr>
              <w:t>相应浓度不满足《环境空气质量标准》（GB3095-2012）二级标准，针对区域大气环境质量现状超标的情况，洛阳市出台了</w:t>
            </w:r>
            <w:r>
              <w:rPr>
                <w:rFonts w:hint="eastAsia" w:cs="Times New Roman"/>
                <w:color w:val="000000"/>
                <w:kern w:val="2"/>
                <w:sz w:val="24"/>
                <w:szCs w:val="24"/>
                <w:u w:val="single"/>
                <w:lang w:val="en-US" w:eastAsia="zh-CN" w:bidi="ar-SA"/>
              </w:rPr>
              <w:t>《洛阳市生态环境保护委员会办公室关于印发洛阳市2023年蓝天、碧水、净土保卫战实施方案的通知》（洛环委办〔2023〕24号）</w:t>
            </w:r>
            <w:r>
              <w:rPr>
                <w:rFonts w:hint="default" w:ascii="Times New Roman" w:hAnsi="Times New Roman" w:cs="Times New Roman"/>
                <w:color w:val="000000"/>
                <w:kern w:val="2"/>
                <w:sz w:val="24"/>
                <w:szCs w:val="24"/>
                <w:lang w:val="en-US" w:eastAsia="zh-CN" w:bidi="ar-SA"/>
              </w:rPr>
              <w:t>，</w:t>
            </w:r>
            <w:r>
              <w:rPr>
                <w:rFonts w:hint="default" w:ascii="Times New Roman" w:hAnsi="Times New Roman" w:eastAsia="宋体" w:cs="Times New Roman"/>
                <w:color w:val="000000"/>
                <w:kern w:val="2"/>
                <w:sz w:val="24"/>
                <w:szCs w:val="24"/>
                <w:lang w:val="en-US" w:eastAsia="zh-CN" w:bidi="ar-SA"/>
              </w:rPr>
              <w:t>偃师区出台了《偃师区2022年大气、水、土壤污染防治攻坚战及农业农村污染治理攻坚战实施方案》（偃环攻坚办〔2022〕8号）及《偃师区2022年挥发性有机物污染防治实施方案》（偃环攻坚办</w:t>
            </w:r>
            <w:r>
              <w:rPr>
                <w:rFonts w:hint="default" w:ascii="Times New Roman" w:hAnsi="Times New Roman" w:cs="Times New Roman"/>
                <w:color w:val="000000"/>
                <w:kern w:val="2"/>
                <w:sz w:val="24"/>
                <w:szCs w:val="24"/>
                <w:lang w:val="en-US" w:eastAsia="zh-CN" w:bidi="ar-SA"/>
              </w:rPr>
              <w:t>〔2022〕</w:t>
            </w:r>
            <w:r>
              <w:rPr>
                <w:rFonts w:hint="default" w:ascii="Times New Roman" w:hAnsi="Times New Roman" w:eastAsia="宋体" w:cs="Times New Roman"/>
                <w:color w:val="000000"/>
                <w:kern w:val="2"/>
                <w:sz w:val="24"/>
                <w:szCs w:val="24"/>
                <w:lang w:val="en-US" w:eastAsia="zh-CN" w:bidi="ar-SA"/>
              </w:rPr>
              <w:t>7号）等一系列措施，预计将不断改善区域大气环境质量。</w:t>
            </w:r>
          </w:p>
          <w:p>
            <w:pPr>
              <w:keepNext w:val="0"/>
              <w:keepLines w:val="0"/>
              <w:pageBreakBefore w:val="0"/>
              <w:kinsoku/>
              <w:wordWrap/>
              <w:overflowPunct/>
              <w:topLinePunct w:val="0"/>
              <w:autoSpaceDE/>
              <w:autoSpaceDN/>
              <w:bidi w:val="0"/>
              <w:adjustRightInd w:val="0"/>
              <w:snapToGrid w:val="0"/>
              <w:spacing w:line="520" w:lineRule="exact"/>
              <w:ind w:left="0" w:firstLine="480" w:firstLineChars="200"/>
              <w:textAlignment w:val="auto"/>
              <w:rPr>
                <w:rFonts w:hint="default" w:ascii="Times New Roman" w:hAnsi="Times New Roman" w:cs="Times New Roman"/>
                <w:color w:val="000000"/>
                <w:sz w:val="24"/>
              </w:rPr>
            </w:pPr>
            <w:r>
              <w:rPr>
                <w:rFonts w:hint="default" w:ascii="Times New Roman" w:hAnsi="Times New Roman" w:cs="Times New Roman"/>
                <w:color w:val="000000"/>
                <w:sz w:val="24"/>
                <w:lang w:eastAsia="zh-CN"/>
              </w:rPr>
              <w:t>项目</w:t>
            </w:r>
            <w:r>
              <w:rPr>
                <w:rFonts w:hint="default" w:ascii="Times New Roman" w:hAnsi="Times New Roman" w:cs="Times New Roman"/>
                <w:color w:val="000000"/>
                <w:sz w:val="24"/>
              </w:rPr>
              <w:t>完成后</w:t>
            </w:r>
            <w:r>
              <w:rPr>
                <w:rFonts w:hint="default" w:ascii="Times New Roman" w:hAnsi="Times New Roman" w:cs="Times New Roman"/>
                <w:color w:val="000000"/>
                <w:sz w:val="24"/>
                <w:lang w:eastAsia="zh-CN"/>
              </w:rPr>
              <w:t>废气排放口</w:t>
            </w:r>
            <w:r>
              <w:rPr>
                <w:rFonts w:hint="default" w:ascii="Times New Roman" w:hAnsi="Times New Roman" w:cs="Times New Roman"/>
                <w:color w:val="000000"/>
                <w:sz w:val="24"/>
              </w:rPr>
              <w:t>非甲烷总烃排放可满足</w:t>
            </w:r>
            <w:r>
              <w:rPr>
                <w:rFonts w:hint="default" w:ascii="Times New Roman" w:hAnsi="Times New Roman" w:cs="Times New Roman"/>
                <w:color w:val="000000"/>
                <w:sz w:val="24"/>
                <w:lang w:val="en-US" w:eastAsia="zh-CN"/>
              </w:rPr>
              <w:t>《合成树脂工业污染物排放标准》（GB31572-2015）表5大气污染物排放限值的要求及满足《关于全省开展工业企业挥发性有机物专项治理工作中排放建议值的通知》（豫环攻坚办〔2017〕162号）其他行业挥发性有机物排放建议值，同时满足《重污染天气重点行业绩效分级及减排措施》（2020年修订版）制鞋工业绩效引领性指标中的相关要求</w:t>
            </w:r>
            <w:r>
              <w:rPr>
                <w:rFonts w:hint="default" w:ascii="Times New Roman" w:hAnsi="Times New Roman" w:cs="Times New Roman"/>
                <w:color w:val="000000"/>
                <w:sz w:val="24"/>
              </w:rPr>
              <w:t>；</w:t>
            </w:r>
            <w:r>
              <w:rPr>
                <w:rFonts w:hint="default" w:ascii="Times New Roman" w:hAnsi="Times New Roman" w:cs="Times New Roman"/>
                <w:color w:val="000000"/>
                <w:sz w:val="24"/>
                <w:lang w:eastAsia="zh-CN"/>
              </w:rPr>
              <w:t>氯化氢</w:t>
            </w:r>
            <w:r>
              <w:rPr>
                <w:rFonts w:hint="default" w:ascii="Times New Roman" w:hAnsi="Times New Roman" w:cs="Times New Roman"/>
                <w:color w:val="000000"/>
                <w:sz w:val="24"/>
              </w:rPr>
              <w:t>满足</w:t>
            </w:r>
            <w:r>
              <w:rPr>
                <w:rFonts w:hint="default" w:ascii="Times New Roman" w:hAnsi="Times New Roman" w:cs="Times New Roman"/>
                <w:color w:val="000000"/>
                <w:sz w:val="24"/>
                <w:lang w:eastAsia="zh-CN"/>
              </w:rPr>
              <w:t>《</w:t>
            </w:r>
            <w:r>
              <w:rPr>
                <w:rFonts w:hint="default" w:ascii="Times New Roman" w:hAnsi="Times New Roman" w:cs="Times New Roman"/>
                <w:color w:val="000000"/>
                <w:sz w:val="24"/>
                <w:lang w:val="en-US" w:eastAsia="zh-CN"/>
              </w:rPr>
              <w:t>大气污染物综合排放标准》（GB16297-1996）表2相关限值要求；颗粒物满足《合成树脂工业污染物排放标准》（GB31572-2015）表5大气污染物排放限值的要求</w:t>
            </w:r>
            <w:r>
              <w:rPr>
                <w:rFonts w:hint="default" w:ascii="Times New Roman" w:hAnsi="Times New Roman" w:cs="Times New Roman"/>
                <w:color w:val="000000"/>
                <w:sz w:val="24"/>
              </w:rPr>
              <w:t>。因此</w:t>
            </w:r>
            <w:r>
              <w:rPr>
                <w:rFonts w:hint="default" w:ascii="Times New Roman" w:hAnsi="Times New Roman" w:cs="Times New Roman"/>
                <w:color w:val="000000"/>
                <w:sz w:val="24"/>
                <w:lang w:eastAsia="zh-CN"/>
              </w:rPr>
              <w:t>项目</w:t>
            </w:r>
            <w:r>
              <w:rPr>
                <w:rFonts w:hint="default" w:ascii="Times New Roman" w:hAnsi="Times New Roman" w:cs="Times New Roman"/>
                <w:color w:val="000000"/>
                <w:sz w:val="24"/>
              </w:rPr>
              <w:t>的建设对周围大气环境影响较小。</w:t>
            </w:r>
          </w:p>
          <w:p>
            <w:pPr>
              <w:keepNext w:val="0"/>
              <w:keepLines w:val="0"/>
              <w:pageBreakBefore w:val="0"/>
              <w:widowControl/>
              <w:kinsoku/>
              <w:wordWrap/>
              <w:overflowPunct/>
              <w:topLinePunct w:val="0"/>
              <w:autoSpaceDE/>
              <w:autoSpaceDN/>
              <w:bidi w:val="0"/>
              <w:adjustRightInd w:val="0"/>
              <w:snapToGrid w:val="0"/>
              <w:spacing w:line="520" w:lineRule="exact"/>
              <w:ind w:left="0" w:firstLine="482" w:firstLineChars="200"/>
              <w:jc w:val="left"/>
              <w:textAlignment w:val="auto"/>
              <w:rPr>
                <w:rFonts w:hint="default" w:ascii="Times New Roman" w:hAnsi="Times New Roman" w:cs="Times New Roman"/>
                <w:b/>
                <w:bCs/>
                <w:color w:val="000000"/>
                <w:sz w:val="24"/>
              </w:rPr>
            </w:pPr>
            <w:r>
              <w:rPr>
                <w:rFonts w:hint="default" w:ascii="Times New Roman" w:hAnsi="Times New Roman" w:cs="Times New Roman"/>
                <w:b/>
                <w:bCs/>
                <w:color w:val="000000"/>
                <w:sz w:val="24"/>
              </w:rPr>
              <w:t>2、废水</w:t>
            </w:r>
          </w:p>
          <w:p>
            <w:pPr>
              <w:keepNext w:val="0"/>
              <w:keepLines w:val="0"/>
              <w:pageBreakBefore w:val="0"/>
              <w:widowControl w:val="0"/>
              <w:kinsoku/>
              <w:wordWrap/>
              <w:overflowPunct/>
              <w:topLinePunct w:val="0"/>
              <w:autoSpaceDE/>
              <w:autoSpaceDN/>
              <w:bidi w:val="0"/>
              <w:spacing w:line="520" w:lineRule="exact"/>
              <w:ind w:left="0" w:firstLine="480" w:firstLineChars="200"/>
              <w:jc w:val="left"/>
              <w:textAlignment w:val="auto"/>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本项目废水主要为职工生活污水；</w:t>
            </w:r>
            <w:r>
              <w:rPr>
                <w:rFonts w:hint="default" w:ascii="Times New Roman" w:hAnsi="Times New Roman" w:cs="Times New Roman"/>
                <w:i w:val="0"/>
                <w:iCs w:val="0"/>
                <w:color w:val="000000"/>
                <w:kern w:val="24"/>
                <w:sz w:val="24"/>
                <w:u w:val="none"/>
                <w:lang w:val="en-US" w:eastAsia="zh-CN"/>
              </w:rPr>
              <w:t>注塑机循环冷却水循环使用，不外排，仅需</w:t>
            </w:r>
            <w:r>
              <w:rPr>
                <w:rFonts w:hint="default" w:ascii="Times New Roman" w:hAnsi="Times New Roman" w:cs="Times New Roman"/>
                <w:i w:val="0"/>
                <w:iCs w:val="0"/>
                <w:color w:val="000000"/>
                <w:kern w:val="24"/>
                <w:sz w:val="24"/>
                <w:u w:val="none"/>
                <w:lang w:eastAsia="zh-CN"/>
              </w:rPr>
              <w:t>每日</w:t>
            </w:r>
            <w:r>
              <w:rPr>
                <w:rFonts w:hint="default" w:ascii="Times New Roman" w:hAnsi="Times New Roman" w:cs="Times New Roman"/>
                <w:i w:val="0"/>
                <w:iCs w:val="0"/>
                <w:color w:val="000000"/>
                <w:kern w:val="24"/>
                <w:sz w:val="24"/>
                <w:u w:val="none"/>
              </w:rPr>
              <w:t>补充蒸发</w:t>
            </w:r>
            <w:r>
              <w:rPr>
                <w:rFonts w:hint="default" w:ascii="Times New Roman" w:hAnsi="Times New Roman" w:cs="Times New Roman"/>
                <w:i w:val="0"/>
                <w:iCs w:val="0"/>
                <w:color w:val="000000"/>
                <w:kern w:val="24"/>
                <w:sz w:val="24"/>
                <w:u w:val="none"/>
                <w:lang w:eastAsia="zh-CN"/>
              </w:rPr>
              <w:t>损耗</w:t>
            </w:r>
            <w:r>
              <w:rPr>
                <w:rFonts w:hint="default" w:ascii="Times New Roman" w:hAnsi="Times New Roman" w:cs="Times New Roman"/>
                <w:i w:val="0"/>
                <w:iCs w:val="0"/>
                <w:color w:val="000000"/>
                <w:kern w:val="24"/>
                <w:sz w:val="24"/>
                <w:u w:val="none"/>
              </w:rPr>
              <w:t>用水</w:t>
            </w:r>
            <w:r>
              <w:rPr>
                <w:rFonts w:hint="default" w:ascii="Times New Roman" w:hAnsi="Times New Roman" w:cs="Times New Roman"/>
                <w:i w:val="0"/>
                <w:iCs w:val="0"/>
                <w:color w:val="000000"/>
                <w:kern w:val="24"/>
                <w:sz w:val="24"/>
                <w:u w:val="none"/>
                <w:lang w:eastAsia="zh-CN"/>
              </w:rPr>
              <w:t>，</w:t>
            </w:r>
            <w:r>
              <w:rPr>
                <w:rFonts w:hint="default" w:ascii="Times New Roman" w:hAnsi="Times New Roman" w:cs="Times New Roman"/>
                <w:i w:val="0"/>
                <w:iCs w:val="0"/>
                <w:color w:val="000000"/>
                <w:kern w:val="24"/>
                <w:sz w:val="24"/>
                <w:u w:val="none"/>
                <w:lang w:val="en-US" w:eastAsia="zh-CN"/>
              </w:rPr>
              <w:t>无废水产生。</w:t>
            </w:r>
          </w:p>
          <w:p>
            <w:pPr>
              <w:keepNext w:val="0"/>
              <w:keepLines w:val="0"/>
              <w:pageBreakBefore w:val="0"/>
              <w:widowControl w:val="0"/>
              <w:kinsoku/>
              <w:wordWrap/>
              <w:overflowPunct/>
              <w:topLinePunct w:val="0"/>
              <w:autoSpaceDE/>
              <w:autoSpaceDN/>
              <w:bidi w:val="0"/>
              <w:spacing w:line="520" w:lineRule="exact"/>
              <w:ind w:left="0" w:firstLine="480" w:firstLineChars="200"/>
              <w:jc w:val="left"/>
              <w:textAlignment w:val="auto"/>
              <w:rPr>
                <w:rFonts w:hint="default" w:ascii="Times New Roman" w:hAnsi="Times New Roman" w:eastAsia="宋体" w:cs="Times New Roman"/>
                <w:color w:val="000000"/>
                <w:kern w:val="2"/>
                <w:sz w:val="24"/>
                <w:szCs w:val="24"/>
                <w:u w:val="none"/>
                <w:lang w:val="en-US" w:eastAsia="zh-CN" w:bidi="ar-SA"/>
              </w:rPr>
            </w:pPr>
            <w:r>
              <w:rPr>
                <w:rFonts w:hint="default" w:ascii="Times New Roman" w:hAnsi="Times New Roman" w:cs="Times New Roman"/>
                <w:sz w:val="24"/>
                <w:lang w:val="en-US" w:eastAsia="zh-CN"/>
              </w:rPr>
              <w:t>本项目劳动定员</w:t>
            </w:r>
            <w:r>
              <w:rPr>
                <w:rFonts w:hint="default" w:ascii="Times New Roman" w:hAnsi="Times New Roman" w:cs="Times New Roman"/>
                <w:sz w:val="24"/>
                <w:highlight w:val="none"/>
                <w:lang w:val="en-US" w:eastAsia="zh-CN"/>
              </w:rPr>
              <w:t>25</w:t>
            </w:r>
            <w:r>
              <w:rPr>
                <w:rFonts w:hint="default" w:ascii="Times New Roman" w:hAnsi="Times New Roman" w:cs="Times New Roman"/>
                <w:sz w:val="24"/>
              </w:rPr>
              <w:t>人，均不在厂区食宿，</w:t>
            </w:r>
            <w:r>
              <w:rPr>
                <w:rFonts w:hint="default" w:ascii="Times New Roman" w:hAnsi="Times New Roman" w:cs="Times New Roman"/>
                <w:color w:val="000000"/>
                <w:sz w:val="24"/>
              </w:rPr>
              <w:t>年工作时间300天</w:t>
            </w:r>
            <w:r>
              <w:rPr>
                <w:rFonts w:hint="default" w:ascii="Times New Roman" w:hAnsi="Times New Roman" w:cs="Times New Roman"/>
                <w:sz w:val="24"/>
              </w:rPr>
              <w:t>。根据</w:t>
            </w:r>
            <w:r>
              <w:rPr>
                <w:rFonts w:hint="default" w:ascii="Times New Roman" w:hAnsi="Times New Roman" w:cs="Times New Roman"/>
                <w:color w:val="000000"/>
                <w:sz w:val="24"/>
              </w:rPr>
              <w:t>河南省地方标准《工业与城镇生活用水定额》（DB41/T385-2020），不住宿人员用水定额40L/</w:t>
            </w:r>
            <w:r>
              <w:rPr>
                <w:rFonts w:hint="default" w:ascii="Times New Roman" w:hAnsi="Times New Roman" w:cs="Times New Roman"/>
                <w:sz w:val="24"/>
              </w:rPr>
              <w:t>（人·d），则本项目生活用水量为</w:t>
            </w:r>
            <w:r>
              <w:rPr>
                <w:rFonts w:hint="default" w:ascii="Times New Roman" w:hAnsi="Times New Roman" w:cs="Times New Roman"/>
                <w:sz w:val="24"/>
                <w:lang w:val="en-US" w:eastAsia="zh-CN"/>
              </w:rPr>
              <w:t>300</w:t>
            </w:r>
            <w:r>
              <w:rPr>
                <w:rFonts w:hint="default" w:ascii="Times New Roman" w:hAnsi="Times New Roman" w:cs="Times New Roman"/>
                <w:sz w:val="24"/>
              </w:rPr>
              <w:t>t/a（</w:t>
            </w:r>
            <w:r>
              <w:rPr>
                <w:rFonts w:hint="default" w:ascii="Times New Roman" w:hAnsi="Times New Roman" w:cs="Times New Roman"/>
                <w:sz w:val="24"/>
                <w:lang w:val="en-US" w:eastAsia="zh-CN"/>
              </w:rPr>
              <w:t>1.0</w:t>
            </w:r>
            <w:r>
              <w:rPr>
                <w:rFonts w:hint="default" w:ascii="Times New Roman" w:hAnsi="Times New Roman" w:cs="Times New Roman"/>
                <w:sz w:val="24"/>
              </w:rPr>
              <w:t>t/d）</w:t>
            </w:r>
            <w:r>
              <w:rPr>
                <w:rFonts w:hint="default" w:ascii="Times New Roman" w:hAnsi="Times New Roman" w:cs="Times New Roman"/>
                <w:sz w:val="24"/>
                <w:lang w:eastAsia="zh-CN"/>
              </w:rPr>
              <w:t>，排污系数按80%计，污水产生量为</w:t>
            </w:r>
            <w:r>
              <w:rPr>
                <w:rFonts w:hint="default" w:ascii="Times New Roman" w:hAnsi="Times New Roman" w:cs="Times New Roman"/>
                <w:sz w:val="24"/>
                <w:lang w:val="en-US" w:eastAsia="zh-CN"/>
              </w:rPr>
              <w:t>240t</w:t>
            </w:r>
            <w:r>
              <w:rPr>
                <w:rFonts w:hint="default" w:ascii="Times New Roman" w:hAnsi="Times New Roman" w:cs="Times New Roman"/>
                <w:sz w:val="24"/>
                <w:lang w:eastAsia="zh-CN"/>
              </w:rPr>
              <w:t>/a（</w:t>
            </w:r>
            <w:r>
              <w:rPr>
                <w:rFonts w:hint="default" w:ascii="Times New Roman" w:hAnsi="Times New Roman" w:cs="Times New Roman"/>
                <w:sz w:val="24"/>
                <w:lang w:val="en-US" w:eastAsia="zh-CN"/>
              </w:rPr>
              <w:t>0.8</w:t>
            </w:r>
            <w:r>
              <w:rPr>
                <w:rFonts w:hint="default" w:ascii="Times New Roman" w:hAnsi="Times New Roman" w:cs="Times New Roman"/>
                <w:sz w:val="24"/>
                <w:lang w:eastAsia="zh-CN"/>
              </w:rPr>
              <w:t>t/d）。</w:t>
            </w:r>
          </w:p>
          <w:p>
            <w:pPr>
              <w:keepNext w:val="0"/>
              <w:keepLines w:val="0"/>
              <w:pageBreakBefore w:val="0"/>
              <w:kinsoku/>
              <w:wordWrap/>
              <w:overflowPunct/>
              <w:topLinePunct w:val="0"/>
              <w:autoSpaceDE/>
              <w:autoSpaceDN/>
              <w:bidi w:val="0"/>
              <w:snapToGrid w:val="0"/>
              <w:spacing w:line="520" w:lineRule="exact"/>
              <w:ind w:left="0"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color w:val="000000"/>
                <w:kern w:val="2"/>
                <w:sz w:val="24"/>
                <w:szCs w:val="24"/>
                <w:u w:val="none"/>
                <w:lang w:val="en-US" w:eastAsia="zh-CN" w:bidi="ar-SA"/>
              </w:rPr>
              <w:t>本项目废水主要污染物产生浓度为COD 350mg/L、SS 200mg/L、NH</w:t>
            </w:r>
            <w:r>
              <w:rPr>
                <w:rFonts w:hint="default" w:ascii="Times New Roman" w:hAnsi="Times New Roman" w:eastAsia="宋体" w:cs="Times New Roman"/>
                <w:color w:val="000000"/>
                <w:kern w:val="2"/>
                <w:sz w:val="24"/>
                <w:szCs w:val="24"/>
                <w:u w:val="none"/>
                <w:vertAlign w:val="subscript"/>
                <w:lang w:val="en-US" w:eastAsia="zh-CN" w:bidi="ar-SA"/>
              </w:rPr>
              <w:t xml:space="preserve"> 3</w:t>
            </w:r>
            <w:r>
              <w:rPr>
                <w:rFonts w:hint="default" w:ascii="Times New Roman" w:hAnsi="Times New Roman" w:eastAsia="宋体" w:cs="Times New Roman"/>
                <w:color w:val="000000"/>
                <w:kern w:val="2"/>
                <w:sz w:val="24"/>
                <w:szCs w:val="24"/>
                <w:u w:val="none"/>
                <w:lang w:val="en-US" w:eastAsia="zh-CN" w:bidi="ar-SA"/>
              </w:rPr>
              <w:t>-N 30mg/L。</w:t>
            </w:r>
            <w:r>
              <w:rPr>
                <w:rFonts w:hint="default" w:ascii="Times New Roman" w:hAnsi="Times New Roman" w:cs="Times New Roman"/>
                <w:sz w:val="24"/>
                <w:lang w:eastAsia="zh-CN"/>
              </w:rPr>
              <w:t>生活污水依托租赁厂区的化粪池收集</w:t>
            </w:r>
            <w:r>
              <w:rPr>
                <w:rFonts w:hint="default" w:ascii="Times New Roman" w:hAnsi="Times New Roman" w:cs="Times New Roman"/>
                <w:i w:val="0"/>
                <w:iCs w:val="0"/>
                <w:color w:val="000000"/>
                <w:kern w:val="24"/>
                <w:sz w:val="24"/>
                <w:szCs w:val="24"/>
                <w:u w:val="none"/>
                <w:lang w:val="en-US" w:eastAsia="zh-CN" w:bidi="ar-SA"/>
              </w:rPr>
              <w:t>预</w:t>
            </w:r>
            <w:r>
              <w:rPr>
                <w:rFonts w:hint="default" w:ascii="Times New Roman" w:hAnsi="Times New Roman" w:cs="Times New Roman"/>
                <w:sz w:val="24"/>
                <w:lang w:eastAsia="zh-CN"/>
              </w:rPr>
              <w:t>处理后，通过市政污水管网送洛阳市中州渠人工湿地深度处理</w:t>
            </w:r>
            <w:r>
              <w:rPr>
                <w:rFonts w:hint="default" w:ascii="Times New Roman" w:hAnsi="Times New Roman" w:cs="Times New Roman"/>
                <w:sz w:val="24"/>
              </w:rPr>
              <w:t>。</w:t>
            </w:r>
          </w:p>
          <w:p>
            <w:pPr>
              <w:pStyle w:val="5"/>
              <w:widowControl w:val="0"/>
              <w:numPr>
                <w:ilvl w:val="0"/>
                <w:numId w:val="0"/>
              </w:numPr>
              <w:spacing w:line="520" w:lineRule="exact"/>
              <w:jc w:val="center"/>
              <w:rPr>
                <w:rFonts w:hint="default" w:ascii="Times New Roman" w:hAnsi="Times New Roman" w:eastAsia="黑体" w:cs="Times New Roman"/>
                <w:b w:val="0"/>
                <w:bCs w:val="0"/>
                <w:sz w:val="24"/>
                <w:szCs w:val="24"/>
                <w:lang w:val="en-US" w:eastAsia="zh-CN"/>
              </w:rPr>
            </w:pPr>
          </w:p>
          <w:p>
            <w:pPr>
              <w:pStyle w:val="5"/>
              <w:widowControl w:val="0"/>
              <w:numPr>
                <w:ilvl w:val="0"/>
                <w:numId w:val="0"/>
              </w:numPr>
              <w:spacing w:line="520" w:lineRule="exact"/>
              <w:jc w:val="center"/>
              <w:rPr>
                <w:rFonts w:hint="default" w:ascii="Times New Roman" w:hAnsi="Times New Roman" w:eastAsia="黑体" w:cs="Times New Roman"/>
                <w:b w:val="0"/>
                <w:bCs w:val="0"/>
                <w:sz w:val="24"/>
                <w:szCs w:val="24"/>
                <w:lang w:val="en-US" w:eastAsia="zh-CN"/>
              </w:rPr>
            </w:pPr>
            <w:r>
              <w:rPr>
                <w:rFonts w:hint="default" w:ascii="Times New Roman" w:hAnsi="Times New Roman" w:eastAsia="黑体" w:cs="Times New Roman"/>
                <w:b w:val="0"/>
                <w:bCs w:val="0"/>
                <w:sz w:val="24"/>
                <w:szCs w:val="24"/>
                <w:lang w:val="en-US" w:eastAsia="zh-CN"/>
              </w:rPr>
              <w:t>表4-6      本项目废水产排情况一览表</w:t>
            </w:r>
          </w:p>
          <w:tbl>
            <w:tblPr>
              <w:tblStyle w:val="21"/>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74"/>
              <w:gridCol w:w="1778"/>
              <w:gridCol w:w="1220"/>
              <w:gridCol w:w="1251"/>
              <w:gridCol w:w="1357"/>
              <w:gridCol w:w="114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84" w:type="pct"/>
                  <w:gridSpan w:val="2"/>
                  <w:tcBorders>
                    <w:tl2br w:val="nil"/>
                    <w:tr2bl w:val="nil"/>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类别</w:t>
                  </w:r>
                </w:p>
              </w:tc>
              <w:tc>
                <w:tcPr>
                  <w:tcW w:w="716" w:type="pct"/>
                  <w:tcBorders>
                    <w:tl2br w:val="nil"/>
                    <w:tr2bl w:val="nil"/>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水量</w:t>
                  </w:r>
                </w:p>
              </w:tc>
              <w:tc>
                <w:tcPr>
                  <w:tcW w:w="734" w:type="pct"/>
                  <w:tcBorders>
                    <w:tl2br w:val="nil"/>
                    <w:tr2bl w:val="nil"/>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COD</w:t>
                  </w:r>
                </w:p>
              </w:tc>
              <w:tc>
                <w:tcPr>
                  <w:tcW w:w="796" w:type="pct"/>
                  <w:tcBorders>
                    <w:tl2br w:val="nil"/>
                    <w:tr2bl w:val="nil"/>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氨氮</w:t>
                  </w:r>
                </w:p>
              </w:tc>
              <w:tc>
                <w:tcPr>
                  <w:tcW w:w="668" w:type="pct"/>
                  <w:tcBorders>
                    <w:tl2br w:val="nil"/>
                    <w:tr2bl w:val="nil"/>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SS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1" w:type="pct"/>
                  <w:vMerge w:val="restart"/>
                  <w:tcBorders>
                    <w:tl2br w:val="nil"/>
                    <w:tr2bl w:val="nil"/>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生活污水处理前</w:t>
                  </w:r>
                </w:p>
              </w:tc>
              <w:tc>
                <w:tcPr>
                  <w:tcW w:w="1043" w:type="pct"/>
                  <w:tcBorders>
                    <w:tl2br w:val="nil"/>
                    <w:tr2bl w:val="nil"/>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浓度（mg/L）</w:t>
                  </w:r>
                </w:p>
              </w:tc>
              <w:tc>
                <w:tcPr>
                  <w:tcW w:w="716" w:type="pct"/>
                  <w:tcBorders>
                    <w:tl2br w:val="nil"/>
                    <w:tr2bl w:val="nil"/>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w:t>
                  </w:r>
                </w:p>
              </w:tc>
              <w:tc>
                <w:tcPr>
                  <w:tcW w:w="734" w:type="pct"/>
                  <w:tcBorders>
                    <w:tl2br w:val="nil"/>
                    <w:tr2bl w:val="nil"/>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350</w:t>
                  </w:r>
                </w:p>
              </w:tc>
              <w:tc>
                <w:tcPr>
                  <w:tcW w:w="796" w:type="pct"/>
                  <w:tcBorders>
                    <w:tl2br w:val="nil"/>
                    <w:tr2bl w:val="nil"/>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30</w:t>
                  </w:r>
                </w:p>
              </w:tc>
              <w:tc>
                <w:tcPr>
                  <w:tcW w:w="668" w:type="pct"/>
                  <w:tcBorders>
                    <w:tl2br w:val="nil"/>
                    <w:tr2bl w:val="nil"/>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200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1" w:type="pct"/>
                  <w:vMerge w:val="continue"/>
                  <w:tcBorders>
                    <w:tl2br w:val="nil"/>
                    <w:tr2bl w:val="nil"/>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1"/>
                      <w:szCs w:val="21"/>
                    </w:rPr>
                  </w:pPr>
                </w:p>
              </w:tc>
              <w:tc>
                <w:tcPr>
                  <w:tcW w:w="1043" w:type="pct"/>
                  <w:tcBorders>
                    <w:tl2br w:val="nil"/>
                    <w:tr2bl w:val="nil"/>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产生量（t/a）</w:t>
                  </w:r>
                </w:p>
              </w:tc>
              <w:tc>
                <w:tcPr>
                  <w:tcW w:w="716" w:type="pct"/>
                  <w:tcBorders>
                    <w:tl2br w:val="nil"/>
                    <w:tr2bl w:val="nil"/>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240</w:t>
                  </w:r>
                </w:p>
              </w:tc>
              <w:tc>
                <w:tcPr>
                  <w:tcW w:w="734" w:type="pct"/>
                  <w:tcBorders>
                    <w:tl2br w:val="nil"/>
                    <w:tr2bl w:val="nil"/>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0.0840</w:t>
                  </w:r>
                </w:p>
              </w:tc>
              <w:tc>
                <w:tcPr>
                  <w:tcW w:w="796" w:type="pct"/>
                  <w:tcBorders>
                    <w:tl2br w:val="nil"/>
                    <w:tr2bl w:val="nil"/>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0.0072</w:t>
                  </w:r>
                </w:p>
              </w:tc>
              <w:tc>
                <w:tcPr>
                  <w:tcW w:w="668" w:type="pct"/>
                  <w:tcBorders>
                    <w:tl2br w:val="nil"/>
                    <w:tr2bl w:val="nil"/>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0.0480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84" w:type="pct"/>
                  <w:gridSpan w:val="2"/>
                  <w:tcBorders>
                    <w:tl2br w:val="nil"/>
                    <w:tr2bl w:val="nil"/>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化粪池去除效率</w:t>
                  </w:r>
                </w:p>
              </w:tc>
              <w:tc>
                <w:tcPr>
                  <w:tcW w:w="716" w:type="pct"/>
                  <w:tcBorders>
                    <w:tl2br w:val="nil"/>
                    <w:tr2bl w:val="nil"/>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w:t>
                  </w:r>
                </w:p>
              </w:tc>
              <w:tc>
                <w:tcPr>
                  <w:tcW w:w="734" w:type="pct"/>
                  <w:tcBorders>
                    <w:tl2br w:val="nil"/>
                    <w:tr2bl w:val="nil"/>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20%</w:t>
                  </w:r>
                </w:p>
              </w:tc>
              <w:tc>
                <w:tcPr>
                  <w:tcW w:w="796" w:type="pct"/>
                  <w:tcBorders>
                    <w:tl2br w:val="nil"/>
                    <w:tr2bl w:val="nil"/>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3%</w:t>
                  </w:r>
                </w:p>
              </w:tc>
              <w:tc>
                <w:tcPr>
                  <w:tcW w:w="668" w:type="pct"/>
                  <w:tcBorders>
                    <w:tl2br w:val="nil"/>
                    <w:tr2bl w:val="nil"/>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3</w:t>
                  </w:r>
                  <w:r>
                    <w:rPr>
                      <w:rFonts w:hint="default" w:ascii="Times New Roman" w:hAnsi="Times New Roman" w:cs="Times New Roman"/>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1" w:type="pct"/>
                  <w:vMerge w:val="restart"/>
                  <w:tcBorders>
                    <w:tl2br w:val="nil"/>
                    <w:tr2bl w:val="nil"/>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生活污水处理后</w:t>
                  </w:r>
                </w:p>
              </w:tc>
              <w:tc>
                <w:tcPr>
                  <w:tcW w:w="1043" w:type="pct"/>
                  <w:tcBorders>
                    <w:tl2br w:val="nil"/>
                    <w:tr2bl w:val="nil"/>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浓度（mg/L）</w:t>
                  </w:r>
                </w:p>
              </w:tc>
              <w:tc>
                <w:tcPr>
                  <w:tcW w:w="716" w:type="pct"/>
                  <w:tcBorders>
                    <w:tl2br w:val="nil"/>
                    <w:tr2bl w:val="nil"/>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w:t>
                  </w:r>
                </w:p>
              </w:tc>
              <w:tc>
                <w:tcPr>
                  <w:tcW w:w="734" w:type="pct"/>
                  <w:tcBorders>
                    <w:tl2br w:val="nil"/>
                    <w:tr2bl w:val="nil"/>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280</w:t>
                  </w:r>
                </w:p>
              </w:tc>
              <w:tc>
                <w:tcPr>
                  <w:tcW w:w="796" w:type="pct"/>
                  <w:tcBorders>
                    <w:tl2br w:val="nil"/>
                    <w:tr2bl w:val="nil"/>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29.1</w:t>
                  </w:r>
                </w:p>
              </w:tc>
              <w:tc>
                <w:tcPr>
                  <w:tcW w:w="668" w:type="pct"/>
                  <w:tcBorders>
                    <w:tl2br w:val="nil"/>
                    <w:tr2bl w:val="nil"/>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1" w:type="pct"/>
                  <w:vMerge w:val="continue"/>
                  <w:tcBorders>
                    <w:tl2br w:val="nil"/>
                    <w:tr2bl w:val="nil"/>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1"/>
                      <w:szCs w:val="21"/>
                    </w:rPr>
                  </w:pPr>
                </w:p>
              </w:tc>
              <w:tc>
                <w:tcPr>
                  <w:tcW w:w="1043" w:type="pct"/>
                  <w:tcBorders>
                    <w:tl2br w:val="nil"/>
                    <w:tr2bl w:val="nil"/>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排放量（t/a）</w:t>
                  </w:r>
                </w:p>
              </w:tc>
              <w:tc>
                <w:tcPr>
                  <w:tcW w:w="716" w:type="pct"/>
                  <w:tcBorders>
                    <w:tl2br w:val="nil"/>
                    <w:tr2bl w:val="nil"/>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240</w:t>
                  </w:r>
                </w:p>
              </w:tc>
              <w:tc>
                <w:tcPr>
                  <w:tcW w:w="734" w:type="pct"/>
                  <w:tcBorders>
                    <w:tl2br w:val="nil"/>
                    <w:tr2bl w:val="nil"/>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0.0672</w:t>
                  </w:r>
                </w:p>
              </w:tc>
              <w:tc>
                <w:tcPr>
                  <w:tcW w:w="796" w:type="pct"/>
                  <w:tcBorders>
                    <w:tl2br w:val="nil"/>
                    <w:tr2bl w:val="nil"/>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0.0070</w:t>
                  </w:r>
                </w:p>
              </w:tc>
              <w:tc>
                <w:tcPr>
                  <w:tcW w:w="668" w:type="pct"/>
                  <w:tcBorders>
                    <w:tl2br w:val="nil"/>
                    <w:tr2bl w:val="nil"/>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0.0336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84" w:type="pct"/>
                  <w:gridSpan w:val="2"/>
                  <w:tcBorders>
                    <w:tl2br w:val="nil"/>
                    <w:tr2bl w:val="nil"/>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GB8978-1996三级标准</w:t>
                  </w:r>
                </w:p>
              </w:tc>
              <w:tc>
                <w:tcPr>
                  <w:tcW w:w="716" w:type="pct"/>
                  <w:tcBorders>
                    <w:tl2br w:val="nil"/>
                    <w:tr2bl w:val="nil"/>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w:t>
                  </w:r>
                </w:p>
              </w:tc>
              <w:tc>
                <w:tcPr>
                  <w:tcW w:w="734" w:type="pct"/>
                  <w:tcBorders>
                    <w:tl2br w:val="nil"/>
                    <w:tr2bl w:val="nil"/>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500</w:t>
                  </w:r>
                </w:p>
              </w:tc>
              <w:tc>
                <w:tcPr>
                  <w:tcW w:w="796" w:type="pct"/>
                  <w:tcBorders>
                    <w:tl2br w:val="nil"/>
                    <w:tr2bl w:val="nil"/>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w:t>
                  </w:r>
                </w:p>
              </w:tc>
              <w:tc>
                <w:tcPr>
                  <w:tcW w:w="668" w:type="pct"/>
                  <w:tcBorders>
                    <w:tl2br w:val="nil"/>
                    <w:tr2bl w:val="nil"/>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84" w:type="pct"/>
                  <w:gridSpan w:val="2"/>
                  <w:tcBorders>
                    <w:tl2br w:val="nil"/>
                    <w:tr2bl w:val="nil"/>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lang w:eastAsia="zh-CN"/>
                    </w:rPr>
                    <w:t>中州渠人工湿地</w:t>
                  </w:r>
                  <w:r>
                    <w:rPr>
                      <w:rFonts w:hint="default" w:ascii="Times New Roman" w:hAnsi="Times New Roman" w:cs="Times New Roman"/>
                      <w:sz w:val="21"/>
                      <w:szCs w:val="21"/>
                    </w:rPr>
                    <w:t>进水水质要求</w:t>
                  </w:r>
                </w:p>
              </w:tc>
              <w:tc>
                <w:tcPr>
                  <w:tcW w:w="716" w:type="pct"/>
                  <w:tcBorders>
                    <w:tl2br w:val="nil"/>
                    <w:tr2bl w:val="nil"/>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w:t>
                  </w:r>
                </w:p>
              </w:tc>
              <w:tc>
                <w:tcPr>
                  <w:tcW w:w="73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380</w:t>
                  </w:r>
                </w:p>
              </w:tc>
              <w:tc>
                <w:tcPr>
                  <w:tcW w:w="79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30</w:t>
                  </w:r>
                </w:p>
              </w:tc>
              <w:tc>
                <w:tcPr>
                  <w:tcW w:w="66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200</w:t>
                  </w:r>
                </w:p>
              </w:tc>
            </w:tr>
          </w:tbl>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default" w:ascii="Times New Roman" w:hAnsi="Times New Roman" w:eastAsia="宋体" w:cs="Times New Roman"/>
                <w:b/>
                <w:bCs/>
                <w:color w:val="000000"/>
                <w:sz w:val="24"/>
              </w:rPr>
            </w:pPr>
            <w:r>
              <w:rPr>
                <w:rFonts w:hint="default" w:ascii="Times New Roman" w:hAnsi="Times New Roman" w:eastAsia="宋体" w:cs="Times New Roman"/>
                <w:b w:val="0"/>
                <w:bCs w:val="0"/>
                <w:color w:val="000000"/>
                <w:sz w:val="24"/>
                <w:u w:val="none"/>
              </w:rPr>
              <w:t>由上表可知，本项目废水经化粪池预处理后中COD、氨氮排放浓度均满足《污水综合排放标准》（GB8978-1996）表4三级标准，项目</w:t>
            </w:r>
            <w:r>
              <w:rPr>
                <w:rFonts w:hint="default" w:ascii="Times New Roman" w:hAnsi="Times New Roman" w:eastAsia="宋体" w:cs="Times New Roman"/>
                <w:color w:val="000000"/>
                <w:sz w:val="24"/>
                <w:szCs w:val="24"/>
              </w:rPr>
              <w:t>生活污水经化粪池处理后通过市政污水管网，最终流入</w:t>
            </w:r>
            <w:r>
              <w:rPr>
                <w:rFonts w:hint="default" w:ascii="Times New Roman" w:hAnsi="Times New Roman" w:cs="Times New Roman"/>
                <w:color w:val="000000"/>
                <w:sz w:val="24"/>
                <w:szCs w:val="24"/>
                <w:lang w:eastAsia="zh-CN"/>
              </w:rPr>
              <w:t>洛阳市中州渠人工湿地</w:t>
            </w:r>
            <w:r>
              <w:rPr>
                <w:rFonts w:hint="default" w:ascii="Times New Roman" w:hAnsi="Times New Roman" w:eastAsia="宋体" w:cs="Times New Roman"/>
                <w:color w:val="000000"/>
                <w:sz w:val="24"/>
                <w:szCs w:val="24"/>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482" w:firstLineChars="200"/>
              <w:jc w:val="left"/>
              <w:textAlignment w:val="auto"/>
              <w:rPr>
                <w:rFonts w:hint="default" w:ascii="Times New Roman" w:hAnsi="Times New Roman" w:eastAsia="宋体" w:cs="Times New Roman"/>
                <w:b/>
                <w:bCs/>
                <w:color w:val="000000"/>
                <w:sz w:val="24"/>
              </w:rPr>
            </w:pPr>
            <w:r>
              <w:rPr>
                <w:rFonts w:hint="default" w:ascii="Times New Roman" w:hAnsi="Times New Roman" w:eastAsia="宋体" w:cs="Times New Roman"/>
                <w:b/>
                <w:bCs/>
                <w:color w:val="000000"/>
                <w:sz w:val="24"/>
              </w:rPr>
              <w:t>2.2依托化粪池可行性分析</w:t>
            </w:r>
          </w:p>
          <w:p>
            <w:pPr>
              <w:pStyle w:val="50"/>
              <w:keepNext w:val="0"/>
              <w:keepLines w:val="0"/>
              <w:pageBreakBefore w:val="0"/>
              <w:widowControl w:val="0"/>
              <w:kinsoku/>
              <w:wordWrap/>
              <w:overflowPunct/>
              <w:topLinePunct w:val="0"/>
              <w:autoSpaceDE/>
              <w:autoSpaceDN/>
              <w:bidi w:val="0"/>
              <w:spacing w:line="520" w:lineRule="exact"/>
              <w:textAlignment w:val="auto"/>
              <w:rPr>
                <w:rFonts w:hint="default" w:ascii="Times New Roman" w:hAnsi="Times New Roman" w:eastAsia="宋体" w:cs="Times New Roman"/>
              </w:rPr>
            </w:pPr>
            <w:r>
              <w:rPr>
                <w:rFonts w:hint="default" w:ascii="Times New Roman" w:hAnsi="Times New Roman" w:eastAsia="宋体" w:cs="Times New Roman"/>
              </w:rPr>
              <w:t>经调查，目前项目所在</w:t>
            </w:r>
            <w:r>
              <w:rPr>
                <w:rFonts w:hint="default" w:ascii="Times New Roman" w:hAnsi="Times New Roman" w:cs="Times New Roman"/>
                <w:lang w:eastAsia="zh-CN"/>
              </w:rPr>
              <w:t>厂区长海鞋厂已建成</w:t>
            </w:r>
            <w:r>
              <w:rPr>
                <w:rFonts w:hint="default" w:ascii="Times New Roman" w:hAnsi="Times New Roman" w:eastAsia="宋体" w:cs="Times New Roman"/>
              </w:rPr>
              <w:t>，主要为制鞋，共有职工约</w:t>
            </w:r>
            <w:r>
              <w:rPr>
                <w:rFonts w:hint="default" w:ascii="Times New Roman" w:hAnsi="Times New Roman" w:cs="Times New Roman"/>
                <w:lang w:val="en-US" w:eastAsia="zh-CN"/>
              </w:rPr>
              <w:t>25</w:t>
            </w:r>
            <w:r>
              <w:rPr>
                <w:rFonts w:hint="default" w:ascii="Times New Roman" w:hAnsi="Times New Roman" w:eastAsia="宋体" w:cs="Times New Roman"/>
              </w:rPr>
              <w:t>人，厂区现有生活污水产生量</w:t>
            </w:r>
            <w:r>
              <w:rPr>
                <w:rFonts w:hint="default" w:ascii="Times New Roman" w:hAnsi="Times New Roman" w:cs="Times New Roman"/>
                <w:lang w:val="en-US" w:eastAsia="zh-CN"/>
              </w:rPr>
              <w:t>0.8</w:t>
            </w:r>
            <w:r>
              <w:rPr>
                <w:rFonts w:hint="default" w:ascii="Times New Roman" w:hAnsi="Times New Roman" w:eastAsia="宋体" w:cs="Times New Roman"/>
              </w:rPr>
              <w:t>m</w:t>
            </w:r>
            <w:r>
              <w:rPr>
                <w:rFonts w:hint="default" w:ascii="Times New Roman" w:hAnsi="Times New Roman" w:eastAsia="宋体" w:cs="Times New Roman"/>
                <w:vertAlign w:val="superscript"/>
              </w:rPr>
              <w:t>3</w:t>
            </w:r>
            <w:r>
              <w:rPr>
                <w:rFonts w:hint="default" w:ascii="Times New Roman" w:hAnsi="Times New Roman" w:eastAsia="宋体" w:cs="Times New Roman"/>
              </w:rPr>
              <w:t>/d（</w:t>
            </w:r>
            <w:r>
              <w:rPr>
                <w:rFonts w:hint="default" w:ascii="Times New Roman" w:hAnsi="Times New Roman" w:cs="Times New Roman"/>
                <w:lang w:val="en-US" w:eastAsia="zh-CN"/>
              </w:rPr>
              <w:t>240</w:t>
            </w:r>
            <w:r>
              <w:rPr>
                <w:rFonts w:hint="default" w:ascii="Times New Roman" w:hAnsi="Times New Roman" w:eastAsia="宋体" w:cs="Times New Roman"/>
              </w:rPr>
              <w:t>t/a）。具体排水情况统计如下表。</w:t>
            </w:r>
          </w:p>
          <w:p>
            <w:pPr>
              <w:pStyle w:val="5"/>
              <w:keepNext w:val="0"/>
              <w:keepLines w:val="0"/>
              <w:pageBreakBefore w:val="0"/>
              <w:widowControl w:val="0"/>
              <w:numPr>
                <w:ilvl w:val="0"/>
                <w:numId w:val="0"/>
              </w:numPr>
              <w:kinsoku/>
              <w:wordWrap/>
              <w:overflowPunct/>
              <w:topLinePunct w:val="0"/>
              <w:autoSpaceDE/>
              <w:autoSpaceDN/>
              <w:bidi w:val="0"/>
              <w:spacing w:line="520" w:lineRule="exact"/>
              <w:jc w:val="center"/>
              <w:textAlignment w:val="auto"/>
              <w:rPr>
                <w:rFonts w:hint="default" w:ascii="Times New Roman" w:hAnsi="Times New Roman" w:eastAsia="黑体" w:cs="Times New Roman"/>
                <w:b w:val="0"/>
                <w:bCs w:val="0"/>
                <w:sz w:val="24"/>
                <w:szCs w:val="24"/>
                <w:lang w:val="en-US" w:eastAsia="zh-CN"/>
              </w:rPr>
            </w:pPr>
            <w:r>
              <w:rPr>
                <w:rFonts w:hint="default" w:ascii="Times New Roman" w:hAnsi="Times New Roman" w:eastAsia="黑体" w:cs="Times New Roman"/>
                <w:b w:val="0"/>
                <w:bCs w:val="0"/>
                <w:sz w:val="24"/>
                <w:szCs w:val="24"/>
                <w:lang w:val="en-US" w:eastAsia="zh-CN"/>
              </w:rPr>
              <w:t>表4-7   项目依托化粪池统计</w:t>
            </w:r>
          </w:p>
          <w:tbl>
            <w:tblPr>
              <w:tblStyle w:val="21"/>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1241"/>
              <w:gridCol w:w="1241"/>
              <w:gridCol w:w="1255"/>
              <w:gridCol w:w="1322"/>
              <w:gridCol w:w="106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06" w:type="pct"/>
                  <w:vMerge w:val="restart"/>
                  <w:tcBorders>
                    <w:tl2br w:val="nil"/>
                    <w:tr2bl w:val="nil"/>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项目</w:t>
                  </w:r>
                </w:p>
              </w:tc>
              <w:tc>
                <w:tcPr>
                  <w:tcW w:w="728" w:type="pct"/>
                  <w:tcBorders>
                    <w:tl2br w:val="nil"/>
                    <w:tr2bl w:val="nil"/>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生活污水</w:t>
                  </w:r>
                </w:p>
              </w:tc>
              <w:tc>
                <w:tcPr>
                  <w:tcW w:w="1464" w:type="pct"/>
                  <w:gridSpan w:val="2"/>
                  <w:tcBorders>
                    <w:tl2br w:val="nil"/>
                    <w:tr2bl w:val="nil"/>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COD</w:t>
                  </w:r>
                </w:p>
              </w:tc>
              <w:tc>
                <w:tcPr>
                  <w:tcW w:w="1400" w:type="pct"/>
                  <w:gridSpan w:val="2"/>
                  <w:tcBorders>
                    <w:tl2br w:val="nil"/>
                    <w:tr2bl w:val="nil"/>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NH</w:t>
                  </w:r>
                  <w:r>
                    <w:rPr>
                      <w:rFonts w:hint="default" w:ascii="Times New Roman" w:hAnsi="Times New Roman" w:eastAsia="宋体" w:cs="Times New Roman"/>
                      <w:b/>
                      <w:bCs/>
                      <w:sz w:val="21"/>
                      <w:szCs w:val="21"/>
                      <w:vertAlign w:val="subscript"/>
                    </w:rPr>
                    <w:t>3</w:t>
                  </w:r>
                  <w:r>
                    <w:rPr>
                      <w:rFonts w:hint="default" w:ascii="Times New Roman" w:hAnsi="Times New Roman" w:eastAsia="宋体" w:cs="Times New Roman"/>
                      <w:b/>
                      <w:bCs/>
                      <w:sz w:val="21"/>
                      <w:szCs w:val="21"/>
                    </w:rPr>
                    <w:t>-N排放量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06" w:type="pct"/>
                  <w:vMerge w:val="continue"/>
                  <w:tcBorders>
                    <w:tl2br w:val="nil"/>
                    <w:tr2bl w:val="nil"/>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bCs/>
                      <w:sz w:val="21"/>
                      <w:szCs w:val="21"/>
                    </w:rPr>
                  </w:pPr>
                </w:p>
              </w:tc>
              <w:tc>
                <w:tcPr>
                  <w:tcW w:w="728" w:type="pct"/>
                  <w:tcBorders>
                    <w:tl2br w:val="nil"/>
                    <w:tr2bl w:val="nil"/>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排放量</w:t>
                  </w:r>
                </w:p>
              </w:tc>
              <w:tc>
                <w:tcPr>
                  <w:tcW w:w="728" w:type="pct"/>
                  <w:tcBorders>
                    <w:tl2br w:val="nil"/>
                    <w:tr2bl w:val="nil"/>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排放浓度</w:t>
                  </w:r>
                </w:p>
              </w:tc>
              <w:tc>
                <w:tcPr>
                  <w:tcW w:w="736" w:type="pct"/>
                  <w:tcBorders>
                    <w:tl2br w:val="nil"/>
                    <w:tr2bl w:val="nil"/>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排放量</w:t>
                  </w:r>
                </w:p>
              </w:tc>
              <w:tc>
                <w:tcPr>
                  <w:tcW w:w="775" w:type="pct"/>
                  <w:tcBorders>
                    <w:tl2br w:val="nil"/>
                    <w:tr2bl w:val="nil"/>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排放浓度</w:t>
                  </w:r>
                </w:p>
              </w:tc>
              <w:tc>
                <w:tcPr>
                  <w:tcW w:w="625" w:type="pct"/>
                  <w:tcBorders>
                    <w:tl2br w:val="nil"/>
                    <w:tr2bl w:val="nil"/>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排放量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06" w:type="pct"/>
                  <w:tcBorders>
                    <w:tl2br w:val="nil"/>
                    <w:tr2bl w:val="nil"/>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项目所在</w:t>
                  </w:r>
                  <w:r>
                    <w:rPr>
                      <w:rFonts w:hint="default" w:ascii="Times New Roman" w:hAnsi="Times New Roman" w:cs="Times New Roman"/>
                      <w:sz w:val="21"/>
                      <w:szCs w:val="21"/>
                      <w:lang w:eastAsia="zh-CN"/>
                    </w:rPr>
                    <w:t>厂区</w:t>
                  </w:r>
                  <w:r>
                    <w:rPr>
                      <w:rFonts w:hint="default" w:ascii="Times New Roman" w:hAnsi="Times New Roman" w:eastAsia="宋体" w:cs="Times New Roman"/>
                      <w:sz w:val="21"/>
                      <w:szCs w:val="21"/>
                    </w:rPr>
                    <w:t>总排口</w:t>
                  </w:r>
                </w:p>
              </w:tc>
              <w:tc>
                <w:tcPr>
                  <w:tcW w:w="728" w:type="pct"/>
                  <w:tcBorders>
                    <w:tl2br w:val="nil"/>
                    <w:tr2bl w:val="nil"/>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1"/>
                      <w:szCs w:val="21"/>
                    </w:rPr>
                  </w:pPr>
                  <w:r>
                    <w:rPr>
                      <w:rFonts w:hint="default" w:ascii="Times New Roman" w:hAnsi="Times New Roman" w:cs="Times New Roman"/>
                      <w:sz w:val="21"/>
                      <w:szCs w:val="21"/>
                      <w:lang w:val="en-US" w:eastAsia="zh-CN"/>
                    </w:rPr>
                    <w:t>240</w:t>
                  </w:r>
                  <w:r>
                    <w:rPr>
                      <w:rFonts w:hint="default" w:ascii="Times New Roman" w:hAnsi="Times New Roman" w:eastAsia="宋体" w:cs="Times New Roman"/>
                      <w:sz w:val="21"/>
                      <w:szCs w:val="21"/>
                    </w:rPr>
                    <w:t>t/a</w:t>
                  </w:r>
                </w:p>
              </w:tc>
              <w:tc>
                <w:tcPr>
                  <w:tcW w:w="728" w:type="pct"/>
                  <w:tcBorders>
                    <w:tl2br w:val="nil"/>
                    <w:tr2bl w:val="nil"/>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280mg/L</w:t>
                  </w:r>
                </w:p>
              </w:tc>
              <w:tc>
                <w:tcPr>
                  <w:tcW w:w="736" w:type="pct"/>
                  <w:tcBorders>
                    <w:tl2br w:val="nil"/>
                    <w:tr2bl w:val="nil"/>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1"/>
                      <w:szCs w:val="21"/>
                      <w:highlight w:val="none"/>
                    </w:rPr>
                  </w:pPr>
                  <w:r>
                    <w:rPr>
                      <w:rFonts w:hint="default" w:ascii="Times New Roman" w:hAnsi="Times New Roman" w:cs="Times New Roman"/>
                      <w:sz w:val="21"/>
                      <w:szCs w:val="21"/>
                      <w:highlight w:val="none"/>
                      <w:lang w:val="en-US" w:eastAsia="zh-CN"/>
                    </w:rPr>
                    <w:t>0.0672</w:t>
                  </w:r>
                  <w:r>
                    <w:rPr>
                      <w:rFonts w:hint="default" w:ascii="Times New Roman" w:hAnsi="Times New Roman" w:eastAsia="宋体" w:cs="Times New Roman"/>
                      <w:sz w:val="21"/>
                      <w:szCs w:val="21"/>
                      <w:highlight w:val="none"/>
                    </w:rPr>
                    <w:t>t/a</w:t>
                  </w:r>
                </w:p>
              </w:tc>
              <w:tc>
                <w:tcPr>
                  <w:tcW w:w="775" w:type="pct"/>
                  <w:tcBorders>
                    <w:tl2br w:val="nil"/>
                    <w:tr2bl w:val="nil"/>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29.1mg/L</w:t>
                  </w:r>
                </w:p>
              </w:tc>
              <w:tc>
                <w:tcPr>
                  <w:tcW w:w="625" w:type="pct"/>
                  <w:tcBorders>
                    <w:tl2br w:val="nil"/>
                    <w:tr2bl w:val="nil"/>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r>
                    <w:rPr>
                      <w:rFonts w:hint="default" w:ascii="Times New Roman" w:hAnsi="Times New Roman" w:cs="Times New Roman"/>
                      <w:sz w:val="21"/>
                      <w:szCs w:val="21"/>
                      <w:highlight w:val="none"/>
                      <w:lang w:val="en-US" w:eastAsia="zh-CN"/>
                    </w:rPr>
                    <w:t>.0070</w:t>
                  </w:r>
                  <w:r>
                    <w:rPr>
                      <w:rFonts w:hint="default" w:ascii="Times New Roman" w:hAnsi="Times New Roman" w:eastAsia="宋体" w:cs="Times New Roman"/>
                      <w:sz w:val="21"/>
                      <w:szCs w:val="21"/>
                      <w:highlight w:val="none"/>
                    </w:rPr>
                    <w:t>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06" w:type="pct"/>
                  <w:tcBorders>
                    <w:tl2br w:val="nil"/>
                    <w:tr2bl w:val="nil"/>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本项目建成后</w:t>
                  </w:r>
                  <w:r>
                    <w:rPr>
                      <w:rFonts w:hint="default" w:ascii="Times New Roman" w:hAnsi="Times New Roman" w:cs="Times New Roman"/>
                      <w:sz w:val="21"/>
                      <w:szCs w:val="21"/>
                      <w:lang w:eastAsia="zh-CN"/>
                    </w:rPr>
                    <w:t>全厂</w:t>
                  </w:r>
                  <w:r>
                    <w:rPr>
                      <w:rFonts w:hint="default" w:ascii="Times New Roman" w:hAnsi="Times New Roman" w:eastAsia="宋体" w:cs="Times New Roman"/>
                      <w:sz w:val="21"/>
                      <w:szCs w:val="21"/>
                    </w:rPr>
                    <w:t>合计</w:t>
                  </w:r>
                </w:p>
              </w:tc>
              <w:tc>
                <w:tcPr>
                  <w:tcW w:w="728" w:type="pct"/>
                  <w:tcBorders>
                    <w:tl2br w:val="nil"/>
                    <w:tr2bl w:val="nil"/>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sz w:val="21"/>
                      <w:szCs w:val="21"/>
                      <w:u w:val="none"/>
                    </w:rPr>
                  </w:pPr>
                  <w:r>
                    <w:rPr>
                      <w:rFonts w:hint="default" w:ascii="Times New Roman" w:hAnsi="Times New Roman" w:cs="Times New Roman"/>
                      <w:b w:val="0"/>
                      <w:bCs w:val="0"/>
                      <w:sz w:val="21"/>
                      <w:szCs w:val="21"/>
                      <w:u w:val="none"/>
                      <w:lang w:val="en-US" w:eastAsia="zh-CN"/>
                    </w:rPr>
                    <w:t>240</w:t>
                  </w:r>
                  <w:r>
                    <w:rPr>
                      <w:rFonts w:hint="default" w:ascii="Times New Roman" w:hAnsi="Times New Roman" w:eastAsia="宋体" w:cs="Times New Roman"/>
                      <w:b w:val="0"/>
                      <w:bCs w:val="0"/>
                      <w:sz w:val="21"/>
                      <w:szCs w:val="21"/>
                      <w:u w:val="none"/>
                    </w:rPr>
                    <w:t>t/a</w:t>
                  </w:r>
                </w:p>
              </w:tc>
              <w:tc>
                <w:tcPr>
                  <w:tcW w:w="728" w:type="pct"/>
                  <w:tcBorders>
                    <w:tl2br w:val="nil"/>
                    <w:tr2bl w:val="nil"/>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280mg/L</w:t>
                  </w:r>
                </w:p>
              </w:tc>
              <w:tc>
                <w:tcPr>
                  <w:tcW w:w="736" w:type="pct"/>
                  <w:tcBorders>
                    <w:tl2br w:val="nil"/>
                    <w:tr2bl w:val="nil"/>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sz w:val="21"/>
                      <w:szCs w:val="21"/>
                      <w:u w:val="none"/>
                    </w:rPr>
                  </w:pPr>
                  <w:r>
                    <w:rPr>
                      <w:rFonts w:hint="default" w:ascii="Times New Roman" w:hAnsi="Times New Roman" w:cs="Times New Roman"/>
                      <w:b w:val="0"/>
                      <w:bCs w:val="0"/>
                      <w:sz w:val="21"/>
                      <w:szCs w:val="21"/>
                      <w:u w:val="none"/>
                      <w:lang w:val="en-US" w:eastAsia="zh-CN"/>
                    </w:rPr>
                    <w:t>0.1344</w:t>
                  </w:r>
                  <w:r>
                    <w:rPr>
                      <w:rFonts w:hint="default" w:ascii="Times New Roman" w:hAnsi="Times New Roman" w:eastAsia="宋体" w:cs="Times New Roman"/>
                      <w:b w:val="0"/>
                      <w:bCs w:val="0"/>
                      <w:sz w:val="21"/>
                      <w:szCs w:val="21"/>
                      <w:u w:val="none"/>
                      <w:lang w:val="en-US" w:eastAsia="zh-CN"/>
                    </w:rPr>
                    <w:t>t/a</w:t>
                  </w:r>
                </w:p>
              </w:tc>
              <w:tc>
                <w:tcPr>
                  <w:tcW w:w="775" w:type="pct"/>
                  <w:tcBorders>
                    <w:tl2br w:val="nil"/>
                    <w:tr2bl w:val="nil"/>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29.1mg/L</w:t>
                  </w:r>
                </w:p>
              </w:tc>
              <w:tc>
                <w:tcPr>
                  <w:tcW w:w="625" w:type="pct"/>
                  <w:tcBorders>
                    <w:tl2br w:val="nil"/>
                    <w:tr2bl w:val="nil"/>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lang w:val="en-US" w:eastAsia="zh-CN"/>
                    </w:rPr>
                    <w:t>0.</w:t>
                  </w:r>
                  <w:r>
                    <w:rPr>
                      <w:rFonts w:hint="default" w:ascii="Times New Roman" w:hAnsi="Times New Roman" w:cs="Times New Roman"/>
                      <w:b w:val="0"/>
                      <w:bCs w:val="0"/>
                      <w:sz w:val="21"/>
                      <w:szCs w:val="21"/>
                      <w:u w:val="none"/>
                      <w:lang w:val="en-US" w:eastAsia="zh-CN"/>
                    </w:rPr>
                    <w:t>0140</w:t>
                  </w:r>
                  <w:r>
                    <w:rPr>
                      <w:rFonts w:hint="default" w:ascii="Times New Roman" w:hAnsi="Times New Roman" w:eastAsia="宋体" w:cs="Times New Roman"/>
                      <w:b w:val="0"/>
                      <w:bCs w:val="0"/>
                      <w:sz w:val="21"/>
                      <w:szCs w:val="21"/>
                      <w:u w:val="none"/>
                      <w:lang w:val="en-US" w:eastAsia="zh-CN"/>
                    </w:rPr>
                    <w:t>t/a</w:t>
                  </w:r>
                </w:p>
              </w:tc>
            </w:tr>
          </w:tbl>
          <w:p>
            <w:pPr>
              <w:pStyle w:val="50"/>
              <w:keepNext w:val="0"/>
              <w:keepLines w:val="0"/>
              <w:pageBreakBefore w:val="0"/>
              <w:widowControl w:val="0"/>
              <w:kinsoku/>
              <w:wordWrap/>
              <w:overflowPunct/>
              <w:topLinePunct w:val="0"/>
              <w:autoSpaceDE/>
              <w:autoSpaceDN/>
              <w:bidi w:val="0"/>
              <w:spacing w:line="520" w:lineRule="exact"/>
              <w:rPr>
                <w:rFonts w:hint="default" w:ascii="Times New Roman" w:hAnsi="Times New Roman" w:eastAsia="宋体" w:cs="Times New Roman"/>
              </w:rPr>
            </w:pPr>
            <w:r>
              <w:rPr>
                <w:rFonts w:hint="default" w:ascii="Times New Roman" w:hAnsi="Times New Roman" w:eastAsia="宋体" w:cs="Times New Roman"/>
              </w:rPr>
              <w:t>项目</w:t>
            </w:r>
            <w:r>
              <w:rPr>
                <w:rFonts w:hint="default" w:ascii="Times New Roman" w:hAnsi="Times New Roman" w:cs="Times New Roman"/>
                <w:lang w:eastAsia="zh-CN"/>
              </w:rPr>
              <w:t>租赁厂区建</w:t>
            </w:r>
            <w:r>
              <w:rPr>
                <w:rFonts w:hint="default" w:ascii="Times New Roman" w:hAnsi="Times New Roman" w:eastAsia="宋体" w:cs="Times New Roman"/>
              </w:rPr>
              <w:t>有</w:t>
            </w:r>
            <w:r>
              <w:rPr>
                <w:rFonts w:hint="default" w:ascii="Times New Roman" w:hAnsi="Times New Roman" w:cs="Times New Roman"/>
                <w:lang w:val="en-US" w:eastAsia="zh-CN"/>
              </w:rPr>
              <w:t>1</w:t>
            </w:r>
            <w:r>
              <w:rPr>
                <w:rFonts w:hint="default" w:ascii="Times New Roman" w:hAnsi="Times New Roman" w:eastAsia="宋体" w:cs="Times New Roman"/>
              </w:rPr>
              <w:t>座化粪池</w:t>
            </w:r>
            <w:r>
              <w:rPr>
                <w:rFonts w:hint="default" w:ascii="Times New Roman" w:hAnsi="Times New Roman" w:cs="Times New Roman"/>
                <w:lang w:eastAsia="zh-CN"/>
              </w:rPr>
              <w:t>（</w:t>
            </w:r>
            <w:r>
              <w:rPr>
                <w:rFonts w:hint="default" w:ascii="Times New Roman" w:hAnsi="Times New Roman" w:cs="Times New Roman"/>
                <w:lang w:val="en-US" w:eastAsia="zh-CN"/>
              </w:rPr>
              <w:t>8</w:t>
            </w:r>
            <w:r>
              <w:rPr>
                <w:rFonts w:hint="default" w:ascii="Times New Roman" w:hAnsi="Times New Roman" w:eastAsia="宋体" w:cs="Times New Roman"/>
              </w:rPr>
              <w:t>m</w:t>
            </w:r>
            <w:r>
              <w:rPr>
                <w:rFonts w:hint="default" w:ascii="Times New Roman" w:hAnsi="Times New Roman" w:eastAsia="宋体" w:cs="Times New Roman"/>
                <w:vertAlign w:val="superscript"/>
              </w:rPr>
              <w:t>3</w:t>
            </w:r>
            <w:r>
              <w:rPr>
                <w:rFonts w:hint="default" w:ascii="Times New Roman" w:hAnsi="Times New Roman" w:cs="Times New Roman"/>
                <w:lang w:eastAsia="zh-CN"/>
              </w:rPr>
              <w:t>），</w:t>
            </w:r>
            <w:r>
              <w:rPr>
                <w:rFonts w:hint="default" w:ascii="Times New Roman" w:hAnsi="Times New Roman" w:eastAsia="宋体" w:cs="Times New Roman"/>
              </w:rPr>
              <w:t>本项目主要</w:t>
            </w:r>
            <w:r>
              <w:rPr>
                <w:rFonts w:hint="default" w:ascii="Times New Roman" w:hAnsi="Times New Roman" w:cs="Times New Roman"/>
                <w:lang w:eastAsia="zh-CN"/>
              </w:rPr>
              <w:t>租赁厂区的</w:t>
            </w:r>
            <w:r>
              <w:rPr>
                <w:rFonts w:hint="default" w:ascii="Times New Roman" w:hAnsi="Times New Roman" w:eastAsia="宋体" w:cs="Times New Roman"/>
              </w:rPr>
              <w:t>化粪池，目前接纳生活污水排放量为</w:t>
            </w:r>
            <w:r>
              <w:rPr>
                <w:rFonts w:hint="default" w:ascii="Times New Roman" w:hAnsi="Times New Roman" w:cs="Times New Roman"/>
                <w:lang w:val="en-US" w:eastAsia="zh-CN"/>
              </w:rPr>
              <w:t>0.8</w:t>
            </w:r>
            <w:r>
              <w:rPr>
                <w:rFonts w:hint="default" w:ascii="Times New Roman" w:hAnsi="Times New Roman" w:eastAsia="宋体" w:cs="Times New Roman"/>
              </w:rPr>
              <w:t>m</w:t>
            </w:r>
            <w:r>
              <w:rPr>
                <w:rFonts w:hint="default" w:ascii="Times New Roman" w:hAnsi="Times New Roman" w:eastAsia="宋体" w:cs="Times New Roman"/>
                <w:vertAlign w:val="superscript"/>
              </w:rPr>
              <w:t>3</w:t>
            </w:r>
            <w:r>
              <w:rPr>
                <w:rFonts w:hint="default" w:ascii="Times New Roman" w:hAnsi="Times New Roman" w:eastAsia="宋体" w:cs="Times New Roman"/>
              </w:rPr>
              <w:t>/d，本项目生活污水产生量为</w:t>
            </w:r>
            <w:r>
              <w:rPr>
                <w:rFonts w:hint="default" w:ascii="Times New Roman" w:hAnsi="Times New Roman" w:eastAsia="宋体" w:cs="Times New Roman"/>
                <w:lang w:val="en-US" w:eastAsia="zh-CN"/>
              </w:rPr>
              <w:t>0.8</w:t>
            </w:r>
            <w:r>
              <w:rPr>
                <w:rFonts w:hint="default" w:ascii="Times New Roman" w:hAnsi="Times New Roman" w:eastAsia="宋体" w:cs="Times New Roman"/>
              </w:rPr>
              <w:t>m</w:t>
            </w:r>
            <w:r>
              <w:rPr>
                <w:rFonts w:hint="default" w:ascii="Times New Roman" w:hAnsi="Times New Roman" w:eastAsia="宋体" w:cs="Times New Roman"/>
                <w:vertAlign w:val="superscript"/>
              </w:rPr>
              <w:t>3</w:t>
            </w:r>
            <w:r>
              <w:rPr>
                <w:rFonts w:hint="default" w:ascii="Times New Roman" w:hAnsi="Times New Roman" w:eastAsia="宋体" w:cs="Times New Roman"/>
                <w:lang w:eastAsia="zh-CN"/>
              </w:rPr>
              <w:t>/d</w:t>
            </w:r>
            <w:r>
              <w:rPr>
                <w:rFonts w:hint="default" w:ascii="Times New Roman" w:hAnsi="Times New Roman" w:eastAsia="宋体" w:cs="Times New Roman"/>
              </w:rPr>
              <w:t>，项目投运后化粪池接纳生活污水量为</w:t>
            </w:r>
            <w:r>
              <w:rPr>
                <w:rFonts w:hint="default" w:ascii="Times New Roman" w:hAnsi="Times New Roman" w:cs="Times New Roman"/>
                <w:highlight w:val="none"/>
                <w:lang w:val="en-US" w:eastAsia="zh-CN"/>
              </w:rPr>
              <w:t>1.6</w:t>
            </w:r>
            <w:r>
              <w:rPr>
                <w:rFonts w:hint="default" w:ascii="Times New Roman" w:hAnsi="Times New Roman" w:eastAsia="宋体" w:cs="Times New Roman"/>
              </w:rPr>
              <w:t>m</w:t>
            </w:r>
            <w:r>
              <w:rPr>
                <w:rFonts w:hint="default" w:ascii="Times New Roman" w:hAnsi="Times New Roman" w:eastAsia="宋体" w:cs="Times New Roman"/>
                <w:vertAlign w:val="superscript"/>
              </w:rPr>
              <w:t>3</w:t>
            </w:r>
            <w:r>
              <w:rPr>
                <w:rFonts w:hint="default" w:ascii="Times New Roman" w:hAnsi="Times New Roman" w:eastAsia="宋体" w:cs="Times New Roman"/>
              </w:rPr>
              <w:t>/d，小于化粪池（</w:t>
            </w:r>
            <w:r>
              <w:rPr>
                <w:rFonts w:hint="default" w:ascii="Times New Roman" w:hAnsi="Times New Roman" w:cs="Times New Roman"/>
                <w:lang w:val="en-US" w:eastAsia="zh-CN"/>
              </w:rPr>
              <w:t>8</w:t>
            </w:r>
            <w:r>
              <w:rPr>
                <w:rFonts w:hint="default" w:ascii="Times New Roman" w:hAnsi="Times New Roman" w:eastAsia="宋体" w:cs="Times New Roman"/>
              </w:rPr>
              <w:t>m</w:t>
            </w:r>
            <w:r>
              <w:rPr>
                <w:rFonts w:hint="default" w:ascii="Times New Roman" w:hAnsi="Times New Roman" w:eastAsia="宋体" w:cs="Times New Roman"/>
                <w:vertAlign w:val="superscript"/>
              </w:rPr>
              <w:t>3</w:t>
            </w:r>
            <w:r>
              <w:rPr>
                <w:rFonts w:hint="default" w:ascii="Times New Roman" w:hAnsi="Times New Roman" w:eastAsia="宋体" w:cs="Times New Roman"/>
              </w:rPr>
              <w:t>）的容积，可满足化粪池12～24h停留时间要求。生活污水经化粪池预处理后经过位于厂区西</w:t>
            </w:r>
            <w:r>
              <w:rPr>
                <w:rFonts w:hint="default" w:ascii="Times New Roman" w:hAnsi="Times New Roman" w:cs="Times New Roman"/>
                <w:lang w:eastAsia="zh-CN"/>
              </w:rPr>
              <w:t>南</w:t>
            </w:r>
            <w:r>
              <w:rPr>
                <w:rFonts w:hint="default" w:ascii="Times New Roman" w:hAnsi="Times New Roman" w:eastAsia="宋体" w:cs="Times New Roman"/>
              </w:rPr>
              <w:t>角的排污口排入厂区市政污水管网，最终流入</w:t>
            </w:r>
            <w:r>
              <w:rPr>
                <w:rFonts w:hint="default" w:ascii="Times New Roman" w:hAnsi="Times New Roman" w:cs="Times New Roman"/>
                <w:lang w:eastAsia="zh-CN"/>
              </w:rPr>
              <w:t>洛阳市中州渠人工湿地</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spacing w:line="520" w:lineRule="exact"/>
              <w:ind w:firstLine="482" w:firstLineChars="200"/>
              <w:jc w:val="left"/>
              <w:rPr>
                <w:rFonts w:hint="default" w:ascii="Times New Roman" w:hAnsi="Times New Roman" w:eastAsia="宋体" w:cs="Times New Roman"/>
                <w:b/>
                <w:bCs/>
                <w:color w:val="000000"/>
                <w:kern w:val="2"/>
                <w:sz w:val="24"/>
                <w:szCs w:val="24"/>
                <w:lang w:val="en-US" w:eastAsia="zh-CN" w:bidi="ar-SA"/>
              </w:rPr>
            </w:pPr>
            <w:r>
              <w:rPr>
                <w:rFonts w:hint="default" w:ascii="Times New Roman" w:hAnsi="Times New Roman" w:eastAsia="宋体" w:cs="Times New Roman"/>
                <w:b/>
                <w:bCs/>
                <w:color w:val="000000"/>
                <w:sz w:val="24"/>
              </w:rPr>
              <w:t>2.3</w:t>
            </w:r>
            <w:r>
              <w:rPr>
                <w:rFonts w:hint="default" w:ascii="Times New Roman" w:hAnsi="Times New Roman" w:eastAsia="宋体" w:cs="Times New Roman"/>
                <w:b/>
                <w:bCs/>
                <w:color w:val="000000"/>
                <w:kern w:val="2"/>
                <w:sz w:val="24"/>
                <w:szCs w:val="24"/>
                <w:lang w:val="en-US" w:eastAsia="zh-CN" w:bidi="ar-SA"/>
              </w:rPr>
              <w:t>项目废水进入</w:t>
            </w:r>
            <w:r>
              <w:rPr>
                <w:rFonts w:hint="default" w:ascii="Times New Roman" w:hAnsi="Times New Roman" w:cs="Times New Roman"/>
                <w:b/>
                <w:bCs/>
                <w:color w:val="000000"/>
                <w:kern w:val="2"/>
                <w:sz w:val="24"/>
                <w:szCs w:val="24"/>
                <w:lang w:val="en-US" w:eastAsia="zh-CN" w:bidi="ar-SA"/>
              </w:rPr>
              <w:t>洛阳市中州渠人工湿地</w:t>
            </w:r>
            <w:r>
              <w:rPr>
                <w:rFonts w:hint="default" w:ascii="Times New Roman" w:hAnsi="Times New Roman" w:eastAsia="宋体" w:cs="Times New Roman"/>
                <w:b/>
                <w:bCs/>
                <w:color w:val="000000"/>
                <w:kern w:val="2"/>
                <w:sz w:val="24"/>
                <w:szCs w:val="24"/>
                <w:lang w:val="en-US" w:eastAsia="zh-CN" w:bidi="ar-SA"/>
              </w:rPr>
              <w:t>可行性分析</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洛阳市中州渠人工湿地位于偃师区山化镇王窑村，于2018年12月完成提标改造，提标改造工艺采用倒置缺氧/厌氧/接触氧化（A/A/O）＋人工湿地＋混凝沉淀＋纤维转盘过滤＋紫外线消毒工艺。污泥处理采用重力浓缩＋叠螺脱泥机，脱水后外运至偃师市华润热力有限公司进行焚烧处理。处理规模为6000m</w:t>
            </w:r>
            <w:r>
              <w:rPr>
                <w:rFonts w:hint="default" w:ascii="Times New Roman" w:hAnsi="Times New Roman" w:eastAsia="宋体" w:cs="Times New Roman"/>
                <w:color w:val="000000"/>
                <w:kern w:val="2"/>
                <w:sz w:val="24"/>
                <w:szCs w:val="24"/>
                <w:vertAlign w:val="superscript"/>
                <w:lang w:val="en-US" w:eastAsia="zh-CN" w:bidi="ar-SA"/>
              </w:rPr>
              <w:t>3</w:t>
            </w:r>
            <w:r>
              <w:rPr>
                <w:rFonts w:hint="default" w:ascii="Times New Roman" w:hAnsi="Times New Roman" w:eastAsia="宋体" w:cs="Times New Roman"/>
                <w:color w:val="000000"/>
                <w:kern w:val="2"/>
                <w:sz w:val="24"/>
                <w:szCs w:val="24"/>
                <w:lang w:val="en-US" w:eastAsia="zh-CN" w:bidi="ar-SA"/>
              </w:rPr>
              <w:t>/d，处理后出水水质满足《城镇污水处理厂污染物排放标准修改单》（GB18918-2002）的一级A标准。收水范围为：偃师区文化路以东，中州渠沿线包括北窑村、神沟庙、汤泉村、许庄寨、东山咀、魏窑、寨沟、王窑村、化村、山化乡和山化村等村庄在内，中州渠下游直到入伊洛河口范围内的中州渠污水。</w:t>
            </w:r>
          </w:p>
          <w:p>
            <w:pPr>
              <w:pStyle w:val="9"/>
              <w:keepNext w:val="0"/>
              <w:keepLines w:val="0"/>
              <w:pageBreakBefore w:val="0"/>
              <w:widowControl w:val="0"/>
              <w:kinsoku/>
              <w:wordWrap/>
              <w:overflowPunct/>
              <w:topLinePunct w:val="0"/>
              <w:autoSpaceDE/>
              <w:autoSpaceDN/>
              <w:bidi w:val="0"/>
              <w:adjustRightInd/>
              <w:snapToGrid/>
              <w:spacing w:after="0" w:line="520" w:lineRule="exact"/>
              <w:ind w:left="0" w:leftChars="0" w:firstLine="480" w:firstLineChars="200"/>
              <w:textAlignment w:val="auto"/>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本项目位于洛阳市中州渠人工湿地收水范围，且该区域污水管网已铺设完善，项目废水具备直接排入洛阳市中州渠人工湿地的条件。项目营运期废水排放量</w:t>
            </w:r>
            <w:r>
              <w:rPr>
                <w:rFonts w:hint="default" w:ascii="Times New Roman" w:hAnsi="Times New Roman" w:cs="Times New Roman"/>
                <w:color w:val="000000"/>
                <w:kern w:val="2"/>
                <w:sz w:val="24"/>
                <w:szCs w:val="24"/>
                <w:lang w:val="en-US" w:eastAsia="zh-CN" w:bidi="ar-SA"/>
              </w:rPr>
              <w:t>0.8</w:t>
            </w:r>
            <w:r>
              <w:rPr>
                <w:rFonts w:hint="default" w:ascii="Times New Roman" w:hAnsi="Times New Roman" w:eastAsia="宋体" w:cs="Times New Roman"/>
                <w:color w:val="000000"/>
                <w:kern w:val="2"/>
                <w:sz w:val="24"/>
                <w:szCs w:val="24"/>
                <w:lang w:val="en-US" w:eastAsia="zh-CN" w:bidi="ar-SA"/>
              </w:rPr>
              <w:t>m</w:t>
            </w:r>
            <w:r>
              <w:rPr>
                <w:rFonts w:hint="default" w:ascii="Times New Roman" w:hAnsi="Times New Roman" w:eastAsia="宋体" w:cs="Times New Roman"/>
                <w:color w:val="000000"/>
                <w:kern w:val="2"/>
                <w:sz w:val="24"/>
                <w:szCs w:val="24"/>
                <w:vertAlign w:val="superscript"/>
                <w:lang w:val="en-US" w:eastAsia="zh-CN" w:bidi="ar-SA"/>
              </w:rPr>
              <w:t>3</w:t>
            </w:r>
            <w:r>
              <w:rPr>
                <w:rFonts w:hint="default" w:ascii="Times New Roman" w:hAnsi="Times New Roman" w:eastAsia="宋体" w:cs="Times New Roman"/>
                <w:color w:val="000000"/>
                <w:kern w:val="2"/>
                <w:sz w:val="24"/>
                <w:szCs w:val="24"/>
                <w:lang w:val="en-US" w:eastAsia="zh-CN" w:bidi="ar-SA"/>
              </w:rPr>
              <w:t>/</w:t>
            </w:r>
            <w:r>
              <w:rPr>
                <w:rFonts w:hint="default" w:ascii="Times New Roman" w:hAnsi="Times New Roman" w:cs="Times New Roman"/>
                <w:color w:val="000000"/>
                <w:kern w:val="2"/>
                <w:sz w:val="24"/>
                <w:szCs w:val="24"/>
                <w:lang w:val="en-US" w:eastAsia="zh-CN" w:bidi="ar-SA"/>
              </w:rPr>
              <w:t>d</w:t>
            </w:r>
            <w:r>
              <w:rPr>
                <w:rFonts w:hint="default" w:ascii="Times New Roman" w:hAnsi="Times New Roman" w:eastAsia="宋体" w:cs="Times New Roman"/>
                <w:color w:val="000000"/>
                <w:kern w:val="2"/>
                <w:sz w:val="24"/>
                <w:szCs w:val="24"/>
                <w:lang w:val="en-US" w:eastAsia="zh-CN" w:bidi="ar-SA"/>
              </w:rPr>
              <w:t>，洛阳市中州渠人工湿地处理能力为6000m</w:t>
            </w:r>
            <w:r>
              <w:rPr>
                <w:rFonts w:hint="default" w:ascii="Times New Roman" w:hAnsi="Times New Roman" w:eastAsia="宋体" w:cs="Times New Roman"/>
                <w:color w:val="000000"/>
                <w:kern w:val="2"/>
                <w:sz w:val="24"/>
                <w:szCs w:val="24"/>
                <w:vertAlign w:val="superscript"/>
                <w:lang w:val="en-US" w:eastAsia="zh-CN" w:bidi="ar-SA"/>
              </w:rPr>
              <w:t>3</w:t>
            </w:r>
            <w:r>
              <w:rPr>
                <w:rFonts w:hint="default" w:ascii="Times New Roman" w:hAnsi="Times New Roman" w:eastAsia="宋体" w:cs="Times New Roman"/>
                <w:color w:val="000000"/>
                <w:kern w:val="2"/>
                <w:sz w:val="24"/>
                <w:szCs w:val="24"/>
                <w:lang w:val="en-US" w:eastAsia="zh-CN" w:bidi="ar-SA"/>
              </w:rPr>
              <w:t>/d，本项目废水量远小于洛阳市中州渠人工湿地的处理能力。综上所述，本项目废水排入洛阳市中州渠人工湿地是可行的。</w:t>
            </w:r>
          </w:p>
          <w:p>
            <w:pPr>
              <w:keepNext w:val="0"/>
              <w:keepLines w:val="0"/>
              <w:pageBreakBefore w:val="0"/>
              <w:widowControl w:val="0"/>
              <w:kinsoku/>
              <w:wordWrap/>
              <w:overflowPunct/>
              <w:topLinePunct w:val="0"/>
              <w:autoSpaceDE/>
              <w:autoSpaceDN/>
              <w:bidi w:val="0"/>
              <w:adjustRightInd w:val="0"/>
              <w:snapToGrid w:val="0"/>
              <w:spacing w:line="520" w:lineRule="exact"/>
              <w:ind w:firstLine="482" w:firstLineChars="200"/>
              <w:rPr>
                <w:rFonts w:hint="default" w:ascii="Times New Roman" w:hAnsi="Times New Roman" w:cs="Times New Roman"/>
                <w:color w:val="000000"/>
                <w:sz w:val="24"/>
              </w:rPr>
            </w:pPr>
            <w:r>
              <w:rPr>
                <w:rFonts w:hint="default" w:ascii="Times New Roman" w:hAnsi="Times New Roman" w:cs="Times New Roman"/>
                <w:b/>
                <w:bCs/>
                <w:color w:val="000000"/>
                <w:sz w:val="24"/>
              </w:rPr>
              <w:t>3、噪声</w:t>
            </w:r>
          </w:p>
          <w:p>
            <w:pPr>
              <w:keepNext w:val="0"/>
              <w:keepLines w:val="0"/>
              <w:pageBreakBefore w:val="0"/>
              <w:widowControl w:val="0"/>
              <w:kinsoku/>
              <w:wordWrap/>
              <w:overflowPunct/>
              <w:topLinePunct w:val="0"/>
              <w:autoSpaceDE/>
              <w:autoSpaceDN/>
              <w:bidi w:val="0"/>
              <w:spacing w:line="520" w:lineRule="exact"/>
              <w:ind w:firstLine="482" w:firstLineChars="200"/>
              <w:rPr>
                <w:rFonts w:hint="default" w:ascii="Times New Roman" w:hAnsi="Times New Roman" w:cs="Times New Roman"/>
                <w:b/>
                <w:bCs/>
                <w:color w:val="000000"/>
                <w:sz w:val="24"/>
              </w:rPr>
            </w:pPr>
            <w:r>
              <w:rPr>
                <w:rFonts w:hint="default" w:ascii="Times New Roman" w:hAnsi="Times New Roman" w:cs="Times New Roman"/>
                <w:b/>
                <w:bCs/>
                <w:color w:val="000000"/>
                <w:sz w:val="24"/>
              </w:rPr>
              <w:t>3.1 噪声污染源及治理措施</w:t>
            </w:r>
          </w:p>
          <w:p>
            <w:pPr>
              <w:pStyle w:val="67"/>
              <w:ind w:firstLine="480"/>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项目噪声源主要为注塑机、聚氨酯生产线、风机等设备工作时的机械噪声，经类比同类设备，声级为70~80dB（A），经采取消声、基础减振、建筑物隔声等措施以降低噪声对周围环境的影响。</w:t>
            </w:r>
          </w:p>
          <w:p>
            <w:pPr>
              <w:keepNext w:val="0"/>
              <w:keepLines w:val="0"/>
              <w:pageBreakBefore w:val="0"/>
              <w:widowControl w:val="0"/>
              <w:kinsoku/>
              <w:wordWrap/>
              <w:overflowPunct/>
              <w:topLinePunct w:val="0"/>
              <w:autoSpaceDE/>
              <w:autoSpaceDN/>
              <w:bidi w:val="0"/>
              <w:spacing w:line="520" w:lineRule="exact"/>
              <w:ind w:firstLine="480" w:firstLineChars="200"/>
              <w:textAlignment w:val="baseline"/>
              <w:rPr>
                <w:rFonts w:hint="default" w:ascii="Times New Roman" w:hAnsi="Times New Roman" w:eastAsia="宋体" w:cs="Times New Roman"/>
                <w:color w:val="000000"/>
                <w:sz w:val="24"/>
              </w:rPr>
            </w:pPr>
            <w:r>
              <w:rPr>
                <w:rFonts w:hint="default" w:ascii="Times New Roman" w:hAnsi="Times New Roman" w:eastAsia="宋体" w:cs="Times New Roman"/>
                <w:color w:val="000000"/>
                <w:kern w:val="2"/>
                <w:sz w:val="24"/>
                <w:szCs w:val="24"/>
                <w:lang w:val="en-US" w:eastAsia="zh-CN" w:bidi="ar-SA"/>
              </w:rPr>
              <w:t>根据《环境影响评价技术导则声环境》（HJ2.4-2021）要求，本项目运营期主要噪声源设备位置及噪声源强见下表，空间位置以生产车间东南角（车间右下角）为起始点。</w:t>
            </w:r>
          </w:p>
        </w:tc>
      </w:tr>
    </w:tbl>
    <w:p>
      <w:pPr>
        <w:adjustRightInd w:val="0"/>
        <w:snapToGrid w:val="0"/>
        <w:spacing w:line="360" w:lineRule="auto"/>
        <w:rPr>
          <w:b/>
          <w:kern w:val="0"/>
          <w:sz w:val="28"/>
          <w:szCs w:val="28"/>
        </w:rPr>
        <w:sectPr>
          <w:pgSz w:w="11907" w:h="16840"/>
          <w:pgMar w:top="1134" w:right="1417" w:bottom="1134" w:left="1417" w:header="851" w:footer="851" w:gutter="0"/>
          <w:pgBorders>
            <w:top w:val="none" w:sz="0" w:space="0"/>
            <w:left w:val="none" w:sz="0" w:space="0"/>
            <w:bottom w:val="none" w:sz="0" w:space="0"/>
            <w:right w:val="none" w:sz="0" w:space="0"/>
          </w:pgBorders>
          <w:pgNumType w:fmt="numberInDash"/>
          <w:cols w:space="720" w:num="1"/>
          <w:docGrid w:linePitch="312" w:charSpace="0"/>
        </w:sectPr>
      </w:pPr>
    </w:p>
    <w:tbl>
      <w:tblPr>
        <w:tblStyle w:val="21"/>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00"/>
        <w:gridCol w:w="143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29" w:hRule="atLeast"/>
          <w:jc w:val="center"/>
        </w:trPr>
        <w:tc>
          <w:tcPr>
            <w:tcW w:w="136" w:type="pct"/>
            <w:noWrap w:val="0"/>
            <w:tcMar>
              <w:left w:w="28" w:type="dxa"/>
              <w:right w:w="28" w:type="dxa"/>
            </w:tcMar>
            <w:vAlign w:val="center"/>
          </w:tcPr>
          <w:p>
            <w:pPr>
              <w:adjustRightInd w:val="0"/>
              <w:snapToGrid w:val="0"/>
              <w:jc w:val="center"/>
              <w:rPr>
                <w:bCs/>
                <w:szCs w:val="21"/>
              </w:rPr>
            </w:pPr>
            <w:r>
              <w:rPr>
                <w:b/>
                <w:bCs/>
                <w:sz w:val="24"/>
                <w:szCs w:val="24"/>
              </w:rPr>
              <w:t>运营期环境影响和保护措施</w:t>
            </w:r>
          </w:p>
        </w:tc>
        <w:tc>
          <w:tcPr>
            <w:tcW w:w="4863" w:type="pct"/>
            <w:noWrap w:val="0"/>
            <w:vAlign w:val="top"/>
          </w:tcPr>
          <w:p>
            <w:pPr>
              <w:pStyle w:val="5"/>
              <w:keepNext w:val="0"/>
              <w:keepLines w:val="0"/>
              <w:pageBreakBefore w:val="0"/>
              <w:widowControl w:val="0"/>
              <w:numPr>
                <w:ilvl w:val="0"/>
                <w:numId w:val="0"/>
              </w:numPr>
              <w:kinsoku/>
              <w:wordWrap/>
              <w:overflowPunct/>
              <w:topLinePunct w:val="0"/>
              <w:autoSpaceDE/>
              <w:autoSpaceDN/>
              <w:bidi w:val="0"/>
              <w:spacing w:line="520" w:lineRule="exact"/>
              <w:jc w:val="center"/>
              <w:textAlignment w:val="auto"/>
              <w:rPr>
                <w:rFonts w:hint="eastAsia" w:ascii="Times New Roman" w:hAnsi="Times New Roman" w:eastAsia="黑体" w:cs="Times New Roman"/>
                <w:b w:val="0"/>
                <w:bCs w:val="0"/>
                <w:sz w:val="24"/>
                <w:szCs w:val="24"/>
                <w:highlight w:val="none"/>
                <w:u w:val="single"/>
                <w:lang w:val="en-US" w:eastAsia="zh-CN"/>
              </w:rPr>
            </w:pPr>
            <w:r>
              <w:rPr>
                <w:rFonts w:hint="eastAsia" w:ascii="Times New Roman" w:hAnsi="Times New Roman" w:eastAsia="黑体" w:cs="Times New Roman"/>
                <w:b w:val="0"/>
                <w:bCs w:val="0"/>
                <w:sz w:val="24"/>
                <w:szCs w:val="24"/>
                <w:highlight w:val="none"/>
                <w:u w:val="single"/>
                <w:lang w:val="en-US" w:eastAsia="zh-CN"/>
              </w:rPr>
              <w:t>表4-8    室内主要声源调查清单</w:t>
            </w:r>
          </w:p>
          <w:tbl>
            <w:tblPr>
              <w:tblStyle w:val="21"/>
              <w:tblW w:w="498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407"/>
              <w:gridCol w:w="1107"/>
              <w:gridCol w:w="1694"/>
              <w:gridCol w:w="924"/>
              <w:gridCol w:w="924"/>
              <w:gridCol w:w="926"/>
              <w:gridCol w:w="1353"/>
              <w:gridCol w:w="1229"/>
              <w:gridCol w:w="930"/>
              <w:gridCol w:w="1394"/>
              <w:gridCol w:w="144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0" w:type="pct"/>
                  <w:vMerge w:val="restart"/>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b/>
                      <w:bCs/>
                      <w:sz w:val="21"/>
                      <w:szCs w:val="21"/>
                      <w:u w:val="single"/>
                    </w:rPr>
                  </w:pPr>
                  <w:r>
                    <w:rPr>
                      <w:b/>
                      <w:bCs/>
                      <w:sz w:val="21"/>
                      <w:szCs w:val="21"/>
                      <w:u w:val="single"/>
                    </w:rPr>
                    <w:t>位置</w:t>
                  </w:r>
                </w:p>
              </w:tc>
              <w:tc>
                <w:tcPr>
                  <w:tcW w:w="501" w:type="pct"/>
                  <w:vMerge w:val="restart"/>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b/>
                      <w:bCs/>
                      <w:sz w:val="21"/>
                      <w:szCs w:val="21"/>
                      <w:u w:val="single"/>
                    </w:rPr>
                  </w:pPr>
                  <w:r>
                    <w:rPr>
                      <w:b/>
                      <w:bCs/>
                      <w:sz w:val="21"/>
                      <w:szCs w:val="21"/>
                      <w:u w:val="single"/>
                    </w:rPr>
                    <w:t>声源名称</w:t>
                  </w:r>
                </w:p>
              </w:tc>
              <w:tc>
                <w:tcPr>
                  <w:tcW w:w="394" w:type="pct"/>
                  <w:vMerge w:val="restart"/>
                  <w:tcBorders>
                    <w:tl2br w:val="nil"/>
                    <w:tr2bl w:val="nil"/>
                  </w:tcBorders>
                  <w:noWrap w:val="0"/>
                  <w:tcMar>
                    <w:left w:w="11" w:type="dxa"/>
                    <w:right w:w="11" w:type="dxa"/>
                  </w:tcMar>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b/>
                      <w:bCs/>
                      <w:sz w:val="21"/>
                      <w:szCs w:val="21"/>
                      <w:u w:val="single"/>
                    </w:rPr>
                  </w:pPr>
                  <w:r>
                    <w:rPr>
                      <w:rFonts w:hint="eastAsia"/>
                      <w:b/>
                      <w:bCs/>
                      <w:sz w:val="21"/>
                      <w:szCs w:val="21"/>
                      <w:u w:val="single"/>
                    </w:rPr>
                    <w:t>声源</w:t>
                  </w:r>
                  <w:r>
                    <w:rPr>
                      <w:b/>
                      <w:bCs/>
                      <w:sz w:val="21"/>
                      <w:szCs w:val="21"/>
                      <w:u w:val="single"/>
                    </w:rPr>
                    <w:t>源强</w:t>
                  </w:r>
                  <w:r>
                    <w:rPr>
                      <w:rFonts w:hint="eastAsia"/>
                      <w:b/>
                      <w:bCs/>
                      <w:sz w:val="21"/>
                      <w:szCs w:val="21"/>
                      <w:u w:val="single"/>
                    </w:rPr>
                    <w:t>dB（A）</w:t>
                  </w:r>
                </w:p>
              </w:tc>
              <w:tc>
                <w:tcPr>
                  <w:tcW w:w="603" w:type="pct"/>
                  <w:vMerge w:val="restart"/>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b/>
                      <w:bCs/>
                      <w:sz w:val="21"/>
                      <w:szCs w:val="21"/>
                      <w:u w:val="single"/>
                    </w:rPr>
                  </w:pPr>
                  <w:r>
                    <w:rPr>
                      <w:b/>
                      <w:bCs/>
                      <w:sz w:val="21"/>
                      <w:szCs w:val="21"/>
                      <w:u w:val="single"/>
                    </w:rPr>
                    <w:t>声源控制措施</w:t>
                  </w:r>
                </w:p>
              </w:tc>
              <w:tc>
                <w:tcPr>
                  <w:tcW w:w="988" w:type="pct"/>
                  <w:gridSpan w:val="3"/>
                  <w:tcBorders>
                    <w:tl2br w:val="nil"/>
                    <w:tr2bl w:val="nil"/>
                  </w:tcBorders>
                  <w:noWrap w:val="0"/>
                  <w:tcMar>
                    <w:left w:w="11" w:type="dxa"/>
                    <w:right w:w="11" w:type="dxa"/>
                  </w:tcMar>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b/>
                      <w:bCs/>
                      <w:sz w:val="21"/>
                      <w:szCs w:val="21"/>
                      <w:u w:val="single"/>
                    </w:rPr>
                  </w:pPr>
                  <w:r>
                    <w:rPr>
                      <w:rFonts w:hint="eastAsia"/>
                      <w:b/>
                      <w:bCs/>
                      <w:sz w:val="21"/>
                      <w:szCs w:val="21"/>
                      <w:u w:val="single"/>
                    </w:rPr>
                    <w:t>空间</w:t>
                  </w:r>
                  <w:r>
                    <w:rPr>
                      <w:b/>
                      <w:bCs/>
                      <w:sz w:val="21"/>
                      <w:szCs w:val="21"/>
                      <w:u w:val="single"/>
                    </w:rPr>
                    <w:t>相对位置</w:t>
                  </w:r>
                </w:p>
              </w:tc>
              <w:tc>
                <w:tcPr>
                  <w:tcW w:w="482" w:type="pct"/>
                  <w:vMerge w:val="restart"/>
                  <w:tcBorders>
                    <w:tl2br w:val="nil"/>
                    <w:tr2bl w:val="nil"/>
                  </w:tcBorders>
                  <w:noWrap w:val="0"/>
                  <w:tcMar>
                    <w:left w:w="11" w:type="dxa"/>
                    <w:right w:w="11" w:type="dxa"/>
                  </w:tcMar>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b/>
                      <w:bCs/>
                      <w:sz w:val="21"/>
                      <w:szCs w:val="21"/>
                      <w:u w:val="single"/>
                    </w:rPr>
                  </w:pPr>
                  <w:r>
                    <w:rPr>
                      <w:rFonts w:hint="eastAsia"/>
                      <w:b/>
                      <w:bCs/>
                      <w:sz w:val="21"/>
                      <w:szCs w:val="21"/>
                      <w:u w:val="single"/>
                    </w:rPr>
                    <w:t>距室内边界距离</w:t>
                  </w:r>
                  <w:r>
                    <w:rPr>
                      <w:rFonts w:hint="eastAsia"/>
                      <w:b/>
                      <w:bCs/>
                      <w:sz w:val="21"/>
                      <w:szCs w:val="21"/>
                      <w:u w:val="single"/>
                      <w:lang w:val="en-US" w:eastAsia="zh-CN"/>
                    </w:rPr>
                    <w:t>（m）</w:t>
                  </w:r>
                </w:p>
              </w:tc>
              <w:tc>
                <w:tcPr>
                  <w:tcW w:w="437" w:type="pct"/>
                  <w:vMerge w:val="restart"/>
                  <w:tcBorders>
                    <w:tl2br w:val="nil"/>
                    <w:tr2bl w:val="nil"/>
                  </w:tcBorders>
                  <w:noWrap w:val="0"/>
                  <w:tcMar>
                    <w:left w:w="11" w:type="dxa"/>
                    <w:right w:w="11" w:type="dxa"/>
                  </w:tcMar>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b/>
                      <w:bCs/>
                      <w:sz w:val="21"/>
                      <w:szCs w:val="21"/>
                      <w:u w:val="single"/>
                    </w:rPr>
                  </w:pPr>
                  <w:r>
                    <w:rPr>
                      <w:rFonts w:hint="eastAsia"/>
                      <w:b/>
                      <w:bCs/>
                      <w:sz w:val="21"/>
                      <w:szCs w:val="21"/>
                      <w:u w:val="single"/>
                    </w:rPr>
                    <w:t>室内边界声级dB（A）</w:t>
                  </w:r>
                </w:p>
              </w:tc>
              <w:tc>
                <w:tcPr>
                  <w:tcW w:w="331" w:type="pct"/>
                  <w:vMerge w:val="restart"/>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b/>
                      <w:bCs/>
                      <w:sz w:val="21"/>
                      <w:szCs w:val="21"/>
                      <w:u w:val="single"/>
                    </w:rPr>
                  </w:pPr>
                  <w:r>
                    <w:rPr>
                      <w:rFonts w:hint="eastAsia"/>
                      <w:b/>
                      <w:bCs/>
                      <w:sz w:val="21"/>
                      <w:szCs w:val="21"/>
                      <w:u w:val="single"/>
                    </w:rPr>
                    <w:t>运行时段</w:t>
                  </w:r>
                </w:p>
              </w:tc>
              <w:tc>
                <w:tcPr>
                  <w:tcW w:w="496" w:type="pct"/>
                  <w:vMerge w:val="restart"/>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b/>
                      <w:bCs/>
                      <w:sz w:val="21"/>
                      <w:szCs w:val="21"/>
                      <w:u w:val="single"/>
                    </w:rPr>
                  </w:pPr>
                  <w:r>
                    <w:rPr>
                      <w:rFonts w:hint="eastAsia"/>
                      <w:b/>
                      <w:bCs/>
                      <w:sz w:val="21"/>
                      <w:szCs w:val="21"/>
                      <w:u w:val="single"/>
                    </w:rPr>
                    <w:t>建筑物插入损失dB（A）</w:t>
                  </w:r>
                </w:p>
              </w:tc>
              <w:tc>
                <w:tcPr>
                  <w:tcW w:w="514" w:type="pct"/>
                  <w:vMerge w:val="restart"/>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b/>
                      <w:bCs/>
                      <w:sz w:val="21"/>
                      <w:szCs w:val="21"/>
                      <w:u w:val="single"/>
                    </w:rPr>
                  </w:pPr>
                  <w:r>
                    <w:rPr>
                      <w:rFonts w:hint="eastAsia"/>
                      <w:b/>
                      <w:bCs/>
                      <w:sz w:val="21"/>
                      <w:szCs w:val="21"/>
                      <w:u w:val="single"/>
                    </w:rPr>
                    <w:t>建筑物外声压级dB（A）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0" w:type="pct"/>
                  <w:vMerge w:val="continue"/>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sz w:val="21"/>
                      <w:szCs w:val="21"/>
                      <w:u w:val="single"/>
                    </w:rPr>
                  </w:pPr>
                </w:p>
              </w:tc>
              <w:tc>
                <w:tcPr>
                  <w:tcW w:w="501" w:type="pct"/>
                  <w:vMerge w:val="continue"/>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sz w:val="21"/>
                      <w:szCs w:val="21"/>
                      <w:u w:val="single"/>
                    </w:rPr>
                  </w:pPr>
                </w:p>
              </w:tc>
              <w:tc>
                <w:tcPr>
                  <w:tcW w:w="394" w:type="pct"/>
                  <w:vMerge w:val="continue"/>
                  <w:tcBorders>
                    <w:tl2br w:val="nil"/>
                    <w:tr2bl w:val="nil"/>
                  </w:tcBorders>
                  <w:noWrap w:val="0"/>
                  <w:tcMar>
                    <w:left w:w="11" w:type="dxa"/>
                    <w:right w:w="11" w:type="dxa"/>
                  </w:tcMar>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sz w:val="21"/>
                      <w:szCs w:val="21"/>
                      <w:u w:val="single"/>
                    </w:rPr>
                  </w:pPr>
                </w:p>
              </w:tc>
              <w:tc>
                <w:tcPr>
                  <w:tcW w:w="603" w:type="pct"/>
                  <w:vMerge w:val="continue"/>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sz w:val="21"/>
                      <w:szCs w:val="21"/>
                      <w:u w:val="single"/>
                    </w:rPr>
                  </w:pPr>
                </w:p>
              </w:tc>
              <w:tc>
                <w:tcPr>
                  <w:tcW w:w="329" w:type="pct"/>
                  <w:tcBorders>
                    <w:tl2br w:val="nil"/>
                    <w:tr2bl w:val="nil"/>
                  </w:tcBorders>
                  <w:noWrap w:val="0"/>
                  <w:tcMar>
                    <w:left w:w="11" w:type="dxa"/>
                    <w:right w:w="11" w:type="dxa"/>
                  </w:tcMar>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b/>
                      <w:bCs/>
                      <w:sz w:val="21"/>
                      <w:szCs w:val="21"/>
                      <w:u w:val="single"/>
                    </w:rPr>
                  </w:pPr>
                  <w:r>
                    <w:rPr>
                      <w:rFonts w:hint="eastAsia"/>
                      <w:b/>
                      <w:bCs/>
                      <w:sz w:val="21"/>
                      <w:szCs w:val="21"/>
                      <w:u w:val="single"/>
                    </w:rPr>
                    <w:t>X</w:t>
                  </w:r>
                </w:p>
              </w:tc>
              <w:tc>
                <w:tcPr>
                  <w:tcW w:w="329" w:type="pct"/>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b/>
                      <w:bCs/>
                      <w:sz w:val="21"/>
                      <w:szCs w:val="21"/>
                      <w:u w:val="single"/>
                    </w:rPr>
                  </w:pPr>
                  <w:r>
                    <w:rPr>
                      <w:rFonts w:hint="eastAsia"/>
                      <w:b/>
                      <w:bCs/>
                      <w:sz w:val="21"/>
                      <w:szCs w:val="21"/>
                      <w:u w:val="single"/>
                    </w:rPr>
                    <w:t>Y</w:t>
                  </w:r>
                </w:p>
              </w:tc>
              <w:tc>
                <w:tcPr>
                  <w:tcW w:w="329" w:type="pct"/>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b/>
                      <w:bCs/>
                      <w:sz w:val="21"/>
                      <w:szCs w:val="21"/>
                      <w:u w:val="single"/>
                    </w:rPr>
                  </w:pPr>
                  <w:r>
                    <w:rPr>
                      <w:rFonts w:hint="eastAsia"/>
                      <w:b/>
                      <w:bCs/>
                      <w:sz w:val="21"/>
                      <w:szCs w:val="21"/>
                      <w:u w:val="single"/>
                    </w:rPr>
                    <w:t>Z</w:t>
                  </w:r>
                </w:p>
              </w:tc>
              <w:tc>
                <w:tcPr>
                  <w:tcW w:w="482" w:type="pct"/>
                  <w:vMerge w:val="continue"/>
                  <w:tcBorders>
                    <w:tl2br w:val="nil"/>
                    <w:tr2bl w:val="nil"/>
                  </w:tcBorders>
                  <w:noWrap w:val="0"/>
                  <w:tcMar>
                    <w:left w:w="11" w:type="dxa"/>
                    <w:right w:w="11" w:type="dxa"/>
                  </w:tcMar>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sz w:val="21"/>
                      <w:szCs w:val="21"/>
                      <w:u w:val="single"/>
                    </w:rPr>
                  </w:pPr>
                </w:p>
              </w:tc>
              <w:tc>
                <w:tcPr>
                  <w:tcW w:w="437" w:type="pct"/>
                  <w:vMerge w:val="continue"/>
                  <w:tcBorders>
                    <w:tl2br w:val="nil"/>
                    <w:tr2bl w:val="nil"/>
                  </w:tcBorders>
                  <w:noWrap w:val="0"/>
                  <w:tcMar>
                    <w:left w:w="11" w:type="dxa"/>
                    <w:right w:w="11" w:type="dxa"/>
                  </w:tcMar>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sz w:val="21"/>
                      <w:szCs w:val="21"/>
                      <w:u w:val="single"/>
                    </w:rPr>
                  </w:pPr>
                </w:p>
              </w:tc>
              <w:tc>
                <w:tcPr>
                  <w:tcW w:w="331" w:type="pct"/>
                  <w:vMerge w:val="continue"/>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sz w:val="21"/>
                      <w:szCs w:val="21"/>
                      <w:u w:val="single"/>
                    </w:rPr>
                  </w:pPr>
                </w:p>
              </w:tc>
              <w:tc>
                <w:tcPr>
                  <w:tcW w:w="496" w:type="pct"/>
                  <w:vMerge w:val="continue"/>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sz w:val="21"/>
                      <w:szCs w:val="21"/>
                      <w:u w:val="single"/>
                    </w:rPr>
                  </w:pPr>
                </w:p>
              </w:tc>
              <w:tc>
                <w:tcPr>
                  <w:tcW w:w="514" w:type="pct"/>
                  <w:vMerge w:val="continue"/>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sz w:val="21"/>
                      <w:szCs w:val="21"/>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0" w:type="pct"/>
                  <w:vMerge w:val="restart"/>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eastAsia"/>
                      <w:sz w:val="21"/>
                      <w:szCs w:val="21"/>
                      <w:u w:val="single"/>
                    </w:rPr>
                  </w:pPr>
                  <w:r>
                    <w:rPr>
                      <w:rFonts w:hint="eastAsia"/>
                      <w:sz w:val="21"/>
                      <w:szCs w:val="21"/>
                      <w:u w:val="single"/>
                    </w:rPr>
                    <w:t>生产</w:t>
                  </w:r>
                  <w:r>
                    <w:rPr>
                      <w:sz w:val="21"/>
                      <w:szCs w:val="21"/>
                      <w:u w:val="single"/>
                    </w:rPr>
                    <w:t>车间</w:t>
                  </w:r>
                </w:p>
              </w:tc>
              <w:tc>
                <w:tcPr>
                  <w:tcW w:w="501" w:type="pct"/>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rPr>
                      <w:sz w:val="21"/>
                      <w:szCs w:val="21"/>
                      <w:u w:val="single"/>
                    </w:rPr>
                  </w:pPr>
                  <w:r>
                    <w:rPr>
                      <w:rFonts w:hint="eastAsia"/>
                      <w:sz w:val="21"/>
                      <w:szCs w:val="21"/>
                      <w:u w:val="single"/>
                    </w:rPr>
                    <w:t>注塑机</w:t>
                  </w:r>
                </w:p>
              </w:tc>
              <w:tc>
                <w:tcPr>
                  <w:tcW w:w="394" w:type="pct"/>
                  <w:tcBorders>
                    <w:tl2br w:val="nil"/>
                    <w:tr2bl w:val="nil"/>
                  </w:tcBorders>
                  <w:noWrap w:val="0"/>
                  <w:tcMar>
                    <w:left w:w="11" w:type="dxa"/>
                    <w:right w:w="11" w:type="dxa"/>
                  </w:tcMar>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eastAsia"/>
                      <w:sz w:val="21"/>
                      <w:szCs w:val="21"/>
                      <w:u w:val="single"/>
                      <w:lang w:eastAsia="zh-CN"/>
                    </w:rPr>
                  </w:pPr>
                  <w:r>
                    <w:rPr>
                      <w:rFonts w:hint="eastAsia"/>
                      <w:sz w:val="21"/>
                      <w:szCs w:val="21"/>
                      <w:u w:val="single"/>
                    </w:rPr>
                    <w:t>7</w:t>
                  </w:r>
                  <w:r>
                    <w:rPr>
                      <w:rFonts w:hint="eastAsia"/>
                      <w:sz w:val="21"/>
                      <w:szCs w:val="21"/>
                      <w:u w:val="single"/>
                      <w:lang w:val="en-US" w:eastAsia="zh-CN"/>
                    </w:rPr>
                    <w:t>0</w:t>
                  </w:r>
                </w:p>
              </w:tc>
              <w:tc>
                <w:tcPr>
                  <w:tcW w:w="603" w:type="pct"/>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sz w:val="21"/>
                      <w:szCs w:val="21"/>
                      <w:u w:val="single"/>
                    </w:rPr>
                  </w:pPr>
                  <w:r>
                    <w:rPr>
                      <w:rFonts w:hint="eastAsia"/>
                      <w:sz w:val="21"/>
                      <w:szCs w:val="21"/>
                      <w:u w:val="single"/>
                    </w:rPr>
                    <w:t>基础减震，厂房隔声</w:t>
                  </w:r>
                </w:p>
              </w:tc>
              <w:tc>
                <w:tcPr>
                  <w:tcW w:w="329" w:type="pct"/>
                  <w:tcBorders>
                    <w:tl2br w:val="nil"/>
                    <w:tr2bl w:val="nil"/>
                  </w:tcBorders>
                  <w:noWrap w:val="0"/>
                  <w:tcMar>
                    <w:left w:w="11" w:type="dxa"/>
                    <w:right w:w="11" w:type="dxa"/>
                  </w:tcMar>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sz w:val="21"/>
                      <w:szCs w:val="21"/>
                      <w:u w:val="single"/>
                      <w:lang w:val="en-US" w:eastAsia="zh-CN"/>
                    </w:rPr>
                  </w:pPr>
                  <w:r>
                    <w:rPr>
                      <w:rFonts w:hint="eastAsia"/>
                      <w:sz w:val="21"/>
                      <w:szCs w:val="21"/>
                      <w:u w:val="single"/>
                      <w:lang w:val="en-US" w:eastAsia="zh-CN"/>
                    </w:rPr>
                    <w:t>7.1</w:t>
                  </w:r>
                </w:p>
              </w:tc>
              <w:tc>
                <w:tcPr>
                  <w:tcW w:w="329" w:type="pct"/>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sz w:val="21"/>
                      <w:szCs w:val="21"/>
                      <w:u w:val="single"/>
                      <w:lang w:val="en-US" w:eastAsia="zh-CN"/>
                    </w:rPr>
                  </w:pPr>
                  <w:r>
                    <w:rPr>
                      <w:rFonts w:hint="eastAsia"/>
                      <w:sz w:val="21"/>
                      <w:szCs w:val="21"/>
                      <w:u w:val="single"/>
                      <w:lang w:val="en-US" w:eastAsia="zh-CN"/>
                    </w:rPr>
                    <w:t>24.2</w:t>
                  </w:r>
                </w:p>
              </w:tc>
              <w:tc>
                <w:tcPr>
                  <w:tcW w:w="329" w:type="pct"/>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eastAsia"/>
                      <w:sz w:val="21"/>
                      <w:szCs w:val="21"/>
                      <w:u w:val="single"/>
                    </w:rPr>
                  </w:pPr>
                  <w:r>
                    <w:rPr>
                      <w:rFonts w:hint="eastAsia"/>
                      <w:sz w:val="21"/>
                      <w:szCs w:val="21"/>
                      <w:u w:val="single"/>
                    </w:rPr>
                    <w:t>1</w:t>
                  </w:r>
                </w:p>
              </w:tc>
              <w:tc>
                <w:tcPr>
                  <w:tcW w:w="482" w:type="pct"/>
                  <w:tcBorders>
                    <w:tl2br w:val="nil"/>
                    <w:tr2bl w:val="nil"/>
                  </w:tcBorders>
                  <w:noWrap w:val="0"/>
                  <w:tcMar>
                    <w:left w:w="11" w:type="dxa"/>
                    <w:right w:w="11" w:type="dxa"/>
                  </w:tcMar>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sz w:val="21"/>
                      <w:szCs w:val="21"/>
                      <w:u w:val="single"/>
                      <w:lang w:val="en-US" w:eastAsia="zh-CN"/>
                    </w:rPr>
                  </w:pPr>
                  <w:r>
                    <w:rPr>
                      <w:sz w:val="21"/>
                      <w:szCs w:val="21"/>
                      <w:u w:val="single"/>
                    </w:rPr>
                    <w:t>N</w:t>
                  </w:r>
                  <w:r>
                    <w:rPr>
                      <w:rFonts w:hint="eastAsia"/>
                      <w:sz w:val="21"/>
                      <w:szCs w:val="21"/>
                      <w:u w:val="single"/>
                      <w:lang w:val="en-US" w:eastAsia="zh-CN"/>
                    </w:rPr>
                    <w:t>25</w:t>
                  </w:r>
                </w:p>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sz w:val="21"/>
                      <w:szCs w:val="21"/>
                      <w:u w:val="single"/>
                      <w:lang w:val="en-US" w:eastAsia="zh-CN"/>
                    </w:rPr>
                  </w:pPr>
                  <w:r>
                    <w:rPr>
                      <w:sz w:val="21"/>
                      <w:szCs w:val="21"/>
                      <w:u w:val="single"/>
                    </w:rPr>
                    <w:t>E</w:t>
                  </w:r>
                  <w:r>
                    <w:rPr>
                      <w:rFonts w:hint="eastAsia"/>
                      <w:sz w:val="21"/>
                      <w:szCs w:val="21"/>
                      <w:u w:val="single"/>
                      <w:lang w:val="en-US" w:eastAsia="zh-CN"/>
                    </w:rPr>
                    <w:t>3</w:t>
                  </w:r>
                </w:p>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sz w:val="21"/>
                      <w:szCs w:val="21"/>
                      <w:u w:val="single"/>
                      <w:lang w:val="en-US" w:eastAsia="zh-CN"/>
                    </w:rPr>
                  </w:pPr>
                  <w:r>
                    <w:rPr>
                      <w:sz w:val="21"/>
                      <w:szCs w:val="21"/>
                      <w:u w:val="single"/>
                    </w:rPr>
                    <w:t>S</w:t>
                  </w:r>
                  <w:r>
                    <w:rPr>
                      <w:rFonts w:hint="eastAsia"/>
                      <w:sz w:val="21"/>
                      <w:szCs w:val="21"/>
                      <w:u w:val="single"/>
                      <w:lang w:val="en-US" w:eastAsia="zh-CN"/>
                    </w:rPr>
                    <w:t>23</w:t>
                  </w:r>
                </w:p>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sz w:val="21"/>
                      <w:szCs w:val="21"/>
                      <w:u w:val="single"/>
                    </w:rPr>
                  </w:pPr>
                  <w:r>
                    <w:rPr>
                      <w:sz w:val="21"/>
                      <w:szCs w:val="21"/>
                      <w:u w:val="single"/>
                    </w:rPr>
                    <w:t>W</w:t>
                  </w:r>
                  <w:r>
                    <w:rPr>
                      <w:rFonts w:hint="eastAsia"/>
                      <w:sz w:val="21"/>
                      <w:szCs w:val="21"/>
                      <w:u w:val="single"/>
                      <w:lang w:val="en-US" w:eastAsia="zh-CN"/>
                    </w:rPr>
                    <w:t>4</w:t>
                  </w:r>
                  <w:r>
                    <w:rPr>
                      <w:rFonts w:hint="eastAsia"/>
                      <w:sz w:val="21"/>
                      <w:szCs w:val="21"/>
                      <w:u w:val="single"/>
                    </w:rPr>
                    <w:t>8</w:t>
                  </w:r>
                </w:p>
              </w:tc>
              <w:tc>
                <w:tcPr>
                  <w:tcW w:w="437" w:type="pct"/>
                  <w:tcBorders>
                    <w:tl2br w:val="nil"/>
                    <w:tr2bl w:val="nil"/>
                  </w:tcBorders>
                  <w:noWrap w:val="0"/>
                  <w:tcMar>
                    <w:left w:w="11" w:type="dxa"/>
                    <w:right w:w="11" w:type="dxa"/>
                  </w:tcMar>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sz w:val="21"/>
                      <w:szCs w:val="21"/>
                      <w:u w:val="single"/>
                      <w:lang w:val="en-US" w:eastAsia="zh-CN"/>
                    </w:rPr>
                  </w:pPr>
                  <w:r>
                    <w:rPr>
                      <w:sz w:val="21"/>
                      <w:szCs w:val="21"/>
                      <w:u w:val="single"/>
                    </w:rPr>
                    <w:t>N</w:t>
                  </w:r>
                  <w:r>
                    <w:rPr>
                      <w:rFonts w:hint="eastAsia"/>
                      <w:sz w:val="21"/>
                      <w:szCs w:val="21"/>
                      <w:u w:val="single"/>
                      <w:lang w:val="en-US" w:eastAsia="zh-CN"/>
                    </w:rPr>
                    <w:t>36.5</w:t>
                  </w:r>
                </w:p>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eastAsia="宋体"/>
                      <w:sz w:val="21"/>
                      <w:szCs w:val="21"/>
                      <w:u w:val="single"/>
                      <w:lang w:val="en-US" w:eastAsia="zh-CN"/>
                    </w:rPr>
                  </w:pPr>
                  <w:r>
                    <w:rPr>
                      <w:sz w:val="21"/>
                      <w:szCs w:val="21"/>
                      <w:u w:val="single"/>
                    </w:rPr>
                    <w:t>E</w:t>
                  </w:r>
                  <w:r>
                    <w:rPr>
                      <w:rFonts w:hint="eastAsia"/>
                      <w:sz w:val="21"/>
                      <w:szCs w:val="21"/>
                      <w:u w:val="single"/>
                      <w:lang w:val="en-US" w:eastAsia="zh-CN"/>
                    </w:rPr>
                    <w:t>55.5</w:t>
                  </w:r>
                </w:p>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sz w:val="21"/>
                      <w:szCs w:val="21"/>
                      <w:u w:val="single"/>
                      <w:lang w:val="en-US" w:eastAsia="zh-CN"/>
                    </w:rPr>
                  </w:pPr>
                  <w:r>
                    <w:rPr>
                      <w:sz w:val="21"/>
                      <w:szCs w:val="21"/>
                      <w:u w:val="single"/>
                    </w:rPr>
                    <w:t>S</w:t>
                  </w:r>
                  <w:r>
                    <w:rPr>
                      <w:rFonts w:hint="eastAsia"/>
                      <w:sz w:val="21"/>
                      <w:szCs w:val="21"/>
                      <w:u w:val="single"/>
                      <w:lang w:val="en-US" w:eastAsia="zh-CN"/>
                    </w:rPr>
                    <w:t>36.0</w:t>
                  </w:r>
                </w:p>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sz w:val="21"/>
                      <w:szCs w:val="21"/>
                      <w:u w:val="single"/>
                      <w:lang w:val="en-US" w:eastAsia="zh-CN"/>
                    </w:rPr>
                  </w:pPr>
                  <w:r>
                    <w:rPr>
                      <w:sz w:val="21"/>
                      <w:szCs w:val="21"/>
                      <w:u w:val="single"/>
                    </w:rPr>
                    <w:t>W</w:t>
                  </w:r>
                  <w:r>
                    <w:rPr>
                      <w:rFonts w:hint="eastAsia"/>
                      <w:sz w:val="21"/>
                      <w:szCs w:val="21"/>
                      <w:u w:val="single"/>
                      <w:lang w:val="en-US" w:eastAsia="zh-CN"/>
                    </w:rPr>
                    <w:t>34.2</w:t>
                  </w:r>
                </w:p>
              </w:tc>
              <w:tc>
                <w:tcPr>
                  <w:tcW w:w="331" w:type="pct"/>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sz w:val="21"/>
                      <w:szCs w:val="21"/>
                      <w:u w:val="single"/>
                    </w:rPr>
                  </w:pPr>
                  <w:r>
                    <w:rPr>
                      <w:sz w:val="21"/>
                      <w:szCs w:val="21"/>
                      <w:u w:val="single"/>
                    </w:rPr>
                    <w:t>昼</w:t>
                  </w:r>
                  <w:r>
                    <w:rPr>
                      <w:rFonts w:hint="eastAsia"/>
                      <w:sz w:val="21"/>
                      <w:szCs w:val="21"/>
                      <w:u w:val="single"/>
                    </w:rPr>
                    <w:t>间</w:t>
                  </w:r>
                </w:p>
              </w:tc>
              <w:tc>
                <w:tcPr>
                  <w:tcW w:w="496" w:type="pct"/>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eastAsia="宋体"/>
                      <w:sz w:val="21"/>
                      <w:szCs w:val="21"/>
                      <w:u w:val="single"/>
                      <w:lang w:val="en-US" w:eastAsia="zh-CN"/>
                    </w:rPr>
                  </w:pPr>
                  <w:r>
                    <w:rPr>
                      <w:rFonts w:hint="eastAsia"/>
                      <w:sz w:val="21"/>
                      <w:szCs w:val="21"/>
                      <w:u w:val="single"/>
                      <w:lang w:val="en-US" w:eastAsia="zh-CN"/>
                    </w:rPr>
                    <w:t>20</w:t>
                  </w:r>
                </w:p>
              </w:tc>
              <w:tc>
                <w:tcPr>
                  <w:tcW w:w="1444" w:type="dxa"/>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eastAsia="宋体"/>
                      <w:sz w:val="21"/>
                      <w:szCs w:val="21"/>
                      <w:u w:val="single"/>
                      <w:lang w:val="en-US" w:eastAsia="zh-CN"/>
                    </w:rPr>
                  </w:pPr>
                  <w:r>
                    <w:rPr>
                      <w:sz w:val="21"/>
                      <w:szCs w:val="21"/>
                      <w:u w:val="single"/>
                    </w:rPr>
                    <w:t>N</w:t>
                  </w:r>
                  <w:r>
                    <w:rPr>
                      <w:rFonts w:hint="eastAsia"/>
                      <w:sz w:val="21"/>
                      <w:szCs w:val="21"/>
                      <w:u w:val="single"/>
                      <w:lang w:val="en-US" w:eastAsia="zh-CN"/>
                    </w:rPr>
                    <w:t>10.5</w:t>
                  </w:r>
                </w:p>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eastAsia="宋体"/>
                      <w:sz w:val="21"/>
                      <w:szCs w:val="21"/>
                      <w:u w:val="single"/>
                      <w:lang w:val="en-US" w:eastAsia="zh-CN"/>
                    </w:rPr>
                  </w:pPr>
                  <w:r>
                    <w:rPr>
                      <w:sz w:val="21"/>
                      <w:szCs w:val="21"/>
                      <w:u w:val="single"/>
                    </w:rPr>
                    <w:t>E</w:t>
                  </w:r>
                  <w:r>
                    <w:rPr>
                      <w:rFonts w:hint="eastAsia"/>
                      <w:sz w:val="21"/>
                      <w:szCs w:val="21"/>
                      <w:u w:val="single"/>
                      <w:lang w:val="en-US" w:eastAsia="zh-CN"/>
                    </w:rPr>
                    <w:t>29.5</w:t>
                  </w:r>
                </w:p>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eastAsia="宋体"/>
                      <w:sz w:val="21"/>
                      <w:szCs w:val="21"/>
                      <w:u w:val="single"/>
                      <w:lang w:val="en-US" w:eastAsia="zh-CN"/>
                    </w:rPr>
                  </w:pPr>
                  <w:r>
                    <w:rPr>
                      <w:sz w:val="21"/>
                      <w:szCs w:val="21"/>
                      <w:u w:val="single"/>
                    </w:rPr>
                    <w:t>S</w:t>
                  </w:r>
                  <w:r>
                    <w:rPr>
                      <w:rFonts w:hint="eastAsia"/>
                      <w:sz w:val="21"/>
                      <w:szCs w:val="21"/>
                      <w:u w:val="single"/>
                      <w:lang w:val="en-US" w:eastAsia="zh-CN"/>
                    </w:rPr>
                    <w:t>10.0</w:t>
                  </w:r>
                </w:p>
                <w:p>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default" w:eastAsia="宋体"/>
                      <w:sz w:val="21"/>
                      <w:szCs w:val="21"/>
                      <w:u w:val="single"/>
                      <w:lang w:val="en-US" w:eastAsia="zh-CN"/>
                    </w:rPr>
                  </w:pPr>
                  <w:r>
                    <w:rPr>
                      <w:sz w:val="21"/>
                      <w:szCs w:val="21"/>
                      <w:u w:val="single"/>
                    </w:rPr>
                    <w:t>W</w:t>
                  </w:r>
                  <w:r>
                    <w:rPr>
                      <w:rFonts w:hint="eastAsia"/>
                      <w:sz w:val="21"/>
                      <w:szCs w:val="21"/>
                      <w:u w:val="single"/>
                      <w:lang w:val="en-US" w:eastAsia="zh-CN"/>
                    </w:rPr>
                    <w:t>8.2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0" w:type="pct"/>
                  <w:vMerge w:val="continue"/>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sz w:val="21"/>
                      <w:szCs w:val="21"/>
                      <w:u w:val="single"/>
                    </w:rPr>
                  </w:pPr>
                </w:p>
              </w:tc>
              <w:tc>
                <w:tcPr>
                  <w:tcW w:w="501" w:type="pct"/>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rPr>
                      <w:rFonts w:hint="eastAsia"/>
                      <w:sz w:val="21"/>
                      <w:szCs w:val="21"/>
                      <w:u w:val="single"/>
                    </w:rPr>
                  </w:pPr>
                  <w:r>
                    <w:rPr>
                      <w:rFonts w:hint="eastAsia"/>
                      <w:sz w:val="21"/>
                      <w:szCs w:val="21"/>
                      <w:u w:val="single"/>
                    </w:rPr>
                    <w:t>注塑机</w:t>
                  </w:r>
                </w:p>
              </w:tc>
              <w:tc>
                <w:tcPr>
                  <w:tcW w:w="394" w:type="pct"/>
                  <w:tcBorders>
                    <w:tl2br w:val="nil"/>
                    <w:tr2bl w:val="nil"/>
                  </w:tcBorders>
                  <w:noWrap w:val="0"/>
                  <w:tcMar>
                    <w:left w:w="11" w:type="dxa"/>
                    <w:right w:w="11" w:type="dxa"/>
                  </w:tcMar>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eastAsia"/>
                      <w:sz w:val="21"/>
                      <w:szCs w:val="21"/>
                      <w:u w:val="single"/>
                      <w:lang w:val="en-US" w:eastAsia="zh-CN"/>
                    </w:rPr>
                  </w:pPr>
                  <w:r>
                    <w:rPr>
                      <w:rFonts w:hint="eastAsia"/>
                      <w:sz w:val="21"/>
                      <w:szCs w:val="21"/>
                      <w:u w:val="single"/>
                    </w:rPr>
                    <w:t>7</w:t>
                  </w:r>
                  <w:r>
                    <w:rPr>
                      <w:rFonts w:hint="eastAsia"/>
                      <w:sz w:val="21"/>
                      <w:szCs w:val="21"/>
                      <w:u w:val="single"/>
                      <w:lang w:val="en-US" w:eastAsia="zh-CN"/>
                    </w:rPr>
                    <w:t>0</w:t>
                  </w:r>
                </w:p>
              </w:tc>
              <w:tc>
                <w:tcPr>
                  <w:tcW w:w="603" w:type="pct"/>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eastAsia"/>
                      <w:sz w:val="21"/>
                      <w:szCs w:val="21"/>
                      <w:u w:val="single"/>
                      <w:lang w:val="en-US" w:eastAsia="zh-CN"/>
                    </w:rPr>
                  </w:pPr>
                  <w:r>
                    <w:rPr>
                      <w:rFonts w:hint="eastAsia"/>
                      <w:sz w:val="21"/>
                      <w:szCs w:val="21"/>
                      <w:u w:val="single"/>
                    </w:rPr>
                    <w:t>基础减震，厂房隔声</w:t>
                  </w:r>
                </w:p>
              </w:tc>
              <w:tc>
                <w:tcPr>
                  <w:tcW w:w="329" w:type="pct"/>
                  <w:tcBorders>
                    <w:tl2br w:val="nil"/>
                    <w:tr2bl w:val="nil"/>
                  </w:tcBorders>
                  <w:noWrap w:val="0"/>
                  <w:tcMar>
                    <w:left w:w="11" w:type="dxa"/>
                    <w:right w:w="11" w:type="dxa"/>
                  </w:tcMar>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sz w:val="21"/>
                      <w:szCs w:val="21"/>
                      <w:u w:val="single"/>
                      <w:lang w:val="en-US" w:eastAsia="zh-CN"/>
                    </w:rPr>
                  </w:pPr>
                  <w:r>
                    <w:rPr>
                      <w:rFonts w:hint="eastAsia"/>
                      <w:sz w:val="21"/>
                      <w:szCs w:val="21"/>
                      <w:u w:val="single"/>
                      <w:lang w:val="en-US" w:eastAsia="zh-CN"/>
                    </w:rPr>
                    <w:t>7.3</w:t>
                  </w:r>
                </w:p>
              </w:tc>
              <w:tc>
                <w:tcPr>
                  <w:tcW w:w="329" w:type="pct"/>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sz w:val="21"/>
                      <w:szCs w:val="21"/>
                      <w:u w:val="single"/>
                      <w:lang w:val="en-US" w:eastAsia="zh-CN"/>
                    </w:rPr>
                  </w:pPr>
                  <w:r>
                    <w:rPr>
                      <w:rFonts w:hint="eastAsia"/>
                      <w:sz w:val="21"/>
                      <w:szCs w:val="21"/>
                      <w:u w:val="single"/>
                      <w:lang w:val="en-US" w:eastAsia="zh-CN"/>
                    </w:rPr>
                    <w:t>24.8</w:t>
                  </w:r>
                </w:p>
              </w:tc>
              <w:tc>
                <w:tcPr>
                  <w:tcW w:w="329"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eastAsia"/>
                      <w:sz w:val="21"/>
                      <w:szCs w:val="21"/>
                      <w:u w:val="single"/>
                    </w:rPr>
                  </w:pPr>
                  <w:r>
                    <w:rPr>
                      <w:rFonts w:hint="eastAsia"/>
                      <w:sz w:val="21"/>
                      <w:szCs w:val="21"/>
                      <w:u w:val="single"/>
                    </w:rPr>
                    <w:t>1</w:t>
                  </w:r>
                </w:p>
              </w:tc>
              <w:tc>
                <w:tcPr>
                  <w:tcW w:w="482" w:type="pct"/>
                  <w:tcBorders>
                    <w:tl2br w:val="nil"/>
                    <w:tr2bl w:val="nil"/>
                  </w:tcBorders>
                  <w:noWrap w:val="0"/>
                  <w:tcMar>
                    <w:left w:w="11" w:type="dxa"/>
                    <w:right w:w="11" w:type="dxa"/>
                  </w:tcMar>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sz w:val="21"/>
                      <w:szCs w:val="21"/>
                      <w:u w:val="single"/>
                      <w:lang w:val="en-US" w:eastAsia="zh-CN"/>
                    </w:rPr>
                  </w:pPr>
                  <w:r>
                    <w:rPr>
                      <w:sz w:val="21"/>
                      <w:szCs w:val="21"/>
                      <w:u w:val="single"/>
                    </w:rPr>
                    <w:t>N</w:t>
                  </w:r>
                  <w:r>
                    <w:rPr>
                      <w:rFonts w:hint="eastAsia"/>
                      <w:sz w:val="21"/>
                      <w:szCs w:val="21"/>
                      <w:u w:val="single"/>
                      <w:lang w:val="en-US" w:eastAsia="zh-CN"/>
                    </w:rPr>
                    <w:t>23</w:t>
                  </w:r>
                </w:p>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eastAsia"/>
                      <w:sz w:val="21"/>
                      <w:szCs w:val="21"/>
                      <w:u w:val="single"/>
                    </w:rPr>
                  </w:pPr>
                  <w:r>
                    <w:rPr>
                      <w:sz w:val="21"/>
                      <w:szCs w:val="21"/>
                      <w:u w:val="single"/>
                    </w:rPr>
                    <w:t>E</w:t>
                  </w:r>
                  <w:r>
                    <w:rPr>
                      <w:rFonts w:hint="eastAsia"/>
                      <w:sz w:val="21"/>
                      <w:szCs w:val="21"/>
                      <w:u w:val="single"/>
                    </w:rPr>
                    <w:t>3</w:t>
                  </w:r>
                </w:p>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sz w:val="21"/>
                      <w:szCs w:val="21"/>
                      <w:u w:val="single"/>
                      <w:lang w:val="en-US" w:eastAsia="zh-CN"/>
                    </w:rPr>
                  </w:pPr>
                  <w:r>
                    <w:rPr>
                      <w:sz w:val="21"/>
                      <w:szCs w:val="21"/>
                      <w:u w:val="single"/>
                    </w:rPr>
                    <w:t>S</w:t>
                  </w:r>
                  <w:r>
                    <w:rPr>
                      <w:rFonts w:hint="eastAsia"/>
                      <w:sz w:val="21"/>
                      <w:szCs w:val="21"/>
                      <w:u w:val="single"/>
                      <w:lang w:val="en-US" w:eastAsia="zh-CN"/>
                    </w:rPr>
                    <w:t>22</w:t>
                  </w:r>
                </w:p>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sz w:val="21"/>
                      <w:szCs w:val="21"/>
                      <w:u w:val="single"/>
                      <w:lang w:val="en-US" w:eastAsia="zh-CN"/>
                    </w:rPr>
                  </w:pPr>
                  <w:r>
                    <w:rPr>
                      <w:sz w:val="21"/>
                      <w:szCs w:val="21"/>
                      <w:u w:val="single"/>
                    </w:rPr>
                    <w:t>W</w:t>
                  </w:r>
                  <w:r>
                    <w:rPr>
                      <w:rFonts w:hint="eastAsia"/>
                      <w:sz w:val="21"/>
                      <w:szCs w:val="21"/>
                      <w:u w:val="single"/>
                    </w:rPr>
                    <w:t>18</w:t>
                  </w:r>
                </w:p>
              </w:tc>
              <w:tc>
                <w:tcPr>
                  <w:tcW w:w="437" w:type="pct"/>
                  <w:tcBorders>
                    <w:tl2br w:val="nil"/>
                    <w:tr2bl w:val="nil"/>
                  </w:tcBorders>
                  <w:noWrap w:val="0"/>
                  <w:tcMar>
                    <w:left w:w="11" w:type="dxa"/>
                    <w:right w:w="11" w:type="dxa"/>
                  </w:tcMar>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eastAsia="宋体"/>
                      <w:sz w:val="21"/>
                      <w:szCs w:val="21"/>
                      <w:u w:val="single"/>
                      <w:lang w:val="en-US" w:eastAsia="zh-CN"/>
                    </w:rPr>
                  </w:pPr>
                  <w:r>
                    <w:rPr>
                      <w:sz w:val="21"/>
                      <w:szCs w:val="21"/>
                      <w:u w:val="single"/>
                    </w:rPr>
                    <w:t>N</w:t>
                  </w:r>
                  <w:r>
                    <w:rPr>
                      <w:rFonts w:hint="eastAsia"/>
                      <w:sz w:val="21"/>
                      <w:szCs w:val="21"/>
                      <w:u w:val="single"/>
                      <w:lang w:val="en-US" w:eastAsia="zh-CN"/>
                    </w:rPr>
                    <w:t>36.9</w:t>
                  </w:r>
                </w:p>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eastAsia="宋体"/>
                      <w:sz w:val="21"/>
                      <w:szCs w:val="21"/>
                      <w:u w:val="single"/>
                      <w:lang w:val="en-US" w:eastAsia="zh-CN"/>
                    </w:rPr>
                  </w:pPr>
                  <w:r>
                    <w:rPr>
                      <w:sz w:val="21"/>
                      <w:szCs w:val="21"/>
                      <w:u w:val="single"/>
                    </w:rPr>
                    <w:t>E</w:t>
                  </w:r>
                  <w:r>
                    <w:rPr>
                      <w:rFonts w:hint="eastAsia"/>
                      <w:sz w:val="21"/>
                      <w:szCs w:val="21"/>
                      <w:u w:val="single"/>
                      <w:lang w:val="en-US" w:eastAsia="zh-CN"/>
                    </w:rPr>
                    <w:t>55.5</w:t>
                  </w:r>
                </w:p>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eastAsia="宋体"/>
                      <w:sz w:val="21"/>
                      <w:szCs w:val="21"/>
                      <w:u w:val="single"/>
                      <w:lang w:val="en-US" w:eastAsia="zh-CN"/>
                    </w:rPr>
                  </w:pPr>
                  <w:r>
                    <w:rPr>
                      <w:sz w:val="21"/>
                      <w:szCs w:val="21"/>
                      <w:u w:val="single"/>
                    </w:rPr>
                    <w:t>S</w:t>
                  </w:r>
                  <w:r>
                    <w:rPr>
                      <w:rFonts w:hint="eastAsia"/>
                      <w:sz w:val="21"/>
                      <w:szCs w:val="21"/>
                      <w:u w:val="single"/>
                      <w:lang w:val="en-US" w:eastAsia="zh-CN"/>
                    </w:rPr>
                    <w:t>37.2</w:t>
                  </w:r>
                </w:p>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eastAsia="宋体"/>
                      <w:sz w:val="21"/>
                      <w:szCs w:val="21"/>
                      <w:u w:val="single"/>
                      <w:lang w:val="en-US" w:eastAsia="zh-CN"/>
                    </w:rPr>
                  </w:pPr>
                  <w:r>
                    <w:rPr>
                      <w:sz w:val="21"/>
                      <w:szCs w:val="21"/>
                      <w:u w:val="single"/>
                    </w:rPr>
                    <w:t>W</w:t>
                  </w:r>
                  <w:r>
                    <w:rPr>
                      <w:rFonts w:hint="eastAsia"/>
                      <w:sz w:val="21"/>
                      <w:szCs w:val="21"/>
                      <w:u w:val="single"/>
                      <w:lang w:val="en-US" w:eastAsia="zh-CN"/>
                    </w:rPr>
                    <w:t>38.3</w:t>
                  </w:r>
                </w:p>
              </w:tc>
              <w:tc>
                <w:tcPr>
                  <w:tcW w:w="331"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sz w:val="21"/>
                      <w:szCs w:val="21"/>
                      <w:u w:val="single"/>
                    </w:rPr>
                  </w:pPr>
                  <w:r>
                    <w:rPr>
                      <w:sz w:val="21"/>
                      <w:szCs w:val="21"/>
                      <w:u w:val="single"/>
                    </w:rPr>
                    <w:t>昼</w:t>
                  </w:r>
                  <w:r>
                    <w:rPr>
                      <w:rFonts w:hint="eastAsia"/>
                      <w:sz w:val="21"/>
                      <w:szCs w:val="21"/>
                      <w:u w:val="single"/>
                    </w:rPr>
                    <w:t>间</w:t>
                  </w:r>
                </w:p>
              </w:tc>
              <w:tc>
                <w:tcPr>
                  <w:tcW w:w="496" w:type="pct"/>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sz w:val="21"/>
                      <w:szCs w:val="21"/>
                      <w:u w:val="single"/>
                      <w:lang w:val="en-US" w:eastAsia="zh-CN"/>
                    </w:rPr>
                  </w:pPr>
                  <w:r>
                    <w:rPr>
                      <w:rFonts w:hint="eastAsia"/>
                      <w:sz w:val="21"/>
                      <w:szCs w:val="21"/>
                      <w:u w:val="single"/>
                      <w:lang w:val="en-US" w:eastAsia="zh-CN"/>
                    </w:rPr>
                    <w:t>20</w:t>
                  </w:r>
                </w:p>
              </w:tc>
              <w:tc>
                <w:tcPr>
                  <w:tcW w:w="1444" w:type="dxa"/>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eastAsia="宋体"/>
                      <w:sz w:val="21"/>
                      <w:szCs w:val="21"/>
                      <w:u w:val="single"/>
                      <w:lang w:val="en-US" w:eastAsia="zh-CN"/>
                    </w:rPr>
                  </w:pPr>
                  <w:r>
                    <w:rPr>
                      <w:sz w:val="21"/>
                      <w:szCs w:val="21"/>
                      <w:u w:val="single"/>
                    </w:rPr>
                    <w:t>N</w:t>
                  </w:r>
                  <w:r>
                    <w:rPr>
                      <w:rFonts w:hint="eastAsia"/>
                      <w:sz w:val="21"/>
                      <w:szCs w:val="21"/>
                      <w:u w:val="single"/>
                      <w:lang w:val="en-US" w:eastAsia="zh-CN"/>
                    </w:rPr>
                    <w:t>10.9</w:t>
                  </w:r>
                </w:p>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eastAsia="宋体"/>
                      <w:sz w:val="21"/>
                      <w:szCs w:val="21"/>
                      <w:u w:val="single"/>
                      <w:lang w:val="en-US" w:eastAsia="zh-CN"/>
                    </w:rPr>
                  </w:pPr>
                  <w:r>
                    <w:rPr>
                      <w:sz w:val="21"/>
                      <w:szCs w:val="21"/>
                      <w:u w:val="single"/>
                    </w:rPr>
                    <w:t>E</w:t>
                  </w:r>
                  <w:r>
                    <w:rPr>
                      <w:rFonts w:hint="eastAsia"/>
                      <w:sz w:val="21"/>
                      <w:szCs w:val="21"/>
                      <w:u w:val="single"/>
                      <w:lang w:val="en-US" w:eastAsia="zh-CN"/>
                    </w:rPr>
                    <w:t>29.5</w:t>
                  </w:r>
                </w:p>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eastAsia="宋体"/>
                      <w:sz w:val="21"/>
                      <w:szCs w:val="21"/>
                      <w:u w:val="single"/>
                      <w:lang w:val="en-US" w:eastAsia="zh-CN"/>
                    </w:rPr>
                  </w:pPr>
                  <w:r>
                    <w:rPr>
                      <w:sz w:val="21"/>
                      <w:szCs w:val="21"/>
                      <w:u w:val="single"/>
                    </w:rPr>
                    <w:t>S</w:t>
                  </w:r>
                  <w:r>
                    <w:rPr>
                      <w:rFonts w:hint="eastAsia"/>
                      <w:sz w:val="21"/>
                      <w:szCs w:val="21"/>
                      <w:u w:val="single"/>
                      <w:lang w:val="en-US" w:eastAsia="zh-CN"/>
                    </w:rPr>
                    <w:t>11.2</w:t>
                  </w:r>
                </w:p>
                <w:p>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default" w:eastAsia="宋体"/>
                      <w:sz w:val="21"/>
                      <w:szCs w:val="21"/>
                      <w:u w:val="single"/>
                      <w:lang w:val="en-US" w:eastAsia="zh-CN"/>
                    </w:rPr>
                  </w:pPr>
                  <w:r>
                    <w:rPr>
                      <w:sz w:val="21"/>
                      <w:szCs w:val="21"/>
                      <w:u w:val="single"/>
                    </w:rPr>
                    <w:t>W</w:t>
                  </w:r>
                  <w:r>
                    <w:rPr>
                      <w:rFonts w:hint="eastAsia"/>
                      <w:sz w:val="21"/>
                      <w:szCs w:val="21"/>
                      <w:u w:val="single"/>
                      <w:lang w:val="en-US" w:eastAsia="zh-CN"/>
                    </w:rPr>
                    <w:t>12.3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0" w:type="pct"/>
                  <w:vMerge w:val="continue"/>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sz w:val="21"/>
                      <w:szCs w:val="21"/>
                      <w:u w:val="single"/>
                    </w:rPr>
                  </w:pPr>
                </w:p>
              </w:tc>
              <w:tc>
                <w:tcPr>
                  <w:tcW w:w="501" w:type="pct"/>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rPr>
                      <w:rFonts w:hint="eastAsia"/>
                      <w:sz w:val="21"/>
                      <w:szCs w:val="21"/>
                      <w:u w:val="single"/>
                      <w:lang w:eastAsia="zh-CN"/>
                    </w:rPr>
                  </w:pPr>
                  <w:r>
                    <w:rPr>
                      <w:rFonts w:hint="eastAsia"/>
                      <w:sz w:val="21"/>
                      <w:szCs w:val="21"/>
                      <w:u w:val="single"/>
                      <w:lang w:eastAsia="zh-CN"/>
                    </w:rPr>
                    <w:t>聚氨酯生产线</w:t>
                  </w:r>
                </w:p>
              </w:tc>
              <w:tc>
                <w:tcPr>
                  <w:tcW w:w="394" w:type="pct"/>
                  <w:tcBorders>
                    <w:tl2br w:val="nil"/>
                    <w:tr2bl w:val="nil"/>
                  </w:tcBorders>
                  <w:noWrap w:val="0"/>
                  <w:tcMar>
                    <w:left w:w="11" w:type="dxa"/>
                    <w:right w:w="11" w:type="dxa"/>
                  </w:tcMar>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eastAsia"/>
                      <w:sz w:val="21"/>
                      <w:szCs w:val="21"/>
                      <w:u w:val="single"/>
                      <w:lang w:val="en-US" w:eastAsia="zh-CN"/>
                    </w:rPr>
                  </w:pPr>
                  <w:r>
                    <w:rPr>
                      <w:rFonts w:hint="eastAsia"/>
                      <w:sz w:val="21"/>
                      <w:szCs w:val="21"/>
                      <w:u w:val="single"/>
                    </w:rPr>
                    <w:t>72</w:t>
                  </w:r>
                </w:p>
              </w:tc>
              <w:tc>
                <w:tcPr>
                  <w:tcW w:w="603" w:type="pct"/>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eastAsia"/>
                      <w:sz w:val="21"/>
                      <w:szCs w:val="21"/>
                      <w:u w:val="single"/>
                      <w:lang w:val="en-US" w:eastAsia="zh-CN"/>
                    </w:rPr>
                  </w:pPr>
                  <w:r>
                    <w:rPr>
                      <w:rFonts w:hint="eastAsia"/>
                      <w:sz w:val="21"/>
                      <w:szCs w:val="21"/>
                      <w:u w:val="single"/>
                    </w:rPr>
                    <w:t>基础减震，厂房隔声</w:t>
                  </w:r>
                </w:p>
              </w:tc>
              <w:tc>
                <w:tcPr>
                  <w:tcW w:w="329" w:type="pct"/>
                  <w:tcBorders>
                    <w:tl2br w:val="nil"/>
                    <w:tr2bl w:val="nil"/>
                  </w:tcBorders>
                  <w:noWrap w:val="0"/>
                  <w:tcMar>
                    <w:left w:w="11" w:type="dxa"/>
                    <w:right w:w="11" w:type="dxa"/>
                  </w:tcMar>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sz w:val="21"/>
                      <w:szCs w:val="21"/>
                      <w:u w:val="single"/>
                      <w:lang w:val="en-US" w:eastAsia="zh-CN"/>
                    </w:rPr>
                  </w:pPr>
                  <w:r>
                    <w:rPr>
                      <w:rFonts w:hint="eastAsia"/>
                      <w:sz w:val="21"/>
                      <w:szCs w:val="21"/>
                      <w:u w:val="single"/>
                      <w:lang w:val="en-US" w:eastAsia="zh-CN"/>
                    </w:rPr>
                    <w:t>-4.1</w:t>
                  </w:r>
                </w:p>
              </w:tc>
              <w:tc>
                <w:tcPr>
                  <w:tcW w:w="329" w:type="pct"/>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sz w:val="21"/>
                      <w:szCs w:val="21"/>
                      <w:u w:val="single"/>
                      <w:lang w:val="en-US" w:eastAsia="zh-CN"/>
                    </w:rPr>
                  </w:pPr>
                  <w:r>
                    <w:rPr>
                      <w:rFonts w:hint="eastAsia"/>
                      <w:sz w:val="21"/>
                      <w:szCs w:val="21"/>
                      <w:u w:val="single"/>
                      <w:lang w:val="en-US" w:eastAsia="zh-CN"/>
                    </w:rPr>
                    <w:t>48.7</w:t>
                  </w:r>
                </w:p>
              </w:tc>
              <w:tc>
                <w:tcPr>
                  <w:tcW w:w="329"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eastAsia"/>
                      <w:sz w:val="21"/>
                      <w:szCs w:val="21"/>
                      <w:u w:val="single"/>
                    </w:rPr>
                  </w:pPr>
                  <w:r>
                    <w:rPr>
                      <w:rFonts w:hint="eastAsia"/>
                      <w:sz w:val="21"/>
                      <w:szCs w:val="21"/>
                      <w:u w:val="single"/>
                    </w:rPr>
                    <w:t>1</w:t>
                  </w:r>
                </w:p>
              </w:tc>
              <w:tc>
                <w:tcPr>
                  <w:tcW w:w="482" w:type="pct"/>
                  <w:tcBorders>
                    <w:tl2br w:val="nil"/>
                    <w:tr2bl w:val="nil"/>
                  </w:tcBorders>
                  <w:noWrap w:val="0"/>
                  <w:tcMar>
                    <w:left w:w="11" w:type="dxa"/>
                    <w:right w:w="11" w:type="dxa"/>
                  </w:tcMar>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sz w:val="21"/>
                      <w:szCs w:val="21"/>
                      <w:u w:val="single"/>
                      <w:lang w:val="en-US" w:eastAsia="zh-CN"/>
                    </w:rPr>
                  </w:pPr>
                  <w:r>
                    <w:rPr>
                      <w:sz w:val="21"/>
                      <w:szCs w:val="21"/>
                      <w:u w:val="single"/>
                    </w:rPr>
                    <w:t>N</w:t>
                  </w:r>
                  <w:r>
                    <w:rPr>
                      <w:rFonts w:hint="eastAsia"/>
                      <w:sz w:val="21"/>
                      <w:szCs w:val="21"/>
                      <w:u w:val="single"/>
                      <w:lang w:val="en-US" w:eastAsia="zh-CN"/>
                    </w:rPr>
                    <w:t>3</w:t>
                  </w:r>
                </w:p>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eastAsia"/>
                      <w:sz w:val="21"/>
                      <w:szCs w:val="21"/>
                      <w:u w:val="single"/>
                      <w:lang w:val="en-US" w:eastAsia="zh-CN"/>
                    </w:rPr>
                  </w:pPr>
                  <w:r>
                    <w:rPr>
                      <w:sz w:val="21"/>
                      <w:szCs w:val="21"/>
                      <w:u w:val="single"/>
                    </w:rPr>
                    <w:t>E</w:t>
                  </w:r>
                  <w:r>
                    <w:rPr>
                      <w:rFonts w:hint="eastAsia"/>
                      <w:sz w:val="21"/>
                      <w:szCs w:val="21"/>
                      <w:u w:val="single"/>
                      <w:lang w:val="en-US" w:eastAsia="zh-CN"/>
                    </w:rPr>
                    <w:t>3</w:t>
                  </w:r>
                </w:p>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sz w:val="21"/>
                      <w:szCs w:val="21"/>
                      <w:u w:val="single"/>
                      <w:lang w:val="en-US" w:eastAsia="zh-CN"/>
                    </w:rPr>
                  </w:pPr>
                  <w:r>
                    <w:rPr>
                      <w:sz w:val="21"/>
                      <w:szCs w:val="21"/>
                      <w:u w:val="single"/>
                    </w:rPr>
                    <w:t>S</w:t>
                  </w:r>
                  <w:r>
                    <w:rPr>
                      <w:rFonts w:hint="eastAsia"/>
                      <w:sz w:val="21"/>
                      <w:szCs w:val="21"/>
                      <w:u w:val="single"/>
                      <w:lang w:val="en-US" w:eastAsia="zh-CN"/>
                    </w:rPr>
                    <w:t>48</w:t>
                  </w:r>
                </w:p>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sz w:val="21"/>
                      <w:szCs w:val="21"/>
                      <w:u w:val="single"/>
                      <w:lang w:val="en-US" w:eastAsia="zh-CN"/>
                    </w:rPr>
                  </w:pPr>
                  <w:r>
                    <w:rPr>
                      <w:sz w:val="21"/>
                      <w:szCs w:val="21"/>
                      <w:u w:val="single"/>
                    </w:rPr>
                    <w:t>W</w:t>
                  </w:r>
                  <w:r>
                    <w:rPr>
                      <w:rFonts w:hint="eastAsia"/>
                      <w:sz w:val="21"/>
                      <w:szCs w:val="21"/>
                      <w:u w:val="single"/>
                      <w:lang w:val="en-US" w:eastAsia="zh-CN"/>
                    </w:rPr>
                    <w:t>28</w:t>
                  </w:r>
                </w:p>
              </w:tc>
              <w:tc>
                <w:tcPr>
                  <w:tcW w:w="437" w:type="pct"/>
                  <w:tcBorders>
                    <w:tl2br w:val="nil"/>
                    <w:tr2bl w:val="nil"/>
                  </w:tcBorders>
                  <w:noWrap w:val="0"/>
                  <w:tcMar>
                    <w:left w:w="11" w:type="dxa"/>
                    <w:right w:w="11" w:type="dxa"/>
                  </w:tcMar>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eastAsia="宋体"/>
                      <w:sz w:val="21"/>
                      <w:szCs w:val="21"/>
                      <w:u w:val="single"/>
                      <w:lang w:val="en-US" w:eastAsia="zh-CN"/>
                    </w:rPr>
                  </w:pPr>
                  <w:r>
                    <w:rPr>
                      <w:sz w:val="21"/>
                      <w:szCs w:val="21"/>
                      <w:u w:val="single"/>
                    </w:rPr>
                    <w:t>N</w:t>
                  </w:r>
                  <w:r>
                    <w:rPr>
                      <w:rFonts w:hint="eastAsia"/>
                      <w:sz w:val="21"/>
                      <w:szCs w:val="21"/>
                      <w:u w:val="single"/>
                      <w:lang w:val="en-US" w:eastAsia="zh-CN"/>
                    </w:rPr>
                    <w:t>54.5</w:t>
                  </w:r>
                </w:p>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eastAsia="宋体"/>
                      <w:sz w:val="21"/>
                      <w:szCs w:val="21"/>
                      <w:u w:val="single"/>
                      <w:lang w:val="en-US" w:eastAsia="zh-CN"/>
                    </w:rPr>
                  </w:pPr>
                  <w:r>
                    <w:rPr>
                      <w:sz w:val="21"/>
                      <w:szCs w:val="21"/>
                      <w:u w:val="single"/>
                    </w:rPr>
                    <w:t>E</w:t>
                  </w:r>
                  <w:r>
                    <w:rPr>
                      <w:rFonts w:hint="eastAsia"/>
                      <w:sz w:val="21"/>
                      <w:szCs w:val="21"/>
                      <w:u w:val="single"/>
                      <w:lang w:val="en-US" w:eastAsia="zh-CN"/>
                    </w:rPr>
                    <w:t>54.5</w:t>
                  </w:r>
                </w:p>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eastAsia="宋体"/>
                      <w:sz w:val="21"/>
                      <w:szCs w:val="21"/>
                      <w:u w:val="single"/>
                      <w:lang w:val="en-US" w:eastAsia="zh-CN"/>
                    </w:rPr>
                  </w:pPr>
                  <w:r>
                    <w:rPr>
                      <w:sz w:val="21"/>
                      <w:szCs w:val="21"/>
                      <w:u w:val="single"/>
                    </w:rPr>
                    <w:t>S</w:t>
                  </w:r>
                  <w:r>
                    <w:rPr>
                      <w:rFonts w:hint="eastAsia"/>
                      <w:sz w:val="21"/>
                      <w:szCs w:val="21"/>
                      <w:u w:val="single"/>
                      <w:lang w:val="en-US" w:eastAsia="zh-CN"/>
                    </w:rPr>
                    <w:t>36.2</w:t>
                  </w:r>
                </w:p>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eastAsia="宋体"/>
                      <w:sz w:val="21"/>
                      <w:szCs w:val="21"/>
                      <w:u w:val="single"/>
                      <w:lang w:val="en-US" w:eastAsia="zh-CN"/>
                    </w:rPr>
                  </w:pPr>
                  <w:r>
                    <w:rPr>
                      <w:sz w:val="21"/>
                      <w:szCs w:val="21"/>
                      <w:u w:val="single"/>
                    </w:rPr>
                    <w:t>W</w:t>
                  </w:r>
                  <w:r>
                    <w:rPr>
                      <w:rFonts w:hint="eastAsia"/>
                      <w:sz w:val="21"/>
                      <w:szCs w:val="21"/>
                      <w:u w:val="single"/>
                      <w:lang w:val="en-US" w:eastAsia="zh-CN"/>
                    </w:rPr>
                    <w:t>38.0</w:t>
                  </w:r>
                </w:p>
              </w:tc>
              <w:tc>
                <w:tcPr>
                  <w:tcW w:w="331"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sz w:val="21"/>
                      <w:szCs w:val="21"/>
                      <w:u w:val="single"/>
                    </w:rPr>
                  </w:pPr>
                  <w:r>
                    <w:rPr>
                      <w:sz w:val="21"/>
                      <w:szCs w:val="21"/>
                      <w:u w:val="single"/>
                    </w:rPr>
                    <w:t>昼</w:t>
                  </w:r>
                  <w:r>
                    <w:rPr>
                      <w:rFonts w:hint="eastAsia"/>
                      <w:sz w:val="21"/>
                      <w:szCs w:val="21"/>
                      <w:u w:val="single"/>
                    </w:rPr>
                    <w:t>间</w:t>
                  </w:r>
                </w:p>
              </w:tc>
              <w:tc>
                <w:tcPr>
                  <w:tcW w:w="496" w:type="pct"/>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eastAsia" w:eastAsia="宋体"/>
                      <w:sz w:val="21"/>
                      <w:szCs w:val="21"/>
                      <w:u w:val="single"/>
                      <w:lang w:val="en-US" w:eastAsia="zh-CN"/>
                    </w:rPr>
                  </w:pPr>
                  <w:r>
                    <w:rPr>
                      <w:sz w:val="21"/>
                      <w:szCs w:val="21"/>
                      <w:u w:val="single"/>
                    </w:rPr>
                    <w:t>2</w:t>
                  </w:r>
                  <w:r>
                    <w:rPr>
                      <w:rFonts w:hint="eastAsia"/>
                      <w:sz w:val="21"/>
                      <w:szCs w:val="21"/>
                      <w:u w:val="single"/>
                      <w:lang w:val="en-US" w:eastAsia="zh-CN"/>
                    </w:rPr>
                    <w:t>0</w:t>
                  </w:r>
                </w:p>
              </w:tc>
              <w:tc>
                <w:tcPr>
                  <w:tcW w:w="1444" w:type="dxa"/>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eastAsia="宋体"/>
                      <w:sz w:val="21"/>
                      <w:szCs w:val="21"/>
                      <w:u w:val="single"/>
                      <w:lang w:val="en-US" w:eastAsia="zh-CN"/>
                    </w:rPr>
                  </w:pPr>
                  <w:r>
                    <w:rPr>
                      <w:sz w:val="21"/>
                      <w:szCs w:val="21"/>
                      <w:u w:val="single"/>
                    </w:rPr>
                    <w:t>N</w:t>
                  </w:r>
                  <w:r>
                    <w:rPr>
                      <w:rFonts w:hint="eastAsia"/>
                      <w:sz w:val="21"/>
                      <w:szCs w:val="21"/>
                      <w:u w:val="single"/>
                      <w:lang w:val="en-US" w:eastAsia="zh-CN"/>
                    </w:rPr>
                    <w:t>28.5</w:t>
                  </w:r>
                </w:p>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eastAsia="宋体"/>
                      <w:sz w:val="21"/>
                      <w:szCs w:val="21"/>
                      <w:u w:val="single"/>
                      <w:lang w:val="en-US" w:eastAsia="zh-CN"/>
                    </w:rPr>
                  </w:pPr>
                  <w:r>
                    <w:rPr>
                      <w:sz w:val="21"/>
                      <w:szCs w:val="21"/>
                      <w:u w:val="single"/>
                    </w:rPr>
                    <w:t>E</w:t>
                  </w:r>
                  <w:r>
                    <w:rPr>
                      <w:rFonts w:hint="eastAsia"/>
                      <w:sz w:val="21"/>
                      <w:szCs w:val="21"/>
                      <w:u w:val="single"/>
                      <w:lang w:val="en-US" w:eastAsia="zh-CN"/>
                    </w:rPr>
                    <w:t>28.5</w:t>
                  </w:r>
                </w:p>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eastAsia="宋体"/>
                      <w:sz w:val="21"/>
                      <w:szCs w:val="21"/>
                      <w:u w:val="single"/>
                      <w:lang w:val="en-US" w:eastAsia="zh-CN"/>
                    </w:rPr>
                  </w:pPr>
                  <w:r>
                    <w:rPr>
                      <w:sz w:val="21"/>
                      <w:szCs w:val="21"/>
                      <w:u w:val="single"/>
                    </w:rPr>
                    <w:t>S</w:t>
                  </w:r>
                  <w:r>
                    <w:rPr>
                      <w:rFonts w:hint="eastAsia"/>
                      <w:sz w:val="21"/>
                      <w:szCs w:val="21"/>
                      <w:u w:val="single"/>
                      <w:lang w:val="en-US" w:eastAsia="zh-CN"/>
                    </w:rPr>
                    <w:t>10.2</w:t>
                  </w:r>
                </w:p>
                <w:p>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default" w:eastAsia="宋体"/>
                      <w:sz w:val="21"/>
                      <w:szCs w:val="21"/>
                      <w:u w:val="single"/>
                      <w:lang w:val="en-US" w:eastAsia="zh-CN"/>
                    </w:rPr>
                  </w:pPr>
                  <w:r>
                    <w:rPr>
                      <w:sz w:val="21"/>
                      <w:szCs w:val="21"/>
                      <w:u w:val="single"/>
                    </w:rPr>
                    <w:t>W</w:t>
                  </w:r>
                  <w:r>
                    <w:rPr>
                      <w:rFonts w:hint="eastAsia"/>
                      <w:sz w:val="21"/>
                      <w:szCs w:val="21"/>
                      <w:u w:val="single"/>
                      <w:lang w:val="en-US" w:eastAsia="zh-CN"/>
                    </w:rPr>
                    <w:t>12.0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0" w:type="pct"/>
                  <w:vMerge w:val="continue"/>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sz w:val="21"/>
                      <w:szCs w:val="21"/>
                      <w:u w:val="single"/>
                    </w:rPr>
                  </w:pPr>
                </w:p>
              </w:tc>
              <w:tc>
                <w:tcPr>
                  <w:tcW w:w="501" w:type="pct"/>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rPr>
                      <w:rFonts w:hint="eastAsia"/>
                      <w:sz w:val="21"/>
                      <w:szCs w:val="21"/>
                      <w:u w:val="single"/>
                      <w:lang w:eastAsia="zh-CN"/>
                    </w:rPr>
                  </w:pPr>
                  <w:r>
                    <w:rPr>
                      <w:rFonts w:hint="eastAsia"/>
                      <w:sz w:val="21"/>
                      <w:szCs w:val="21"/>
                      <w:u w:val="single"/>
                      <w:lang w:eastAsia="zh-CN"/>
                    </w:rPr>
                    <w:t>聚氨酯生产线</w:t>
                  </w:r>
                </w:p>
              </w:tc>
              <w:tc>
                <w:tcPr>
                  <w:tcW w:w="394" w:type="pct"/>
                  <w:tcBorders>
                    <w:tl2br w:val="nil"/>
                    <w:tr2bl w:val="nil"/>
                  </w:tcBorders>
                  <w:noWrap w:val="0"/>
                  <w:tcMar>
                    <w:left w:w="11" w:type="dxa"/>
                    <w:right w:w="11" w:type="dxa"/>
                  </w:tcMar>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eastAsia"/>
                      <w:sz w:val="21"/>
                      <w:szCs w:val="21"/>
                      <w:u w:val="single"/>
                      <w:lang w:val="en-US" w:eastAsia="zh-CN"/>
                    </w:rPr>
                  </w:pPr>
                  <w:r>
                    <w:rPr>
                      <w:rFonts w:hint="eastAsia"/>
                      <w:sz w:val="21"/>
                      <w:szCs w:val="21"/>
                      <w:u w:val="single"/>
                    </w:rPr>
                    <w:t>72</w:t>
                  </w:r>
                </w:p>
              </w:tc>
              <w:tc>
                <w:tcPr>
                  <w:tcW w:w="603" w:type="pct"/>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eastAsia"/>
                      <w:sz w:val="21"/>
                      <w:szCs w:val="21"/>
                      <w:u w:val="single"/>
                      <w:lang w:val="en-US" w:eastAsia="zh-CN"/>
                    </w:rPr>
                  </w:pPr>
                  <w:r>
                    <w:rPr>
                      <w:rFonts w:hint="eastAsia"/>
                      <w:sz w:val="21"/>
                      <w:szCs w:val="21"/>
                      <w:u w:val="single"/>
                    </w:rPr>
                    <w:t>基础减震，厂房隔声</w:t>
                  </w:r>
                </w:p>
              </w:tc>
              <w:tc>
                <w:tcPr>
                  <w:tcW w:w="329" w:type="pct"/>
                  <w:tcBorders>
                    <w:tl2br w:val="nil"/>
                    <w:tr2bl w:val="nil"/>
                  </w:tcBorders>
                  <w:noWrap w:val="0"/>
                  <w:tcMar>
                    <w:left w:w="11" w:type="dxa"/>
                    <w:right w:w="11" w:type="dxa"/>
                  </w:tcMar>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sz w:val="21"/>
                      <w:szCs w:val="21"/>
                      <w:u w:val="single"/>
                      <w:lang w:val="en-US" w:eastAsia="zh-CN"/>
                    </w:rPr>
                  </w:pPr>
                  <w:r>
                    <w:rPr>
                      <w:rFonts w:hint="eastAsia"/>
                      <w:sz w:val="21"/>
                      <w:szCs w:val="21"/>
                      <w:u w:val="single"/>
                      <w:lang w:val="en-US" w:eastAsia="zh-CN"/>
                    </w:rPr>
                    <w:t>8.2</w:t>
                  </w:r>
                </w:p>
              </w:tc>
              <w:tc>
                <w:tcPr>
                  <w:tcW w:w="329" w:type="pct"/>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sz w:val="21"/>
                      <w:szCs w:val="21"/>
                      <w:u w:val="single"/>
                      <w:lang w:val="en-US" w:eastAsia="zh-CN"/>
                    </w:rPr>
                  </w:pPr>
                  <w:r>
                    <w:rPr>
                      <w:rFonts w:hint="eastAsia"/>
                      <w:sz w:val="21"/>
                      <w:szCs w:val="21"/>
                      <w:u w:val="single"/>
                      <w:lang w:val="en-US" w:eastAsia="zh-CN"/>
                    </w:rPr>
                    <w:t>37.8</w:t>
                  </w:r>
                </w:p>
              </w:tc>
              <w:tc>
                <w:tcPr>
                  <w:tcW w:w="329"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eastAsia"/>
                      <w:sz w:val="21"/>
                      <w:szCs w:val="21"/>
                      <w:u w:val="single"/>
                    </w:rPr>
                  </w:pPr>
                  <w:r>
                    <w:rPr>
                      <w:rFonts w:hint="eastAsia"/>
                      <w:sz w:val="21"/>
                      <w:szCs w:val="21"/>
                      <w:u w:val="single"/>
                    </w:rPr>
                    <w:t>1</w:t>
                  </w:r>
                </w:p>
              </w:tc>
              <w:tc>
                <w:tcPr>
                  <w:tcW w:w="482" w:type="pct"/>
                  <w:tcBorders>
                    <w:tl2br w:val="nil"/>
                    <w:tr2bl w:val="nil"/>
                  </w:tcBorders>
                  <w:noWrap w:val="0"/>
                  <w:tcMar>
                    <w:left w:w="11" w:type="dxa"/>
                    <w:right w:w="11" w:type="dxa"/>
                  </w:tcMar>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eastAsia"/>
                      <w:sz w:val="21"/>
                      <w:szCs w:val="21"/>
                      <w:u w:val="single"/>
                      <w:lang w:eastAsia="zh-CN"/>
                    </w:rPr>
                  </w:pPr>
                  <w:r>
                    <w:rPr>
                      <w:sz w:val="21"/>
                      <w:szCs w:val="21"/>
                      <w:u w:val="single"/>
                    </w:rPr>
                    <w:t>N</w:t>
                  </w:r>
                  <w:r>
                    <w:rPr>
                      <w:rFonts w:hint="eastAsia"/>
                      <w:sz w:val="21"/>
                      <w:szCs w:val="21"/>
                      <w:u w:val="single"/>
                      <w:lang w:val="en-US" w:eastAsia="zh-CN"/>
                    </w:rPr>
                    <w:t>5</w:t>
                  </w:r>
                </w:p>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sz w:val="21"/>
                      <w:szCs w:val="21"/>
                      <w:u w:val="single"/>
                      <w:lang w:val="en-US" w:eastAsia="zh-CN"/>
                    </w:rPr>
                  </w:pPr>
                  <w:r>
                    <w:rPr>
                      <w:sz w:val="21"/>
                      <w:szCs w:val="21"/>
                      <w:u w:val="single"/>
                    </w:rPr>
                    <w:t>E</w:t>
                  </w:r>
                  <w:r>
                    <w:rPr>
                      <w:rFonts w:hint="eastAsia"/>
                      <w:sz w:val="21"/>
                      <w:szCs w:val="21"/>
                      <w:u w:val="single"/>
                      <w:lang w:val="en-US" w:eastAsia="zh-CN"/>
                    </w:rPr>
                    <w:t>3</w:t>
                  </w:r>
                </w:p>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sz w:val="21"/>
                      <w:szCs w:val="21"/>
                      <w:u w:val="single"/>
                      <w:lang w:val="en-US" w:eastAsia="zh-CN"/>
                    </w:rPr>
                  </w:pPr>
                  <w:r>
                    <w:rPr>
                      <w:sz w:val="21"/>
                      <w:szCs w:val="21"/>
                      <w:u w:val="single"/>
                    </w:rPr>
                    <w:t>S</w:t>
                  </w:r>
                  <w:r>
                    <w:rPr>
                      <w:rFonts w:hint="eastAsia"/>
                      <w:sz w:val="21"/>
                      <w:szCs w:val="21"/>
                      <w:u w:val="single"/>
                      <w:lang w:val="en-US" w:eastAsia="zh-CN"/>
                    </w:rPr>
                    <w:t>26</w:t>
                  </w:r>
                </w:p>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sz w:val="21"/>
                      <w:szCs w:val="21"/>
                      <w:u w:val="single"/>
                      <w:lang w:val="en-US" w:eastAsia="zh-CN"/>
                    </w:rPr>
                  </w:pPr>
                  <w:r>
                    <w:rPr>
                      <w:sz w:val="21"/>
                      <w:szCs w:val="21"/>
                      <w:u w:val="single"/>
                    </w:rPr>
                    <w:t>W</w:t>
                  </w:r>
                  <w:r>
                    <w:rPr>
                      <w:rFonts w:hint="eastAsia"/>
                      <w:sz w:val="21"/>
                      <w:szCs w:val="21"/>
                      <w:u w:val="single"/>
                      <w:lang w:val="en-US" w:eastAsia="zh-CN"/>
                    </w:rPr>
                    <w:t>48</w:t>
                  </w:r>
                </w:p>
              </w:tc>
              <w:tc>
                <w:tcPr>
                  <w:tcW w:w="437" w:type="pct"/>
                  <w:tcBorders>
                    <w:tl2br w:val="nil"/>
                    <w:tr2bl w:val="nil"/>
                  </w:tcBorders>
                  <w:noWrap w:val="0"/>
                  <w:tcMar>
                    <w:left w:w="11" w:type="dxa"/>
                    <w:right w:w="11" w:type="dxa"/>
                  </w:tcMar>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eastAsia="宋体"/>
                      <w:sz w:val="21"/>
                      <w:szCs w:val="21"/>
                      <w:u w:val="single"/>
                      <w:lang w:val="en-US" w:eastAsia="zh-CN"/>
                    </w:rPr>
                  </w:pPr>
                  <w:r>
                    <w:rPr>
                      <w:sz w:val="21"/>
                      <w:szCs w:val="21"/>
                      <w:u w:val="single"/>
                    </w:rPr>
                    <w:t>N</w:t>
                  </w:r>
                  <w:r>
                    <w:rPr>
                      <w:rFonts w:hint="eastAsia"/>
                      <w:sz w:val="21"/>
                      <w:szCs w:val="21"/>
                      <w:u w:val="single"/>
                      <w:lang w:val="en-US" w:eastAsia="zh-CN"/>
                    </w:rPr>
                    <w:t>50.2</w:t>
                  </w:r>
                </w:p>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eastAsia="宋体"/>
                      <w:sz w:val="21"/>
                      <w:szCs w:val="21"/>
                      <w:u w:val="single"/>
                      <w:lang w:val="en-US" w:eastAsia="zh-CN"/>
                    </w:rPr>
                  </w:pPr>
                  <w:r>
                    <w:rPr>
                      <w:sz w:val="21"/>
                      <w:szCs w:val="21"/>
                      <w:u w:val="single"/>
                    </w:rPr>
                    <w:t>E</w:t>
                  </w:r>
                  <w:r>
                    <w:rPr>
                      <w:rFonts w:hint="eastAsia"/>
                      <w:sz w:val="21"/>
                      <w:szCs w:val="21"/>
                      <w:u w:val="single"/>
                      <w:lang w:val="en-US" w:eastAsia="zh-CN"/>
                    </w:rPr>
                    <w:t>54.5</w:t>
                  </w:r>
                </w:p>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eastAsia="宋体"/>
                      <w:sz w:val="21"/>
                      <w:szCs w:val="21"/>
                      <w:u w:val="single"/>
                      <w:lang w:val="en-US" w:eastAsia="zh-CN"/>
                    </w:rPr>
                  </w:pPr>
                  <w:r>
                    <w:rPr>
                      <w:sz w:val="21"/>
                      <w:szCs w:val="21"/>
                      <w:u w:val="single"/>
                    </w:rPr>
                    <w:t>S</w:t>
                  </w:r>
                  <w:r>
                    <w:rPr>
                      <w:rFonts w:hint="eastAsia"/>
                      <w:sz w:val="21"/>
                      <w:szCs w:val="21"/>
                      <w:u w:val="single"/>
                      <w:lang w:val="en-US" w:eastAsia="zh-CN"/>
                    </w:rPr>
                    <w:t>38.3</w:t>
                  </w:r>
                </w:p>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eastAsia="宋体"/>
                      <w:sz w:val="21"/>
                      <w:szCs w:val="21"/>
                      <w:u w:val="single"/>
                      <w:lang w:val="en-US" w:eastAsia="zh-CN"/>
                    </w:rPr>
                  </w:pPr>
                  <w:r>
                    <w:rPr>
                      <w:sz w:val="21"/>
                      <w:szCs w:val="21"/>
                      <w:u w:val="single"/>
                    </w:rPr>
                    <w:t>W</w:t>
                  </w:r>
                  <w:r>
                    <w:rPr>
                      <w:rFonts w:hint="eastAsia"/>
                      <w:sz w:val="21"/>
                      <w:szCs w:val="21"/>
                      <w:u w:val="single"/>
                      <w:lang w:val="en-US" w:eastAsia="zh-CN"/>
                    </w:rPr>
                    <w:t>36.2</w:t>
                  </w:r>
                </w:p>
              </w:tc>
              <w:tc>
                <w:tcPr>
                  <w:tcW w:w="331"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sz w:val="21"/>
                      <w:szCs w:val="21"/>
                      <w:u w:val="single"/>
                    </w:rPr>
                  </w:pPr>
                  <w:r>
                    <w:rPr>
                      <w:sz w:val="21"/>
                      <w:szCs w:val="21"/>
                      <w:u w:val="single"/>
                    </w:rPr>
                    <w:t>昼</w:t>
                  </w:r>
                  <w:r>
                    <w:rPr>
                      <w:rFonts w:hint="eastAsia"/>
                      <w:sz w:val="21"/>
                      <w:szCs w:val="21"/>
                      <w:u w:val="single"/>
                    </w:rPr>
                    <w:t>间</w:t>
                  </w:r>
                </w:p>
              </w:tc>
              <w:tc>
                <w:tcPr>
                  <w:tcW w:w="496" w:type="pct"/>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eastAsia" w:eastAsia="宋体"/>
                      <w:sz w:val="21"/>
                      <w:szCs w:val="21"/>
                      <w:u w:val="single"/>
                      <w:lang w:val="en-US" w:eastAsia="zh-CN"/>
                    </w:rPr>
                  </w:pPr>
                  <w:r>
                    <w:rPr>
                      <w:sz w:val="21"/>
                      <w:szCs w:val="21"/>
                      <w:u w:val="single"/>
                    </w:rPr>
                    <w:t>2</w:t>
                  </w:r>
                  <w:r>
                    <w:rPr>
                      <w:rFonts w:hint="eastAsia"/>
                      <w:sz w:val="21"/>
                      <w:szCs w:val="21"/>
                      <w:u w:val="single"/>
                      <w:lang w:val="en-US" w:eastAsia="zh-CN"/>
                    </w:rPr>
                    <w:t>0</w:t>
                  </w:r>
                </w:p>
              </w:tc>
              <w:tc>
                <w:tcPr>
                  <w:tcW w:w="1444" w:type="dxa"/>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eastAsia="宋体"/>
                      <w:sz w:val="21"/>
                      <w:szCs w:val="21"/>
                      <w:u w:val="single"/>
                      <w:lang w:val="en-US" w:eastAsia="zh-CN"/>
                    </w:rPr>
                  </w:pPr>
                  <w:r>
                    <w:rPr>
                      <w:sz w:val="21"/>
                      <w:szCs w:val="21"/>
                      <w:u w:val="single"/>
                    </w:rPr>
                    <w:t>N</w:t>
                  </w:r>
                  <w:r>
                    <w:rPr>
                      <w:rFonts w:hint="eastAsia"/>
                      <w:sz w:val="21"/>
                      <w:szCs w:val="21"/>
                      <w:u w:val="single"/>
                      <w:lang w:val="en-US" w:eastAsia="zh-CN"/>
                    </w:rPr>
                    <w:t>24.2</w:t>
                  </w:r>
                </w:p>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eastAsia="宋体"/>
                      <w:sz w:val="21"/>
                      <w:szCs w:val="21"/>
                      <w:u w:val="single"/>
                      <w:lang w:val="en-US" w:eastAsia="zh-CN"/>
                    </w:rPr>
                  </w:pPr>
                  <w:r>
                    <w:rPr>
                      <w:sz w:val="21"/>
                      <w:szCs w:val="21"/>
                      <w:u w:val="single"/>
                    </w:rPr>
                    <w:t>E</w:t>
                  </w:r>
                  <w:r>
                    <w:rPr>
                      <w:rFonts w:hint="eastAsia"/>
                      <w:sz w:val="21"/>
                      <w:szCs w:val="21"/>
                      <w:u w:val="single"/>
                      <w:lang w:val="en-US" w:eastAsia="zh-CN"/>
                    </w:rPr>
                    <w:t>28.5</w:t>
                  </w:r>
                </w:p>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eastAsia="宋体"/>
                      <w:sz w:val="21"/>
                      <w:szCs w:val="21"/>
                      <w:u w:val="single"/>
                      <w:lang w:val="en-US" w:eastAsia="zh-CN"/>
                    </w:rPr>
                  </w:pPr>
                  <w:r>
                    <w:rPr>
                      <w:sz w:val="21"/>
                      <w:szCs w:val="21"/>
                      <w:u w:val="single"/>
                    </w:rPr>
                    <w:t>S</w:t>
                  </w:r>
                  <w:r>
                    <w:rPr>
                      <w:rFonts w:hint="eastAsia"/>
                      <w:sz w:val="21"/>
                      <w:szCs w:val="21"/>
                      <w:u w:val="single"/>
                      <w:lang w:val="en-US" w:eastAsia="zh-CN"/>
                    </w:rPr>
                    <w:t>12.3</w:t>
                  </w:r>
                </w:p>
                <w:p>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default" w:eastAsia="宋体"/>
                      <w:sz w:val="21"/>
                      <w:szCs w:val="21"/>
                      <w:u w:val="single"/>
                      <w:lang w:val="en-US" w:eastAsia="zh-CN"/>
                    </w:rPr>
                  </w:pPr>
                  <w:r>
                    <w:rPr>
                      <w:sz w:val="21"/>
                      <w:szCs w:val="21"/>
                      <w:u w:val="single"/>
                    </w:rPr>
                    <w:t>W</w:t>
                  </w:r>
                  <w:r>
                    <w:rPr>
                      <w:rFonts w:hint="eastAsia"/>
                      <w:sz w:val="21"/>
                      <w:szCs w:val="21"/>
                      <w:u w:val="single"/>
                      <w:lang w:val="en-US" w:eastAsia="zh-CN"/>
                    </w:rPr>
                    <w:t>10.2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0" w:type="pct"/>
                  <w:vMerge w:val="continue"/>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sz w:val="21"/>
                      <w:szCs w:val="21"/>
                      <w:u w:val="single"/>
                    </w:rPr>
                  </w:pPr>
                </w:p>
              </w:tc>
              <w:tc>
                <w:tcPr>
                  <w:tcW w:w="501" w:type="pct"/>
                  <w:tcBorders>
                    <w:tl2br w:val="nil"/>
                    <w:tr2bl w:val="nil"/>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rPr>
                      <w:rFonts w:hint="eastAsia"/>
                      <w:sz w:val="21"/>
                      <w:szCs w:val="21"/>
                      <w:u w:val="single"/>
                      <w:lang w:eastAsia="zh-CN"/>
                    </w:rPr>
                  </w:pPr>
                  <w:r>
                    <w:rPr>
                      <w:rFonts w:hint="eastAsia"/>
                      <w:sz w:val="21"/>
                      <w:szCs w:val="21"/>
                      <w:u w:val="single"/>
                      <w:lang w:eastAsia="zh-CN"/>
                    </w:rPr>
                    <w:t>破碎机</w:t>
                  </w:r>
                </w:p>
              </w:tc>
              <w:tc>
                <w:tcPr>
                  <w:tcW w:w="394" w:type="pct"/>
                  <w:tcBorders>
                    <w:tl2br w:val="nil"/>
                    <w:tr2bl w:val="nil"/>
                  </w:tcBorders>
                  <w:noWrap w:val="0"/>
                  <w:tcMar>
                    <w:left w:w="11" w:type="dxa"/>
                    <w:right w:w="11" w:type="dxa"/>
                  </w:tcMar>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sz w:val="21"/>
                      <w:szCs w:val="21"/>
                      <w:u w:val="single"/>
                      <w:lang w:val="en-US" w:eastAsia="zh-CN"/>
                    </w:rPr>
                  </w:pPr>
                  <w:r>
                    <w:rPr>
                      <w:rFonts w:hint="eastAsia"/>
                      <w:sz w:val="21"/>
                      <w:szCs w:val="21"/>
                      <w:u w:val="single"/>
                      <w:lang w:val="en-US" w:eastAsia="zh-CN"/>
                    </w:rPr>
                    <w:t>75</w:t>
                  </w:r>
                </w:p>
              </w:tc>
              <w:tc>
                <w:tcPr>
                  <w:tcW w:w="603" w:type="pct"/>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eastAsia"/>
                      <w:sz w:val="21"/>
                      <w:szCs w:val="21"/>
                      <w:u w:val="single"/>
                    </w:rPr>
                  </w:pPr>
                  <w:r>
                    <w:rPr>
                      <w:rFonts w:hint="eastAsia"/>
                      <w:sz w:val="21"/>
                      <w:szCs w:val="21"/>
                      <w:u w:val="single"/>
                    </w:rPr>
                    <w:t>基础减震，厂房隔声</w:t>
                  </w:r>
                </w:p>
              </w:tc>
              <w:tc>
                <w:tcPr>
                  <w:tcW w:w="329" w:type="pct"/>
                  <w:tcBorders>
                    <w:tl2br w:val="nil"/>
                    <w:tr2bl w:val="nil"/>
                  </w:tcBorders>
                  <w:noWrap w:val="0"/>
                  <w:tcMar>
                    <w:left w:w="11" w:type="dxa"/>
                    <w:right w:w="11" w:type="dxa"/>
                  </w:tcMar>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sz w:val="21"/>
                      <w:szCs w:val="21"/>
                      <w:u w:val="single"/>
                      <w:lang w:val="en-US" w:eastAsia="zh-CN"/>
                    </w:rPr>
                  </w:pPr>
                  <w:r>
                    <w:rPr>
                      <w:rFonts w:hint="eastAsia"/>
                      <w:sz w:val="21"/>
                      <w:szCs w:val="21"/>
                      <w:u w:val="single"/>
                      <w:lang w:val="en-US" w:eastAsia="zh-CN"/>
                    </w:rPr>
                    <w:t>5.3</w:t>
                  </w:r>
                </w:p>
              </w:tc>
              <w:tc>
                <w:tcPr>
                  <w:tcW w:w="329" w:type="pct"/>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sz w:val="21"/>
                      <w:szCs w:val="21"/>
                      <w:u w:val="single"/>
                      <w:lang w:val="en-US" w:eastAsia="zh-CN"/>
                    </w:rPr>
                  </w:pPr>
                  <w:r>
                    <w:rPr>
                      <w:rFonts w:hint="eastAsia"/>
                      <w:sz w:val="21"/>
                      <w:szCs w:val="21"/>
                      <w:u w:val="single"/>
                      <w:lang w:val="en-US" w:eastAsia="zh-CN"/>
                    </w:rPr>
                    <w:t>20.0</w:t>
                  </w:r>
                </w:p>
              </w:tc>
              <w:tc>
                <w:tcPr>
                  <w:tcW w:w="329"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eastAsia"/>
                      <w:sz w:val="21"/>
                      <w:szCs w:val="21"/>
                      <w:u w:val="single"/>
                    </w:rPr>
                  </w:pPr>
                  <w:r>
                    <w:rPr>
                      <w:rFonts w:hint="eastAsia"/>
                      <w:sz w:val="21"/>
                      <w:szCs w:val="21"/>
                      <w:u w:val="single"/>
                    </w:rPr>
                    <w:t>1</w:t>
                  </w:r>
                </w:p>
              </w:tc>
              <w:tc>
                <w:tcPr>
                  <w:tcW w:w="482" w:type="pct"/>
                  <w:tcBorders>
                    <w:tl2br w:val="nil"/>
                    <w:tr2bl w:val="nil"/>
                  </w:tcBorders>
                  <w:noWrap w:val="0"/>
                  <w:tcMar>
                    <w:left w:w="11" w:type="dxa"/>
                    <w:right w:w="11" w:type="dxa"/>
                  </w:tcMar>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sz w:val="21"/>
                      <w:szCs w:val="21"/>
                      <w:u w:val="single"/>
                      <w:lang w:val="en-US" w:eastAsia="zh-CN"/>
                    </w:rPr>
                  </w:pPr>
                  <w:r>
                    <w:rPr>
                      <w:sz w:val="21"/>
                      <w:szCs w:val="21"/>
                      <w:u w:val="single"/>
                    </w:rPr>
                    <w:t>N</w:t>
                  </w:r>
                  <w:r>
                    <w:rPr>
                      <w:rFonts w:hint="eastAsia"/>
                      <w:sz w:val="21"/>
                      <w:szCs w:val="21"/>
                      <w:u w:val="single"/>
                      <w:lang w:val="en-US" w:eastAsia="zh-CN"/>
                    </w:rPr>
                    <w:t>28</w:t>
                  </w:r>
                </w:p>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eastAsia"/>
                      <w:sz w:val="21"/>
                      <w:szCs w:val="21"/>
                      <w:u w:val="single"/>
                    </w:rPr>
                  </w:pPr>
                  <w:r>
                    <w:rPr>
                      <w:sz w:val="21"/>
                      <w:szCs w:val="21"/>
                      <w:u w:val="single"/>
                    </w:rPr>
                    <w:t>E</w:t>
                  </w:r>
                  <w:r>
                    <w:rPr>
                      <w:rFonts w:hint="eastAsia"/>
                      <w:sz w:val="21"/>
                      <w:szCs w:val="21"/>
                      <w:u w:val="single"/>
                    </w:rPr>
                    <w:t>3</w:t>
                  </w:r>
                </w:p>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sz w:val="21"/>
                      <w:szCs w:val="21"/>
                      <w:u w:val="single"/>
                      <w:lang w:val="en-US" w:eastAsia="zh-CN"/>
                    </w:rPr>
                  </w:pPr>
                  <w:r>
                    <w:rPr>
                      <w:sz w:val="21"/>
                      <w:szCs w:val="21"/>
                      <w:u w:val="single"/>
                    </w:rPr>
                    <w:t>S</w:t>
                  </w:r>
                  <w:r>
                    <w:rPr>
                      <w:rFonts w:hint="eastAsia"/>
                      <w:sz w:val="21"/>
                      <w:szCs w:val="21"/>
                      <w:u w:val="single"/>
                      <w:lang w:val="en-US" w:eastAsia="zh-CN"/>
                    </w:rPr>
                    <w:t>18</w:t>
                  </w:r>
                </w:p>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sz w:val="21"/>
                      <w:szCs w:val="21"/>
                      <w:u w:val="single"/>
                      <w:lang w:val="en-US" w:eastAsia="zh-CN"/>
                    </w:rPr>
                  </w:pPr>
                  <w:r>
                    <w:rPr>
                      <w:sz w:val="21"/>
                      <w:szCs w:val="21"/>
                      <w:u w:val="single"/>
                    </w:rPr>
                    <w:t>W</w:t>
                  </w:r>
                  <w:r>
                    <w:rPr>
                      <w:rFonts w:hint="eastAsia"/>
                      <w:sz w:val="21"/>
                      <w:szCs w:val="21"/>
                      <w:u w:val="single"/>
                      <w:lang w:val="en-US" w:eastAsia="zh-CN"/>
                    </w:rPr>
                    <w:t>47</w:t>
                  </w:r>
                </w:p>
              </w:tc>
              <w:tc>
                <w:tcPr>
                  <w:tcW w:w="437" w:type="pct"/>
                  <w:tcBorders>
                    <w:tl2br w:val="nil"/>
                    <w:tr2bl w:val="nil"/>
                  </w:tcBorders>
                  <w:noWrap w:val="0"/>
                  <w:tcMar>
                    <w:left w:w="11" w:type="dxa"/>
                    <w:right w:w="11" w:type="dxa"/>
                  </w:tcMar>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eastAsia="宋体"/>
                      <w:sz w:val="21"/>
                      <w:szCs w:val="21"/>
                      <w:u w:val="single"/>
                      <w:lang w:val="en-US" w:eastAsia="zh-CN"/>
                    </w:rPr>
                  </w:pPr>
                  <w:r>
                    <w:rPr>
                      <w:sz w:val="21"/>
                      <w:szCs w:val="21"/>
                      <w:u w:val="single"/>
                    </w:rPr>
                    <w:t>N</w:t>
                  </w:r>
                  <w:r>
                    <w:rPr>
                      <w:rFonts w:hint="eastAsia"/>
                      <w:sz w:val="21"/>
                      <w:szCs w:val="21"/>
                      <w:u w:val="single"/>
                      <w:lang w:val="en-US" w:eastAsia="zh-CN"/>
                    </w:rPr>
                    <w:t>41.0</w:t>
                  </w:r>
                </w:p>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eastAsia="宋体"/>
                      <w:sz w:val="21"/>
                      <w:szCs w:val="21"/>
                      <w:u w:val="single"/>
                      <w:lang w:val="en-US" w:eastAsia="zh-CN"/>
                    </w:rPr>
                  </w:pPr>
                  <w:r>
                    <w:rPr>
                      <w:sz w:val="21"/>
                      <w:szCs w:val="21"/>
                      <w:u w:val="single"/>
                    </w:rPr>
                    <w:t>E</w:t>
                  </w:r>
                  <w:r>
                    <w:rPr>
                      <w:rFonts w:hint="eastAsia"/>
                      <w:sz w:val="21"/>
                      <w:szCs w:val="21"/>
                      <w:u w:val="single"/>
                      <w:lang w:val="en-US" w:eastAsia="zh-CN"/>
                    </w:rPr>
                    <w:t>57.5</w:t>
                  </w:r>
                </w:p>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eastAsia="宋体"/>
                      <w:sz w:val="21"/>
                      <w:szCs w:val="21"/>
                      <w:u w:val="single"/>
                      <w:lang w:val="en-US" w:eastAsia="zh-CN"/>
                    </w:rPr>
                  </w:pPr>
                  <w:r>
                    <w:rPr>
                      <w:sz w:val="21"/>
                      <w:szCs w:val="21"/>
                      <w:u w:val="single"/>
                    </w:rPr>
                    <w:t>S</w:t>
                  </w:r>
                  <w:r>
                    <w:rPr>
                      <w:rFonts w:hint="eastAsia"/>
                      <w:sz w:val="21"/>
                      <w:szCs w:val="21"/>
                      <w:u w:val="single"/>
                      <w:lang w:val="en-US" w:eastAsia="zh-CN"/>
                    </w:rPr>
                    <w:t>43.3</w:t>
                  </w:r>
                </w:p>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eastAsia="宋体"/>
                      <w:sz w:val="21"/>
                      <w:szCs w:val="21"/>
                      <w:u w:val="single"/>
                      <w:lang w:val="en-US" w:eastAsia="zh-CN"/>
                    </w:rPr>
                  </w:pPr>
                  <w:r>
                    <w:rPr>
                      <w:sz w:val="21"/>
                      <w:szCs w:val="21"/>
                      <w:u w:val="single"/>
                    </w:rPr>
                    <w:t>W</w:t>
                  </w:r>
                  <w:r>
                    <w:rPr>
                      <w:rFonts w:hint="eastAsia"/>
                      <w:sz w:val="21"/>
                      <w:szCs w:val="21"/>
                      <w:u w:val="single"/>
                      <w:lang w:val="en-US" w:eastAsia="zh-CN"/>
                    </w:rPr>
                    <w:t>39.2</w:t>
                  </w:r>
                </w:p>
              </w:tc>
              <w:tc>
                <w:tcPr>
                  <w:tcW w:w="331"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sz w:val="21"/>
                      <w:szCs w:val="21"/>
                      <w:u w:val="single"/>
                    </w:rPr>
                  </w:pPr>
                  <w:r>
                    <w:rPr>
                      <w:sz w:val="21"/>
                      <w:szCs w:val="21"/>
                      <w:u w:val="single"/>
                    </w:rPr>
                    <w:t>昼</w:t>
                  </w:r>
                  <w:r>
                    <w:rPr>
                      <w:rFonts w:hint="eastAsia"/>
                      <w:sz w:val="21"/>
                      <w:szCs w:val="21"/>
                      <w:u w:val="single"/>
                    </w:rPr>
                    <w:t>间</w:t>
                  </w:r>
                </w:p>
              </w:tc>
              <w:tc>
                <w:tcPr>
                  <w:tcW w:w="496" w:type="pct"/>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eastAsia" w:eastAsia="宋体"/>
                      <w:sz w:val="21"/>
                      <w:szCs w:val="21"/>
                      <w:u w:val="single"/>
                      <w:lang w:val="en-US" w:eastAsia="zh-CN"/>
                    </w:rPr>
                  </w:pPr>
                  <w:r>
                    <w:rPr>
                      <w:sz w:val="21"/>
                      <w:szCs w:val="21"/>
                      <w:u w:val="single"/>
                    </w:rPr>
                    <w:t>2</w:t>
                  </w:r>
                  <w:r>
                    <w:rPr>
                      <w:rFonts w:hint="eastAsia"/>
                      <w:sz w:val="21"/>
                      <w:szCs w:val="21"/>
                      <w:u w:val="single"/>
                      <w:lang w:val="en-US" w:eastAsia="zh-CN"/>
                    </w:rPr>
                    <w:t>0</w:t>
                  </w:r>
                </w:p>
              </w:tc>
              <w:tc>
                <w:tcPr>
                  <w:tcW w:w="1444" w:type="dxa"/>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eastAsia="宋体"/>
                      <w:sz w:val="21"/>
                      <w:szCs w:val="21"/>
                      <w:u w:val="single"/>
                      <w:lang w:val="en-US" w:eastAsia="zh-CN"/>
                    </w:rPr>
                  </w:pPr>
                  <w:r>
                    <w:rPr>
                      <w:sz w:val="21"/>
                      <w:szCs w:val="21"/>
                      <w:u w:val="single"/>
                    </w:rPr>
                    <w:t>N</w:t>
                  </w:r>
                  <w:r>
                    <w:rPr>
                      <w:rFonts w:hint="eastAsia"/>
                      <w:sz w:val="21"/>
                      <w:szCs w:val="21"/>
                      <w:u w:val="single"/>
                      <w:lang w:val="en-US" w:eastAsia="zh-CN"/>
                    </w:rPr>
                    <w:t>15.0</w:t>
                  </w:r>
                </w:p>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eastAsia="宋体"/>
                      <w:sz w:val="21"/>
                      <w:szCs w:val="21"/>
                      <w:u w:val="single"/>
                      <w:lang w:val="en-US" w:eastAsia="zh-CN"/>
                    </w:rPr>
                  </w:pPr>
                  <w:r>
                    <w:rPr>
                      <w:sz w:val="21"/>
                      <w:szCs w:val="21"/>
                      <w:u w:val="single"/>
                    </w:rPr>
                    <w:t>E</w:t>
                  </w:r>
                  <w:r>
                    <w:rPr>
                      <w:rFonts w:hint="eastAsia"/>
                      <w:sz w:val="21"/>
                      <w:szCs w:val="21"/>
                      <w:u w:val="single"/>
                      <w:lang w:val="en-US" w:eastAsia="zh-CN"/>
                    </w:rPr>
                    <w:t>31.5</w:t>
                  </w:r>
                </w:p>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eastAsia="宋体"/>
                      <w:sz w:val="21"/>
                      <w:szCs w:val="21"/>
                      <w:u w:val="single"/>
                      <w:lang w:val="en-US" w:eastAsia="zh-CN"/>
                    </w:rPr>
                  </w:pPr>
                  <w:r>
                    <w:rPr>
                      <w:sz w:val="21"/>
                      <w:szCs w:val="21"/>
                      <w:u w:val="single"/>
                    </w:rPr>
                    <w:t>S</w:t>
                  </w:r>
                  <w:r>
                    <w:rPr>
                      <w:rFonts w:hint="eastAsia"/>
                      <w:sz w:val="21"/>
                      <w:szCs w:val="21"/>
                      <w:u w:val="single"/>
                      <w:lang w:val="en-US" w:eastAsia="zh-CN"/>
                    </w:rPr>
                    <w:t>17.3</w:t>
                  </w:r>
                </w:p>
                <w:p>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default" w:eastAsia="宋体"/>
                      <w:sz w:val="21"/>
                      <w:szCs w:val="21"/>
                      <w:u w:val="single"/>
                      <w:lang w:val="en-US" w:eastAsia="zh-CN"/>
                    </w:rPr>
                  </w:pPr>
                  <w:r>
                    <w:rPr>
                      <w:sz w:val="21"/>
                      <w:szCs w:val="21"/>
                      <w:u w:val="single"/>
                    </w:rPr>
                    <w:t>W</w:t>
                  </w:r>
                  <w:r>
                    <w:rPr>
                      <w:rFonts w:hint="eastAsia"/>
                      <w:sz w:val="21"/>
                      <w:szCs w:val="21"/>
                      <w:u w:val="single"/>
                      <w:lang w:val="en-US" w:eastAsia="zh-CN"/>
                    </w:rPr>
                    <w:t>13.2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0" w:type="pct"/>
                  <w:vMerge w:val="continue"/>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sz w:val="21"/>
                      <w:szCs w:val="21"/>
                      <w:u w:val="single"/>
                    </w:rPr>
                  </w:pPr>
                </w:p>
              </w:tc>
              <w:tc>
                <w:tcPr>
                  <w:tcW w:w="501"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eastAsia"/>
                      <w:sz w:val="21"/>
                      <w:szCs w:val="21"/>
                      <w:u w:val="single"/>
                      <w:lang w:eastAsia="zh-CN"/>
                    </w:rPr>
                  </w:pPr>
                  <w:r>
                    <w:rPr>
                      <w:rFonts w:hint="eastAsia"/>
                      <w:sz w:val="21"/>
                      <w:szCs w:val="21"/>
                      <w:u w:val="single"/>
                      <w:lang w:eastAsia="zh-CN"/>
                    </w:rPr>
                    <w:t>破碎机</w:t>
                  </w:r>
                </w:p>
              </w:tc>
              <w:tc>
                <w:tcPr>
                  <w:tcW w:w="394" w:type="pct"/>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sz w:val="21"/>
                      <w:szCs w:val="21"/>
                      <w:u w:val="single"/>
                      <w:lang w:val="en-US" w:eastAsia="zh-CN"/>
                    </w:rPr>
                  </w:pPr>
                  <w:r>
                    <w:rPr>
                      <w:rFonts w:hint="eastAsia"/>
                      <w:sz w:val="21"/>
                      <w:szCs w:val="21"/>
                      <w:u w:val="single"/>
                      <w:lang w:val="en-US" w:eastAsia="zh-CN"/>
                    </w:rPr>
                    <w:t>75</w:t>
                  </w:r>
                </w:p>
              </w:tc>
              <w:tc>
                <w:tcPr>
                  <w:tcW w:w="603" w:type="pct"/>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sz w:val="21"/>
                      <w:szCs w:val="21"/>
                      <w:u w:val="single"/>
                    </w:rPr>
                  </w:pPr>
                  <w:r>
                    <w:rPr>
                      <w:rFonts w:hint="eastAsia"/>
                      <w:sz w:val="21"/>
                      <w:szCs w:val="21"/>
                      <w:u w:val="single"/>
                    </w:rPr>
                    <w:t>基础减震，厂房隔声</w:t>
                  </w:r>
                </w:p>
              </w:tc>
              <w:tc>
                <w:tcPr>
                  <w:tcW w:w="329" w:type="pct"/>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sz w:val="21"/>
                      <w:szCs w:val="21"/>
                      <w:u w:val="single"/>
                      <w:lang w:val="en-US" w:eastAsia="zh-CN"/>
                    </w:rPr>
                  </w:pPr>
                  <w:r>
                    <w:rPr>
                      <w:rFonts w:hint="eastAsia"/>
                      <w:sz w:val="21"/>
                      <w:szCs w:val="21"/>
                      <w:u w:val="single"/>
                      <w:lang w:val="en-US" w:eastAsia="zh-CN"/>
                    </w:rPr>
                    <w:t>4.6</w:t>
                  </w:r>
                </w:p>
              </w:tc>
              <w:tc>
                <w:tcPr>
                  <w:tcW w:w="329" w:type="pct"/>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sz w:val="21"/>
                      <w:szCs w:val="21"/>
                      <w:u w:val="single"/>
                      <w:lang w:val="en-US" w:eastAsia="zh-CN"/>
                    </w:rPr>
                  </w:pPr>
                  <w:r>
                    <w:rPr>
                      <w:rFonts w:hint="eastAsia"/>
                      <w:sz w:val="21"/>
                      <w:szCs w:val="21"/>
                      <w:u w:val="single"/>
                      <w:lang w:val="en-US" w:eastAsia="zh-CN"/>
                    </w:rPr>
                    <w:t>20.0</w:t>
                  </w:r>
                </w:p>
              </w:tc>
              <w:tc>
                <w:tcPr>
                  <w:tcW w:w="329" w:type="pct"/>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sz w:val="21"/>
                      <w:szCs w:val="21"/>
                      <w:u w:val="single"/>
                    </w:rPr>
                  </w:pPr>
                  <w:r>
                    <w:rPr>
                      <w:rFonts w:hint="eastAsia"/>
                      <w:sz w:val="21"/>
                      <w:szCs w:val="21"/>
                      <w:u w:val="single"/>
                    </w:rPr>
                    <w:t>1</w:t>
                  </w:r>
                </w:p>
              </w:tc>
              <w:tc>
                <w:tcPr>
                  <w:tcW w:w="482" w:type="pct"/>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sz w:val="21"/>
                      <w:szCs w:val="21"/>
                      <w:u w:val="single"/>
                      <w:lang w:val="en-US" w:eastAsia="zh-CN"/>
                    </w:rPr>
                  </w:pPr>
                  <w:r>
                    <w:rPr>
                      <w:sz w:val="21"/>
                      <w:szCs w:val="21"/>
                      <w:u w:val="single"/>
                    </w:rPr>
                    <w:t>N</w:t>
                  </w:r>
                  <w:r>
                    <w:rPr>
                      <w:rFonts w:hint="eastAsia"/>
                      <w:sz w:val="21"/>
                      <w:szCs w:val="21"/>
                      <w:u w:val="single"/>
                      <w:lang w:val="en-US" w:eastAsia="zh-CN"/>
                    </w:rPr>
                    <w:t>28</w:t>
                  </w:r>
                </w:p>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eastAsia"/>
                      <w:sz w:val="21"/>
                      <w:szCs w:val="21"/>
                      <w:u w:val="single"/>
                    </w:rPr>
                  </w:pPr>
                  <w:r>
                    <w:rPr>
                      <w:sz w:val="21"/>
                      <w:szCs w:val="21"/>
                      <w:u w:val="single"/>
                    </w:rPr>
                    <w:t>E</w:t>
                  </w:r>
                  <w:r>
                    <w:rPr>
                      <w:rFonts w:hint="eastAsia"/>
                      <w:sz w:val="21"/>
                      <w:szCs w:val="21"/>
                      <w:u w:val="single"/>
                    </w:rPr>
                    <w:t>3</w:t>
                  </w:r>
                </w:p>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sz w:val="21"/>
                      <w:szCs w:val="21"/>
                      <w:u w:val="single"/>
                      <w:lang w:val="en-US" w:eastAsia="zh-CN"/>
                    </w:rPr>
                  </w:pPr>
                  <w:r>
                    <w:rPr>
                      <w:sz w:val="21"/>
                      <w:szCs w:val="21"/>
                      <w:u w:val="single"/>
                    </w:rPr>
                    <w:t>S</w:t>
                  </w:r>
                  <w:r>
                    <w:rPr>
                      <w:rFonts w:hint="eastAsia"/>
                      <w:sz w:val="21"/>
                      <w:szCs w:val="21"/>
                      <w:u w:val="single"/>
                      <w:lang w:val="en-US" w:eastAsia="zh-CN"/>
                    </w:rPr>
                    <w:t>18</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sz w:val="21"/>
                      <w:szCs w:val="21"/>
                      <w:u w:val="single"/>
                      <w:lang w:val="en-US" w:eastAsia="zh-CN"/>
                    </w:rPr>
                  </w:pPr>
                  <w:r>
                    <w:rPr>
                      <w:sz w:val="21"/>
                      <w:szCs w:val="21"/>
                      <w:u w:val="single"/>
                    </w:rPr>
                    <w:t>W</w:t>
                  </w:r>
                  <w:r>
                    <w:rPr>
                      <w:rFonts w:hint="eastAsia"/>
                      <w:sz w:val="21"/>
                      <w:szCs w:val="21"/>
                      <w:u w:val="single"/>
                      <w:lang w:val="en-US" w:eastAsia="zh-CN"/>
                    </w:rPr>
                    <w:t>48</w:t>
                  </w:r>
                </w:p>
              </w:tc>
              <w:tc>
                <w:tcPr>
                  <w:tcW w:w="437" w:type="pct"/>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eastAsia="宋体"/>
                      <w:sz w:val="21"/>
                      <w:szCs w:val="21"/>
                      <w:u w:val="single"/>
                      <w:lang w:val="en-US" w:eastAsia="zh-CN"/>
                    </w:rPr>
                  </w:pPr>
                  <w:r>
                    <w:rPr>
                      <w:sz w:val="21"/>
                      <w:szCs w:val="21"/>
                      <w:u w:val="single"/>
                    </w:rPr>
                    <w:t>N</w:t>
                  </w:r>
                  <w:r>
                    <w:rPr>
                      <w:rFonts w:hint="eastAsia"/>
                      <w:sz w:val="21"/>
                      <w:szCs w:val="21"/>
                      <w:u w:val="single"/>
                      <w:lang w:val="en-US" w:eastAsia="zh-CN"/>
                    </w:rPr>
                    <w:t>41.0</w:t>
                  </w:r>
                </w:p>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eastAsia="宋体"/>
                      <w:sz w:val="21"/>
                      <w:szCs w:val="21"/>
                      <w:u w:val="single"/>
                      <w:lang w:val="en-US" w:eastAsia="zh-CN"/>
                    </w:rPr>
                  </w:pPr>
                  <w:r>
                    <w:rPr>
                      <w:sz w:val="21"/>
                      <w:szCs w:val="21"/>
                      <w:u w:val="single"/>
                    </w:rPr>
                    <w:t>E</w:t>
                  </w:r>
                  <w:r>
                    <w:rPr>
                      <w:rFonts w:hint="eastAsia"/>
                      <w:sz w:val="21"/>
                      <w:szCs w:val="21"/>
                      <w:u w:val="single"/>
                      <w:lang w:val="en-US" w:eastAsia="zh-CN"/>
                    </w:rPr>
                    <w:t>57.5</w:t>
                  </w:r>
                </w:p>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eastAsia="宋体"/>
                      <w:sz w:val="21"/>
                      <w:szCs w:val="21"/>
                      <w:u w:val="single"/>
                      <w:lang w:val="en-US" w:eastAsia="zh-CN"/>
                    </w:rPr>
                  </w:pPr>
                  <w:r>
                    <w:rPr>
                      <w:sz w:val="21"/>
                      <w:szCs w:val="21"/>
                      <w:u w:val="single"/>
                    </w:rPr>
                    <w:t>S</w:t>
                  </w:r>
                  <w:r>
                    <w:rPr>
                      <w:rFonts w:hint="eastAsia"/>
                      <w:sz w:val="21"/>
                      <w:szCs w:val="21"/>
                      <w:u w:val="single"/>
                      <w:lang w:val="en-US" w:eastAsia="zh-CN"/>
                    </w:rPr>
                    <w:t>43.3</w:t>
                  </w:r>
                </w:p>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eastAsia="宋体"/>
                      <w:sz w:val="21"/>
                      <w:szCs w:val="21"/>
                      <w:u w:val="single"/>
                      <w:lang w:val="en-US" w:eastAsia="zh-CN"/>
                    </w:rPr>
                  </w:pPr>
                  <w:r>
                    <w:rPr>
                      <w:sz w:val="21"/>
                      <w:szCs w:val="21"/>
                      <w:u w:val="single"/>
                    </w:rPr>
                    <w:t>W</w:t>
                  </w:r>
                  <w:r>
                    <w:rPr>
                      <w:rFonts w:hint="eastAsia"/>
                      <w:sz w:val="21"/>
                      <w:szCs w:val="21"/>
                      <w:u w:val="single"/>
                      <w:lang w:val="en-US" w:eastAsia="zh-CN"/>
                    </w:rPr>
                    <w:t>39.2</w:t>
                  </w:r>
                </w:p>
              </w:tc>
              <w:tc>
                <w:tcPr>
                  <w:tcW w:w="331"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sz w:val="21"/>
                      <w:szCs w:val="21"/>
                      <w:u w:val="single"/>
                    </w:rPr>
                  </w:pPr>
                  <w:r>
                    <w:rPr>
                      <w:sz w:val="21"/>
                      <w:szCs w:val="21"/>
                      <w:u w:val="single"/>
                    </w:rPr>
                    <w:t>昼</w:t>
                  </w:r>
                  <w:r>
                    <w:rPr>
                      <w:rFonts w:hint="eastAsia"/>
                      <w:sz w:val="21"/>
                      <w:szCs w:val="21"/>
                      <w:u w:val="single"/>
                    </w:rPr>
                    <w:t>间</w:t>
                  </w:r>
                </w:p>
              </w:tc>
              <w:tc>
                <w:tcPr>
                  <w:tcW w:w="496" w:type="pct"/>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eastAsia" w:eastAsia="宋体"/>
                      <w:sz w:val="21"/>
                      <w:szCs w:val="21"/>
                      <w:u w:val="single"/>
                      <w:lang w:val="en-US" w:eastAsia="zh-CN"/>
                    </w:rPr>
                  </w:pPr>
                  <w:r>
                    <w:rPr>
                      <w:sz w:val="21"/>
                      <w:szCs w:val="21"/>
                      <w:u w:val="single"/>
                    </w:rPr>
                    <w:t>2</w:t>
                  </w:r>
                  <w:r>
                    <w:rPr>
                      <w:rFonts w:hint="eastAsia"/>
                      <w:sz w:val="21"/>
                      <w:szCs w:val="21"/>
                      <w:u w:val="single"/>
                      <w:lang w:val="en-US" w:eastAsia="zh-CN"/>
                    </w:rPr>
                    <w:t>0</w:t>
                  </w:r>
                </w:p>
              </w:tc>
              <w:tc>
                <w:tcPr>
                  <w:tcW w:w="1444" w:type="dxa"/>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eastAsia="宋体"/>
                      <w:sz w:val="21"/>
                      <w:szCs w:val="21"/>
                      <w:u w:val="single"/>
                      <w:lang w:val="en-US" w:eastAsia="zh-CN"/>
                    </w:rPr>
                  </w:pPr>
                  <w:r>
                    <w:rPr>
                      <w:sz w:val="21"/>
                      <w:szCs w:val="21"/>
                      <w:u w:val="single"/>
                    </w:rPr>
                    <w:t>N</w:t>
                  </w:r>
                  <w:r>
                    <w:rPr>
                      <w:rFonts w:hint="eastAsia"/>
                      <w:sz w:val="21"/>
                      <w:szCs w:val="21"/>
                      <w:u w:val="single"/>
                      <w:lang w:val="en-US" w:eastAsia="zh-CN"/>
                    </w:rPr>
                    <w:t>15.0</w:t>
                  </w:r>
                </w:p>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eastAsia="宋体"/>
                      <w:sz w:val="21"/>
                      <w:szCs w:val="21"/>
                      <w:u w:val="single"/>
                      <w:lang w:val="en-US" w:eastAsia="zh-CN"/>
                    </w:rPr>
                  </w:pPr>
                  <w:r>
                    <w:rPr>
                      <w:sz w:val="21"/>
                      <w:szCs w:val="21"/>
                      <w:u w:val="single"/>
                    </w:rPr>
                    <w:t>E</w:t>
                  </w:r>
                  <w:r>
                    <w:rPr>
                      <w:rFonts w:hint="eastAsia"/>
                      <w:sz w:val="21"/>
                      <w:szCs w:val="21"/>
                      <w:u w:val="single"/>
                      <w:lang w:val="en-US" w:eastAsia="zh-CN"/>
                    </w:rPr>
                    <w:t>31.5</w:t>
                  </w:r>
                </w:p>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eastAsia="宋体"/>
                      <w:sz w:val="21"/>
                      <w:szCs w:val="21"/>
                      <w:u w:val="single"/>
                      <w:lang w:val="en-US" w:eastAsia="zh-CN"/>
                    </w:rPr>
                  </w:pPr>
                  <w:r>
                    <w:rPr>
                      <w:sz w:val="21"/>
                      <w:szCs w:val="21"/>
                      <w:u w:val="single"/>
                    </w:rPr>
                    <w:t>S</w:t>
                  </w:r>
                  <w:r>
                    <w:rPr>
                      <w:rFonts w:hint="eastAsia"/>
                      <w:sz w:val="21"/>
                      <w:szCs w:val="21"/>
                      <w:u w:val="single"/>
                      <w:lang w:val="en-US" w:eastAsia="zh-CN"/>
                    </w:rPr>
                    <w:t>17.3</w:t>
                  </w:r>
                </w:p>
                <w:p>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default" w:eastAsia="宋体"/>
                      <w:sz w:val="21"/>
                      <w:szCs w:val="21"/>
                      <w:u w:val="single"/>
                      <w:lang w:val="en-US" w:eastAsia="zh-CN"/>
                    </w:rPr>
                  </w:pPr>
                  <w:r>
                    <w:rPr>
                      <w:sz w:val="21"/>
                      <w:szCs w:val="21"/>
                      <w:u w:val="single"/>
                    </w:rPr>
                    <w:t>W</w:t>
                  </w:r>
                  <w:r>
                    <w:rPr>
                      <w:rFonts w:hint="eastAsia"/>
                      <w:sz w:val="21"/>
                      <w:szCs w:val="21"/>
                      <w:u w:val="single"/>
                      <w:lang w:val="en-US" w:eastAsia="zh-CN"/>
                    </w:rPr>
                    <w:t>13.3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0" w:type="pct"/>
                  <w:vMerge w:val="continue"/>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sz w:val="21"/>
                      <w:szCs w:val="21"/>
                      <w:u w:val="single"/>
                    </w:rPr>
                  </w:pPr>
                </w:p>
              </w:tc>
              <w:tc>
                <w:tcPr>
                  <w:tcW w:w="501" w:type="pct"/>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eastAsia"/>
                      <w:sz w:val="21"/>
                      <w:szCs w:val="21"/>
                      <w:u w:val="single"/>
                      <w:lang w:eastAsia="zh-CN"/>
                    </w:rPr>
                  </w:pPr>
                  <w:r>
                    <w:rPr>
                      <w:rFonts w:hint="eastAsia"/>
                      <w:sz w:val="21"/>
                      <w:szCs w:val="21"/>
                      <w:u w:val="single"/>
                      <w:lang w:eastAsia="zh-CN"/>
                    </w:rPr>
                    <w:t>空压机</w:t>
                  </w:r>
                </w:p>
              </w:tc>
              <w:tc>
                <w:tcPr>
                  <w:tcW w:w="394" w:type="pct"/>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sz w:val="21"/>
                      <w:szCs w:val="21"/>
                      <w:u w:val="single"/>
                      <w:lang w:val="en-US" w:eastAsia="zh-CN"/>
                    </w:rPr>
                  </w:pPr>
                  <w:r>
                    <w:rPr>
                      <w:rFonts w:hint="eastAsia"/>
                      <w:sz w:val="21"/>
                      <w:szCs w:val="21"/>
                      <w:u w:val="single"/>
                      <w:lang w:val="en-US" w:eastAsia="zh-CN"/>
                    </w:rPr>
                    <w:t>80</w:t>
                  </w:r>
                </w:p>
              </w:tc>
              <w:tc>
                <w:tcPr>
                  <w:tcW w:w="603" w:type="pct"/>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eastAsia"/>
                      <w:sz w:val="21"/>
                      <w:szCs w:val="21"/>
                      <w:u w:val="single"/>
                    </w:rPr>
                  </w:pPr>
                  <w:r>
                    <w:rPr>
                      <w:rFonts w:hint="eastAsia"/>
                      <w:sz w:val="21"/>
                      <w:szCs w:val="21"/>
                      <w:u w:val="single"/>
                    </w:rPr>
                    <w:t>基础减震，厂房隔声</w:t>
                  </w:r>
                </w:p>
              </w:tc>
              <w:tc>
                <w:tcPr>
                  <w:tcW w:w="329" w:type="pct"/>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sz w:val="21"/>
                      <w:szCs w:val="21"/>
                      <w:u w:val="single"/>
                      <w:lang w:val="en-US" w:eastAsia="zh-CN"/>
                    </w:rPr>
                  </w:pPr>
                  <w:r>
                    <w:rPr>
                      <w:rFonts w:hint="eastAsia"/>
                      <w:sz w:val="21"/>
                      <w:szCs w:val="21"/>
                      <w:u w:val="single"/>
                      <w:lang w:val="en-US" w:eastAsia="zh-CN"/>
                    </w:rPr>
                    <w:t>9.5</w:t>
                  </w:r>
                </w:p>
              </w:tc>
              <w:tc>
                <w:tcPr>
                  <w:tcW w:w="329" w:type="pct"/>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sz w:val="21"/>
                      <w:szCs w:val="21"/>
                      <w:u w:val="single"/>
                      <w:lang w:val="en-US" w:eastAsia="zh-CN"/>
                    </w:rPr>
                  </w:pPr>
                  <w:r>
                    <w:rPr>
                      <w:rFonts w:hint="eastAsia"/>
                      <w:sz w:val="21"/>
                      <w:szCs w:val="21"/>
                      <w:u w:val="single"/>
                      <w:lang w:val="en-US" w:eastAsia="zh-CN"/>
                    </w:rPr>
                    <w:t>40.3</w:t>
                  </w:r>
                </w:p>
              </w:tc>
              <w:tc>
                <w:tcPr>
                  <w:tcW w:w="329" w:type="pct"/>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sz w:val="21"/>
                      <w:szCs w:val="21"/>
                      <w:u w:val="single"/>
                    </w:rPr>
                  </w:pPr>
                  <w:r>
                    <w:rPr>
                      <w:rFonts w:hint="eastAsia"/>
                      <w:sz w:val="21"/>
                      <w:szCs w:val="21"/>
                      <w:u w:val="single"/>
                    </w:rPr>
                    <w:t>1</w:t>
                  </w:r>
                </w:p>
              </w:tc>
              <w:tc>
                <w:tcPr>
                  <w:tcW w:w="482" w:type="pct"/>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eastAsia"/>
                      <w:sz w:val="21"/>
                      <w:szCs w:val="21"/>
                      <w:u w:val="single"/>
                      <w:lang w:eastAsia="zh-CN"/>
                    </w:rPr>
                  </w:pPr>
                  <w:r>
                    <w:rPr>
                      <w:sz w:val="21"/>
                      <w:szCs w:val="21"/>
                      <w:u w:val="single"/>
                    </w:rPr>
                    <w:t>N</w:t>
                  </w:r>
                  <w:r>
                    <w:rPr>
                      <w:rFonts w:hint="eastAsia"/>
                      <w:sz w:val="21"/>
                      <w:szCs w:val="21"/>
                      <w:u w:val="single"/>
                      <w:lang w:val="en-US" w:eastAsia="zh-CN"/>
                    </w:rPr>
                    <w:t>2</w:t>
                  </w:r>
                </w:p>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sz w:val="21"/>
                      <w:szCs w:val="21"/>
                      <w:u w:val="single"/>
                    </w:rPr>
                  </w:pPr>
                  <w:r>
                    <w:rPr>
                      <w:sz w:val="21"/>
                      <w:szCs w:val="21"/>
                      <w:u w:val="single"/>
                    </w:rPr>
                    <w:t>E</w:t>
                  </w:r>
                  <w:r>
                    <w:rPr>
                      <w:rFonts w:hint="eastAsia"/>
                      <w:sz w:val="21"/>
                      <w:szCs w:val="21"/>
                      <w:u w:val="single"/>
                    </w:rPr>
                    <w:t>20</w:t>
                  </w:r>
                </w:p>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sz w:val="21"/>
                      <w:szCs w:val="21"/>
                      <w:u w:val="single"/>
                      <w:lang w:val="en-US" w:eastAsia="zh-CN"/>
                    </w:rPr>
                  </w:pPr>
                  <w:r>
                    <w:rPr>
                      <w:sz w:val="21"/>
                      <w:szCs w:val="21"/>
                      <w:u w:val="single"/>
                    </w:rPr>
                    <w:t>S</w:t>
                  </w:r>
                  <w:r>
                    <w:rPr>
                      <w:rFonts w:hint="eastAsia"/>
                      <w:sz w:val="21"/>
                      <w:szCs w:val="21"/>
                      <w:u w:val="single"/>
                      <w:lang w:val="en-US" w:eastAsia="zh-CN"/>
                    </w:rPr>
                    <w:t>48</w:t>
                  </w:r>
                </w:p>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sz w:val="21"/>
                      <w:szCs w:val="21"/>
                      <w:u w:val="single"/>
                      <w:lang w:val="en-US" w:eastAsia="zh-CN"/>
                    </w:rPr>
                  </w:pPr>
                  <w:r>
                    <w:rPr>
                      <w:sz w:val="21"/>
                      <w:szCs w:val="21"/>
                      <w:u w:val="single"/>
                    </w:rPr>
                    <w:t>W</w:t>
                  </w:r>
                  <w:r>
                    <w:rPr>
                      <w:rFonts w:hint="eastAsia"/>
                      <w:sz w:val="21"/>
                      <w:szCs w:val="21"/>
                      <w:u w:val="single"/>
                      <w:lang w:val="en-US" w:eastAsia="zh-CN"/>
                    </w:rPr>
                    <w:t>29</w:t>
                  </w:r>
                </w:p>
              </w:tc>
              <w:tc>
                <w:tcPr>
                  <w:tcW w:w="437" w:type="pct"/>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eastAsia="宋体"/>
                      <w:sz w:val="21"/>
                      <w:szCs w:val="21"/>
                      <w:u w:val="single"/>
                      <w:lang w:val="en-US" w:eastAsia="zh-CN"/>
                    </w:rPr>
                  </w:pPr>
                  <w:r>
                    <w:rPr>
                      <w:sz w:val="21"/>
                      <w:szCs w:val="21"/>
                      <w:u w:val="single"/>
                    </w:rPr>
                    <w:t>N</w:t>
                  </w:r>
                  <w:r>
                    <w:rPr>
                      <w:rFonts w:hint="eastAsia"/>
                      <w:sz w:val="21"/>
                      <w:szCs w:val="21"/>
                      <w:u w:val="single"/>
                      <w:lang w:val="en-US" w:eastAsia="zh-CN"/>
                    </w:rPr>
                    <w:t>66.0</w:t>
                  </w:r>
                </w:p>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eastAsia="宋体"/>
                      <w:sz w:val="21"/>
                      <w:szCs w:val="21"/>
                      <w:u w:val="single"/>
                      <w:lang w:val="en-US" w:eastAsia="zh-CN"/>
                    </w:rPr>
                  </w:pPr>
                  <w:r>
                    <w:rPr>
                      <w:sz w:val="21"/>
                      <w:szCs w:val="21"/>
                      <w:u w:val="single"/>
                    </w:rPr>
                    <w:t>E</w:t>
                  </w:r>
                  <w:r>
                    <w:rPr>
                      <w:rFonts w:hint="eastAsia"/>
                      <w:sz w:val="21"/>
                      <w:szCs w:val="21"/>
                      <w:u w:val="single"/>
                      <w:lang w:val="en-US" w:eastAsia="zh-CN"/>
                    </w:rPr>
                    <w:t>47.7</w:t>
                  </w:r>
                </w:p>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eastAsia="宋体"/>
                      <w:sz w:val="21"/>
                      <w:szCs w:val="21"/>
                      <w:u w:val="single"/>
                      <w:lang w:val="en-US" w:eastAsia="zh-CN"/>
                    </w:rPr>
                  </w:pPr>
                  <w:r>
                    <w:rPr>
                      <w:sz w:val="21"/>
                      <w:szCs w:val="21"/>
                      <w:u w:val="single"/>
                    </w:rPr>
                    <w:t>S</w:t>
                  </w:r>
                  <w:r>
                    <w:rPr>
                      <w:rFonts w:hint="eastAsia"/>
                      <w:sz w:val="21"/>
                      <w:szCs w:val="21"/>
                      <w:u w:val="single"/>
                      <w:lang w:val="en-US" w:eastAsia="zh-CN"/>
                    </w:rPr>
                    <w:t>44.2</w:t>
                  </w:r>
                </w:p>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eastAsia="宋体"/>
                      <w:sz w:val="21"/>
                      <w:szCs w:val="21"/>
                      <w:u w:val="single"/>
                      <w:lang w:val="en-US" w:eastAsia="zh-CN"/>
                    </w:rPr>
                  </w:pPr>
                  <w:r>
                    <w:rPr>
                      <w:sz w:val="21"/>
                      <w:szCs w:val="21"/>
                      <w:u w:val="single"/>
                    </w:rPr>
                    <w:t>W</w:t>
                  </w:r>
                  <w:r>
                    <w:rPr>
                      <w:rFonts w:hint="eastAsia"/>
                      <w:sz w:val="21"/>
                      <w:szCs w:val="21"/>
                      <w:u w:val="single"/>
                      <w:lang w:val="en-US" w:eastAsia="zh-CN"/>
                    </w:rPr>
                    <w:t>45.8</w:t>
                  </w:r>
                </w:p>
              </w:tc>
              <w:tc>
                <w:tcPr>
                  <w:tcW w:w="331"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eastAsia"/>
                      <w:sz w:val="21"/>
                      <w:szCs w:val="21"/>
                      <w:u w:val="single"/>
                    </w:rPr>
                  </w:pPr>
                  <w:r>
                    <w:rPr>
                      <w:sz w:val="21"/>
                      <w:szCs w:val="21"/>
                      <w:u w:val="single"/>
                    </w:rPr>
                    <w:t>昼</w:t>
                  </w:r>
                  <w:r>
                    <w:rPr>
                      <w:rFonts w:hint="eastAsia"/>
                      <w:sz w:val="21"/>
                      <w:szCs w:val="21"/>
                      <w:u w:val="single"/>
                    </w:rPr>
                    <w:t>间</w:t>
                  </w:r>
                </w:p>
              </w:tc>
              <w:tc>
                <w:tcPr>
                  <w:tcW w:w="496" w:type="pct"/>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eastAsia" w:eastAsia="宋体"/>
                      <w:sz w:val="21"/>
                      <w:szCs w:val="21"/>
                      <w:u w:val="single"/>
                      <w:lang w:val="en-US" w:eastAsia="zh-CN"/>
                    </w:rPr>
                  </w:pPr>
                  <w:r>
                    <w:rPr>
                      <w:sz w:val="21"/>
                      <w:szCs w:val="21"/>
                      <w:u w:val="single"/>
                    </w:rPr>
                    <w:t>2</w:t>
                  </w:r>
                  <w:r>
                    <w:rPr>
                      <w:rFonts w:hint="eastAsia"/>
                      <w:sz w:val="21"/>
                      <w:szCs w:val="21"/>
                      <w:u w:val="single"/>
                      <w:lang w:val="en-US" w:eastAsia="zh-CN"/>
                    </w:rPr>
                    <w:t>0</w:t>
                  </w:r>
                </w:p>
              </w:tc>
              <w:tc>
                <w:tcPr>
                  <w:tcW w:w="1444" w:type="dxa"/>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eastAsia="宋体"/>
                      <w:sz w:val="21"/>
                      <w:szCs w:val="21"/>
                      <w:u w:val="single"/>
                      <w:lang w:val="en-US" w:eastAsia="zh-CN"/>
                    </w:rPr>
                  </w:pPr>
                  <w:r>
                    <w:rPr>
                      <w:sz w:val="21"/>
                      <w:szCs w:val="21"/>
                      <w:u w:val="single"/>
                    </w:rPr>
                    <w:t>N</w:t>
                  </w:r>
                  <w:r>
                    <w:rPr>
                      <w:rFonts w:hint="eastAsia"/>
                      <w:sz w:val="21"/>
                      <w:szCs w:val="21"/>
                      <w:u w:val="single"/>
                      <w:lang w:val="en-US" w:eastAsia="zh-CN"/>
                    </w:rPr>
                    <w:t>40</w:t>
                  </w:r>
                </w:p>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eastAsia="宋体"/>
                      <w:sz w:val="21"/>
                      <w:szCs w:val="21"/>
                      <w:u w:val="single"/>
                      <w:lang w:val="en-US" w:eastAsia="zh-CN"/>
                    </w:rPr>
                  </w:pPr>
                  <w:r>
                    <w:rPr>
                      <w:sz w:val="21"/>
                      <w:szCs w:val="21"/>
                      <w:u w:val="single"/>
                    </w:rPr>
                    <w:t>E</w:t>
                  </w:r>
                  <w:r>
                    <w:rPr>
                      <w:rFonts w:hint="eastAsia"/>
                      <w:sz w:val="21"/>
                      <w:szCs w:val="21"/>
                      <w:u w:val="single"/>
                      <w:lang w:val="en-US" w:eastAsia="zh-CN"/>
                    </w:rPr>
                    <w:t>21.7</w:t>
                  </w:r>
                </w:p>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eastAsia="宋体"/>
                      <w:sz w:val="21"/>
                      <w:szCs w:val="21"/>
                      <w:u w:val="single"/>
                      <w:lang w:val="en-US" w:eastAsia="zh-CN"/>
                    </w:rPr>
                  </w:pPr>
                  <w:r>
                    <w:rPr>
                      <w:sz w:val="21"/>
                      <w:szCs w:val="21"/>
                      <w:u w:val="single"/>
                    </w:rPr>
                    <w:t>S</w:t>
                  </w:r>
                  <w:r>
                    <w:rPr>
                      <w:rFonts w:hint="eastAsia"/>
                      <w:sz w:val="21"/>
                      <w:szCs w:val="21"/>
                      <w:u w:val="single"/>
                      <w:lang w:val="en-US" w:eastAsia="zh-CN"/>
                    </w:rPr>
                    <w:t>18.2</w:t>
                  </w:r>
                </w:p>
                <w:p>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default" w:eastAsia="宋体"/>
                      <w:sz w:val="21"/>
                      <w:szCs w:val="21"/>
                      <w:u w:val="single"/>
                      <w:lang w:val="en-US" w:eastAsia="zh-CN"/>
                    </w:rPr>
                  </w:pPr>
                  <w:r>
                    <w:rPr>
                      <w:sz w:val="21"/>
                      <w:szCs w:val="21"/>
                      <w:u w:val="single"/>
                    </w:rPr>
                    <w:t>W</w:t>
                  </w:r>
                  <w:r>
                    <w:rPr>
                      <w:rFonts w:hint="eastAsia"/>
                      <w:sz w:val="21"/>
                      <w:szCs w:val="21"/>
                      <w:u w:val="single"/>
                      <w:lang w:val="en-US" w:eastAsia="zh-CN"/>
                    </w:rPr>
                    <w:t>19.8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0" w:type="pct"/>
                  <w:vMerge w:val="continue"/>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sz w:val="21"/>
                      <w:szCs w:val="21"/>
                      <w:u w:val="single"/>
                    </w:rPr>
                  </w:pPr>
                </w:p>
              </w:tc>
              <w:tc>
                <w:tcPr>
                  <w:tcW w:w="501"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sz w:val="21"/>
                      <w:szCs w:val="21"/>
                      <w:u w:val="single"/>
                    </w:rPr>
                  </w:pPr>
                  <w:r>
                    <w:rPr>
                      <w:rFonts w:hint="eastAsia"/>
                      <w:sz w:val="21"/>
                      <w:szCs w:val="21"/>
                      <w:u w:val="single"/>
                    </w:rPr>
                    <w:t>空压机</w:t>
                  </w:r>
                </w:p>
              </w:tc>
              <w:tc>
                <w:tcPr>
                  <w:tcW w:w="394" w:type="pct"/>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sz w:val="21"/>
                      <w:szCs w:val="21"/>
                      <w:u w:val="single"/>
                      <w:lang w:val="en-US" w:eastAsia="zh-CN"/>
                    </w:rPr>
                  </w:pPr>
                  <w:r>
                    <w:rPr>
                      <w:rFonts w:hint="eastAsia"/>
                      <w:sz w:val="21"/>
                      <w:szCs w:val="21"/>
                      <w:u w:val="single"/>
                      <w:lang w:val="en-US" w:eastAsia="zh-CN"/>
                    </w:rPr>
                    <w:t>80</w:t>
                  </w:r>
                </w:p>
              </w:tc>
              <w:tc>
                <w:tcPr>
                  <w:tcW w:w="603" w:type="pct"/>
                  <w:vMerge w:val="restart"/>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sz w:val="21"/>
                      <w:szCs w:val="21"/>
                      <w:u w:val="single"/>
                    </w:rPr>
                  </w:pPr>
                  <w:r>
                    <w:rPr>
                      <w:rFonts w:hint="eastAsia"/>
                      <w:sz w:val="21"/>
                      <w:szCs w:val="21"/>
                      <w:u w:val="single"/>
                    </w:rPr>
                    <w:t>基础减震，厂房隔声</w:t>
                  </w:r>
                </w:p>
              </w:tc>
              <w:tc>
                <w:tcPr>
                  <w:tcW w:w="329" w:type="pct"/>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sz w:val="21"/>
                      <w:szCs w:val="21"/>
                      <w:u w:val="single"/>
                      <w:lang w:val="en-US" w:eastAsia="zh-CN"/>
                    </w:rPr>
                  </w:pPr>
                  <w:r>
                    <w:rPr>
                      <w:rFonts w:hint="eastAsia"/>
                      <w:sz w:val="21"/>
                      <w:szCs w:val="21"/>
                      <w:u w:val="single"/>
                      <w:lang w:val="en-US" w:eastAsia="zh-CN"/>
                    </w:rPr>
                    <w:t>6.3</w:t>
                  </w:r>
                </w:p>
              </w:tc>
              <w:tc>
                <w:tcPr>
                  <w:tcW w:w="329" w:type="pct"/>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sz w:val="21"/>
                      <w:szCs w:val="21"/>
                      <w:u w:val="single"/>
                      <w:lang w:val="en-US" w:eastAsia="zh-CN"/>
                    </w:rPr>
                  </w:pPr>
                  <w:r>
                    <w:rPr>
                      <w:rFonts w:hint="eastAsia"/>
                      <w:sz w:val="21"/>
                      <w:szCs w:val="21"/>
                      <w:u w:val="single"/>
                      <w:lang w:val="en-US" w:eastAsia="zh-CN"/>
                    </w:rPr>
                    <w:t>48.9</w:t>
                  </w:r>
                </w:p>
              </w:tc>
              <w:tc>
                <w:tcPr>
                  <w:tcW w:w="329" w:type="pct"/>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eastAsia"/>
                      <w:sz w:val="21"/>
                      <w:szCs w:val="21"/>
                      <w:u w:val="single"/>
                    </w:rPr>
                  </w:pPr>
                  <w:r>
                    <w:rPr>
                      <w:rFonts w:hint="eastAsia"/>
                      <w:sz w:val="21"/>
                      <w:szCs w:val="21"/>
                      <w:u w:val="single"/>
                    </w:rPr>
                    <w:t>1</w:t>
                  </w:r>
                </w:p>
              </w:tc>
              <w:tc>
                <w:tcPr>
                  <w:tcW w:w="482" w:type="pct"/>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eastAsia"/>
                      <w:sz w:val="21"/>
                      <w:szCs w:val="21"/>
                      <w:u w:val="single"/>
                      <w:lang w:eastAsia="zh-CN"/>
                    </w:rPr>
                  </w:pPr>
                  <w:r>
                    <w:rPr>
                      <w:sz w:val="21"/>
                      <w:szCs w:val="21"/>
                      <w:u w:val="single"/>
                    </w:rPr>
                    <w:t>N</w:t>
                  </w:r>
                  <w:r>
                    <w:rPr>
                      <w:rFonts w:hint="eastAsia"/>
                      <w:sz w:val="21"/>
                      <w:szCs w:val="21"/>
                      <w:u w:val="single"/>
                      <w:lang w:val="en-US" w:eastAsia="zh-CN"/>
                    </w:rPr>
                    <w:t>8</w:t>
                  </w:r>
                </w:p>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sz w:val="21"/>
                      <w:szCs w:val="21"/>
                      <w:u w:val="single"/>
                    </w:rPr>
                  </w:pPr>
                  <w:r>
                    <w:rPr>
                      <w:sz w:val="21"/>
                      <w:szCs w:val="21"/>
                      <w:u w:val="single"/>
                    </w:rPr>
                    <w:t>E</w:t>
                  </w:r>
                  <w:r>
                    <w:rPr>
                      <w:rFonts w:hint="eastAsia"/>
                      <w:sz w:val="21"/>
                      <w:szCs w:val="21"/>
                      <w:u w:val="single"/>
                    </w:rPr>
                    <w:t>2</w:t>
                  </w:r>
                </w:p>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sz w:val="21"/>
                      <w:szCs w:val="21"/>
                      <w:u w:val="single"/>
                      <w:lang w:val="en-US" w:eastAsia="zh-CN"/>
                    </w:rPr>
                  </w:pPr>
                  <w:r>
                    <w:rPr>
                      <w:sz w:val="21"/>
                      <w:szCs w:val="21"/>
                      <w:u w:val="single"/>
                    </w:rPr>
                    <w:t>S</w:t>
                  </w:r>
                  <w:r>
                    <w:rPr>
                      <w:rFonts w:hint="eastAsia"/>
                      <w:sz w:val="21"/>
                      <w:szCs w:val="21"/>
                      <w:u w:val="single"/>
                      <w:lang w:val="en-US" w:eastAsia="zh-CN"/>
                    </w:rPr>
                    <w:t>42</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sz w:val="21"/>
                      <w:szCs w:val="21"/>
                      <w:u w:val="single"/>
                      <w:lang w:val="en-US" w:eastAsia="zh-CN"/>
                    </w:rPr>
                  </w:pPr>
                  <w:r>
                    <w:rPr>
                      <w:sz w:val="21"/>
                      <w:szCs w:val="21"/>
                      <w:u w:val="single"/>
                    </w:rPr>
                    <w:t>W</w:t>
                  </w:r>
                  <w:r>
                    <w:rPr>
                      <w:rFonts w:hint="eastAsia"/>
                      <w:sz w:val="21"/>
                      <w:szCs w:val="21"/>
                      <w:u w:val="single"/>
                      <w:lang w:val="en-US" w:eastAsia="zh-CN"/>
                    </w:rPr>
                    <w:t>47</w:t>
                  </w:r>
                </w:p>
              </w:tc>
              <w:tc>
                <w:tcPr>
                  <w:tcW w:w="1229" w:type="dxa"/>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eastAsia="宋体"/>
                      <w:sz w:val="21"/>
                      <w:szCs w:val="21"/>
                      <w:u w:val="single"/>
                      <w:lang w:val="en-US" w:eastAsia="zh-CN"/>
                    </w:rPr>
                  </w:pPr>
                  <w:r>
                    <w:rPr>
                      <w:sz w:val="21"/>
                      <w:szCs w:val="21"/>
                      <w:u w:val="single"/>
                    </w:rPr>
                    <w:t>N</w:t>
                  </w:r>
                  <w:r>
                    <w:rPr>
                      <w:rFonts w:hint="eastAsia"/>
                      <w:sz w:val="21"/>
                      <w:szCs w:val="21"/>
                      <w:u w:val="single"/>
                      <w:lang w:val="en-US" w:eastAsia="zh-CN"/>
                    </w:rPr>
                    <w:t>54.3</w:t>
                  </w:r>
                </w:p>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eastAsia="宋体"/>
                      <w:sz w:val="21"/>
                      <w:szCs w:val="21"/>
                      <w:u w:val="single"/>
                      <w:lang w:val="en-US" w:eastAsia="zh-CN"/>
                    </w:rPr>
                  </w:pPr>
                  <w:r>
                    <w:rPr>
                      <w:sz w:val="21"/>
                      <w:szCs w:val="21"/>
                      <w:u w:val="single"/>
                    </w:rPr>
                    <w:t>E</w:t>
                  </w:r>
                  <w:r>
                    <w:rPr>
                      <w:rFonts w:hint="eastAsia"/>
                      <w:sz w:val="21"/>
                      <w:szCs w:val="21"/>
                      <w:u w:val="single"/>
                      <w:lang w:val="en-US" w:eastAsia="zh-CN"/>
                    </w:rPr>
                    <w:t>66.0</w:t>
                  </w:r>
                </w:p>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eastAsia="宋体"/>
                      <w:sz w:val="21"/>
                      <w:szCs w:val="21"/>
                      <w:u w:val="single"/>
                      <w:lang w:val="en-US" w:eastAsia="zh-CN"/>
                    </w:rPr>
                  </w:pPr>
                  <w:r>
                    <w:rPr>
                      <w:sz w:val="21"/>
                      <w:szCs w:val="21"/>
                      <w:u w:val="single"/>
                    </w:rPr>
                    <w:t>S</w:t>
                  </w:r>
                  <w:r>
                    <w:rPr>
                      <w:rFonts w:hint="eastAsia"/>
                      <w:sz w:val="21"/>
                      <w:szCs w:val="21"/>
                      <w:u w:val="single"/>
                      <w:lang w:val="en-US" w:eastAsia="zh-CN"/>
                    </w:rPr>
                    <w:t>44.5</w:t>
                  </w:r>
                </w:p>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eastAsia="宋体"/>
                      <w:sz w:val="21"/>
                      <w:szCs w:val="21"/>
                      <w:u w:val="single"/>
                      <w:lang w:val="en-US" w:eastAsia="zh-CN"/>
                    </w:rPr>
                  </w:pPr>
                  <w:r>
                    <w:rPr>
                      <w:sz w:val="21"/>
                      <w:szCs w:val="21"/>
                      <w:u w:val="single"/>
                    </w:rPr>
                    <w:t>W</w:t>
                  </w:r>
                  <w:r>
                    <w:rPr>
                      <w:rFonts w:hint="eastAsia"/>
                      <w:sz w:val="21"/>
                      <w:szCs w:val="21"/>
                      <w:u w:val="single"/>
                      <w:lang w:val="en-US" w:eastAsia="zh-CN"/>
                    </w:rPr>
                    <w:t>44.2</w:t>
                  </w:r>
                </w:p>
              </w:tc>
              <w:tc>
                <w:tcPr>
                  <w:tcW w:w="331"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sz w:val="21"/>
                      <w:szCs w:val="21"/>
                      <w:u w:val="single"/>
                    </w:rPr>
                  </w:pPr>
                  <w:r>
                    <w:rPr>
                      <w:sz w:val="21"/>
                      <w:szCs w:val="21"/>
                      <w:u w:val="single"/>
                    </w:rPr>
                    <w:t>昼</w:t>
                  </w:r>
                  <w:r>
                    <w:rPr>
                      <w:rFonts w:hint="eastAsia"/>
                      <w:sz w:val="21"/>
                      <w:szCs w:val="21"/>
                      <w:u w:val="single"/>
                    </w:rPr>
                    <w:t>间</w:t>
                  </w:r>
                </w:p>
              </w:tc>
              <w:tc>
                <w:tcPr>
                  <w:tcW w:w="496" w:type="pct"/>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eastAsia" w:eastAsia="宋体"/>
                      <w:sz w:val="21"/>
                      <w:szCs w:val="21"/>
                      <w:u w:val="single"/>
                      <w:lang w:val="en-US" w:eastAsia="zh-CN"/>
                    </w:rPr>
                  </w:pPr>
                  <w:r>
                    <w:rPr>
                      <w:sz w:val="21"/>
                      <w:szCs w:val="21"/>
                      <w:u w:val="single"/>
                    </w:rPr>
                    <w:t>2</w:t>
                  </w:r>
                  <w:r>
                    <w:rPr>
                      <w:rFonts w:hint="eastAsia"/>
                      <w:sz w:val="21"/>
                      <w:szCs w:val="21"/>
                      <w:u w:val="single"/>
                      <w:lang w:val="en-US" w:eastAsia="zh-CN"/>
                    </w:rPr>
                    <w:t>0</w:t>
                  </w:r>
                </w:p>
              </w:tc>
              <w:tc>
                <w:tcPr>
                  <w:tcW w:w="1444" w:type="dxa"/>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eastAsia="宋体"/>
                      <w:sz w:val="21"/>
                      <w:szCs w:val="21"/>
                      <w:u w:val="single"/>
                      <w:lang w:val="en-US" w:eastAsia="zh-CN"/>
                    </w:rPr>
                  </w:pPr>
                  <w:r>
                    <w:rPr>
                      <w:sz w:val="21"/>
                      <w:szCs w:val="21"/>
                      <w:u w:val="single"/>
                    </w:rPr>
                    <w:t>N</w:t>
                  </w:r>
                  <w:r>
                    <w:rPr>
                      <w:rFonts w:hint="eastAsia"/>
                      <w:sz w:val="21"/>
                      <w:szCs w:val="21"/>
                      <w:u w:val="single"/>
                      <w:lang w:val="en-US" w:eastAsia="zh-CN"/>
                    </w:rPr>
                    <w:t>28.3</w:t>
                  </w:r>
                </w:p>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eastAsia="宋体"/>
                      <w:sz w:val="21"/>
                      <w:szCs w:val="21"/>
                      <w:u w:val="single"/>
                      <w:lang w:val="en-US" w:eastAsia="zh-CN"/>
                    </w:rPr>
                  </w:pPr>
                  <w:r>
                    <w:rPr>
                      <w:sz w:val="21"/>
                      <w:szCs w:val="21"/>
                      <w:u w:val="single"/>
                    </w:rPr>
                    <w:t>E</w:t>
                  </w:r>
                  <w:r>
                    <w:rPr>
                      <w:rFonts w:hint="eastAsia"/>
                      <w:sz w:val="21"/>
                      <w:szCs w:val="21"/>
                      <w:u w:val="single"/>
                      <w:lang w:val="en-US" w:eastAsia="zh-CN"/>
                    </w:rPr>
                    <w:t>40.0</w:t>
                  </w:r>
                </w:p>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eastAsia="宋体"/>
                      <w:sz w:val="21"/>
                      <w:szCs w:val="21"/>
                      <w:u w:val="single"/>
                      <w:lang w:val="en-US" w:eastAsia="zh-CN"/>
                    </w:rPr>
                  </w:pPr>
                  <w:r>
                    <w:rPr>
                      <w:sz w:val="21"/>
                      <w:szCs w:val="21"/>
                      <w:u w:val="single"/>
                    </w:rPr>
                    <w:t>S</w:t>
                  </w:r>
                  <w:r>
                    <w:rPr>
                      <w:rFonts w:hint="eastAsia"/>
                      <w:sz w:val="21"/>
                      <w:szCs w:val="21"/>
                      <w:u w:val="single"/>
                      <w:lang w:val="en-US" w:eastAsia="zh-CN"/>
                    </w:rPr>
                    <w:t>18.5</w:t>
                  </w:r>
                </w:p>
                <w:p>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default" w:eastAsia="宋体"/>
                      <w:sz w:val="21"/>
                      <w:szCs w:val="21"/>
                      <w:u w:val="single"/>
                      <w:lang w:val="en-US" w:eastAsia="zh-CN"/>
                    </w:rPr>
                  </w:pPr>
                  <w:r>
                    <w:rPr>
                      <w:sz w:val="21"/>
                      <w:szCs w:val="21"/>
                      <w:u w:val="single"/>
                    </w:rPr>
                    <w:t>W</w:t>
                  </w:r>
                  <w:r>
                    <w:rPr>
                      <w:rFonts w:hint="eastAsia"/>
                      <w:sz w:val="21"/>
                      <w:szCs w:val="21"/>
                      <w:u w:val="single"/>
                      <w:lang w:val="en-US" w:eastAsia="zh-CN"/>
                    </w:rPr>
                    <w:t>18.2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0" w:type="pct"/>
                  <w:vMerge w:val="continue"/>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sz w:val="21"/>
                      <w:szCs w:val="21"/>
                      <w:u w:val="single"/>
                    </w:rPr>
                  </w:pPr>
                </w:p>
              </w:tc>
              <w:tc>
                <w:tcPr>
                  <w:tcW w:w="501"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eastAsia"/>
                      <w:sz w:val="21"/>
                      <w:szCs w:val="21"/>
                      <w:u w:val="single"/>
                      <w:lang w:eastAsia="zh-CN"/>
                    </w:rPr>
                  </w:pPr>
                  <w:r>
                    <w:rPr>
                      <w:rFonts w:hint="eastAsia"/>
                      <w:sz w:val="21"/>
                      <w:szCs w:val="21"/>
                      <w:u w:val="single"/>
                      <w:lang w:eastAsia="zh-CN"/>
                    </w:rPr>
                    <w:t>风机（有机废气配套设施）</w:t>
                  </w:r>
                </w:p>
              </w:tc>
              <w:tc>
                <w:tcPr>
                  <w:tcW w:w="394" w:type="pct"/>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sz w:val="21"/>
                      <w:szCs w:val="21"/>
                      <w:u w:val="single"/>
                      <w:lang w:val="en-US" w:eastAsia="zh-CN"/>
                    </w:rPr>
                  </w:pPr>
                  <w:r>
                    <w:rPr>
                      <w:rFonts w:hint="eastAsia"/>
                      <w:sz w:val="21"/>
                      <w:szCs w:val="21"/>
                      <w:u w:val="single"/>
                      <w:lang w:val="en-US" w:eastAsia="zh-CN"/>
                    </w:rPr>
                    <w:t>80</w:t>
                  </w:r>
                </w:p>
              </w:tc>
              <w:tc>
                <w:tcPr>
                  <w:tcW w:w="603" w:type="pct"/>
                  <w:vMerge w:val="continue"/>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eastAsia"/>
                      <w:sz w:val="21"/>
                      <w:szCs w:val="21"/>
                      <w:u w:val="single"/>
                    </w:rPr>
                  </w:pPr>
                </w:p>
              </w:tc>
              <w:tc>
                <w:tcPr>
                  <w:tcW w:w="329" w:type="pct"/>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sz w:val="21"/>
                      <w:szCs w:val="21"/>
                      <w:u w:val="single"/>
                      <w:lang w:val="en-US" w:eastAsia="zh-CN"/>
                    </w:rPr>
                  </w:pPr>
                  <w:r>
                    <w:rPr>
                      <w:rFonts w:hint="eastAsia"/>
                      <w:sz w:val="21"/>
                      <w:szCs w:val="21"/>
                      <w:u w:val="single"/>
                      <w:lang w:val="en-US" w:eastAsia="zh-CN"/>
                    </w:rPr>
                    <w:t>-3.5</w:t>
                  </w:r>
                </w:p>
              </w:tc>
              <w:tc>
                <w:tcPr>
                  <w:tcW w:w="329" w:type="pct"/>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sz w:val="21"/>
                      <w:szCs w:val="21"/>
                      <w:u w:val="single"/>
                      <w:lang w:val="en-US" w:eastAsia="zh-CN"/>
                    </w:rPr>
                  </w:pPr>
                  <w:r>
                    <w:rPr>
                      <w:rFonts w:hint="eastAsia"/>
                      <w:sz w:val="21"/>
                      <w:szCs w:val="21"/>
                      <w:u w:val="single"/>
                      <w:lang w:val="en-US" w:eastAsia="zh-CN"/>
                    </w:rPr>
                    <w:t>48.9</w:t>
                  </w:r>
                </w:p>
              </w:tc>
              <w:tc>
                <w:tcPr>
                  <w:tcW w:w="329" w:type="pct"/>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eastAsia"/>
                      <w:sz w:val="21"/>
                      <w:szCs w:val="21"/>
                      <w:u w:val="single"/>
                      <w:lang w:val="en-US" w:eastAsia="zh-CN"/>
                    </w:rPr>
                  </w:pPr>
                  <w:r>
                    <w:rPr>
                      <w:rFonts w:hint="eastAsia"/>
                      <w:sz w:val="21"/>
                      <w:szCs w:val="21"/>
                      <w:u w:val="single"/>
                      <w:lang w:val="en-US" w:eastAsia="zh-CN"/>
                    </w:rPr>
                    <w:t>1</w:t>
                  </w:r>
                </w:p>
              </w:tc>
              <w:tc>
                <w:tcPr>
                  <w:tcW w:w="482" w:type="pct"/>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eastAsia"/>
                      <w:sz w:val="21"/>
                      <w:szCs w:val="21"/>
                      <w:u w:val="single"/>
                      <w:lang w:val="en-US" w:eastAsia="zh-CN"/>
                    </w:rPr>
                  </w:pPr>
                  <w:r>
                    <w:rPr>
                      <w:sz w:val="21"/>
                      <w:szCs w:val="21"/>
                      <w:u w:val="single"/>
                    </w:rPr>
                    <w:t>N</w:t>
                  </w:r>
                  <w:r>
                    <w:rPr>
                      <w:rFonts w:hint="eastAsia"/>
                      <w:sz w:val="21"/>
                      <w:szCs w:val="21"/>
                      <w:u w:val="single"/>
                      <w:lang w:val="en-US" w:eastAsia="zh-CN"/>
                    </w:rPr>
                    <w:t>2</w:t>
                  </w:r>
                </w:p>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eastAsia"/>
                      <w:sz w:val="21"/>
                      <w:szCs w:val="21"/>
                      <w:u w:val="single"/>
                      <w:lang w:val="en-US" w:eastAsia="zh-CN"/>
                    </w:rPr>
                  </w:pPr>
                  <w:r>
                    <w:rPr>
                      <w:sz w:val="21"/>
                      <w:szCs w:val="21"/>
                      <w:u w:val="single"/>
                    </w:rPr>
                    <w:t>E</w:t>
                  </w:r>
                  <w:r>
                    <w:rPr>
                      <w:rFonts w:hint="eastAsia"/>
                      <w:sz w:val="21"/>
                      <w:szCs w:val="21"/>
                      <w:u w:val="single"/>
                    </w:rPr>
                    <w:t>2</w:t>
                  </w:r>
                  <w:r>
                    <w:rPr>
                      <w:rFonts w:hint="eastAsia"/>
                      <w:sz w:val="21"/>
                      <w:szCs w:val="21"/>
                      <w:u w:val="single"/>
                      <w:lang w:val="en-US" w:eastAsia="zh-CN"/>
                    </w:rPr>
                    <w:t>2</w:t>
                  </w:r>
                </w:p>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sz w:val="21"/>
                      <w:szCs w:val="21"/>
                      <w:u w:val="single"/>
                      <w:lang w:val="en-US" w:eastAsia="zh-CN"/>
                    </w:rPr>
                  </w:pPr>
                  <w:r>
                    <w:rPr>
                      <w:sz w:val="21"/>
                      <w:szCs w:val="21"/>
                      <w:u w:val="single"/>
                    </w:rPr>
                    <w:t>S</w:t>
                  </w:r>
                  <w:r>
                    <w:rPr>
                      <w:rFonts w:hint="eastAsia"/>
                      <w:sz w:val="21"/>
                      <w:szCs w:val="21"/>
                      <w:u w:val="single"/>
                      <w:lang w:val="en-US" w:eastAsia="zh-CN"/>
                    </w:rPr>
                    <w:t>47</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sz w:val="21"/>
                      <w:szCs w:val="21"/>
                      <w:u w:val="single"/>
                      <w:lang w:val="en-US" w:eastAsia="zh-CN"/>
                    </w:rPr>
                  </w:pPr>
                  <w:r>
                    <w:rPr>
                      <w:sz w:val="21"/>
                      <w:szCs w:val="21"/>
                      <w:u w:val="single"/>
                    </w:rPr>
                    <w:t>W</w:t>
                  </w:r>
                  <w:r>
                    <w:rPr>
                      <w:rFonts w:hint="eastAsia"/>
                      <w:sz w:val="21"/>
                      <w:szCs w:val="21"/>
                      <w:u w:val="single"/>
                      <w:lang w:val="en-US" w:eastAsia="zh-CN"/>
                    </w:rPr>
                    <w:t>35</w:t>
                  </w:r>
                </w:p>
              </w:tc>
              <w:tc>
                <w:tcPr>
                  <w:tcW w:w="1229" w:type="dxa"/>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eastAsia="宋体"/>
                      <w:sz w:val="21"/>
                      <w:szCs w:val="21"/>
                      <w:u w:val="single"/>
                      <w:lang w:val="en-US" w:eastAsia="zh-CN"/>
                    </w:rPr>
                  </w:pPr>
                  <w:r>
                    <w:rPr>
                      <w:sz w:val="21"/>
                      <w:szCs w:val="21"/>
                      <w:u w:val="single"/>
                    </w:rPr>
                    <w:t>N</w:t>
                  </w:r>
                  <w:r>
                    <w:rPr>
                      <w:rFonts w:hint="eastAsia"/>
                      <w:sz w:val="21"/>
                      <w:szCs w:val="21"/>
                      <w:u w:val="single"/>
                      <w:lang w:val="en-US" w:eastAsia="zh-CN"/>
                    </w:rPr>
                    <w:t>66.0</w:t>
                  </w:r>
                </w:p>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eastAsia="宋体"/>
                      <w:sz w:val="21"/>
                      <w:szCs w:val="21"/>
                      <w:u w:val="single"/>
                      <w:lang w:val="en-US" w:eastAsia="zh-CN"/>
                    </w:rPr>
                  </w:pPr>
                  <w:r>
                    <w:rPr>
                      <w:sz w:val="21"/>
                      <w:szCs w:val="21"/>
                      <w:u w:val="single"/>
                    </w:rPr>
                    <w:t>E</w:t>
                  </w:r>
                  <w:r>
                    <w:rPr>
                      <w:rFonts w:hint="eastAsia"/>
                      <w:sz w:val="21"/>
                      <w:szCs w:val="21"/>
                      <w:u w:val="single"/>
                      <w:lang w:val="en-US" w:eastAsia="zh-CN"/>
                    </w:rPr>
                    <w:t>47.2</w:t>
                  </w:r>
                </w:p>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eastAsia="宋体"/>
                      <w:sz w:val="21"/>
                      <w:szCs w:val="21"/>
                      <w:u w:val="single"/>
                      <w:lang w:val="en-US" w:eastAsia="zh-CN"/>
                    </w:rPr>
                  </w:pPr>
                  <w:r>
                    <w:rPr>
                      <w:sz w:val="21"/>
                      <w:szCs w:val="21"/>
                      <w:u w:val="single"/>
                    </w:rPr>
                    <w:t>S</w:t>
                  </w:r>
                  <w:r>
                    <w:rPr>
                      <w:rFonts w:hint="eastAsia"/>
                      <w:sz w:val="21"/>
                      <w:szCs w:val="21"/>
                      <w:u w:val="single"/>
                      <w:lang w:val="en-US" w:eastAsia="zh-CN"/>
                    </w:rPr>
                    <w:t>44.2</w:t>
                  </w:r>
                </w:p>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eastAsia="宋体"/>
                      <w:sz w:val="21"/>
                      <w:szCs w:val="21"/>
                      <w:u w:val="single"/>
                      <w:lang w:val="en-US" w:eastAsia="zh-CN"/>
                    </w:rPr>
                  </w:pPr>
                  <w:r>
                    <w:rPr>
                      <w:sz w:val="21"/>
                      <w:szCs w:val="21"/>
                      <w:u w:val="single"/>
                    </w:rPr>
                    <w:t>W</w:t>
                  </w:r>
                  <w:r>
                    <w:rPr>
                      <w:rFonts w:hint="eastAsia"/>
                      <w:sz w:val="21"/>
                      <w:szCs w:val="21"/>
                      <w:u w:val="single"/>
                      <w:lang w:val="en-US" w:eastAsia="zh-CN"/>
                    </w:rPr>
                    <w:t>45.1</w:t>
                  </w:r>
                </w:p>
              </w:tc>
              <w:tc>
                <w:tcPr>
                  <w:tcW w:w="331"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sz w:val="21"/>
                      <w:szCs w:val="21"/>
                      <w:u w:val="single"/>
                    </w:rPr>
                  </w:pPr>
                  <w:r>
                    <w:rPr>
                      <w:sz w:val="21"/>
                      <w:szCs w:val="21"/>
                      <w:u w:val="single"/>
                    </w:rPr>
                    <w:t>昼</w:t>
                  </w:r>
                  <w:r>
                    <w:rPr>
                      <w:rFonts w:hint="eastAsia"/>
                      <w:sz w:val="21"/>
                      <w:szCs w:val="21"/>
                      <w:u w:val="single"/>
                    </w:rPr>
                    <w:t>间</w:t>
                  </w:r>
                </w:p>
              </w:tc>
              <w:tc>
                <w:tcPr>
                  <w:tcW w:w="496" w:type="pct"/>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sz w:val="21"/>
                      <w:szCs w:val="21"/>
                      <w:u w:val="single"/>
                      <w:lang w:val="en-US" w:eastAsia="zh-CN"/>
                    </w:rPr>
                  </w:pPr>
                  <w:r>
                    <w:rPr>
                      <w:rFonts w:hint="eastAsia"/>
                      <w:sz w:val="21"/>
                      <w:szCs w:val="21"/>
                      <w:u w:val="single"/>
                      <w:lang w:val="en-US" w:eastAsia="zh-CN"/>
                    </w:rPr>
                    <w:t>20</w:t>
                  </w:r>
                </w:p>
              </w:tc>
              <w:tc>
                <w:tcPr>
                  <w:tcW w:w="1444" w:type="dxa"/>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eastAsia="宋体"/>
                      <w:sz w:val="21"/>
                      <w:szCs w:val="21"/>
                      <w:u w:val="single"/>
                      <w:lang w:val="en-US" w:eastAsia="zh-CN"/>
                    </w:rPr>
                  </w:pPr>
                  <w:r>
                    <w:rPr>
                      <w:sz w:val="21"/>
                      <w:szCs w:val="21"/>
                      <w:u w:val="single"/>
                    </w:rPr>
                    <w:t>N</w:t>
                  </w:r>
                  <w:r>
                    <w:rPr>
                      <w:rFonts w:hint="eastAsia"/>
                      <w:sz w:val="21"/>
                      <w:szCs w:val="21"/>
                      <w:u w:val="single"/>
                      <w:lang w:val="en-US" w:eastAsia="zh-CN"/>
                    </w:rPr>
                    <w:t>40.0</w:t>
                  </w:r>
                </w:p>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eastAsia="宋体"/>
                      <w:sz w:val="21"/>
                      <w:szCs w:val="21"/>
                      <w:u w:val="single"/>
                      <w:lang w:val="en-US" w:eastAsia="zh-CN"/>
                    </w:rPr>
                  </w:pPr>
                  <w:r>
                    <w:rPr>
                      <w:sz w:val="21"/>
                      <w:szCs w:val="21"/>
                      <w:u w:val="single"/>
                    </w:rPr>
                    <w:t>E</w:t>
                  </w:r>
                  <w:r>
                    <w:rPr>
                      <w:rFonts w:hint="eastAsia"/>
                      <w:sz w:val="21"/>
                      <w:szCs w:val="21"/>
                      <w:u w:val="single"/>
                      <w:lang w:val="en-US" w:eastAsia="zh-CN"/>
                    </w:rPr>
                    <w:t>21.2</w:t>
                  </w:r>
                </w:p>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eastAsia="宋体"/>
                      <w:sz w:val="21"/>
                      <w:szCs w:val="21"/>
                      <w:u w:val="single"/>
                      <w:lang w:val="en-US" w:eastAsia="zh-CN"/>
                    </w:rPr>
                  </w:pPr>
                  <w:r>
                    <w:rPr>
                      <w:sz w:val="21"/>
                      <w:szCs w:val="21"/>
                      <w:u w:val="single"/>
                    </w:rPr>
                    <w:t>S</w:t>
                  </w:r>
                  <w:r>
                    <w:rPr>
                      <w:rFonts w:hint="eastAsia"/>
                      <w:sz w:val="21"/>
                      <w:szCs w:val="21"/>
                      <w:u w:val="single"/>
                      <w:lang w:val="en-US" w:eastAsia="zh-CN"/>
                    </w:rPr>
                    <w:t>18.2</w:t>
                  </w:r>
                </w:p>
                <w:p>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default" w:eastAsia="宋体"/>
                      <w:sz w:val="21"/>
                      <w:szCs w:val="21"/>
                      <w:u w:val="single"/>
                      <w:lang w:val="en-US" w:eastAsia="zh-CN"/>
                    </w:rPr>
                  </w:pPr>
                  <w:r>
                    <w:rPr>
                      <w:sz w:val="21"/>
                      <w:szCs w:val="21"/>
                      <w:u w:val="single"/>
                    </w:rPr>
                    <w:t>W</w:t>
                  </w:r>
                  <w:r>
                    <w:rPr>
                      <w:rFonts w:hint="eastAsia"/>
                      <w:sz w:val="21"/>
                      <w:szCs w:val="21"/>
                      <w:u w:val="single"/>
                      <w:lang w:val="en-US" w:eastAsia="zh-CN"/>
                    </w:rPr>
                    <w:t>19.1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0" w:type="pct"/>
                  <w:vMerge w:val="continue"/>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eastAsia"/>
                      <w:sz w:val="21"/>
                      <w:szCs w:val="21"/>
                      <w:u w:val="single"/>
                    </w:rPr>
                  </w:pPr>
                </w:p>
              </w:tc>
              <w:tc>
                <w:tcPr>
                  <w:tcW w:w="501"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eastAsia"/>
                      <w:sz w:val="21"/>
                      <w:szCs w:val="21"/>
                      <w:u w:val="single"/>
                      <w:lang w:eastAsia="zh-CN"/>
                    </w:rPr>
                  </w:pPr>
                  <w:r>
                    <w:rPr>
                      <w:rFonts w:hint="eastAsia"/>
                      <w:sz w:val="21"/>
                      <w:szCs w:val="21"/>
                      <w:u w:val="single"/>
                      <w:lang w:eastAsia="zh-CN"/>
                    </w:rPr>
                    <w:t>风机（除尘器配套设施）</w:t>
                  </w:r>
                </w:p>
              </w:tc>
              <w:tc>
                <w:tcPr>
                  <w:tcW w:w="394" w:type="pct"/>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sz w:val="21"/>
                      <w:szCs w:val="21"/>
                      <w:u w:val="single"/>
                      <w:lang w:val="en-US" w:eastAsia="zh-CN"/>
                    </w:rPr>
                  </w:pPr>
                  <w:r>
                    <w:rPr>
                      <w:rFonts w:hint="eastAsia"/>
                      <w:sz w:val="21"/>
                      <w:szCs w:val="21"/>
                      <w:u w:val="single"/>
                      <w:lang w:val="en-US" w:eastAsia="zh-CN"/>
                    </w:rPr>
                    <w:t>80</w:t>
                  </w:r>
                </w:p>
              </w:tc>
              <w:tc>
                <w:tcPr>
                  <w:tcW w:w="603" w:type="pct"/>
                  <w:vMerge w:val="continue"/>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sz w:val="21"/>
                      <w:szCs w:val="21"/>
                      <w:u w:val="single"/>
                    </w:rPr>
                  </w:pPr>
                </w:p>
              </w:tc>
              <w:tc>
                <w:tcPr>
                  <w:tcW w:w="329" w:type="pct"/>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sz w:val="21"/>
                      <w:szCs w:val="21"/>
                      <w:u w:val="single"/>
                      <w:lang w:val="en-US" w:eastAsia="zh-CN"/>
                    </w:rPr>
                  </w:pPr>
                  <w:r>
                    <w:rPr>
                      <w:rFonts w:hint="eastAsia"/>
                      <w:sz w:val="21"/>
                      <w:szCs w:val="21"/>
                      <w:u w:val="single"/>
                      <w:lang w:val="en-US" w:eastAsia="zh-CN"/>
                    </w:rPr>
                    <w:t>4.7</w:t>
                  </w:r>
                </w:p>
              </w:tc>
              <w:tc>
                <w:tcPr>
                  <w:tcW w:w="329" w:type="pct"/>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sz w:val="21"/>
                      <w:szCs w:val="21"/>
                      <w:u w:val="single"/>
                      <w:lang w:val="en-US" w:eastAsia="zh-CN"/>
                    </w:rPr>
                  </w:pPr>
                  <w:r>
                    <w:rPr>
                      <w:rFonts w:hint="eastAsia"/>
                      <w:sz w:val="21"/>
                      <w:szCs w:val="21"/>
                      <w:u w:val="single"/>
                      <w:lang w:val="en-US" w:eastAsia="zh-CN"/>
                    </w:rPr>
                    <w:t>20.5</w:t>
                  </w:r>
                </w:p>
              </w:tc>
              <w:tc>
                <w:tcPr>
                  <w:tcW w:w="329" w:type="pct"/>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eastAsia"/>
                      <w:sz w:val="21"/>
                      <w:szCs w:val="21"/>
                      <w:u w:val="single"/>
                    </w:rPr>
                  </w:pPr>
                  <w:r>
                    <w:rPr>
                      <w:rFonts w:hint="eastAsia"/>
                      <w:sz w:val="21"/>
                      <w:szCs w:val="21"/>
                      <w:u w:val="single"/>
                    </w:rPr>
                    <w:t>1</w:t>
                  </w:r>
                </w:p>
              </w:tc>
              <w:tc>
                <w:tcPr>
                  <w:tcW w:w="482" w:type="pct"/>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sz w:val="21"/>
                      <w:szCs w:val="21"/>
                      <w:u w:val="single"/>
                      <w:lang w:val="en-US" w:eastAsia="zh-CN"/>
                    </w:rPr>
                  </w:pPr>
                  <w:r>
                    <w:rPr>
                      <w:sz w:val="21"/>
                      <w:szCs w:val="21"/>
                      <w:u w:val="single"/>
                    </w:rPr>
                    <w:t>N</w:t>
                  </w:r>
                  <w:r>
                    <w:rPr>
                      <w:rFonts w:hint="eastAsia"/>
                      <w:sz w:val="21"/>
                      <w:szCs w:val="21"/>
                      <w:u w:val="single"/>
                      <w:lang w:val="en-US" w:eastAsia="zh-CN"/>
                    </w:rPr>
                    <w:t>27</w:t>
                  </w:r>
                </w:p>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sz w:val="21"/>
                      <w:szCs w:val="21"/>
                      <w:u w:val="single"/>
                    </w:rPr>
                  </w:pPr>
                  <w:r>
                    <w:rPr>
                      <w:sz w:val="21"/>
                      <w:szCs w:val="21"/>
                      <w:u w:val="single"/>
                    </w:rPr>
                    <w:t>E</w:t>
                  </w:r>
                  <w:r>
                    <w:rPr>
                      <w:rFonts w:hint="eastAsia"/>
                      <w:sz w:val="21"/>
                      <w:szCs w:val="21"/>
                      <w:u w:val="single"/>
                    </w:rPr>
                    <w:t>2</w:t>
                  </w:r>
                </w:p>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sz w:val="21"/>
                      <w:szCs w:val="21"/>
                      <w:u w:val="single"/>
                      <w:lang w:val="en-US" w:eastAsia="zh-CN"/>
                    </w:rPr>
                  </w:pPr>
                  <w:r>
                    <w:rPr>
                      <w:sz w:val="21"/>
                      <w:szCs w:val="21"/>
                      <w:u w:val="single"/>
                    </w:rPr>
                    <w:t>S</w:t>
                  </w:r>
                  <w:r>
                    <w:rPr>
                      <w:rFonts w:hint="eastAsia"/>
                      <w:sz w:val="21"/>
                      <w:szCs w:val="21"/>
                      <w:u w:val="single"/>
                      <w:lang w:val="en-US" w:eastAsia="zh-CN"/>
                    </w:rPr>
                    <w:t>19</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sz w:val="21"/>
                      <w:szCs w:val="21"/>
                      <w:u w:val="single"/>
                      <w:lang w:val="en-US" w:eastAsia="zh-CN"/>
                    </w:rPr>
                  </w:pPr>
                  <w:r>
                    <w:rPr>
                      <w:sz w:val="21"/>
                      <w:szCs w:val="21"/>
                      <w:u w:val="single"/>
                    </w:rPr>
                    <w:t>W</w:t>
                  </w:r>
                  <w:r>
                    <w:rPr>
                      <w:rFonts w:hint="eastAsia"/>
                      <w:sz w:val="21"/>
                      <w:szCs w:val="21"/>
                      <w:u w:val="single"/>
                      <w:lang w:val="en-US" w:eastAsia="zh-CN"/>
                    </w:rPr>
                    <w:t>49</w:t>
                  </w:r>
                </w:p>
              </w:tc>
              <w:tc>
                <w:tcPr>
                  <w:tcW w:w="1229" w:type="dxa"/>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eastAsia="宋体"/>
                      <w:sz w:val="21"/>
                      <w:szCs w:val="21"/>
                      <w:u w:val="single"/>
                      <w:lang w:val="en-US" w:eastAsia="zh-CN"/>
                    </w:rPr>
                  </w:pPr>
                  <w:r>
                    <w:rPr>
                      <w:sz w:val="21"/>
                      <w:szCs w:val="21"/>
                      <w:u w:val="single"/>
                    </w:rPr>
                    <w:t>N</w:t>
                  </w:r>
                  <w:r>
                    <w:rPr>
                      <w:rFonts w:hint="eastAsia"/>
                      <w:sz w:val="21"/>
                      <w:szCs w:val="21"/>
                      <w:u w:val="single"/>
                      <w:lang w:val="en-US" w:eastAsia="zh-CN"/>
                    </w:rPr>
                    <w:t>46.1</w:t>
                  </w:r>
                </w:p>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eastAsia="宋体"/>
                      <w:sz w:val="21"/>
                      <w:szCs w:val="21"/>
                      <w:u w:val="single"/>
                      <w:lang w:val="en-US" w:eastAsia="zh-CN"/>
                    </w:rPr>
                  </w:pPr>
                  <w:r>
                    <w:rPr>
                      <w:sz w:val="21"/>
                      <w:szCs w:val="21"/>
                      <w:u w:val="single"/>
                    </w:rPr>
                    <w:t>E</w:t>
                  </w:r>
                  <w:r>
                    <w:rPr>
                      <w:rFonts w:hint="eastAsia"/>
                      <w:sz w:val="21"/>
                      <w:szCs w:val="21"/>
                      <w:u w:val="single"/>
                      <w:lang w:val="en-US" w:eastAsia="zh-CN"/>
                    </w:rPr>
                    <w:t>66.0</w:t>
                  </w:r>
                </w:p>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eastAsia="宋体"/>
                      <w:sz w:val="21"/>
                      <w:szCs w:val="21"/>
                      <w:u w:val="single"/>
                      <w:lang w:val="en-US" w:eastAsia="zh-CN"/>
                    </w:rPr>
                  </w:pPr>
                  <w:r>
                    <w:rPr>
                      <w:sz w:val="21"/>
                      <w:szCs w:val="21"/>
                      <w:u w:val="single"/>
                    </w:rPr>
                    <w:t>S</w:t>
                  </w:r>
                  <w:r>
                    <w:rPr>
                      <w:rFonts w:hint="eastAsia"/>
                      <w:sz w:val="21"/>
                      <w:szCs w:val="21"/>
                      <w:u w:val="single"/>
                      <w:lang w:val="en-US" w:eastAsia="zh-CN"/>
                    </w:rPr>
                    <w:t>48.0</w:t>
                  </w:r>
                </w:p>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eastAsia="宋体"/>
                      <w:sz w:val="21"/>
                      <w:szCs w:val="21"/>
                      <w:u w:val="single"/>
                      <w:lang w:val="en-US" w:eastAsia="zh-CN"/>
                    </w:rPr>
                  </w:pPr>
                  <w:r>
                    <w:rPr>
                      <w:sz w:val="21"/>
                      <w:szCs w:val="21"/>
                      <w:u w:val="single"/>
                    </w:rPr>
                    <w:t>W</w:t>
                  </w:r>
                  <w:r>
                    <w:rPr>
                      <w:rFonts w:hint="eastAsia"/>
                      <w:sz w:val="21"/>
                      <w:szCs w:val="21"/>
                      <w:u w:val="single"/>
                      <w:lang w:val="en-US" w:eastAsia="zh-CN"/>
                    </w:rPr>
                    <w:t>44.1</w:t>
                  </w:r>
                </w:p>
              </w:tc>
              <w:tc>
                <w:tcPr>
                  <w:tcW w:w="331"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sz w:val="21"/>
                      <w:szCs w:val="21"/>
                      <w:u w:val="single"/>
                    </w:rPr>
                  </w:pPr>
                  <w:r>
                    <w:rPr>
                      <w:sz w:val="21"/>
                      <w:szCs w:val="21"/>
                      <w:u w:val="single"/>
                    </w:rPr>
                    <w:t>昼</w:t>
                  </w:r>
                  <w:r>
                    <w:rPr>
                      <w:rFonts w:hint="eastAsia"/>
                      <w:sz w:val="21"/>
                      <w:szCs w:val="21"/>
                      <w:u w:val="single"/>
                    </w:rPr>
                    <w:t>间</w:t>
                  </w:r>
                </w:p>
              </w:tc>
              <w:tc>
                <w:tcPr>
                  <w:tcW w:w="496" w:type="pct"/>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eastAsia" w:eastAsia="宋体"/>
                      <w:sz w:val="21"/>
                      <w:szCs w:val="21"/>
                      <w:u w:val="single"/>
                      <w:lang w:val="en-US" w:eastAsia="zh-CN"/>
                    </w:rPr>
                  </w:pPr>
                  <w:r>
                    <w:rPr>
                      <w:sz w:val="21"/>
                      <w:szCs w:val="21"/>
                      <w:u w:val="single"/>
                    </w:rPr>
                    <w:t>2</w:t>
                  </w:r>
                  <w:r>
                    <w:rPr>
                      <w:rFonts w:hint="eastAsia"/>
                      <w:sz w:val="21"/>
                      <w:szCs w:val="21"/>
                      <w:u w:val="single"/>
                      <w:lang w:val="en-US" w:eastAsia="zh-CN"/>
                    </w:rPr>
                    <w:t>0</w:t>
                  </w:r>
                </w:p>
              </w:tc>
              <w:tc>
                <w:tcPr>
                  <w:tcW w:w="1444" w:type="dxa"/>
                  <w:tcBorders>
                    <w:tl2br w:val="nil"/>
                    <w:tr2bl w:val="nil"/>
                  </w:tcBorders>
                  <w:noWrap w:val="0"/>
                  <w:vAlign w:val="center"/>
                </w:tcPr>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eastAsia="宋体"/>
                      <w:sz w:val="21"/>
                      <w:szCs w:val="21"/>
                      <w:u w:val="single"/>
                      <w:lang w:val="en-US" w:eastAsia="zh-CN"/>
                    </w:rPr>
                  </w:pPr>
                  <w:r>
                    <w:rPr>
                      <w:sz w:val="21"/>
                      <w:szCs w:val="21"/>
                      <w:u w:val="single"/>
                    </w:rPr>
                    <w:t>N</w:t>
                  </w:r>
                  <w:r>
                    <w:rPr>
                      <w:rFonts w:hint="eastAsia"/>
                      <w:sz w:val="21"/>
                      <w:szCs w:val="21"/>
                      <w:u w:val="single"/>
                      <w:lang w:val="en-US" w:eastAsia="zh-CN"/>
                    </w:rPr>
                    <w:t>20.1</w:t>
                  </w:r>
                </w:p>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eastAsia="宋体"/>
                      <w:sz w:val="21"/>
                      <w:szCs w:val="21"/>
                      <w:u w:val="single"/>
                      <w:lang w:val="en-US" w:eastAsia="zh-CN"/>
                    </w:rPr>
                  </w:pPr>
                  <w:r>
                    <w:rPr>
                      <w:sz w:val="21"/>
                      <w:szCs w:val="21"/>
                      <w:u w:val="single"/>
                    </w:rPr>
                    <w:t>E</w:t>
                  </w:r>
                  <w:r>
                    <w:rPr>
                      <w:rFonts w:hint="eastAsia"/>
                      <w:sz w:val="21"/>
                      <w:szCs w:val="21"/>
                      <w:u w:val="single"/>
                      <w:lang w:val="en-US" w:eastAsia="zh-CN"/>
                    </w:rPr>
                    <w:t>40.0</w:t>
                  </w:r>
                </w:p>
                <w:p>
                  <w:pPr>
                    <w:pStyle w:val="78"/>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rPr>
                      <w:rFonts w:hint="default" w:eastAsia="宋体"/>
                      <w:sz w:val="21"/>
                      <w:szCs w:val="21"/>
                      <w:u w:val="single"/>
                      <w:lang w:val="en-US" w:eastAsia="zh-CN"/>
                    </w:rPr>
                  </w:pPr>
                  <w:r>
                    <w:rPr>
                      <w:sz w:val="21"/>
                      <w:szCs w:val="21"/>
                      <w:u w:val="single"/>
                    </w:rPr>
                    <w:t>S</w:t>
                  </w:r>
                  <w:r>
                    <w:rPr>
                      <w:rFonts w:hint="eastAsia"/>
                      <w:sz w:val="21"/>
                      <w:szCs w:val="21"/>
                      <w:u w:val="single"/>
                      <w:lang w:val="en-US" w:eastAsia="zh-CN"/>
                    </w:rPr>
                    <w:t>22.0</w:t>
                  </w:r>
                </w:p>
                <w:p>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default" w:eastAsia="宋体"/>
                      <w:sz w:val="21"/>
                      <w:szCs w:val="21"/>
                      <w:u w:val="single"/>
                      <w:lang w:val="en-US" w:eastAsia="zh-CN"/>
                    </w:rPr>
                  </w:pPr>
                  <w:r>
                    <w:rPr>
                      <w:sz w:val="21"/>
                      <w:szCs w:val="21"/>
                      <w:u w:val="single"/>
                    </w:rPr>
                    <w:t>W</w:t>
                  </w:r>
                  <w:r>
                    <w:rPr>
                      <w:rFonts w:hint="eastAsia"/>
                      <w:sz w:val="21"/>
                      <w:szCs w:val="21"/>
                      <w:u w:val="single"/>
                      <w:lang w:val="en-US" w:eastAsia="zh-CN"/>
                    </w:rPr>
                    <w:t>18.1</w:t>
                  </w:r>
                </w:p>
              </w:tc>
            </w:tr>
          </w:tbl>
          <w:p>
            <w:pPr>
              <w:spacing w:before="120" w:beforeLines="50" w:line="360" w:lineRule="auto"/>
              <w:ind w:firstLine="420" w:firstLineChars="200"/>
            </w:pPr>
          </w:p>
          <w:p>
            <w:pPr>
              <w:pStyle w:val="10"/>
            </w:pPr>
          </w:p>
        </w:tc>
      </w:tr>
    </w:tbl>
    <w:p>
      <w:pPr>
        <w:pStyle w:val="10"/>
        <w:sectPr>
          <w:pgSz w:w="16840" w:h="11907" w:orient="landscape"/>
          <w:pgMar w:top="1417" w:right="1134" w:bottom="1417" w:left="1134" w:header="851" w:footer="851" w:gutter="0"/>
          <w:pgBorders>
            <w:top w:val="none" w:sz="0" w:space="0"/>
            <w:left w:val="none" w:sz="0" w:space="0"/>
            <w:bottom w:val="none" w:sz="0" w:space="0"/>
            <w:right w:val="none" w:sz="0" w:space="0"/>
          </w:pgBorders>
          <w:pgNumType w:fmt="numberInDash"/>
          <w:cols w:space="720" w:num="1"/>
          <w:docGrid w:linePitch="312" w:charSpace="0"/>
        </w:sectPr>
      </w:pPr>
    </w:p>
    <w:tbl>
      <w:tblPr>
        <w:tblStyle w:val="21"/>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18"/>
        <w:gridCol w:w="87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29" w:hRule="atLeast"/>
          <w:jc w:val="center"/>
        </w:trPr>
        <w:tc>
          <w:tcPr>
            <w:tcW w:w="227" w:type="pct"/>
            <w:noWrap w:val="0"/>
            <w:tcMar>
              <w:left w:w="28" w:type="dxa"/>
              <w:right w:w="28" w:type="dxa"/>
            </w:tcMar>
            <w:vAlign w:val="center"/>
          </w:tcPr>
          <w:p>
            <w:pPr>
              <w:adjustRightInd w:val="0"/>
              <w:snapToGrid w:val="0"/>
              <w:jc w:val="center"/>
              <w:rPr>
                <w:rFonts w:hint="default" w:ascii="Times New Roman" w:hAnsi="Times New Roman" w:cs="Times New Roman"/>
                <w:bCs/>
                <w:szCs w:val="21"/>
              </w:rPr>
            </w:pPr>
            <w:r>
              <w:rPr>
                <w:rFonts w:hint="default" w:ascii="Times New Roman" w:hAnsi="Times New Roman" w:cs="Times New Roman"/>
                <w:b/>
                <w:bCs/>
                <w:sz w:val="24"/>
                <w:szCs w:val="24"/>
              </w:rPr>
              <w:t>运营期环境影响和保护措施</w:t>
            </w:r>
          </w:p>
        </w:tc>
        <w:tc>
          <w:tcPr>
            <w:tcW w:w="4772" w:type="pct"/>
            <w:noWrap w:val="0"/>
            <w:vAlign w:val="top"/>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482" w:firstLineChars="200"/>
              <w:textAlignment w:val="auto"/>
              <w:rPr>
                <w:rFonts w:hint="default" w:ascii="Times New Roman" w:hAnsi="Times New Roman" w:cs="Times New Roman"/>
                <w:sz w:val="24"/>
                <w:szCs w:val="24"/>
                <w:u w:val="single"/>
              </w:rPr>
            </w:pPr>
            <w:r>
              <w:rPr>
                <w:rFonts w:hint="default" w:ascii="Times New Roman" w:hAnsi="Times New Roman" w:cs="Times New Roman"/>
                <w:b/>
                <w:bCs/>
                <w:sz w:val="24"/>
                <w:szCs w:val="24"/>
                <w:u w:val="single"/>
              </w:rPr>
              <w:t>3.2噪声预测及达标情况</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textAlignment w:val="auto"/>
              <w:rPr>
                <w:rFonts w:hint="default" w:ascii="Times New Roman" w:hAnsi="Times New Roman" w:cs="Times New Roman"/>
                <w:sz w:val="24"/>
                <w:szCs w:val="24"/>
                <w:u w:val="single"/>
              </w:rPr>
            </w:pPr>
            <w:r>
              <w:rPr>
                <w:rFonts w:hint="default" w:ascii="Times New Roman" w:hAnsi="Times New Roman" w:cs="Times New Roman"/>
                <w:sz w:val="24"/>
                <w:szCs w:val="24"/>
                <w:u w:val="single"/>
              </w:rPr>
              <w:t>（1）评价标准</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textAlignment w:val="auto"/>
              <w:rPr>
                <w:rFonts w:hint="default" w:ascii="Times New Roman" w:hAnsi="Times New Roman" w:cs="Times New Roman"/>
                <w:sz w:val="24"/>
                <w:szCs w:val="24"/>
                <w:u w:val="single"/>
              </w:rPr>
            </w:pPr>
            <w:r>
              <w:rPr>
                <w:rFonts w:hint="default" w:ascii="Times New Roman" w:hAnsi="Times New Roman" w:cs="Times New Roman"/>
                <w:sz w:val="24"/>
                <w:szCs w:val="24"/>
                <w:u w:val="single"/>
              </w:rPr>
              <w:t>厂界噪声排放执行《工业企业厂界环境噪声排放标准》（GB12348-2008）2</w:t>
            </w:r>
            <w:r>
              <w:rPr>
                <w:rFonts w:hint="default" w:ascii="Times New Roman" w:hAnsi="Times New Roman" w:cs="Times New Roman"/>
                <w:sz w:val="24"/>
                <w:szCs w:val="24"/>
                <w:u w:val="single"/>
                <w:lang w:eastAsia="zh-CN"/>
              </w:rPr>
              <w:t>、</w:t>
            </w:r>
            <w:r>
              <w:rPr>
                <w:rFonts w:hint="default" w:ascii="Times New Roman" w:hAnsi="Times New Roman" w:cs="Times New Roman"/>
                <w:sz w:val="24"/>
                <w:szCs w:val="24"/>
                <w:u w:val="single"/>
                <w:lang w:val="en-US" w:eastAsia="zh-CN"/>
              </w:rPr>
              <w:t>4</w:t>
            </w:r>
            <w:r>
              <w:rPr>
                <w:rFonts w:hint="default" w:ascii="Times New Roman" w:hAnsi="Times New Roman" w:cs="Times New Roman"/>
                <w:sz w:val="24"/>
                <w:szCs w:val="24"/>
                <w:u w:val="single"/>
              </w:rPr>
              <w:t>类标准。</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textAlignment w:val="auto"/>
              <w:rPr>
                <w:rFonts w:hint="default" w:ascii="Times New Roman" w:hAnsi="Times New Roman" w:cs="Times New Roman"/>
                <w:sz w:val="24"/>
                <w:szCs w:val="24"/>
                <w:u w:val="single"/>
              </w:rPr>
            </w:pPr>
            <w:r>
              <w:rPr>
                <w:rFonts w:hint="default" w:ascii="Times New Roman" w:hAnsi="Times New Roman" w:cs="Times New Roman"/>
                <w:sz w:val="24"/>
                <w:szCs w:val="24"/>
                <w:u w:val="single"/>
              </w:rPr>
              <w:t>（2）预测点位</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textAlignment w:val="auto"/>
              <w:rPr>
                <w:rFonts w:hint="default" w:ascii="Times New Roman" w:hAnsi="Times New Roman" w:cs="Times New Roman"/>
                <w:sz w:val="24"/>
                <w:szCs w:val="24"/>
                <w:u w:val="single"/>
              </w:rPr>
            </w:pPr>
            <w:r>
              <w:rPr>
                <w:rFonts w:hint="default" w:ascii="Times New Roman" w:hAnsi="Times New Roman" w:cs="Times New Roman"/>
                <w:sz w:val="24"/>
                <w:szCs w:val="24"/>
                <w:u w:val="single"/>
              </w:rPr>
              <w:t>本次声环境影响评价范围为四周厂界外1m。</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textAlignment w:val="auto"/>
              <w:rPr>
                <w:rFonts w:hint="default" w:ascii="Times New Roman" w:hAnsi="Times New Roman" w:cs="Times New Roman"/>
                <w:sz w:val="24"/>
                <w:szCs w:val="24"/>
                <w:u w:val="single"/>
              </w:rPr>
            </w:pPr>
            <w:r>
              <w:rPr>
                <w:rFonts w:hint="default" w:ascii="Times New Roman" w:hAnsi="Times New Roman" w:cs="Times New Roman"/>
                <w:sz w:val="24"/>
                <w:szCs w:val="24"/>
                <w:u w:val="single"/>
              </w:rPr>
              <w:t>（3）评价方法及预测模式</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textAlignment w:val="auto"/>
              <w:rPr>
                <w:rFonts w:hint="default" w:ascii="Times New Roman" w:hAnsi="Times New Roman" w:cs="Times New Roman"/>
                <w:sz w:val="24"/>
                <w:szCs w:val="24"/>
                <w:u w:val="single"/>
              </w:rPr>
            </w:pPr>
            <w:r>
              <w:rPr>
                <w:rFonts w:hint="default" w:ascii="Times New Roman" w:hAnsi="Times New Roman" w:cs="Times New Roman"/>
                <w:sz w:val="24"/>
                <w:szCs w:val="24"/>
                <w:u w:val="single"/>
              </w:rPr>
              <w:t>根据《环境影响评价技术导则·声环境》（HJ2.4-2021），选用预测模式。</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textAlignment w:val="auto"/>
              <w:rPr>
                <w:rFonts w:hint="default" w:ascii="Times New Roman" w:hAnsi="Times New Roman" w:cs="Times New Roman"/>
                <w:sz w:val="24"/>
                <w:szCs w:val="24"/>
                <w:u w:val="single"/>
              </w:rPr>
            </w:pPr>
            <w:r>
              <w:rPr>
                <w:rFonts w:hint="default" w:ascii="Times New Roman" w:hAnsi="Times New Roman" w:cs="Times New Roman"/>
                <w:sz w:val="24"/>
                <w:szCs w:val="24"/>
                <w:u w:val="single"/>
              </w:rPr>
              <w:t>①室内点声源的预测</w:t>
            </w:r>
          </w:p>
          <w:p>
            <w:pPr>
              <w:keepNext w:val="0"/>
              <w:keepLines w:val="0"/>
              <w:pageBreakBefore w:val="0"/>
              <w:widowControl w:val="0"/>
              <w:numPr>
                <w:ilvl w:val="0"/>
                <w:numId w:val="6"/>
              </w:numPr>
              <w:kinsoku/>
              <w:wordWrap/>
              <w:overflowPunct/>
              <w:topLinePunct w:val="0"/>
              <w:autoSpaceDE/>
              <w:autoSpaceDN/>
              <w:bidi w:val="0"/>
              <w:adjustRightInd w:val="0"/>
              <w:snapToGrid w:val="0"/>
              <w:spacing w:line="520" w:lineRule="exact"/>
              <w:ind w:left="0" w:leftChars="0" w:firstLine="480" w:firstLineChars="200"/>
              <w:textAlignment w:val="auto"/>
              <w:rPr>
                <w:rFonts w:hint="default" w:ascii="Times New Roman" w:hAnsi="Times New Roman" w:cs="Times New Roman"/>
                <w:sz w:val="24"/>
                <w:szCs w:val="24"/>
                <w:u w:val="single"/>
              </w:rPr>
            </w:pPr>
            <w:r>
              <w:rPr>
                <w:rFonts w:hint="default" w:ascii="Times New Roman" w:hAnsi="Times New Roman" w:cs="Times New Roman"/>
                <w:sz w:val="24"/>
                <w:szCs w:val="24"/>
                <w:u w:val="single"/>
              </w:rPr>
              <w:t>室内靠近围护结构处的倍频带声压级：</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20" w:firstLineChars="200"/>
              <w:jc w:val="center"/>
              <w:textAlignment w:val="auto"/>
              <w:rPr>
                <w:rFonts w:hint="default" w:ascii="Times New Roman" w:hAnsi="Times New Roman" w:cs="Times New Roman"/>
                <w:sz w:val="24"/>
                <w:szCs w:val="24"/>
                <w:u w:val="single"/>
              </w:rPr>
            </w:pPr>
            <w:r>
              <w:rPr>
                <w:u w:val="single"/>
              </w:rPr>
              <w:drawing>
                <wp:inline distT="0" distB="0" distL="114300" distR="114300">
                  <wp:extent cx="1534795" cy="381635"/>
                  <wp:effectExtent l="0" t="0" r="8255" b="184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13"/>
                          <a:stretch>
                            <a:fillRect/>
                          </a:stretch>
                        </pic:blipFill>
                        <pic:spPr>
                          <a:xfrm>
                            <a:off x="0" y="0"/>
                            <a:ext cx="1534795" cy="38163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textAlignment w:val="auto"/>
              <w:rPr>
                <w:rFonts w:hint="default" w:ascii="Times New Roman" w:hAnsi="Times New Roman" w:cs="Times New Roman"/>
                <w:sz w:val="24"/>
                <w:szCs w:val="24"/>
                <w:u w:val="single"/>
              </w:rPr>
            </w:pPr>
            <w:r>
              <w:rPr>
                <w:rFonts w:hint="default" w:ascii="Times New Roman" w:hAnsi="Times New Roman" w:cs="Times New Roman"/>
                <w:sz w:val="24"/>
                <w:szCs w:val="24"/>
                <w:u w:val="single"/>
              </w:rPr>
              <w:t>式中：Lp</w:t>
            </w:r>
            <w:r>
              <w:rPr>
                <w:rFonts w:hint="default" w:ascii="Times New Roman" w:hAnsi="Times New Roman" w:cs="Times New Roman"/>
                <w:sz w:val="24"/>
                <w:szCs w:val="24"/>
                <w:u w:val="single"/>
                <w:vertAlign w:val="subscript"/>
              </w:rPr>
              <w:t>1</w:t>
            </w:r>
            <w:r>
              <w:rPr>
                <w:rFonts w:hint="default" w:ascii="Times New Roman" w:hAnsi="Times New Roman" w:cs="Times New Roman"/>
                <w:sz w:val="24"/>
                <w:szCs w:val="24"/>
                <w:u w:val="single"/>
              </w:rPr>
              <w:t>—靠近开口处（或窗户）室内某倍频带的声压级或A声级，dB；</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1200" w:firstLineChars="500"/>
              <w:textAlignment w:val="auto"/>
              <w:rPr>
                <w:rFonts w:hint="default" w:ascii="Times New Roman" w:hAnsi="Times New Roman" w:cs="Times New Roman"/>
                <w:sz w:val="24"/>
                <w:szCs w:val="24"/>
                <w:u w:val="single"/>
              </w:rPr>
            </w:pPr>
            <w:r>
              <w:rPr>
                <w:rFonts w:hint="default" w:ascii="Times New Roman" w:hAnsi="Times New Roman" w:cs="Times New Roman"/>
                <w:sz w:val="24"/>
                <w:szCs w:val="24"/>
                <w:u w:val="single"/>
              </w:rPr>
              <w:t>Lw—点声源声功率级（A计权或倍频带），dB；</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1200" w:firstLineChars="500"/>
              <w:textAlignment w:val="auto"/>
              <w:rPr>
                <w:rFonts w:hint="default" w:ascii="Times New Roman" w:hAnsi="Times New Roman" w:cs="Times New Roman"/>
                <w:sz w:val="24"/>
                <w:szCs w:val="24"/>
                <w:u w:val="single"/>
              </w:rPr>
            </w:pPr>
            <w:r>
              <w:rPr>
                <w:rFonts w:hint="default" w:ascii="Times New Roman" w:hAnsi="Times New Roman" w:cs="Times New Roman"/>
                <w:sz w:val="24"/>
                <w:szCs w:val="24"/>
                <w:u w:val="single"/>
                <w:lang w:val="en-US" w:eastAsia="zh-CN"/>
              </w:rPr>
              <w:t>Q—</w:t>
            </w:r>
            <w:r>
              <w:rPr>
                <w:rFonts w:hint="eastAsia" w:ascii="Times New Roman" w:hAnsi="Times New Roman" w:cs="Times New Roman"/>
                <w:sz w:val="24"/>
                <w:szCs w:val="24"/>
                <w:u w:val="single"/>
                <w:lang w:val="en-US" w:eastAsia="zh-CN"/>
              </w:rPr>
              <w:t>指向性因数；通常对无指向性声源，当声源放在房间中心时，</w:t>
            </w:r>
            <w:r>
              <w:rPr>
                <w:rFonts w:hint="default" w:ascii="Times New Roman" w:hAnsi="Times New Roman" w:cs="Times New Roman"/>
                <w:sz w:val="24"/>
                <w:szCs w:val="24"/>
                <w:u w:val="single"/>
                <w:lang w:val="en-US" w:eastAsia="zh-CN"/>
              </w:rPr>
              <w:t>Q=1</w:t>
            </w:r>
            <w:r>
              <w:rPr>
                <w:rFonts w:hint="eastAsia" w:ascii="Times New Roman" w:hAnsi="Times New Roman" w:cs="Times New Roman"/>
                <w:sz w:val="24"/>
                <w:szCs w:val="24"/>
                <w:u w:val="single"/>
                <w:lang w:val="en-US" w:eastAsia="zh-CN"/>
              </w:rPr>
              <w:t>；当放在一面墙的中心时，</w:t>
            </w:r>
            <w:r>
              <w:rPr>
                <w:rFonts w:hint="default" w:ascii="Times New Roman" w:hAnsi="Times New Roman" w:cs="Times New Roman"/>
                <w:sz w:val="24"/>
                <w:szCs w:val="24"/>
                <w:u w:val="single"/>
                <w:lang w:val="en-US" w:eastAsia="zh-CN"/>
              </w:rPr>
              <w:t>Q=2</w:t>
            </w:r>
            <w:r>
              <w:rPr>
                <w:rFonts w:hint="eastAsia" w:ascii="Times New Roman" w:hAnsi="Times New Roman" w:cs="Times New Roman"/>
                <w:sz w:val="24"/>
                <w:szCs w:val="24"/>
                <w:u w:val="single"/>
                <w:lang w:val="en-US" w:eastAsia="zh-CN"/>
              </w:rPr>
              <w:t>；当放在两面墙夹角处时，</w:t>
            </w:r>
            <w:r>
              <w:rPr>
                <w:rFonts w:hint="default" w:ascii="Times New Roman" w:hAnsi="Times New Roman" w:cs="Times New Roman"/>
                <w:sz w:val="24"/>
                <w:szCs w:val="24"/>
                <w:u w:val="single"/>
                <w:lang w:val="en-US" w:eastAsia="zh-CN"/>
              </w:rPr>
              <w:t>Q=4</w:t>
            </w:r>
            <w:r>
              <w:rPr>
                <w:rFonts w:hint="eastAsia" w:ascii="Times New Roman" w:hAnsi="Times New Roman" w:cs="Times New Roman"/>
                <w:sz w:val="24"/>
                <w:szCs w:val="24"/>
                <w:u w:val="single"/>
                <w:lang w:val="en-US" w:eastAsia="zh-CN"/>
              </w:rPr>
              <w:t>；当放在三面墙夹角处时，</w:t>
            </w:r>
            <w:r>
              <w:rPr>
                <w:rFonts w:hint="default" w:ascii="Times New Roman" w:hAnsi="Times New Roman" w:cs="Times New Roman"/>
                <w:sz w:val="24"/>
                <w:szCs w:val="24"/>
                <w:u w:val="single"/>
                <w:lang w:val="en-US" w:eastAsia="zh-CN"/>
              </w:rPr>
              <w:t>Q=8</w:t>
            </w:r>
            <w:r>
              <w:rPr>
                <w:rFonts w:hint="eastAsia" w:ascii="Times New Roman" w:hAnsi="Times New Roman" w:cs="Times New Roman"/>
                <w:sz w:val="24"/>
                <w:szCs w:val="24"/>
                <w:u w:val="single"/>
                <w:lang w:val="en-US"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1200" w:firstLineChars="500"/>
              <w:textAlignment w:val="auto"/>
              <w:rPr>
                <w:rFonts w:hint="default" w:ascii="Times New Roman" w:hAnsi="Times New Roman" w:cs="Times New Roman"/>
                <w:sz w:val="24"/>
                <w:szCs w:val="24"/>
                <w:u w:val="single"/>
              </w:rPr>
            </w:pPr>
            <w:r>
              <w:rPr>
                <w:rFonts w:hint="default" w:ascii="Times New Roman" w:hAnsi="Times New Roman" w:cs="Times New Roman"/>
                <w:sz w:val="24"/>
                <w:szCs w:val="24"/>
                <w:u w:val="single"/>
                <w:lang w:val="en-US" w:eastAsia="zh-CN"/>
              </w:rPr>
              <w:t>R—</w:t>
            </w:r>
            <w:r>
              <w:rPr>
                <w:rFonts w:hint="eastAsia" w:ascii="Times New Roman" w:hAnsi="Times New Roman" w:cs="Times New Roman"/>
                <w:sz w:val="24"/>
                <w:szCs w:val="24"/>
                <w:u w:val="single"/>
                <w:lang w:val="en-US" w:eastAsia="zh-CN"/>
              </w:rPr>
              <w:t>房间常数；</w:t>
            </w:r>
            <w:r>
              <w:rPr>
                <w:rFonts w:hint="eastAsia" w:cs="Times New Roman"/>
                <w:sz w:val="24"/>
                <w:szCs w:val="24"/>
                <w:u w:val="single"/>
                <w:lang w:val="en-US" w:eastAsia="zh-CN"/>
              </w:rPr>
              <w:t>R=S</w:t>
            </w:r>
            <w:r>
              <w:rPr>
                <w:rFonts w:hint="default" w:ascii="Times New Roman" w:hAnsi="Times New Roman" w:cs="Times New Roman"/>
                <w:sz w:val="24"/>
                <w:szCs w:val="24"/>
                <w:u w:val="single"/>
                <w:lang w:val="en-US" w:eastAsia="zh-CN"/>
              </w:rPr>
              <w:t>α/(1-α)</w:t>
            </w:r>
            <w:r>
              <w:rPr>
                <w:rFonts w:hint="eastAsia" w:ascii="Times New Roman" w:hAnsi="Times New Roman" w:cs="Times New Roman"/>
                <w:sz w:val="24"/>
                <w:szCs w:val="24"/>
                <w:u w:val="single"/>
                <w:lang w:val="en-US" w:eastAsia="zh-CN"/>
              </w:rPr>
              <w:t>，</w:t>
            </w:r>
            <w:r>
              <w:rPr>
                <w:rFonts w:hint="default" w:ascii="Times New Roman" w:hAnsi="Times New Roman" w:cs="Times New Roman"/>
                <w:sz w:val="24"/>
                <w:szCs w:val="24"/>
                <w:u w:val="single"/>
                <w:lang w:val="en-US" w:eastAsia="zh-CN"/>
              </w:rPr>
              <w:t>S</w:t>
            </w:r>
            <w:r>
              <w:rPr>
                <w:rFonts w:hint="eastAsia" w:ascii="Times New Roman" w:hAnsi="Times New Roman" w:cs="Times New Roman"/>
                <w:sz w:val="24"/>
                <w:szCs w:val="24"/>
                <w:u w:val="single"/>
                <w:lang w:val="en-US" w:eastAsia="zh-CN"/>
              </w:rPr>
              <w:t>为房间内表面面积，</w:t>
            </w:r>
            <w:r>
              <w:rPr>
                <w:rFonts w:hint="default" w:ascii="Times New Roman" w:hAnsi="Times New Roman" w:cs="Times New Roman"/>
                <w:sz w:val="24"/>
                <w:szCs w:val="24"/>
                <w:u w:val="single"/>
                <w:lang w:val="en-US" w:eastAsia="zh-CN"/>
              </w:rPr>
              <w:t>m</w:t>
            </w:r>
            <w:r>
              <w:rPr>
                <w:rFonts w:hint="default" w:ascii="Times New Roman" w:hAnsi="Times New Roman" w:cs="Times New Roman"/>
                <w:sz w:val="24"/>
                <w:szCs w:val="24"/>
                <w:u w:val="single"/>
                <w:vertAlign w:val="superscript"/>
                <w:lang w:val="en-US" w:eastAsia="zh-CN"/>
              </w:rPr>
              <w:t>2</w:t>
            </w:r>
            <w:r>
              <w:rPr>
                <w:rFonts w:hint="eastAsia" w:ascii="Times New Roman" w:hAnsi="Times New Roman" w:cs="Times New Roman"/>
                <w:sz w:val="24"/>
                <w:szCs w:val="24"/>
                <w:u w:val="single"/>
                <w:lang w:val="en-US" w:eastAsia="zh-CN"/>
              </w:rPr>
              <w:t>；</w:t>
            </w:r>
            <w:r>
              <w:rPr>
                <w:rFonts w:hint="default" w:ascii="Times New Roman" w:hAnsi="Times New Roman" w:cs="Times New Roman"/>
                <w:sz w:val="24"/>
                <w:szCs w:val="24"/>
                <w:u w:val="single"/>
                <w:lang w:val="en-US" w:eastAsia="zh-CN"/>
              </w:rPr>
              <w:t>α</w:t>
            </w:r>
            <w:r>
              <w:rPr>
                <w:rFonts w:hint="eastAsia" w:ascii="Times New Roman" w:hAnsi="Times New Roman" w:cs="Times New Roman"/>
                <w:sz w:val="24"/>
                <w:szCs w:val="24"/>
                <w:u w:val="single"/>
                <w:lang w:val="en-US" w:eastAsia="zh-CN"/>
              </w:rPr>
              <w:t>为平均吸声系数；</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1200" w:firstLineChars="500"/>
              <w:textAlignment w:val="auto"/>
              <w:rPr>
                <w:rFonts w:hint="default" w:ascii="Times New Roman" w:hAnsi="Times New Roman" w:cs="Times New Roman"/>
                <w:sz w:val="24"/>
                <w:szCs w:val="24"/>
                <w:u w:val="single"/>
              </w:rPr>
            </w:pPr>
            <w:r>
              <w:rPr>
                <w:rFonts w:hint="default" w:ascii="Times New Roman" w:hAnsi="Times New Roman" w:cs="Times New Roman"/>
                <w:sz w:val="24"/>
                <w:szCs w:val="24"/>
                <w:u w:val="single"/>
              </w:rPr>
              <w:t>r—声源到靠近围护结构某点处的距离，m。</w:t>
            </w:r>
          </w:p>
          <w:p>
            <w:pPr>
              <w:keepNext w:val="0"/>
              <w:keepLines w:val="0"/>
              <w:pageBreakBefore w:val="0"/>
              <w:widowControl w:val="0"/>
              <w:numPr>
                <w:ilvl w:val="0"/>
                <w:numId w:val="6"/>
              </w:numPr>
              <w:kinsoku/>
              <w:wordWrap/>
              <w:overflowPunct/>
              <w:topLinePunct w:val="0"/>
              <w:autoSpaceDE/>
              <w:autoSpaceDN/>
              <w:bidi w:val="0"/>
              <w:adjustRightInd w:val="0"/>
              <w:snapToGrid w:val="0"/>
              <w:spacing w:line="520" w:lineRule="exact"/>
              <w:ind w:left="0" w:leftChars="0" w:firstLine="480" w:firstLineChars="200"/>
              <w:textAlignment w:val="auto"/>
              <w:rPr>
                <w:rFonts w:hint="default" w:ascii="Times New Roman" w:hAnsi="Times New Roman" w:cs="Times New Roman"/>
                <w:sz w:val="24"/>
                <w:szCs w:val="24"/>
                <w:u w:val="single"/>
              </w:rPr>
            </w:pPr>
            <w:r>
              <w:rPr>
                <w:rFonts w:hint="default" w:ascii="Times New Roman" w:hAnsi="Times New Roman" w:cs="Times New Roman"/>
                <w:sz w:val="24"/>
                <w:szCs w:val="24"/>
                <w:u w:val="single"/>
              </w:rPr>
              <w:t>室内声源在靠近围护结构处产生的总倍频带声压级：</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4"/>
                <w:szCs w:val="24"/>
                <w:u w:val="single"/>
              </w:rPr>
            </w:pPr>
            <w:r>
              <w:rPr>
                <w:u w:val="single"/>
              </w:rPr>
              <w:drawing>
                <wp:inline distT="0" distB="0" distL="114300" distR="114300">
                  <wp:extent cx="1607185" cy="452120"/>
                  <wp:effectExtent l="0" t="0" r="12065" b="508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pic:cNvPicPr>
                        </pic:nvPicPr>
                        <pic:blipFill>
                          <a:blip r:embed="rId14"/>
                          <a:stretch>
                            <a:fillRect/>
                          </a:stretch>
                        </pic:blipFill>
                        <pic:spPr>
                          <a:xfrm>
                            <a:off x="0" y="0"/>
                            <a:ext cx="1607185" cy="45212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textAlignment w:val="auto"/>
              <w:rPr>
                <w:rFonts w:hint="default" w:ascii="Times New Roman" w:hAnsi="Times New Roman" w:cs="Times New Roman"/>
                <w:sz w:val="24"/>
                <w:szCs w:val="24"/>
                <w:u w:val="single"/>
              </w:rPr>
            </w:pPr>
            <w:r>
              <w:rPr>
                <w:rFonts w:hint="default" w:ascii="Times New Roman" w:hAnsi="Times New Roman" w:cs="Times New Roman"/>
                <w:sz w:val="24"/>
                <w:szCs w:val="24"/>
                <w:u w:val="single"/>
              </w:rPr>
              <w:t>式中：L</w:t>
            </w:r>
            <w:r>
              <w:rPr>
                <w:rFonts w:hint="default" w:ascii="Times New Roman" w:hAnsi="Times New Roman" w:cs="Times New Roman"/>
                <w:sz w:val="24"/>
                <w:szCs w:val="24"/>
                <w:u w:val="single"/>
                <w:vertAlign w:val="subscript"/>
              </w:rPr>
              <w:t>p1i</w:t>
            </w:r>
            <w:r>
              <w:rPr>
                <w:rFonts w:hint="default" w:ascii="Times New Roman" w:hAnsi="Times New Roman" w:cs="Times New Roman"/>
                <w:sz w:val="24"/>
                <w:szCs w:val="24"/>
                <w:u w:val="single"/>
              </w:rPr>
              <w:t>（T）—靠近围护结构处室内N个声源i倍频带的叠加声压级，dB；</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1200" w:firstLineChars="500"/>
              <w:textAlignment w:val="auto"/>
              <w:rPr>
                <w:rFonts w:hint="default" w:ascii="Times New Roman" w:hAnsi="Times New Roman" w:cs="Times New Roman"/>
                <w:sz w:val="24"/>
                <w:szCs w:val="24"/>
                <w:u w:val="single"/>
              </w:rPr>
            </w:pPr>
            <w:r>
              <w:rPr>
                <w:rFonts w:hint="default" w:ascii="Times New Roman" w:hAnsi="Times New Roman" w:cs="Times New Roman"/>
                <w:sz w:val="24"/>
                <w:szCs w:val="24"/>
                <w:u w:val="single"/>
              </w:rPr>
              <w:t>L</w:t>
            </w:r>
            <w:r>
              <w:rPr>
                <w:rFonts w:hint="default" w:ascii="Times New Roman" w:hAnsi="Times New Roman" w:cs="Times New Roman"/>
                <w:sz w:val="24"/>
                <w:szCs w:val="24"/>
                <w:u w:val="single"/>
                <w:vertAlign w:val="subscript"/>
              </w:rPr>
              <w:t>p1ij</w:t>
            </w:r>
            <w:r>
              <w:rPr>
                <w:rFonts w:hint="default" w:ascii="Times New Roman" w:hAnsi="Times New Roman" w:cs="Times New Roman"/>
                <w:sz w:val="24"/>
                <w:szCs w:val="24"/>
                <w:u w:val="single"/>
              </w:rPr>
              <w:t>—室内j声源i倍频带的声压级，dB；</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1200" w:firstLineChars="500"/>
              <w:textAlignment w:val="auto"/>
              <w:rPr>
                <w:rFonts w:hint="default" w:ascii="Times New Roman" w:hAnsi="Times New Roman" w:cs="Times New Roman"/>
                <w:sz w:val="24"/>
                <w:szCs w:val="24"/>
                <w:u w:val="single"/>
              </w:rPr>
            </w:pPr>
            <w:r>
              <w:rPr>
                <w:rFonts w:hint="default" w:ascii="Times New Roman" w:hAnsi="Times New Roman" w:cs="Times New Roman"/>
                <w:sz w:val="24"/>
                <w:szCs w:val="24"/>
                <w:u w:val="single"/>
              </w:rPr>
              <w:t>N为室内声源总数。</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textAlignment w:val="auto"/>
              <w:rPr>
                <w:rFonts w:hint="default" w:ascii="Times New Roman" w:hAnsi="Times New Roman" w:cs="Times New Roman"/>
                <w:sz w:val="24"/>
                <w:szCs w:val="24"/>
                <w:u w:val="single"/>
              </w:rPr>
            </w:pPr>
            <w:r>
              <w:rPr>
                <w:rFonts w:hint="default" w:ascii="Times New Roman" w:hAnsi="Times New Roman" w:cs="Times New Roman"/>
                <w:sz w:val="24"/>
                <w:szCs w:val="24"/>
                <w:u w:val="single"/>
              </w:rPr>
              <w:t>c、室外靠近围护结构处的总的声压级：</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4"/>
                <w:szCs w:val="24"/>
                <w:u w:val="single"/>
              </w:rPr>
            </w:pPr>
            <w:r>
              <w:rPr>
                <w:u w:val="single"/>
              </w:rPr>
              <w:drawing>
                <wp:inline distT="0" distB="0" distL="114300" distR="114300">
                  <wp:extent cx="1974215" cy="295910"/>
                  <wp:effectExtent l="0" t="0" r="6985" b="889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5"/>
                          <a:stretch>
                            <a:fillRect/>
                          </a:stretch>
                        </pic:blipFill>
                        <pic:spPr>
                          <a:xfrm>
                            <a:off x="0" y="0"/>
                            <a:ext cx="1974215" cy="29591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textAlignment w:val="auto"/>
              <w:rPr>
                <w:rFonts w:hint="default" w:ascii="Times New Roman" w:hAnsi="Times New Roman" w:cs="Times New Roman"/>
                <w:sz w:val="24"/>
                <w:szCs w:val="24"/>
                <w:u w:val="single"/>
              </w:rPr>
            </w:pPr>
            <w:r>
              <w:rPr>
                <w:rFonts w:hint="default" w:ascii="Times New Roman" w:hAnsi="Times New Roman" w:cs="Times New Roman"/>
                <w:sz w:val="24"/>
                <w:szCs w:val="24"/>
                <w:u w:val="single"/>
              </w:rPr>
              <w:t>式中：L</w:t>
            </w:r>
            <w:r>
              <w:rPr>
                <w:rFonts w:hint="default" w:ascii="Times New Roman" w:hAnsi="Times New Roman" w:cs="Times New Roman"/>
                <w:sz w:val="24"/>
                <w:szCs w:val="24"/>
                <w:u w:val="single"/>
                <w:vertAlign w:val="subscript"/>
              </w:rPr>
              <w:t>p2i</w:t>
            </w:r>
            <w:r>
              <w:rPr>
                <w:rFonts w:hint="default" w:ascii="Times New Roman" w:hAnsi="Times New Roman" w:cs="Times New Roman"/>
                <w:sz w:val="24"/>
                <w:szCs w:val="24"/>
                <w:u w:val="single"/>
              </w:rPr>
              <w:t>（T）—靠近围护结构处室外N个声源i倍频带的叠加声压级，dB；</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textAlignment w:val="auto"/>
              <w:rPr>
                <w:rFonts w:hint="default" w:ascii="Times New Roman" w:hAnsi="Times New Roman" w:cs="Times New Roman"/>
                <w:sz w:val="24"/>
                <w:szCs w:val="24"/>
                <w:u w:val="single"/>
              </w:rPr>
            </w:pPr>
            <w:r>
              <w:rPr>
                <w:rFonts w:hint="default" w:ascii="Times New Roman" w:hAnsi="Times New Roman" w:cs="Times New Roman"/>
                <w:sz w:val="24"/>
                <w:szCs w:val="24"/>
                <w:u w:val="single"/>
              </w:rPr>
              <w:t>L</w:t>
            </w:r>
            <w:r>
              <w:rPr>
                <w:rFonts w:hint="default" w:ascii="Times New Roman" w:hAnsi="Times New Roman" w:cs="Times New Roman"/>
                <w:sz w:val="24"/>
                <w:szCs w:val="24"/>
                <w:u w:val="single"/>
                <w:vertAlign w:val="subscript"/>
              </w:rPr>
              <w:t>p1i</w:t>
            </w:r>
            <w:r>
              <w:rPr>
                <w:rFonts w:hint="default" w:ascii="Times New Roman" w:hAnsi="Times New Roman" w:cs="Times New Roman"/>
                <w:sz w:val="24"/>
                <w:szCs w:val="24"/>
                <w:u w:val="single"/>
              </w:rPr>
              <w:t>（T）—靠近围护结构处室内N个声源i倍频带的叠加声压级，dB；</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textAlignment w:val="auto"/>
              <w:rPr>
                <w:rFonts w:hint="default" w:ascii="Times New Roman" w:hAnsi="Times New Roman" w:cs="Times New Roman"/>
                <w:sz w:val="24"/>
                <w:szCs w:val="24"/>
                <w:u w:val="single"/>
              </w:rPr>
            </w:pPr>
            <w:r>
              <w:rPr>
                <w:rFonts w:hint="default" w:ascii="Times New Roman" w:hAnsi="Times New Roman" w:cs="Times New Roman"/>
                <w:sz w:val="24"/>
                <w:szCs w:val="24"/>
                <w:u w:val="single"/>
              </w:rPr>
              <w:t>TL</w:t>
            </w:r>
            <w:r>
              <w:rPr>
                <w:rFonts w:hint="default" w:ascii="Times New Roman" w:hAnsi="Times New Roman" w:cs="Times New Roman"/>
                <w:sz w:val="24"/>
                <w:szCs w:val="24"/>
                <w:u w:val="single"/>
                <w:vertAlign w:val="subscript"/>
              </w:rPr>
              <w:t>i</w:t>
            </w:r>
            <w:r>
              <w:rPr>
                <w:rFonts w:hint="default" w:ascii="Times New Roman" w:hAnsi="Times New Roman" w:cs="Times New Roman"/>
                <w:sz w:val="24"/>
                <w:szCs w:val="24"/>
                <w:u w:val="single"/>
              </w:rPr>
              <w:t>——围护结构i倍频带的隔声量，dB。</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textAlignment w:val="auto"/>
              <w:rPr>
                <w:rFonts w:hint="default" w:ascii="Times New Roman" w:hAnsi="Times New Roman" w:cs="Times New Roman"/>
                <w:sz w:val="24"/>
                <w:szCs w:val="24"/>
                <w:u w:val="single"/>
              </w:rPr>
            </w:pPr>
            <w:r>
              <w:rPr>
                <w:rFonts w:hint="default" w:ascii="Times New Roman" w:hAnsi="Times New Roman" w:cs="Times New Roman"/>
                <w:sz w:val="24"/>
                <w:szCs w:val="24"/>
                <w:u w:val="single"/>
              </w:rPr>
              <w:t>②工业企业噪声计算</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textAlignment w:val="auto"/>
              <w:rPr>
                <w:rFonts w:hint="default" w:ascii="Times New Roman" w:hAnsi="Times New Roman" w:cs="Times New Roman"/>
                <w:sz w:val="24"/>
                <w:szCs w:val="24"/>
                <w:u w:val="single"/>
              </w:rPr>
            </w:pPr>
            <w:r>
              <w:rPr>
                <w:rFonts w:hint="default" w:ascii="Times New Roman" w:hAnsi="Times New Roman" w:cs="Times New Roman"/>
                <w:sz w:val="24"/>
                <w:szCs w:val="24"/>
                <w:u w:val="single"/>
              </w:rPr>
              <w:t>设第i个室外声源在预测点产生的A声级为L</w:t>
            </w:r>
            <w:r>
              <w:rPr>
                <w:rFonts w:hint="default" w:ascii="Times New Roman" w:hAnsi="Times New Roman" w:cs="Times New Roman"/>
                <w:sz w:val="24"/>
                <w:szCs w:val="24"/>
                <w:u w:val="single"/>
                <w:vertAlign w:val="subscript"/>
              </w:rPr>
              <w:t>Ai</w:t>
            </w:r>
            <w:r>
              <w:rPr>
                <w:rFonts w:hint="default" w:ascii="Times New Roman" w:hAnsi="Times New Roman" w:cs="Times New Roman"/>
                <w:sz w:val="24"/>
                <w:szCs w:val="24"/>
                <w:u w:val="single"/>
              </w:rPr>
              <w:t>，在T时间内该声源工作时间为t</w:t>
            </w:r>
            <w:r>
              <w:rPr>
                <w:rFonts w:hint="default" w:ascii="Times New Roman" w:hAnsi="Times New Roman" w:cs="Times New Roman"/>
                <w:sz w:val="24"/>
                <w:szCs w:val="24"/>
                <w:u w:val="single"/>
                <w:vertAlign w:val="subscript"/>
              </w:rPr>
              <w:t>i</w:t>
            </w:r>
            <w:r>
              <w:rPr>
                <w:rFonts w:hint="default" w:ascii="Times New Roman" w:hAnsi="Times New Roman" w:cs="Times New Roman"/>
                <w:sz w:val="24"/>
                <w:szCs w:val="24"/>
                <w:u w:val="single"/>
              </w:rPr>
              <w:t>；第j个等效室外声源在预测点产生的A声级为L</w:t>
            </w:r>
            <w:r>
              <w:rPr>
                <w:rFonts w:hint="default" w:ascii="Times New Roman" w:hAnsi="Times New Roman" w:cs="Times New Roman"/>
                <w:sz w:val="24"/>
                <w:szCs w:val="24"/>
                <w:u w:val="single"/>
                <w:vertAlign w:val="subscript"/>
              </w:rPr>
              <w:t>Aj</w:t>
            </w:r>
            <w:r>
              <w:rPr>
                <w:rFonts w:hint="default" w:ascii="Times New Roman" w:hAnsi="Times New Roman" w:cs="Times New Roman"/>
                <w:sz w:val="24"/>
                <w:szCs w:val="24"/>
                <w:u w:val="single"/>
              </w:rPr>
              <w:t>，在T时间内该声源工作时间为tj，则拟建工程声源对预测点产生的贡献值（Leqg）为：</w:t>
            </w:r>
          </w:p>
          <w:p>
            <w:pPr>
              <w:jc w:val="center"/>
              <w:rPr>
                <w:rFonts w:hint="default" w:ascii="Times New Roman" w:hAnsi="Times New Roman" w:cs="Times New Roman"/>
                <w:u w:val="single"/>
              </w:rPr>
            </w:pPr>
            <w:r>
              <w:rPr>
                <w:u w:val="single"/>
              </w:rPr>
              <w:drawing>
                <wp:inline distT="0" distB="0" distL="114300" distR="114300">
                  <wp:extent cx="2112645" cy="412750"/>
                  <wp:effectExtent l="0" t="0" r="1905" b="635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6"/>
                          <a:stretch>
                            <a:fillRect/>
                          </a:stretch>
                        </pic:blipFill>
                        <pic:spPr>
                          <a:xfrm>
                            <a:off x="0" y="0"/>
                            <a:ext cx="2112645" cy="4127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default" w:ascii="Times New Roman" w:hAnsi="Times New Roman" w:cs="Times New Roman"/>
                <w:sz w:val="24"/>
                <w:u w:val="single"/>
              </w:rPr>
            </w:pPr>
            <w:r>
              <w:rPr>
                <w:rFonts w:hint="default" w:ascii="Times New Roman" w:hAnsi="Times New Roman" w:cs="Times New Roman"/>
                <w:sz w:val="24"/>
                <w:u w:val="single"/>
              </w:rPr>
              <w:t>式中：Leqg——建设项目声源在预测点产生的噪声贡献值，dB；</w:t>
            </w:r>
          </w:p>
          <w:p>
            <w:pPr>
              <w:keepNext w:val="0"/>
              <w:keepLines w:val="0"/>
              <w:pageBreakBefore w:val="0"/>
              <w:widowControl w:val="0"/>
              <w:kinsoku/>
              <w:wordWrap/>
              <w:overflowPunct/>
              <w:topLinePunct w:val="0"/>
              <w:autoSpaceDE/>
              <w:autoSpaceDN/>
              <w:bidi w:val="0"/>
              <w:adjustRightInd w:val="0"/>
              <w:snapToGrid w:val="0"/>
              <w:spacing w:line="520" w:lineRule="exact"/>
              <w:ind w:firstLine="1200" w:firstLineChars="500"/>
              <w:textAlignment w:val="auto"/>
              <w:rPr>
                <w:rFonts w:hint="default" w:ascii="Times New Roman" w:hAnsi="Times New Roman" w:cs="Times New Roman"/>
                <w:sz w:val="24"/>
                <w:u w:val="single"/>
              </w:rPr>
            </w:pPr>
            <w:r>
              <w:rPr>
                <w:rFonts w:hint="default" w:ascii="Times New Roman" w:hAnsi="Times New Roman" w:cs="Times New Roman"/>
                <w:sz w:val="24"/>
                <w:u w:val="single"/>
              </w:rPr>
              <w:t>T——用于计算等效声级的时间，s；</w:t>
            </w:r>
          </w:p>
          <w:p>
            <w:pPr>
              <w:keepNext w:val="0"/>
              <w:keepLines w:val="0"/>
              <w:pageBreakBefore w:val="0"/>
              <w:widowControl w:val="0"/>
              <w:kinsoku/>
              <w:wordWrap/>
              <w:overflowPunct/>
              <w:topLinePunct w:val="0"/>
              <w:autoSpaceDE/>
              <w:autoSpaceDN/>
              <w:bidi w:val="0"/>
              <w:adjustRightInd w:val="0"/>
              <w:snapToGrid w:val="0"/>
              <w:spacing w:line="520" w:lineRule="exact"/>
              <w:ind w:firstLine="1200" w:firstLineChars="500"/>
              <w:textAlignment w:val="auto"/>
              <w:rPr>
                <w:rFonts w:hint="default" w:ascii="Times New Roman" w:hAnsi="Times New Roman" w:cs="Times New Roman"/>
                <w:sz w:val="24"/>
                <w:u w:val="single"/>
              </w:rPr>
            </w:pPr>
            <w:r>
              <w:rPr>
                <w:rFonts w:hint="default" w:ascii="Times New Roman" w:hAnsi="Times New Roman" w:cs="Times New Roman"/>
                <w:sz w:val="24"/>
                <w:u w:val="single"/>
              </w:rPr>
              <w:t>N——室外声源个数；</w:t>
            </w:r>
          </w:p>
          <w:p>
            <w:pPr>
              <w:keepNext w:val="0"/>
              <w:keepLines w:val="0"/>
              <w:pageBreakBefore w:val="0"/>
              <w:widowControl w:val="0"/>
              <w:kinsoku/>
              <w:wordWrap/>
              <w:overflowPunct/>
              <w:topLinePunct w:val="0"/>
              <w:autoSpaceDE/>
              <w:autoSpaceDN/>
              <w:bidi w:val="0"/>
              <w:adjustRightInd w:val="0"/>
              <w:snapToGrid w:val="0"/>
              <w:spacing w:line="520" w:lineRule="exact"/>
              <w:ind w:firstLine="1200" w:firstLineChars="500"/>
              <w:textAlignment w:val="auto"/>
              <w:rPr>
                <w:rFonts w:hint="default" w:ascii="Times New Roman" w:hAnsi="Times New Roman" w:cs="Times New Roman"/>
                <w:sz w:val="24"/>
                <w:u w:val="single"/>
              </w:rPr>
            </w:pPr>
            <w:r>
              <w:rPr>
                <w:rFonts w:hint="default" w:ascii="Times New Roman" w:hAnsi="Times New Roman" w:cs="Times New Roman"/>
                <w:sz w:val="24"/>
                <w:u w:val="single"/>
              </w:rPr>
              <w:t xml:space="preserve">ti——在T时间内i声源工作时间，s； </w:t>
            </w:r>
          </w:p>
          <w:p>
            <w:pPr>
              <w:keepNext w:val="0"/>
              <w:keepLines w:val="0"/>
              <w:pageBreakBefore w:val="0"/>
              <w:widowControl w:val="0"/>
              <w:kinsoku/>
              <w:wordWrap/>
              <w:overflowPunct/>
              <w:topLinePunct w:val="0"/>
              <w:autoSpaceDE/>
              <w:autoSpaceDN/>
              <w:bidi w:val="0"/>
              <w:adjustRightInd w:val="0"/>
              <w:snapToGrid w:val="0"/>
              <w:spacing w:line="520" w:lineRule="exact"/>
              <w:ind w:firstLine="1200" w:firstLineChars="500"/>
              <w:textAlignment w:val="auto"/>
              <w:rPr>
                <w:rFonts w:hint="default" w:ascii="Times New Roman" w:hAnsi="Times New Roman" w:cs="Times New Roman"/>
                <w:sz w:val="24"/>
                <w:u w:val="single"/>
              </w:rPr>
            </w:pPr>
            <w:r>
              <w:rPr>
                <w:rFonts w:hint="default" w:ascii="Times New Roman" w:hAnsi="Times New Roman" w:cs="Times New Roman"/>
                <w:sz w:val="24"/>
                <w:u w:val="single"/>
              </w:rPr>
              <w:t>M——等效室外声源个数；</w:t>
            </w:r>
          </w:p>
          <w:p>
            <w:pPr>
              <w:keepNext w:val="0"/>
              <w:keepLines w:val="0"/>
              <w:pageBreakBefore w:val="0"/>
              <w:widowControl w:val="0"/>
              <w:kinsoku/>
              <w:wordWrap/>
              <w:overflowPunct/>
              <w:topLinePunct w:val="0"/>
              <w:autoSpaceDE/>
              <w:autoSpaceDN/>
              <w:bidi w:val="0"/>
              <w:adjustRightInd w:val="0"/>
              <w:snapToGrid w:val="0"/>
              <w:spacing w:line="520" w:lineRule="exact"/>
              <w:ind w:firstLine="1200" w:firstLineChars="500"/>
              <w:textAlignment w:val="auto"/>
              <w:rPr>
                <w:rFonts w:hint="default" w:ascii="Times New Roman" w:hAnsi="Times New Roman" w:cs="Times New Roman"/>
                <w:sz w:val="24"/>
                <w:u w:val="single"/>
              </w:rPr>
            </w:pPr>
            <w:r>
              <w:rPr>
                <w:rFonts w:hint="default" w:ascii="Times New Roman" w:hAnsi="Times New Roman" w:cs="Times New Roman"/>
                <w:sz w:val="24"/>
                <w:u w:val="single"/>
              </w:rPr>
              <w:t>t j——在T时间内j声源工作时间，s。</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sz w:val="24"/>
                <w:szCs w:val="24"/>
                <w:u w:val="single"/>
              </w:rPr>
            </w:pPr>
            <w:r>
              <w:rPr>
                <w:rFonts w:hint="eastAsia" w:cs="Times New Roman"/>
                <w:sz w:val="24"/>
                <w:szCs w:val="24"/>
                <w:u w:val="single"/>
                <w:lang w:val="en-US" w:eastAsia="zh-CN"/>
              </w:rPr>
              <w:t>③面声源的几何发散衰减</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sz w:val="24"/>
                <w:szCs w:val="24"/>
                <w:u w:val="single"/>
              </w:rPr>
            </w:pPr>
            <w:r>
              <w:rPr>
                <w:rFonts w:hint="eastAsia" w:ascii="宋体" w:hAnsi="宋体" w:eastAsia="宋体" w:cs="宋体"/>
                <w:color w:val="000000"/>
                <w:kern w:val="0"/>
                <w:sz w:val="24"/>
                <w:szCs w:val="24"/>
                <w:u w:val="single"/>
                <w:lang w:val="en-US" w:eastAsia="zh-CN" w:bidi="ar"/>
              </w:rPr>
              <w:t>一个大型机器设备的振动表面，车间透声的墙壁，均可以认为是面声源。如果已知面声源单位面积的声功率为</w:t>
            </w:r>
            <w:r>
              <w:rPr>
                <w:rFonts w:hint="default" w:ascii="Times New Roman" w:hAnsi="Times New Roman" w:eastAsia="宋体" w:cs="Times New Roman"/>
                <w:i/>
                <w:iCs/>
                <w:color w:val="000000"/>
                <w:kern w:val="0"/>
                <w:sz w:val="24"/>
                <w:szCs w:val="24"/>
                <w:u w:val="single"/>
                <w:lang w:val="en-US" w:eastAsia="zh-CN" w:bidi="ar"/>
              </w:rPr>
              <w:t>W</w:t>
            </w:r>
            <w:r>
              <w:rPr>
                <w:rFonts w:hint="eastAsia" w:ascii="宋体" w:hAnsi="宋体" w:eastAsia="宋体" w:cs="宋体"/>
                <w:color w:val="000000"/>
                <w:kern w:val="0"/>
                <w:sz w:val="24"/>
                <w:szCs w:val="24"/>
                <w:u w:val="single"/>
                <w:lang w:val="en-US" w:eastAsia="zh-CN" w:bidi="ar"/>
              </w:rPr>
              <w:t>，各面积元噪声的位相是随机的，面声源可看做由无数点声源连续分布组合而成，其合成声级可按能量叠加法求出。</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u w:val="single"/>
              </w:rPr>
            </w:pPr>
            <w:r>
              <w:rPr>
                <w:rFonts w:hint="eastAsia" w:ascii="宋体" w:hAnsi="宋体" w:eastAsia="宋体" w:cs="宋体"/>
                <w:color w:val="000000"/>
                <w:kern w:val="0"/>
                <w:sz w:val="24"/>
                <w:szCs w:val="24"/>
                <w:u w:val="single"/>
                <w:lang w:val="en-US" w:eastAsia="zh-CN" w:bidi="ar"/>
              </w:rPr>
              <w:t>图</w:t>
            </w:r>
            <w:r>
              <w:rPr>
                <w:rFonts w:hint="default" w:ascii="Times New Roman" w:hAnsi="Times New Roman" w:eastAsia="宋体" w:cs="Times New Roman"/>
                <w:color w:val="000000"/>
                <w:kern w:val="0"/>
                <w:sz w:val="24"/>
                <w:szCs w:val="24"/>
                <w:u w:val="single"/>
                <w:lang w:val="en-US" w:eastAsia="zh-CN" w:bidi="ar"/>
              </w:rPr>
              <w:t>A.3</w:t>
            </w:r>
            <w:r>
              <w:rPr>
                <w:rFonts w:hint="eastAsia" w:ascii="宋体" w:hAnsi="宋体" w:eastAsia="宋体" w:cs="宋体"/>
                <w:color w:val="000000"/>
                <w:kern w:val="0"/>
                <w:sz w:val="24"/>
                <w:szCs w:val="24"/>
                <w:u w:val="single"/>
                <w:lang w:val="en-US" w:eastAsia="zh-CN" w:bidi="ar"/>
              </w:rPr>
              <w:t>给出了长方形面声源中心轴线上的声衰减曲线。当预测点和面声源中心距离</w:t>
            </w:r>
            <w:r>
              <w:rPr>
                <w:rFonts w:hint="default" w:ascii="Times New Roman" w:hAnsi="Times New Roman" w:eastAsia="宋体" w:cs="Times New Roman"/>
                <w:i/>
                <w:iCs/>
                <w:color w:val="000000"/>
                <w:kern w:val="0"/>
                <w:sz w:val="24"/>
                <w:szCs w:val="24"/>
                <w:u w:val="single"/>
                <w:lang w:val="en-US" w:eastAsia="zh-CN" w:bidi="ar"/>
              </w:rPr>
              <w:t>r</w:t>
            </w:r>
            <w:r>
              <w:rPr>
                <w:rFonts w:hint="eastAsia" w:ascii="宋体" w:hAnsi="宋体" w:eastAsia="宋体" w:cs="宋体"/>
                <w:color w:val="000000"/>
                <w:kern w:val="0"/>
                <w:sz w:val="24"/>
                <w:szCs w:val="24"/>
                <w:u w:val="single"/>
                <w:lang w:val="en-US" w:eastAsia="zh-CN" w:bidi="ar"/>
              </w:rPr>
              <w:t>处于以下条件时，可按下述方法近似计算：</w:t>
            </w:r>
            <w:r>
              <w:rPr>
                <w:rFonts w:hint="default" w:ascii="Times New Roman" w:hAnsi="Times New Roman" w:eastAsia="宋体" w:cs="Times New Roman"/>
                <w:i/>
                <w:iCs/>
                <w:color w:val="000000"/>
                <w:kern w:val="0"/>
                <w:sz w:val="24"/>
                <w:szCs w:val="24"/>
                <w:u w:val="single"/>
                <w:lang w:val="en-US" w:eastAsia="zh-CN" w:bidi="ar"/>
              </w:rPr>
              <w:t>r</w:t>
            </w:r>
            <w:r>
              <w:rPr>
                <w:rFonts w:hint="eastAsia" w:ascii="宋体" w:hAnsi="宋体" w:eastAsia="宋体" w:cs="宋体"/>
                <w:color w:val="000000"/>
                <w:kern w:val="0"/>
                <w:sz w:val="24"/>
                <w:szCs w:val="24"/>
                <w:u w:val="single"/>
                <w:lang w:val="en-US" w:eastAsia="zh-CN" w:bidi="ar"/>
              </w:rPr>
              <w:t>＜</w:t>
            </w:r>
            <w:r>
              <w:rPr>
                <w:rFonts w:hint="default" w:ascii="Times New Roman" w:hAnsi="Times New Roman" w:eastAsia="宋体" w:cs="Times New Roman"/>
                <w:i/>
                <w:iCs/>
                <w:color w:val="000000"/>
                <w:kern w:val="0"/>
                <w:sz w:val="24"/>
                <w:szCs w:val="24"/>
                <w:u w:val="single"/>
                <w:lang w:val="en-US" w:eastAsia="zh-CN" w:bidi="ar"/>
              </w:rPr>
              <w:t>a</w:t>
            </w:r>
            <w:r>
              <w:rPr>
                <w:rFonts w:hint="default" w:ascii="Times New Roman" w:hAnsi="Times New Roman" w:eastAsia="宋体" w:cs="Times New Roman"/>
                <w:color w:val="000000"/>
                <w:kern w:val="0"/>
                <w:sz w:val="24"/>
                <w:szCs w:val="24"/>
                <w:u w:val="single"/>
                <w:lang w:val="en-US" w:eastAsia="zh-CN" w:bidi="ar"/>
              </w:rPr>
              <w:t>/π</w:t>
            </w:r>
            <w:r>
              <w:rPr>
                <w:rFonts w:hint="eastAsia" w:ascii="宋体" w:hAnsi="宋体" w:eastAsia="宋体" w:cs="宋体"/>
                <w:color w:val="000000"/>
                <w:kern w:val="0"/>
                <w:sz w:val="24"/>
                <w:szCs w:val="24"/>
                <w:u w:val="single"/>
                <w:lang w:val="en-US" w:eastAsia="zh-CN" w:bidi="ar"/>
              </w:rPr>
              <w:t>时，几乎不衰减（</w:t>
            </w:r>
            <w:r>
              <w:rPr>
                <w:rFonts w:hint="default" w:ascii="Times New Roman" w:hAnsi="Times New Roman" w:eastAsia="宋体" w:cs="Times New Roman"/>
                <w:i/>
                <w:iCs/>
                <w:color w:val="000000"/>
                <w:kern w:val="0"/>
                <w:sz w:val="24"/>
                <w:szCs w:val="24"/>
                <w:u w:val="single"/>
                <w:lang w:val="en-US" w:eastAsia="zh-CN" w:bidi="ar"/>
              </w:rPr>
              <w:t>A</w:t>
            </w:r>
            <w:r>
              <w:rPr>
                <w:rFonts w:hint="default" w:ascii="Times New Roman" w:hAnsi="Times New Roman" w:eastAsia="宋体" w:cs="Times New Roman"/>
                <w:color w:val="000000"/>
                <w:kern w:val="0"/>
                <w:sz w:val="24"/>
                <w:szCs w:val="24"/>
                <w:u w:val="single"/>
                <w:vertAlign w:val="subscript"/>
                <w:lang w:val="en-US" w:eastAsia="zh-CN" w:bidi="ar"/>
              </w:rPr>
              <w:t>div</w:t>
            </w:r>
            <w:r>
              <w:rPr>
                <w:rFonts w:hint="eastAsia" w:ascii="宋体" w:hAnsi="宋体" w:eastAsia="宋体" w:cs="宋体"/>
                <w:color w:val="000000"/>
                <w:kern w:val="0"/>
                <w:sz w:val="24"/>
                <w:szCs w:val="24"/>
                <w:u w:val="single"/>
                <w:lang w:val="en-US" w:eastAsia="zh-CN" w:bidi="ar"/>
              </w:rPr>
              <w:t>≈</w:t>
            </w:r>
            <w:r>
              <w:rPr>
                <w:rFonts w:hint="default" w:ascii="Times New Roman" w:hAnsi="Times New Roman" w:eastAsia="宋体" w:cs="Times New Roman"/>
                <w:color w:val="000000"/>
                <w:kern w:val="0"/>
                <w:sz w:val="24"/>
                <w:szCs w:val="24"/>
                <w:u w:val="single"/>
                <w:lang w:val="en-US" w:eastAsia="zh-CN" w:bidi="ar"/>
              </w:rPr>
              <w:t>0</w:t>
            </w:r>
            <w:r>
              <w:rPr>
                <w:rFonts w:hint="eastAsia" w:ascii="宋体" w:hAnsi="宋体" w:eastAsia="宋体" w:cs="宋体"/>
                <w:color w:val="000000"/>
                <w:kern w:val="0"/>
                <w:sz w:val="24"/>
                <w:szCs w:val="24"/>
                <w:u w:val="single"/>
                <w:lang w:val="en-US" w:eastAsia="zh-CN" w:bidi="ar"/>
              </w:rPr>
              <w:t>）；当</w:t>
            </w:r>
            <w:r>
              <w:rPr>
                <w:rFonts w:hint="default" w:ascii="Times New Roman" w:hAnsi="Times New Roman" w:eastAsia="宋体" w:cs="Times New Roman"/>
                <w:i/>
                <w:iCs/>
                <w:color w:val="000000"/>
                <w:kern w:val="0"/>
                <w:sz w:val="24"/>
                <w:szCs w:val="24"/>
                <w:u w:val="single"/>
                <w:lang w:val="en-US" w:eastAsia="zh-CN" w:bidi="ar"/>
              </w:rPr>
              <w:t>a</w:t>
            </w:r>
            <w:r>
              <w:rPr>
                <w:rFonts w:hint="default" w:ascii="Times New Roman" w:hAnsi="Times New Roman" w:eastAsia="宋体" w:cs="Times New Roman"/>
                <w:color w:val="000000"/>
                <w:kern w:val="0"/>
                <w:sz w:val="24"/>
                <w:szCs w:val="24"/>
                <w:u w:val="single"/>
                <w:lang w:val="en-US" w:eastAsia="zh-CN" w:bidi="ar"/>
              </w:rPr>
              <w:t>/π</w:t>
            </w:r>
            <w:r>
              <w:rPr>
                <w:rFonts w:hint="eastAsia" w:ascii="宋体" w:hAnsi="宋体" w:eastAsia="宋体" w:cs="宋体"/>
                <w:color w:val="000000"/>
                <w:kern w:val="0"/>
                <w:sz w:val="24"/>
                <w:szCs w:val="24"/>
                <w:u w:val="single"/>
                <w:lang w:val="en-US" w:eastAsia="zh-CN" w:bidi="ar"/>
              </w:rPr>
              <w:t>＜</w:t>
            </w:r>
            <w:r>
              <w:rPr>
                <w:rFonts w:hint="default" w:ascii="Times New Roman" w:hAnsi="Times New Roman" w:eastAsia="宋体" w:cs="Times New Roman"/>
                <w:i/>
                <w:iCs/>
                <w:color w:val="000000"/>
                <w:kern w:val="0"/>
                <w:sz w:val="24"/>
                <w:szCs w:val="24"/>
                <w:u w:val="single"/>
                <w:lang w:val="en-US" w:eastAsia="zh-CN" w:bidi="ar"/>
              </w:rPr>
              <w:t>r</w:t>
            </w:r>
            <w:r>
              <w:rPr>
                <w:rFonts w:hint="eastAsia" w:ascii="宋体" w:hAnsi="宋体" w:eastAsia="宋体" w:cs="宋体"/>
                <w:color w:val="000000"/>
                <w:kern w:val="0"/>
                <w:sz w:val="24"/>
                <w:szCs w:val="24"/>
                <w:u w:val="single"/>
                <w:lang w:val="en-US" w:eastAsia="zh-CN" w:bidi="ar"/>
              </w:rPr>
              <w:t>＜</w:t>
            </w:r>
            <w:r>
              <w:rPr>
                <w:rFonts w:hint="default" w:ascii="Times New Roman" w:hAnsi="Times New Roman" w:eastAsia="宋体" w:cs="Times New Roman"/>
                <w:i/>
                <w:iCs/>
                <w:color w:val="000000"/>
                <w:kern w:val="0"/>
                <w:sz w:val="24"/>
                <w:szCs w:val="24"/>
                <w:u w:val="single"/>
                <w:lang w:val="en-US" w:eastAsia="zh-CN" w:bidi="ar"/>
              </w:rPr>
              <w:t>b</w:t>
            </w:r>
            <w:r>
              <w:rPr>
                <w:rFonts w:hint="default" w:ascii="Times New Roman" w:hAnsi="Times New Roman" w:eastAsia="宋体" w:cs="Times New Roman"/>
                <w:color w:val="000000"/>
                <w:kern w:val="0"/>
                <w:sz w:val="24"/>
                <w:szCs w:val="24"/>
                <w:u w:val="single"/>
                <w:lang w:val="en-US" w:eastAsia="zh-CN" w:bidi="ar"/>
              </w:rPr>
              <w:t>/π</w:t>
            </w:r>
            <w:r>
              <w:rPr>
                <w:rFonts w:hint="eastAsia" w:ascii="宋体" w:hAnsi="宋体" w:eastAsia="宋体" w:cs="宋体"/>
                <w:color w:val="000000"/>
                <w:kern w:val="0"/>
                <w:sz w:val="24"/>
                <w:szCs w:val="24"/>
                <w:u w:val="single"/>
                <w:lang w:val="en-US" w:eastAsia="zh-CN" w:bidi="ar"/>
              </w:rPr>
              <w:t>，距离加倍衰减</w:t>
            </w:r>
            <w:r>
              <w:rPr>
                <w:rFonts w:hint="default" w:ascii="Times New Roman" w:hAnsi="Times New Roman" w:eastAsia="宋体" w:cs="Times New Roman"/>
                <w:color w:val="000000"/>
                <w:kern w:val="0"/>
                <w:sz w:val="24"/>
                <w:szCs w:val="24"/>
                <w:u w:val="single"/>
                <w:lang w:val="en-US" w:eastAsia="zh-CN" w:bidi="ar"/>
              </w:rPr>
              <w:t>3dB</w:t>
            </w:r>
            <w:r>
              <w:rPr>
                <w:rFonts w:hint="eastAsia" w:ascii="宋体" w:hAnsi="宋体" w:eastAsia="宋体" w:cs="宋体"/>
                <w:color w:val="000000"/>
                <w:kern w:val="0"/>
                <w:sz w:val="24"/>
                <w:szCs w:val="24"/>
                <w:u w:val="single"/>
                <w:lang w:val="en-US" w:eastAsia="zh-CN" w:bidi="ar"/>
              </w:rPr>
              <w:t>左右，类似线声源衰减特性[</w:t>
            </w:r>
            <w:r>
              <w:rPr>
                <w:rFonts w:hint="default" w:ascii="Times New Roman" w:hAnsi="Times New Roman" w:eastAsia="宋体" w:cs="Times New Roman"/>
                <w:i/>
                <w:iCs/>
                <w:color w:val="000000"/>
                <w:kern w:val="0"/>
                <w:sz w:val="24"/>
                <w:szCs w:val="24"/>
                <w:u w:val="single"/>
                <w:lang w:val="en-US" w:eastAsia="zh-CN" w:bidi="ar"/>
              </w:rPr>
              <w:t>A</w:t>
            </w:r>
            <w:r>
              <w:rPr>
                <w:rFonts w:hint="default" w:ascii="Times New Roman" w:hAnsi="Times New Roman" w:eastAsia="宋体" w:cs="Times New Roman"/>
                <w:color w:val="000000"/>
                <w:kern w:val="0"/>
                <w:sz w:val="24"/>
                <w:szCs w:val="24"/>
                <w:u w:val="single"/>
                <w:vertAlign w:val="subscript"/>
                <w:lang w:val="en-US" w:eastAsia="zh-CN" w:bidi="ar"/>
              </w:rPr>
              <w:t>div</w:t>
            </w:r>
            <w:r>
              <w:rPr>
                <w:rFonts w:hint="eastAsia" w:ascii="宋体" w:hAnsi="宋体" w:eastAsia="宋体" w:cs="宋体"/>
                <w:color w:val="000000"/>
                <w:kern w:val="0"/>
                <w:sz w:val="24"/>
                <w:szCs w:val="24"/>
                <w:u w:val="single"/>
                <w:lang w:val="en-US" w:eastAsia="zh-CN" w:bidi="ar"/>
              </w:rPr>
              <w:t>≈</w:t>
            </w:r>
            <w:r>
              <w:rPr>
                <w:rFonts w:hint="eastAsia" w:ascii="宋体" w:hAnsi="宋体" w:cs="宋体"/>
                <w:color w:val="000000"/>
                <w:kern w:val="0"/>
                <w:sz w:val="24"/>
                <w:szCs w:val="24"/>
                <w:u w:val="single"/>
                <w:lang w:val="en-US" w:eastAsia="zh-CN" w:bidi="ar"/>
              </w:rPr>
              <w:t>10</w:t>
            </w:r>
            <w:r>
              <w:rPr>
                <w:rFonts w:hint="default" w:ascii="Times New Roman" w:hAnsi="Times New Roman" w:eastAsia="宋体" w:cs="Times New Roman"/>
                <w:color w:val="000000"/>
                <w:kern w:val="0"/>
                <w:sz w:val="24"/>
                <w:szCs w:val="24"/>
                <w:u w:val="single"/>
                <w:lang w:val="en-US" w:eastAsia="zh-CN" w:bidi="ar"/>
              </w:rPr>
              <w:t>lg</w:t>
            </w:r>
            <w:r>
              <w:rPr>
                <w:rFonts w:hint="eastAsia" w:cs="Times New Roman"/>
                <w:color w:val="000000"/>
                <w:kern w:val="0"/>
                <w:sz w:val="24"/>
                <w:szCs w:val="24"/>
                <w:u w:val="single"/>
                <w:lang w:val="en-US" w:eastAsia="zh-CN" w:bidi="ar"/>
              </w:rPr>
              <w:t>（r/r</w:t>
            </w:r>
            <w:r>
              <w:rPr>
                <w:rFonts w:hint="eastAsia" w:cs="Times New Roman"/>
                <w:color w:val="000000"/>
                <w:kern w:val="0"/>
                <w:sz w:val="24"/>
                <w:szCs w:val="24"/>
                <w:u w:val="single"/>
                <w:vertAlign w:val="subscript"/>
                <w:lang w:val="en-US" w:eastAsia="zh-CN" w:bidi="ar"/>
              </w:rPr>
              <w:t>0</w:t>
            </w:r>
            <w:r>
              <w:rPr>
                <w:rFonts w:hint="eastAsia" w:cs="Times New Roman"/>
                <w:color w:val="000000"/>
                <w:kern w:val="0"/>
                <w:sz w:val="24"/>
                <w:szCs w:val="24"/>
                <w:u w:val="single"/>
                <w:lang w:val="en-US" w:eastAsia="zh-CN" w:bidi="ar"/>
              </w:rPr>
              <w:t>）]</w:t>
            </w:r>
            <w:r>
              <w:rPr>
                <w:rFonts w:hint="eastAsia" w:ascii="宋体" w:hAnsi="宋体" w:eastAsia="宋体" w:cs="宋体"/>
                <w:color w:val="000000"/>
                <w:kern w:val="0"/>
                <w:sz w:val="24"/>
                <w:szCs w:val="24"/>
                <w:u w:val="single"/>
                <w:lang w:val="en-US" w:eastAsia="zh-CN" w:bidi="ar"/>
              </w:rPr>
              <w:t>；当</w:t>
            </w:r>
            <w:r>
              <w:rPr>
                <w:rFonts w:hint="default" w:ascii="Times New Roman" w:hAnsi="Times New Roman" w:eastAsia="宋体" w:cs="Times New Roman"/>
                <w:i/>
                <w:iCs/>
                <w:color w:val="000000"/>
                <w:kern w:val="0"/>
                <w:sz w:val="24"/>
                <w:szCs w:val="24"/>
                <w:u w:val="single"/>
                <w:lang w:val="en-US" w:eastAsia="zh-CN" w:bidi="ar"/>
              </w:rPr>
              <w:t>r</w:t>
            </w:r>
            <w:r>
              <w:rPr>
                <w:rFonts w:hint="eastAsia" w:ascii="宋体" w:hAnsi="宋体" w:eastAsia="宋体" w:cs="宋体"/>
                <w:color w:val="000000"/>
                <w:kern w:val="0"/>
                <w:sz w:val="24"/>
                <w:szCs w:val="24"/>
                <w:u w:val="single"/>
                <w:lang w:val="en-US" w:eastAsia="zh-CN" w:bidi="ar"/>
              </w:rPr>
              <w:t>＞</w:t>
            </w:r>
            <w:r>
              <w:rPr>
                <w:rFonts w:hint="default" w:ascii="Times New Roman" w:hAnsi="Times New Roman" w:eastAsia="宋体" w:cs="Times New Roman"/>
                <w:i/>
                <w:iCs/>
                <w:color w:val="000000"/>
                <w:kern w:val="0"/>
                <w:sz w:val="24"/>
                <w:szCs w:val="24"/>
                <w:u w:val="single"/>
                <w:lang w:val="en-US" w:eastAsia="zh-CN" w:bidi="ar"/>
              </w:rPr>
              <w:t>b</w:t>
            </w:r>
            <w:r>
              <w:rPr>
                <w:rFonts w:hint="default" w:ascii="Times New Roman" w:hAnsi="Times New Roman" w:eastAsia="宋体" w:cs="Times New Roman"/>
                <w:color w:val="000000"/>
                <w:kern w:val="0"/>
                <w:sz w:val="24"/>
                <w:szCs w:val="24"/>
                <w:u w:val="single"/>
                <w:lang w:val="en-US" w:eastAsia="zh-CN" w:bidi="ar"/>
              </w:rPr>
              <w:t>/π</w:t>
            </w:r>
            <w:r>
              <w:rPr>
                <w:rFonts w:hint="eastAsia" w:ascii="宋体" w:hAnsi="宋体" w:eastAsia="宋体" w:cs="宋体"/>
                <w:color w:val="000000"/>
                <w:kern w:val="0"/>
                <w:sz w:val="24"/>
                <w:szCs w:val="24"/>
                <w:u w:val="single"/>
                <w:lang w:val="en-US" w:eastAsia="zh-CN" w:bidi="ar"/>
              </w:rPr>
              <w:t>时，距离加倍衰减趋近于</w:t>
            </w:r>
            <w:r>
              <w:rPr>
                <w:rFonts w:hint="default" w:ascii="Times New Roman" w:hAnsi="Times New Roman" w:eastAsia="宋体" w:cs="Times New Roman"/>
                <w:color w:val="000000"/>
                <w:kern w:val="0"/>
                <w:sz w:val="24"/>
                <w:szCs w:val="24"/>
                <w:u w:val="single"/>
                <w:lang w:val="en-US" w:eastAsia="zh-CN" w:bidi="ar"/>
              </w:rPr>
              <w:t>6dB</w:t>
            </w:r>
            <w:r>
              <w:rPr>
                <w:rFonts w:hint="eastAsia" w:ascii="宋体" w:hAnsi="宋体" w:eastAsia="宋体" w:cs="宋体"/>
                <w:color w:val="000000"/>
                <w:kern w:val="0"/>
                <w:sz w:val="24"/>
                <w:szCs w:val="24"/>
                <w:u w:val="single"/>
                <w:lang w:val="en-US" w:eastAsia="zh-CN" w:bidi="ar"/>
              </w:rPr>
              <w:t>，类似点声源衰减特性[</w:t>
            </w:r>
            <w:r>
              <w:rPr>
                <w:rFonts w:hint="default" w:ascii="Times New Roman" w:hAnsi="Times New Roman" w:eastAsia="宋体" w:cs="Times New Roman"/>
                <w:i/>
                <w:iCs/>
                <w:color w:val="000000"/>
                <w:kern w:val="0"/>
                <w:sz w:val="24"/>
                <w:szCs w:val="24"/>
                <w:u w:val="single"/>
                <w:lang w:val="en-US" w:eastAsia="zh-CN" w:bidi="ar"/>
              </w:rPr>
              <w:t>A</w:t>
            </w:r>
            <w:r>
              <w:rPr>
                <w:rFonts w:hint="default" w:ascii="Times New Roman" w:hAnsi="Times New Roman" w:eastAsia="宋体" w:cs="Times New Roman"/>
                <w:color w:val="000000"/>
                <w:kern w:val="0"/>
                <w:sz w:val="24"/>
                <w:szCs w:val="24"/>
                <w:u w:val="single"/>
                <w:vertAlign w:val="subscript"/>
                <w:lang w:val="en-US" w:eastAsia="zh-CN" w:bidi="ar"/>
              </w:rPr>
              <w:t>div</w:t>
            </w:r>
            <w:r>
              <w:rPr>
                <w:rFonts w:hint="eastAsia" w:ascii="宋体" w:hAnsi="宋体" w:eastAsia="宋体" w:cs="宋体"/>
                <w:color w:val="000000"/>
                <w:kern w:val="0"/>
                <w:sz w:val="24"/>
                <w:szCs w:val="24"/>
                <w:u w:val="single"/>
                <w:lang w:val="en-US" w:eastAsia="zh-CN" w:bidi="ar"/>
              </w:rPr>
              <w:t>≈</w:t>
            </w:r>
            <w:r>
              <w:rPr>
                <w:rFonts w:hint="eastAsia" w:ascii="宋体" w:hAnsi="宋体" w:cs="宋体"/>
                <w:color w:val="000000"/>
                <w:kern w:val="0"/>
                <w:sz w:val="24"/>
                <w:szCs w:val="24"/>
                <w:u w:val="single"/>
                <w:lang w:val="en-US" w:eastAsia="zh-CN" w:bidi="ar"/>
              </w:rPr>
              <w:t>20</w:t>
            </w:r>
            <w:r>
              <w:rPr>
                <w:rFonts w:hint="default" w:ascii="Times New Roman" w:hAnsi="Times New Roman" w:eastAsia="宋体" w:cs="Times New Roman"/>
                <w:color w:val="000000"/>
                <w:kern w:val="0"/>
                <w:sz w:val="24"/>
                <w:szCs w:val="24"/>
                <w:u w:val="single"/>
                <w:lang w:val="en-US" w:eastAsia="zh-CN" w:bidi="ar"/>
              </w:rPr>
              <w:t>lg</w:t>
            </w:r>
            <w:r>
              <w:rPr>
                <w:rFonts w:hint="eastAsia" w:cs="Times New Roman"/>
                <w:color w:val="000000"/>
                <w:kern w:val="0"/>
                <w:sz w:val="24"/>
                <w:szCs w:val="24"/>
                <w:u w:val="single"/>
                <w:lang w:val="en-US" w:eastAsia="zh-CN" w:bidi="ar"/>
              </w:rPr>
              <w:t>（r/r</w:t>
            </w:r>
            <w:r>
              <w:rPr>
                <w:rFonts w:hint="eastAsia" w:cs="Times New Roman"/>
                <w:color w:val="000000"/>
                <w:kern w:val="0"/>
                <w:sz w:val="24"/>
                <w:szCs w:val="24"/>
                <w:u w:val="single"/>
                <w:vertAlign w:val="subscript"/>
                <w:lang w:val="en-US" w:eastAsia="zh-CN" w:bidi="ar"/>
              </w:rPr>
              <w:t>0</w:t>
            </w:r>
            <w:r>
              <w:rPr>
                <w:rFonts w:hint="eastAsia" w:cs="Times New Roman"/>
                <w:color w:val="000000"/>
                <w:kern w:val="0"/>
                <w:sz w:val="24"/>
                <w:szCs w:val="24"/>
                <w:u w:val="single"/>
                <w:lang w:val="en-US" w:eastAsia="zh-CN" w:bidi="ar"/>
              </w:rPr>
              <w:t>）]</w:t>
            </w:r>
            <w:r>
              <w:rPr>
                <w:rFonts w:hint="eastAsia" w:ascii="宋体" w:hAnsi="宋体" w:eastAsia="宋体" w:cs="宋体"/>
                <w:color w:val="000000"/>
                <w:kern w:val="0"/>
                <w:sz w:val="24"/>
                <w:szCs w:val="24"/>
                <w:u w:val="single"/>
                <w:lang w:val="en-US" w:eastAsia="zh-CN" w:bidi="ar"/>
              </w:rPr>
              <w:t>。其中面声源的</w:t>
            </w:r>
            <w:r>
              <w:rPr>
                <w:rFonts w:hint="default" w:ascii="Times New Roman" w:hAnsi="Times New Roman" w:eastAsia="宋体" w:cs="Times New Roman"/>
                <w:i/>
                <w:iCs/>
                <w:color w:val="000000"/>
                <w:kern w:val="0"/>
                <w:sz w:val="24"/>
                <w:szCs w:val="24"/>
                <w:u w:val="single"/>
                <w:lang w:val="en-US" w:eastAsia="zh-CN" w:bidi="ar"/>
              </w:rPr>
              <w:t>b</w:t>
            </w:r>
            <w:r>
              <w:rPr>
                <w:rFonts w:hint="eastAsia" w:ascii="宋体" w:hAnsi="宋体" w:eastAsia="宋体" w:cs="宋体"/>
                <w:color w:val="000000"/>
                <w:kern w:val="0"/>
                <w:sz w:val="24"/>
                <w:szCs w:val="24"/>
                <w:u w:val="single"/>
                <w:lang w:val="en-US" w:eastAsia="zh-CN" w:bidi="ar"/>
              </w:rPr>
              <w:t>＞</w:t>
            </w:r>
            <w:r>
              <w:rPr>
                <w:rFonts w:hint="default" w:ascii="Times New Roman" w:hAnsi="Times New Roman" w:eastAsia="宋体" w:cs="Times New Roman"/>
                <w:i/>
                <w:iCs/>
                <w:color w:val="000000"/>
                <w:kern w:val="0"/>
                <w:sz w:val="24"/>
                <w:szCs w:val="24"/>
                <w:u w:val="single"/>
                <w:lang w:val="en-US" w:eastAsia="zh-CN" w:bidi="ar"/>
              </w:rPr>
              <w:t>a</w:t>
            </w:r>
            <w:r>
              <w:rPr>
                <w:rFonts w:hint="eastAsia" w:ascii="宋体" w:hAnsi="宋体" w:eastAsia="宋体" w:cs="宋体"/>
                <w:color w:val="000000"/>
                <w:kern w:val="0"/>
                <w:sz w:val="24"/>
                <w:szCs w:val="24"/>
                <w:u w:val="single"/>
                <w:lang w:val="en-US" w:eastAsia="zh-CN" w:bidi="ar"/>
              </w:rPr>
              <w:t>。图</w:t>
            </w:r>
            <w:r>
              <w:rPr>
                <w:rFonts w:hint="default" w:ascii="Times New Roman" w:hAnsi="Times New Roman" w:eastAsia="宋体" w:cs="Times New Roman"/>
                <w:color w:val="000000"/>
                <w:kern w:val="0"/>
                <w:sz w:val="24"/>
                <w:szCs w:val="24"/>
                <w:u w:val="single"/>
                <w:lang w:val="en-US" w:eastAsia="zh-CN" w:bidi="ar"/>
              </w:rPr>
              <w:t>A.3</w:t>
            </w:r>
            <w:r>
              <w:rPr>
                <w:rFonts w:hint="eastAsia" w:ascii="宋体" w:hAnsi="宋体" w:eastAsia="宋体" w:cs="宋体"/>
                <w:color w:val="000000"/>
                <w:kern w:val="0"/>
                <w:sz w:val="24"/>
                <w:szCs w:val="24"/>
                <w:u w:val="single"/>
                <w:lang w:val="en-US" w:eastAsia="zh-CN" w:bidi="ar"/>
              </w:rPr>
              <w:t>中虚线为实际衰减量。</w:t>
            </w:r>
          </w:p>
          <w:p>
            <w:pPr>
              <w:keepNext w:val="0"/>
              <w:keepLines w:val="0"/>
              <w:widowControl/>
              <w:suppressLineNumbers w:val="0"/>
              <w:jc w:val="center"/>
              <w:rPr>
                <w:u w:val="single"/>
              </w:rPr>
            </w:pPr>
            <w:r>
              <w:rPr>
                <w:u w:val="single"/>
              </w:rPr>
              <w:drawing>
                <wp:inline distT="0" distB="0" distL="114300" distR="114300">
                  <wp:extent cx="2063115" cy="1389380"/>
                  <wp:effectExtent l="0" t="0" r="13335" b="127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7"/>
                          <a:stretch>
                            <a:fillRect/>
                          </a:stretch>
                        </pic:blipFill>
                        <pic:spPr>
                          <a:xfrm>
                            <a:off x="0" y="0"/>
                            <a:ext cx="2063115" cy="1389380"/>
                          </a:xfrm>
                          <a:prstGeom prst="rect">
                            <a:avLst/>
                          </a:prstGeom>
                          <a:noFill/>
                          <a:ln>
                            <a:noFill/>
                          </a:ln>
                        </pic:spPr>
                      </pic:pic>
                    </a:graphicData>
                  </a:graphic>
                </wp:inline>
              </w:drawing>
            </w:r>
          </w:p>
          <w:p>
            <w:pPr>
              <w:keepNext w:val="0"/>
              <w:keepLines w:val="0"/>
              <w:widowControl/>
              <w:suppressLineNumbers w:val="0"/>
              <w:jc w:val="center"/>
              <w:rPr>
                <w:rFonts w:hint="eastAsia" w:ascii="Times New Roman" w:hAnsi="Times New Roman" w:eastAsia="黑体" w:cs="Times New Roman"/>
                <w:b w:val="0"/>
                <w:bCs w:val="0"/>
                <w:kern w:val="0"/>
                <w:sz w:val="24"/>
                <w:szCs w:val="24"/>
                <w:highlight w:val="none"/>
                <w:u w:val="single"/>
                <w:lang w:val="en-US" w:eastAsia="zh-CN" w:bidi="ar-SA"/>
              </w:rPr>
            </w:pPr>
            <w:r>
              <w:rPr>
                <w:rFonts w:hint="eastAsia" w:ascii="Times New Roman" w:hAnsi="Times New Roman" w:eastAsia="黑体" w:cs="Times New Roman"/>
                <w:b w:val="0"/>
                <w:bCs w:val="0"/>
                <w:kern w:val="0"/>
                <w:sz w:val="24"/>
                <w:szCs w:val="24"/>
                <w:highlight w:val="none"/>
                <w:u w:val="single"/>
                <w:lang w:val="en-US" w:eastAsia="zh-CN" w:bidi="ar-SA"/>
              </w:rPr>
              <w:t>图A.3    长方形面声源中心轴线上的衰减特性</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default" w:ascii="Times New Roman" w:hAnsi="Times New Roman" w:cs="Times New Roman"/>
                <w:sz w:val="24"/>
                <w:u w:val="single"/>
              </w:rPr>
            </w:pPr>
            <w:r>
              <w:rPr>
                <w:rFonts w:hint="default" w:ascii="Times New Roman" w:hAnsi="Times New Roman" w:cs="Times New Roman"/>
                <w:sz w:val="24"/>
                <w:u w:val="single"/>
              </w:rPr>
              <w:t>（4）预测结果</w:t>
            </w:r>
          </w:p>
          <w:p>
            <w:pPr>
              <w:pStyle w:val="50"/>
              <w:keepNext w:val="0"/>
              <w:keepLines w:val="0"/>
              <w:pageBreakBefore w:val="0"/>
              <w:widowControl w:val="0"/>
              <w:kinsoku/>
              <w:wordWrap/>
              <w:overflowPunct/>
              <w:topLinePunct w:val="0"/>
              <w:autoSpaceDE/>
              <w:autoSpaceDN/>
              <w:bidi w:val="0"/>
              <w:adjustRightInd/>
              <w:snapToGrid/>
              <w:spacing w:line="460" w:lineRule="exact"/>
              <w:rPr>
                <w:rFonts w:hint="default" w:ascii="Times New Roman" w:hAnsi="Times New Roman" w:cs="Times New Roman"/>
                <w:color w:val="auto"/>
                <w:kern w:val="2"/>
                <w:szCs w:val="24"/>
                <w:u w:val="single"/>
              </w:rPr>
            </w:pPr>
            <w:r>
              <w:rPr>
                <w:rFonts w:hint="default" w:ascii="Times New Roman" w:hAnsi="Times New Roman" w:cs="Times New Roman"/>
                <w:color w:val="auto"/>
                <w:kern w:val="2"/>
                <w:sz w:val="24"/>
                <w:szCs w:val="24"/>
                <w:u w:val="single"/>
              </w:rPr>
              <w:t>经调查，项目生产采用昼间</w:t>
            </w:r>
            <w:r>
              <w:rPr>
                <w:rFonts w:hint="default" w:ascii="Times New Roman" w:hAnsi="Times New Roman" w:cs="Times New Roman"/>
                <w:color w:val="auto"/>
                <w:kern w:val="2"/>
                <w:sz w:val="24"/>
                <w:szCs w:val="24"/>
                <w:u w:val="single"/>
                <w:lang w:val="en-US" w:eastAsia="zh-CN"/>
              </w:rPr>
              <w:t>单</w:t>
            </w:r>
            <w:r>
              <w:rPr>
                <w:rFonts w:hint="default" w:ascii="Times New Roman" w:hAnsi="Times New Roman" w:cs="Times New Roman"/>
                <w:color w:val="auto"/>
                <w:kern w:val="2"/>
                <w:sz w:val="24"/>
                <w:szCs w:val="24"/>
                <w:u w:val="single"/>
              </w:rPr>
              <w:t>班工作制，夜间（22:00~6:00）不生产，因此本次评价仅预测项目昼间噪声源对厂界四周噪声贡献情况。噪声预测结果见下表。</w:t>
            </w:r>
          </w:p>
          <w:p>
            <w:pPr>
              <w:pStyle w:val="5"/>
              <w:keepNext w:val="0"/>
              <w:keepLines w:val="0"/>
              <w:pageBreakBefore w:val="0"/>
              <w:widowControl w:val="0"/>
              <w:numPr>
                <w:ilvl w:val="0"/>
                <w:numId w:val="0"/>
              </w:numPr>
              <w:kinsoku/>
              <w:wordWrap/>
              <w:overflowPunct/>
              <w:topLinePunct w:val="0"/>
              <w:autoSpaceDE/>
              <w:autoSpaceDN/>
              <w:bidi w:val="0"/>
              <w:spacing w:line="520" w:lineRule="exact"/>
              <w:jc w:val="center"/>
              <w:textAlignment w:val="auto"/>
              <w:rPr>
                <w:rFonts w:hint="default" w:ascii="Times New Roman" w:hAnsi="Times New Roman" w:eastAsia="黑体" w:cs="Times New Roman"/>
                <w:b w:val="0"/>
                <w:bCs w:val="0"/>
                <w:sz w:val="24"/>
                <w:szCs w:val="24"/>
                <w:u w:val="single"/>
                <w:lang w:val="en-US" w:eastAsia="zh-CN"/>
              </w:rPr>
            </w:pPr>
            <w:r>
              <w:rPr>
                <w:rFonts w:hint="default" w:ascii="Times New Roman" w:hAnsi="Times New Roman" w:eastAsia="黑体" w:cs="Times New Roman"/>
                <w:b w:val="0"/>
                <w:bCs w:val="0"/>
                <w:sz w:val="24"/>
                <w:szCs w:val="24"/>
                <w:u w:val="single"/>
                <w:lang w:val="en-US" w:eastAsia="zh-CN"/>
              </w:rPr>
              <w:t>表4-9    各厂界噪声预测结果</w:t>
            </w:r>
          </w:p>
          <w:tbl>
            <w:tblPr>
              <w:tblStyle w:val="21"/>
              <w:tblW w:w="4998"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1240"/>
              <w:gridCol w:w="2038"/>
              <w:gridCol w:w="1709"/>
              <w:gridCol w:w="177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4" w:type="pct"/>
                  <w:vMerge w:val="restart"/>
                  <w:tcBorders>
                    <w:tl2br w:val="nil"/>
                    <w:tr2bl w:val="nil"/>
                  </w:tcBorders>
                  <w:noWrap w:val="0"/>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default" w:ascii="Times New Roman" w:hAnsi="Times New Roman" w:cs="Times New Roman"/>
                      <w:b/>
                      <w:bCs/>
                      <w:sz w:val="21"/>
                      <w:szCs w:val="21"/>
                      <w:u w:val="single"/>
                    </w:rPr>
                  </w:pPr>
                  <w:r>
                    <w:rPr>
                      <w:rFonts w:hint="default" w:ascii="Times New Roman" w:hAnsi="Times New Roman" w:cs="Times New Roman"/>
                      <w:b/>
                      <w:bCs/>
                      <w:sz w:val="21"/>
                      <w:szCs w:val="21"/>
                      <w:u w:val="single"/>
                    </w:rPr>
                    <w:t>影响对象</w:t>
                  </w:r>
                </w:p>
              </w:tc>
              <w:tc>
                <w:tcPr>
                  <w:tcW w:w="1912" w:type="pct"/>
                  <w:gridSpan w:val="2"/>
                  <w:tcBorders>
                    <w:tl2br w:val="nil"/>
                    <w:tr2bl w:val="nil"/>
                  </w:tcBorders>
                  <w:noWrap w:val="0"/>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default" w:ascii="Times New Roman" w:hAnsi="Times New Roman" w:eastAsia="宋体" w:cs="Times New Roman"/>
                      <w:b/>
                      <w:bCs/>
                      <w:kern w:val="2"/>
                      <w:sz w:val="21"/>
                      <w:szCs w:val="21"/>
                      <w:u w:val="single"/>
                      <w:lang w:val="en-US" w:eastAsia="zh-CN" w:bidi="ar-SA"/>
                    </w:rPr>
                  </w:pPr>
                  <w:r>
                    <w:rPr>
                      <w:rFonts w:hint="default" w:ascii="Times New Roman" w:hAnsi="Times New Roman" w:eastAsia="宋体" w:cs="Times New Roman"/>
                      <w:b/>
                      <w:bCs/>
                      <w:kern w:val="2"/>
                      <w:sz w:val="21"/>
                      <w:szCs w:val="21"/>
                      <w:u w:val="single"/>
                      <w:lang w:val="en-US" w:eastAsia="zh-CN" w:bidi="ar-SA"/>
                    </w:rPr>
                    <w:t>厂房</w:t>
                  </w:r>
                </w:p>
              </w:tc>
              <w:tc>
                <w:tcPr>
                  <w:tcW w:w="997" w:type="pct"/>
                  <w:vMerge w:val="restart"/>
                  <w:tcBorders>
                    <w:tl2br w:val="nil"/>
                    <w:tr2bl w:val="nil"/>
                  </w:tcBorders>
                  <w:noWrap w:val="0"/>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default" w:ascii="Times New Roman" w:hAnsi="Times New Roman" w:eastAsia="宋体" w:cs="Times New Roman"/>
                      <w:b/>
                      <w:bCs/>
                      <w:kern w:val="2"/>
                      <w:sz w:val="21"/>
                      <w:szCs w:val="21"/>
                      <w:u w:val="single"/>
                      <w:lang w:val="en-US" w:eastAsia="zh-CN" w:bidi="ar-SA"/>
                    </w:rPr>
                  </w:pPr>
                  <w:r>
                    <w:rPr>
                      <w:rFonts w:hint="default" w:ascii="Times New Roman" w:hAnsi="Times New Roman" w:eastAsia="宋体" w:cs="Times New Roman"/>
                      <w:b/>
                      <w:bCs/>
                      <w:kern w:val="2"/>
                      <w:sz w:val="21"/>
                      <w:szCs w:val="21"/>
                      <w:u w:val="single"/>
                      <w:lang w:val="en-US" w:eastAsia="zh-CN" w:bidi="ar-SA"/>
                    </w:rPr>
                    <w:t>标准值dB(A)</w:t>
                  </w:r>
                </w:p>
              </w:tc>
              <w:tc>
                <w:tcPr>
                  <w:tcW w:w="1036" w:type="pct"/>
                  <w:vMerge w:val="restart"/>
                  <w:tcBorders>
                    <w:tl2br w:val="nil"/>
                    <w:tr2bl w:val="nil"/>
                  </w:tcBorders>
                  <w:noWrap w:val="0"/>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default" w:ascii="Times New Roman" w:hAnsi="Times New Roman" w:cs="Times New Roman"/>
                      <w:b/>
                      <w:bCs/>
                      <w:sz w:val="21"/>
                      <w:szCs w:val="21"/>
                      <w:u w:val="single"/>
                    </w:rPr>
                  </w:pPr>
                  <w:r>
                    <w:rPr>
                      <w:rFonts w:hint="default" w:ascii="Times New Roman" w:hAnsi="Times New Roman" w:cs="Times New Roman"/>
                      <w:b/>
                      <w:bCs/>
                      <w:sz w:val="21"/>
                      <w:szCs w:val="21"/>
                      <w:u w:val="single"/>
                    </w:rPr>
                    <w:t>达标分析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4" w:type="pct"/>
                  <w:vMerge w:val="continue"/>
                  <w:tcBorders>
                    <w:tl2br w:val="nil"/>
                    <w:tr2bl w:val="nil"/>
                  </w:tcBorders>
                  <w:noWrap w:val="0"/>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default" w:ascii="Times New Roman" w:hAnsi="Times New Roman" w:cs="Times New Roman"/>
                      <w:sz w:val="21"/>
                      <w:szCs w:val="21"/>
                      <w:u w:val="single"/>
                    </w:rPr>
                  </w:pPr>
                </w:p>
              </w:tc>
              <w:tc>
                <w:tcPr>
                  <w:tcW w:w="723" w:type="pct"/>
                  <w:tcBorders>
                    <w:tl2br w:val="nil"/>
                    <w:tr2bl w:val="nil"/>
                  </w:tcBorders>
                  <w:noWrap w:val="0"/>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default" w:ascii="Times New Roman" w:hAnsi="Times New Roman" w:cs="Times New Roman"/>
                      <w:b/>
                      <w:bCs/>
                      <w:sz w:val="21"/>
                      <w:szCs w:val="21"/>
                      <w:u w:val="single"/>
                    </w:rPr>
                  </w:pPr>
                  <w:r>
                    <w:rPr>
                      <w:rFonts w:hint="default" w:ascii="Times New Roman" w:hAnsi="Times New Roman" w:cs="Times New Roman"/>
                      <w:b/>
                      <w:bCs/>
                      <w:sz w:val="21"/>
                      <w:szCs w:val="21"/>
                      <w:u w:val="single"/>
                    </w:rPr>
                    <w:t>距离（m）</w:t>
                  </w:r>
                </w:p>
              </w:tc>
              <w:tc>
                <w:tcPr>
                  <w:tcW w:w="1188" w:type="pct"/>
                  <w:tcBorders>
                    <w:tl2br w:val="nil"/>
                    <w:tr2bl w:val="nil"/>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snapToGrid/>
                    <w:spacing w:line="320" w:lineRule="exact"/>
                    <w:jc w:val="center"/>
                    <w:textAlignment w:val="auto"/>
                    <w:rPr>
                      <w:rFonts w:hint="default" w:ascii="Times New Roman" w:hAnsi="Times New Roman" w:eastAsia="宋体" w:cs="Times New Roman"/>
                      <w:b/>
                      <w:bCs/>
                      <w:kern w:val="2"/>
                      <w:sz w:val="21"/>
                      <w:szCs w:val="21"/>
                      <w:u w:val="single"/>
                      <w:lang w:val="en-US" w:eastAsia="zh-CN" w:bidi="ar-SA"/>
                    </w:rPr>
                  </w:pPr>
                  <w:r>
                    <w:rPr>
                      <w:rFonts w:hint="default" w:ascii="Times New Roman" w:hAnsi="Times New Roman" w:eastAsia="宋体" w:cs="Times New Roman"/>
                      <w:b/>
                      <w:bCs/>
                      <w:kern w:val="2"/>
                      <w:sz w:val="21"/>
                      <w:szCs w:val="21"/>
                      <w:u w:val="single"/>
                      <w:lang w:val="en-US" w:eastAsia="zh-CN" w:bidi="ar-SA"/>
                    </w:rPr>
                    <w:t>贡献值（dB(A)）</w:t>
                  </w:r>
                </w:p>
              </w:tc>
              <w:tc>
                <w:tcPr>
                  <w:tcW w:w="997" w:type="pct"/>
                  <w:vMerge w:val="continue"/>
                  <w:tcBorders>
                    <w:tl2br w:val="nil"/>
                    <w:tr2bl w:val="nil"/>
                  </w:tcBorders>
                  <w:noWrap w:val="0"/>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default" w:ascii="Times New Roman" w:hAnsi="Times New Roman" w:eastAsia="宋体" w:cs="Times New Roman"/>
                      <w:b w:val="0"/>
                      <w:kern w:val="2"/>
                      <w:sz w:val="21"/>
                      <w:szCs w:val="21"/>
                      <w:u w:val="single"/>
                      <w:lang w:val="en-US" w:eastAsia="zh-CN" w:bidi="ar-SA"/>
                    </w:rPr>
                  </w:pPr>
                </w:p>
              </w:tc>
              <w:tc>
                <w:tcPr>
                  <w:tcW w:w="1036" w:type="pct"/>
                  <w:vMerge w:val="continue"/>
                  <w:tcBorders>
                    <w:tl2br w:val="nil"/>
                    <w:tr2bl w:val="nil"/>
                  </w:tcBorders>
                  <w:noWrap w:val="0"/>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default" w:ascii="Times New Roman" w:hAnsi="Times New Roman" w:cs="Times New Roman"/>
                      <w:sz w:val="21"/>
                      <w:szCs w:val="21"/>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4" w:type="pct"/>
                  <w:tcBorders>
                    <w:tl2br w:val="nil"/>
                    <w:tr2bl w:val="nil"/>
                  </w:tcBorders>
                  <w:noWrap w:val="0"/>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default" w:ascii="Times New Roman" w:hAnsi="Times New Roman" w:cs="Times New Roman"/>
                      <w:sz w:val="21"/>
                      <w:szCs w:val="21"/>
                      <w:u w:val="single"/>
                    </w:rPr>
                  </w:pPr>
                  <w:r>
                    <w:rPr>
                      <w:rFonts w:hint="default" w:ascii="Times New Roman" w:hAnsi="Times New Roman" w:cs="Times New Roman"/>
                      <w:sz w:val="21"/>
                      <w:szCs w:val="21"/>
                      <w:u w:val="single"/>
                    </w:rPr>
                    <w:t>东厂界</w:t>
                  </w:r>
                </w:p>
              </w:tc>
              <w:tc>
                <w:tcPr>
                  <w:tcW w:w="723" w:type="pct"/>
                  <w:tcBorders>
                    <w:tl2br w:val="nil"/>
                    <w:tr2bl w:val="nil"/>
                  </w:tcBorders>
                  <w:noWrap w:val="0"/>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default" w:ascii="Times New Roman" w:hAnsi="Times New Roman" w:eastAsia="宋体" w:cs="Times New Roman"/>
                      <w:sz w:val="21"/>
                      <w:szCs w:val="21"/>
                      <w:u w:val="single"/>
                      <w:lang w:val="en-US" w:eastAsia="zh-CN"/>
                    </w:rPr>
                  </w:pPr>
                  <w:r>
                    <w:rPr>
                      <w:rFonts w:hint="default" w:ascii="Times New Roman" w:hAnsi="Times New Roman" w:cs="Times New Roman"/>
                      <w:sz w:val="21"/>
                      <w:szCs w:val="21"/>
                      <w:u w:val="single"/>
                      <w:lang w:val="en-US" w:eastAsia="zh-CN"/>
                    </w:rPr>
                    <w:t>1</w:t>
                  </w:r>
                </w:p>
              </w:tc>
              <w:tc>
                <w:tcPr>
                  <w:tcW w:w="1188" w:type="pct"/>
                  <w:tcBorders>
                    <w:tl2br w:val="nil"/>
                    <w:tr2bl w:val="nil"/>
                  </w:tcBorders>
                  <w:noWrap w:val="0"/>
                  <w:vAlign w:val="center"/>
                </w:tcPr>
                <w:p>
                  <w:pPr>
                    <w:keepNext w:val="0"/>
                    <w:keepLines w:val="0"/>
                    <w:pageBreakBefore w:val="0"/>
                    <w:widowControl/>
                    <w:kinsoku/>
                    <w:wordWrap/>
                    <w:overflowPunct/>
                    <w:topLinePunct w:val="0"/>
                    <w:autoSpaceDE/>
                    <w:autoSpaceDN/>
                    <w:bidi w:val="0"/>
                    <w:snapToGrid/>
                    <w:spacing w:line="320" w:lineRule="exact"/>
                    <w:jc w:val="center"/>
                    <w:textAlignment w:val="auto"/>
                    <w:rPr>
                      <w:rFonts w:hint="default" w:ascii="Times New Roman" w:hAnsi="Times New Roman" w:eastAsia="宋体" w:cs="Times New Roman"/>
                      <w:sz w:val="21"/>
                      <w:szCs w:val="21"/>
                      <w:u w:val="single"/>
                      <w:lang w:val="en-US" w:eastAsia="zh-CN"/>
                    </w:rPr>
                  </w:pPr>
                  <w:r>
                    <w:rPr>
                      <w:rFonts w:hint="default" w:ascii="Times New Roman" w:hAnsi="Times New Roman" w:cs="Times New Roman"/>
                      <w:sz w:val="21"/>
                      <w:szCs w:val="21"/>
                      <w:u w:val="single"/>
                      <w:lang w:val="en-US" w:eastAsia="zh-CN"/>
                    </w:rPr>
                    <w:t>4</w:t>
                  </w:r>
                  <w:r>
                    <w:rPr>
                      <w:rFonts w:hint="eastAsia" w:cs="Times New Roman"/>
                      <w:sz w:val="21"/>
                      <w:szCs w:val="21"/>
                      <w:u w:val="single"/>
                      <w:lang w:val="en-US" w:eastAsia="zh-CN"/>
                    </w:rPr>
                    <w:t>4</w:t>
                  </w:r>
                  <w:r>
                    <w:rPr>
                      <w:rFonts w:hint="default" w:ascii="Times New Roman" w:hAnsi="Times New Roman" w:cs="Times New Roman"/>
                      <w:sz w:val="21"/>
                      <w:szCs w:val="21"/>
                      <w:u w:val="single"/>
                      <w:lang w:val="en-US" w:eastAsia="zh-CN"/>
                    </w:rPr>
                    <w:t>.3</w:t>
                  </w:r>
                </w:p>
              </w:tc>
              <w:tc>
                <w:tcPr>
                  <w:tcW w:w="997" w:type="pct"/>
                  <w:vMerge w:val="restart"/>
                  <w:tcBorders>
                    <w:tl2br w:val="nil"/>
                    <w:tr2bl w:val="nil"/>
                  </w:tcBorders>
                  <w:noWrap w:val="0"/>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default" w:ascii="Times New Roman" w:hAnsi="Times New Roman" w:eastAsia="宋体" w:cs="Times New Roman"/>
                      <w:sz w:val="21"/>
                      <w:szCs w:val="21"/>
                      <w:u w:val="single"/>
                      <w:lang w:eastAsia="zh-CN"/>
                    </w:rPr>
                  </w:pPr>
                  <w:r>
                    <w:rPr>
                      <w:rFonts w:hint="default" w:ascii="Times New Roman" w:hAnsi="Times New Roman" w:cs="Times New Roman"/>
                      <w:sz w:val="21"/>
                      <w:szCs w:val="21"/>
                      <w:u w:val="single"/>
                    </w:rPr>
                    <w:t>昼间：6</w:t>
                  </w:r>
                  <w:r>
                    <w:rPr>
                      <w:rFonts w:hint="default" w:ascii="Times New Roman" w:hAnsi="Times New Roman" w:cs="Times New Roman"/>
                      <w:sz w:val="21"/>
                      <w:szCs w:val="21"/>
                      <w:u w:val="single"/>
                      <w:lang w:val="en-US" w:eastAsia="zh-CN"/>
                    </w:rPr>
                    <w:t>0</w:t>
                  </w:r>
                </w:p>
              </w:tc>
              <w:tc>
                <w:tcPr>
                  <w:tcW w:w="1036" w:type="pct"/>
                  <w:tcBorders>
                    <w:tl2br w:val="nil"/>
                    <w:tr2bl w:val="nil"/>
                  </w:tcBorders>
                  <w:noWrap w:val="0"/>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default" w:ascii="Times New Roman" w:hAnsi="Times New Roman" w:cs="Times New Roman"/>
                      <w:sz w:val="21"/>
                      <w:szCs w:val="21"/>
                      <w:u w:val="single"/>
                    </w:rPr>
                  </w:pPr>
                  <w:r>
                    <w:rPr>
                      <w:rFonts w:hint="default" w:ascii="Times New Roman" w:hAnsi="Times New Roman" w:cs="Times New Roman"/>
                      <w:sz w:val="21"/>
                      <w:szCs w:val="21"/>
                      <w:u w:val="singl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4" w:type="pct"/>
                  <w:tcBorders>
                    <w:tl2br w:val="nil"/>
                    <w:tr2bl w:val="nil"/>
                  </w:tcBorders>
                  <w:noWrap w:val="0"/>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default" w:ascii="Times New Roman" w:hAnsi="Times New Roman" w:cs="Times New Roman"/>
                      <w:sz w:val="21"/>
                      <w:szCs w:val="21"/>
                      <w:u w:val="single"/>
                    </w:rPr>
                  </w:pPr>
                  <w:r>
                    <w:rPr>
                      <w:rFonts w:hint="default" w:ascii="Times New Roman" w:hAnsi="Times New Roman" w:cs="Times New Roman"/>
                      <w:sz w:val="21"/>
                      <w:szCs w:val="21"/>
                      <w:u w:val="single"/>
                    </w:rPr>
                    <w:t>西厂界</w:t>
                  </w:r>
                </w:p>
              </w:tc>
              <w:tc>
                <w:tcPr>
                  <w:tcW w:w="723" w:type="pct"/>
                  <w:tcBorders>
                    <w:tl2br w:val="nil"/>
                    <w:tr2bl w:val="nil"/>
                  </w:tcBorders>
                  <w:noWrap w:val="0"/>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default" w:ascii="Times New Roman" w:hAnsi="Times New Roman" w:eastAsia="宋体" w:cs="Times New Roman"/>
                      <w:sz w:val="21"/>
                      <w:szCs w:val="21"/>
                      <w:u w:val="single"/>
                      <w:lang w:val="en-US" w:eastAsia="zh-CN"/>
                    </w:rPr>
                  </w:pPr>
                  <w:r>
                    <w:rPr>
                      <w:rFonts w:hint="default" w:ascii="Times New Roman" w:hAnsi="Times New Roman" w:cs="Times New Roman"/>
                      <w:sz w:val="21"/>
                      <w:szCs w:val="21"/>
                      <w:u w:val="single"/>
                      <w:lang w:val="en-US" w:eastAsia="zh-CN"/>
                    </w:rPr>
                    <w:t>28</w:t>
                  </w:r>
                </w:p>
              </w:tc>
              <w:tc>
                <w:tcPr>
                  <w:tcW w:w="1188" w:type="pct"/>
                  <w:tcBorders>
                    <w:tl2br w:val="nil"/>
                    <w:tr2bl w:val="nil"/>
                  </w:tcBorders>
                  <w:noWrap w:val="0"/>
                  <w:vAlign w:val="center"/>
                </w:tcPr>
                <w:p>
                  <w:pPr>
                    <w:keepNext w:val="0"/>
                    <w:keepLines w:val="0"/>
                    <w:pageBreakBefore w:val="0"/>
                    <w:widowControl/>
                    <w:kinsoku/>
                    <w:wordWrap/>
                    <w:overflowPunct/>
                    <w:topLinePunct w:val="0"/>
                    <w:autoSpaceDE/>
                    <w:autoSpaceDN/>
                    <w:bidi w:val="0"/>
                    <w:snapToGrid/>
                    <w:spacing w:line="320" w:lineRule="exact"/>
                    <w:jc w:val="center"/>
                    <w:textAlignment w:val="auto"/>
                    <w:rPr>
                      <w:rFonts w:hint="default" w:ascii="Times New Roman" w:hAnsi="Times New Roman" w:eastAsia="宋体" w:cs="Times New Roman"/>
                      <w:sz w:val="21"/>
                      <w:szCs w:val="21"/>
                      <w:u w:val="single"/>
                      <w:lang w:val="en-US" w:eastAsia="zh-CN"/>
                    </w:rPr>
                  </w:pPr>
                  <w:r>
                    <w:rPr>
                      <w:rFonts w:hint="default" w:ascii="Times New Roman" w:hAnsi="Times New Roman" w:cs="Times New Roman"/>
                      <w:sz w:val="21"/>
                      <w:szCs w:val="21"/>
                      <w:u w:val="single"/>
                      <w:lang w:val="en-US" w:eastAsia="zh-CN"/>
                    </w:rPr>
                    <w:t>3</w:t>
                  </w:r>
                  <w:r>
                    <w:rPr>
                      <w:rFonts w:hint="eastAsia" w:cs="Times New Roman"/>
                      <w:sz w:val="21"/>
                      <w:szCs w:val="21"/>
                      <w:u w:val="single"/>
                      <w:lang w:val="en-US" w:eastAsia="zh-CN"/>
                    </w:rPr>
                    <w:t>2</w:t>
                  </w:r>
                  <w:r>
                    <w:rPr>
                      <w:rFonts w:hint="default" w:ascii="Times New Roman" w:hAnsi="Times New Roman" w:cs="Times New Roman"/>
                      <w:sz w:val="21"/>
                      <w:szCs w:val="21"/>
                      <w:u w:val="single"/>
                      <w:lang w:val="en-US" w:eastAsia="zh-CN"/>
                    </w:rPr>
                    <w:t>.6</w:t>
                  </w:r>
                </w:p>
              </w:tc>
              <w:tc>
                <w:tcPr>
                  <w:tcW w:w="997" w:type="pct"/>
                  <w:vMerge w:val="continue"/>
                  <w:tcBorders>
                    <w:tl2br w:val="nil"/>
                    <w:tr2bl w:val="nil"/>
                  </w:tcBorders>
                  <w:noWrap w:val="0"/>
                  <w:vAlign w:val="center"/>
                </w:tcPr>
                <w:p>
                  <w:pPr>
                    <w:pStyle w:val="5"/>
                    <w:keepNext w:val="0"/>
                    <w:keepLines w:val="0"/>
                    <w:pageBreakBefore w:val="0"/>
                    <w:numPr>
                      <w:ilvl w:val="0"/>
                      <w:numId w:val="0"/>
                    </w:numPr>
                    <w:kinsoku/>
                    <w:wordWrap/>
                    <w:overflowPunct/>
                    <w:topLinePunct w:val="0"/>
                    <w:autoSpaceDE/>
                    <w:autoSpaceDN/>
                    <w:bidi w:val="0"/>
                    <w:snapToGrid/>
                    <w:spacing w:line="320" w:lineRule="exact"/>
                    <w:jc w:val="center"/>
                    <w:textAlignment w:val="auto"/>
                    <w:rPr>
                      <w:rFonts w:hint="default" w:ascii="Times New Roman" w:hAnsi="Times New Roman" w:cs="Times New Roman"/>
                      <w:b w:val="0"/>
                      <w:kern w:val="2"/>
                      <w:sz w:val="21"/>
                      <w:szCs w:val="21"/>
                      <w:u w:val="single"/>
                    </w:rPr>
                  </w:pPr>
                </w:p>
              </w:tc>
              <w:tc>
                <w:tcPr>
                  <w:tcW w:w="1036" w:type="pct"/>
                  <w:tcBorders>
                    <w:tl2br w:val="nil"/>
                    <w:tr2bl w:val="nil"/>
                  </w:tcBorders>
                  <w:noWrap w:val="0"/>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default" w:ascii="Times New Roman" w:hAnsi="Times New Roman" w:cs="Times New Roman"/>
                      <w:sz w:val="21"/>
                      <w:szCs w:val="21"/>
                      <w:u w:val="single"/>
                    </w:rPr>
                  </w:pPr>
                  <w:r>
                    <w:rPr>
                      <w:rFonts w:hint="default" w:ascii="Times New Roman" w:hAnsi="Times New Roman" w:cs="Times New Roman"/>
                      <w:sz w:val="21"/>
                      <w:szCs w:val="21"/>
                      <w:u w:val="singl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4" w:type="pct"/>
                  <w:tcBorders>
                    <w:tl2br w:val="nil"/>
                    <w:tr2bl w:val="nil"/>
                  </w:tcBorders>
                  <w:noWrap w:val="0"/>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default" w:ascii="Times New Roman" w:hAnsi="Times New Roman" w:cs="Times New Roman"/>
                      <w:sz w:val="21"/>
                      <w:szCs w:val="21"/>
                      <w:u w:val="single"/>
                    </w:rPr>
                  </w:pPr>
                  <w:r>
                    <w:rPr>
                      <w:rFonts w:hint="default" w:ascii="Times New Roman" w:hAnsi="Times New Roman" w:cs="Times New Roman"/>
                      <w:sz w:val="21"/>
                      <w:szCs w:val="21"/>
                      <w:u w:val="single"/>
                    </w:rPr>
                    <w:t>北厂界</w:t>
                  </w:r>
                </w:p>
              </w:tc>
              <w:tc>
                <w:tcPr>
                  <w:tcW w:w="723" w:type="pct"/>
                  <w:tcBorders>
                    <w:tl2br w:val="nil"/>
                    <w:tr2bl w:val="nil"/>
                  </w:tcBorders>
                  <w:noWrap w:val="0"/>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default" w:ascii="Times New Roman" w:hAnsi="Times New Roman" w:eastAsia="宋体" w:cs="Times New Roman"/>
                      <w:b w:val="0"/>
                      <w:bCs w:val="0"/>
                      <w:sz w:val="21"/>
                      <w:szCs w:val="21"/>
                      <w:u w:val="single"/>
                      <w:lang w:val="en-US" w:eastAsia="zh-CN"/>
                    </w:rPr>
                  </w:pPr>
                  <w:r>
                    <w:rPr>
                      <w:rFonts w:hint="default" w:ascii="Times New Roman" w:hAnsi="Times New Roman" w:cs="Times New Roman"/>
                      <w:b w:val="0"/>
                      <w:bCs w:val="0"/>
                      <w:sz w:val="21"/>
                      <w:szCs w:val="21"/>
                      <w:u w:val="single"/>
                      <w:lang w:val="en-US" w:eastAsia="zh-CN"/>
                    </w:rPr>
                    <w:t>1</w:t>
                  </w:r>
                </w:p>
              </w:tc>
              <w:tc>
                <w:tcPr>
                  <w:tcW w:w="1188" w:type="pct"/>
                  <w:tcBorders>
                    <w:tl2br w:val="nil"/>
                    <w:tr2bl w:val="nil"/>
                  </w:tcBorders>
                  <w:noWrap w:val="0"/>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default" w:ascii="Times New Roman" w:hAnsi="Times New Roman" w:eastAsia="宋体" w:cs="Times New Roman"/>
                      <w:sz w:val="21"/>
                      <w:szCs w:val="21"/>
                      <w:u w:val="single"/>
                      <w:lang w:val="en-US" w:eastAsia="zh-CN"/>
                    </w:rPr>
                  </w:pPr>
                  <w:r>
                    <w:rPr>
                      <w:rFonts w:hint="default" w:ascii="Times New Roman" w:hAnsi="Times New Roman" w:eastAsia="宋体" w:cs="Times New Roman"/>
                      <w:sz w:val="21"/>
                      <w:szCs w:val="21"/>
                      <w:u w:val="single"/>
                      <w:lang w:val="en-US" w:eastAsia="zh-CN"/>
                    </w:rPr>
                    <w:t>39.</w:t>
                  </w:r>
                  <w:r>
                    <w:rPr>
                      <w:rFonts w:hint="eastAsia" w:cs="Times New Roman"/>
                      <w:sz w:val="21"/>
                      <w:szCs w:val="21"/>
                      <w:u w:val="single"/>
                      <w:lang w:val="en-US" w:eastAsia="zh-CN"/>
                    </w:rPr>
                    <w:t>5</w:t>
                  </w:r>
                </w:p>
              </w:tc>
              <w:tc>
                <w:tcPr>
                  <w:tcW w:w="997" w:type="pct"/>
                  <w:vMerge w:val="continue"/>
                  <w:tcBorders>
                    <w:tl2br w:val="nil"/>
                    <w:tr2bl w:val="nil"/>
                  </w:tcBorders>
                  <w:noWrap w:val="0"/>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default" w:ascii="Times New Roman" w:hAnsi="Times New Roman" w:eastAsia="宋体" w:cs="Times New Roman"/>
                      <w:sz w:val="21"/>
                      <w:szCs w:val="21"/>
                      <w:u w:val="single"/>
                      <w:lang w:val="en-US" w:eastAsia="zh-CN"/>
                    </w:rPr>
                  </w:pPr>
                </w:p>
              </w:tc>
              <w:tc>
                <w:tcPr>
                  <w:tcW w:w="1036" w:type="pct"/>
                  <w:tcBorders>
                    <w:tl2br w:val="nil"/>
                    <w:tr2bl w:val="nil"/>
                  </w:tcBorders>
                  <w:noWrap w:val="0"/>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default" w:ascii="Times New Roman" w:hAnsi="Times New Roman" w:eastAsia="宋体" w:cs="Times New Roman"/>
                      <w:sz w:val="21"/>
                      <w:szCs w:val="21"/>
                      <w:u w:val="single"/>
                      <w:lang w:val="en-US" w:eastAsia="zh-CN"/>
                    </w:rPr>
                  </w:pPr>
                  <w:r>
                    <w:rPr>
                      <w:rFonts w:hint="default" w:ascii="Times New Roman" w:hAnsi="Times New Roman" w:eastAsia="宋体" w:cs="Times New Roman"/>
                      <w:sz w:val="21"/>
                      <w:szCs w:val="21"/>
                      <w:u w:val="single"/>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4" w:type="pct"/>
                  <w:tcBorders>
                    <w:tl2br w:val="nil"/>
                    <w:tr2bl w:val="nil"/>
                  </w:tcBorders>
                  <w:noWrap w:val="0"/>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default" w:ascii="Times New Roman" w:hAnsi="Times New Roman" w:eastAsia="宋体" w:cs="Times New Roman"/>
                      <w:kern w:val="2"/>
                      <w:sz w:val="21"/>
                      <w:szCs w:val="21"/>
                      <w:u w:val="single"/>
                      <w:lang w:val="en-US" w:eastAsia="zh-CN" w:bidi="ar-SA"/>
                    </w:rPr>
                  </w:pPr>
                  <w:r>
                    <w:rPr>
                      <w:rFonts w:hint="default" w:ascii="Times New Roman" w:hAnsi="Times New Roman" w:cs="Times New Roman"/>
                      <w:sz w:val="21"/>
                      <w:szCs w:val="21"/>
                      <w:u w:val="single"/>
                    </w:rPr>
                    <w:t>南厂界</w:t>
                  </w:r>
                </w:p>
              </w:tc>
              <w:tc>
                <w:tcPr>
                  <w:tcW w:w="723" w:type="pct"/>
                  <w:tcBorders>
                    <w:tl2br w:val="nil"/>
                    <w:tr2bl w:val="nil"/>
                  </w:tcBorders>
                  <w:noWrap w:val="0"/>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default" w:ascii="Times New Roman" w:hAnsi="Times New Roman" w:eastAsia="宋体" w:cs="Times New Roman"/>
                      <w:b w:val="0"/>
                      <w:bCs w:val="0"/>
                      <w:kern w:val="2"/>
                      <w:sz w:val="21"/>
                      <w:szCs w:val="21"/>
                      <w:u w:val="single"/>
                      <w:lang w:val="en-US" w:eastAsia="zh-CN" w:bidi="ar-SA"/>
                    </w:rPr>
                  </w:pPr>
                  <w:r>
                    <w:rPr>
                      <w:rFonts w:hint="default" w:ascii="Times New Roman" w:hAnsi="Times New Roman" w:cs="Times New Roman"/>
                      <w:b w:val="0"/>
                      <w:bCs w:val="0"/>
                      <w:sz w:val="21"/>
                      <w:szCs w:val="21"/>
                      <w:u w:val="single"/>
                      <w:lang w:val="en-US" w:eastAsia="zh-CN"/>
                    </w:rPr>
                    <w:t>25</w:t>
                  </w:r>
                </w:p>
              </w:tc>
              <w:tc>
                <w:tcPr>
                  <w:tcW w:w="1188" w:type="pct"/>
                  <w:tcBorders>
                    <w:tl2br w:val="nil"/>
                    <w:tr2bl w:val="nil"/>
                  </w:tcBorders>
                  <w:noWrap w:val="0"/>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default" w:ascii="Times New Roman" w:hAnsi="Times New Roman" w:eastAsia="宋体" w:cs="Times New Roman"/>
                      <w:sz w:val="21"/>
                      <w:szCs w:val="21"/>
                      <w:u w:val="single"/>
                      <w:lang w:val="en-US" w:eastAsia="zh-CN"/>
                    </w:rPr>
                  </w:pPr>
                  <w:r>
                    <w:rPr>
                      <w:rFonts w:hint="default" w:ascii="Times New Roman" w:hAnsi="Times New Roman" w:eastAsia="宋体" w:cs="Times New Roman"/>
                      <w:sz w:val="21"/>
                      <w:szCs w:val="21"/>
                      <w:u w:val="single"/>
                      <w:lang w:val="en-US" w:eastAsia="zh-CN"/>
                    </w:rPr>
                    <w:t>20.</w:t>
                  </w:r>
                  <w:r>
                    <w:rPr>
                      <w:rFonts w:hint="eastAsia" w:cs="Times New Roman"/>
                      <w:sz w:val="21"/>
                      <w:szCs w:val="21"/>
                      <w:u w:val="single"/>
                      <w:lang w:val="en-US" w:eastAsia="zh-CN"/>
                    </w:rPr>
                    <w:t>7</w:t>
                  </w:r>
                </w:p>
              </w:tc>
              <w:tc>
                <w:tcPr>
                  <w:tcW w:w="997" w:type="pct"/>
                  <w:tcBorders>
                    <w:tl2br w:val="nil"/>
                    <w:tr2bl w:val="nil"/>
                  </w:tcBorders>
                  <w:noWrap w:val="0"/>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default" w:ascii="Times New Roman" w:hAnsi="Times New Roman" w:eastAsia="宋体" w:cs="Times New Roman"/>
                      <w:sz w:val="21"/>
                      <w:szCs w:val="21"/>
                      <w:u w:val="single"/>
                      <w:lang w:val="en-US" w:eastAsia="zh-CN"/>
                    </w:rPr>
                  </w:pPr>
                  <w:r>
                    <w:rPr>
                      <w:rFonts w:hint="default" w:ascii="Times New Roman" w:hAnsi="Times New Roman" w:eastAsia="宋体" w:cs="Times New Roman"/>
                      <w:sz w:val="21"/>
                      <w:szCs w:val="21"/>
                      <w:u w:val="single"/>
                      <w:lang w:val="en-US" w:eastAsia="zh-CN"/>
                    </w:rPr>
                    <w:t>昼间：70</w:t>
                  </w:r>
                </w:p>
              </w:tc>
              <w:tc>
                <w:tcPr>
                  <w:tcW w:w="1036" w:type="pct"/>
                  <w:tcBorders>
                    <w:tl2br w:val="nil"/>
                    <w:tr2bl w:val="nil"/>
                  </w:tcBorders>
                  <w:noWrap w:val="0"/>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default" w:ascii="Times New Roman" w:hAnsi="Times New Roman" w:eastAsia="宋体" w:cs="Times New Roman"/>
                      <w:sz w:val="21"/>
                      <w:szCs w:val="21"/>
                      <w:u w:val="single"/>
                      <w:lang w:val="en-US" w:eastAsia="zh-CN"/>
                    </w:rPr>
                  </w:pPr>
                  <w:r>
                    <w:rPr>
                      <w:rFonts w:hint="default" w:ascii="Times New Roman" w:hAnsi="Times New Roman" w:eastAsia="宋体" w:cs="Times New Roman"/>
                      <w:sz w:val="21"/>
                      <w:szCs w:val="21"/>
                      <w:u w:val="single"/>
                      <w:lang w:val="en-US" w:eastAsia="zh-CN"/>
                    </w:rPr>
                    <w:t>达标</w:t>
                  </w:r>
                </w:p>
              </w:tc>
            </w:tr>
          </w:tbl>
          <w:p>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textAlignment w:val="auto"/>
              <w:rPr>
                <w:rFonts w:hint="default" w:ascii="Times New Roman" w:hAnsi="Times New Roman" w:cs="Times New Roman"/>
                <w:sz w:val="24"/>
                <w:u w:val="none"/>
              </w:rPr>
            </w:pPr>
            <w:r>
              <w:rPr>
                <w:rFonts w:hint="default" w:ascii="Times New Roman" w:hAnsi="Times New Roman" w:cs="Times New Roman"/>
                <w:sz w:val="24"/>
                <w:u w:val="single"/>
              </w:rPr>
              <w:t>根据噪声预测分析，本项目</w:t>
            </w:r>
            <w:r>
              <w:rPr>
                <w:rFonts w:hint="default" w:ascii="Times New Roman" w:hAnsi="Times New Roman" w:cs="Times New Roman"/>
                <w:sz w:val="24"/>
                <w:u w:val="single"/>
                <w:lang w:eastAsia="zh-CN"/>
              </w:rPr>
              <w:t>东、西、北厂</w:t>
            </w:r>
            <w:r>
              <w:rPr>
                <w:rFonts w:hint="default" w:ascii="Times New Roman" w:hAnsi="Times New Roman" w:cs="Times New Roman"/>
                <w:sz w:val="24"/>
                <w:u w:val="single"/>
              </w:rPr>
              <w:t>界昼间噪声预测值可满足《工业企业厂界环境噪声排放标准》（GB 12348-2008）</w:t>
            </w:r>
            <w:r>
              <w:rPr>
                <w:rFonts w:hint="default" w:ascii="Times New Roman" w:hAnsi="Times New Roman" w:cs="Times New Roman"/>
                <w:sz w:val="24"/>
                <w:u w:val="single"/>
                <w:lang w:val="en-US" w:eastAsia="zh-CN"/>
              </w:rPr>
              <w:t>2</w:t>
            </w:r>
            <w:r>
              <w:rPr>
                <w:rFonts w:hint="default" w:ascii="Times New Roman" w:hAnsi="Times New Roman" w:cs="Times New Roman"/>
                <w:sz w:val="24"/>
                <w:u w:val="single"/>
              </w:rPr>
              <w:t>类排放限值要求</w:t>
            </w:r>
            <w:r>
              <w:rPr>
                <w:rFonts w:hint="default" w:ascii="Times New Roman" w:hAnsi="Times New Roman" w:cs="Times New Roman"/>
                <w:sz w:val="24"/>
                <w:u w:val="single"/>
                <w:lang w:eastAsia="zh-CN"/>
              </w:rPr>
              <w:t>，南厂界</w:t>
            </w:r>
            <w:r>
              <w:rPr>
                <w:rFonts w:hint="default" w:ascii="Times New Roman" w:hAnsi="Times New Roman" w:cs="Times New Roman"/>
                <w:sz w:val="24"/>
                <w:u w:val="single"/>
              </w:rPr>
              <w:t>昼间噪声预测值可满足《工业企业厂界环境噪声排放标准》（GB 12348-2008）</w:t>
            </w:r>
            <w:r>
              <w:rPr>
                <w:rFonts w:hint="default" w:ascii="Times New Roman" w:hAnsi="Times New Roman" w:cs="Times New Roman"/>
                <w:sz w:val="24"/>
                <w:u w:val="single"/>
                <w:lang w:val="en-US" w:eastAsia="zh-CN"/>
              </w:rPr>
              <w:t>4</w:t>
            </w:r>
            <w:r>
              <w:rPr>
                <w:rFonts w:hint="default" w:ascii="Times New Roman" w:hAnsi="Times New Roman" w:cs="Times New Roman"/>
                <w:sz w:val="24"/>
                <w:u w:val="single"/>
              </w:rPr>
              <w:t>类排放限值要求</w:t>
            </w:r>
            <w:r>
              <w:rPr>
                <w:rFonts w:hint="default" w:ascii="Times New Roman" w:hAnsi="Times New Roman" w:cs="Times New Roman"/>
                <w:sz w:val="24"/>
                <w:u w:val="single"/>
                <w:lang w:eastAsia="zh-CN"/>
              </w:rPr>
              <w:t>，故</w:t>
            </w:r>
            <w:r>
              <w:rPr>
                <w:rFonts w:hint="default" w:ascii="Times New Roman" w:hAnsi="Times New Roman" w:cs="Times New Roman"/>
                <w:sz w:val="24"/>
                <w:u w:val="single"/>
              </w:rPr>
              <w:t>项目噪声对周围声环境影响较小。</w:t>
            </w:r>
          </w:p>
          <w:p>
            <w:pPr>
              <w:pStyle w:val="79"/>
              <w:keepNext w:val="0"/>
              <w:keepLines w:val="0"/>
              <w:pageBreakBefore w:val="0"/>
              <w:widowControl w:val="0"/>
              <w:kinsoku/>
              <w:wordWrap/>
              <w:overflowPunct/>
              <w:topLinePunct w:val="0"/>
              <w:bidi w:val="0"/>
              <w:spacing w:line="520" w:lineRule="exact"/>
              <w:ind w:firstLine="480"/>
              <w:textAlignment w:val="auto"/>
              <w:rPr>
                <w:rFonts w:hint="default" w:ascii="Times New Roman" w:hAnsi="Times New Roman" w:cs="Times New Roman"/>
                <w:b/>
                <w:bCs/>
                <w:u w:val="none"/>
              </w:rPr>
            </w:pPr>
            <w:r>
              <w:rPr>
                <w:rFonts w:hint="default" w:ascii="Times New Roman" w:hAnsi="Times New Roman" w:cs="Times New Roman"/>
                <w:b/>
                <w:bCs/>
                <w:u w:val="none"/>
              </w:rPr>
              <w:t>3.3监测要求</w:t>
            </w:r>
          </w:p>
          <w:p>
            <w:pPr>
              <w:pStyle w:val="60"/>
              <w:keepNext w:val="0"/>
              <w:keepLines w:val="0"/>
              <w:pageBreakBefore w:val="0"/>
              <w:widowControl w:val="0"/>
              <w:kinsoku/>
              <w:wordWrap/>
              <w:overflowPunct/>
              <w:topLinePunct w:val="0"/>
              <w:bidi w:val="0"/>
              <w:spacing w:line="520" w:lineRule="exact"/>
              <w:ind w:firstLine="480"/>
              <w:textAlignment w:val="auto"/>
              <w:rPr>
                <w:rFonts w:hint="default" w:ascii="Times New Roman" w:hAnsi="Times New Roman" w:cs="Times New Roman"/>
                <w:u w:val="none"/>
              </w:rPr>
            </w:pPr>
            <w:r>
              <w:rPr>
                <w:rFonts w:hint="default" w:ascii="Times New Roman" w:hAnsi="Times New Roman" w:cs="Times New Roman"/>
                <w:u w:val="none"/>
              </w:rPr>
              <w:t>本项目运行期噪声监测计划见下表。</w:t>
            </w:r>
          </w:p>
          <w:p>
            <w:pPr>
              <w:pStyle w:val="5"/>
              <w:keepNext w:val="0"/>
              <w:keepLines w:val="0"/>
              <w:pageBreakBefore w:val="0"/>
              <w:widowControl w:val="0"/>
              <w:numPr>
                <w:ilvl w:val="0"/>
                <w:numId w:val="0"/>
              </w:numPr>
              <w:kinsoku/>
              <w:wordWrap/>
              <w:overflowPunct/>
              <w:topLinePunct w:val="0"/>
              <w:autoSpaceDE/>
              <w:autoSpaceDN/>
              <w:bidi w:val="0"/>
              <w:spacing w:line="520" w:lineRule="exact"/>
              <w:jc w:val="center"/>
              <w:textAlignment w:val="auto"/>
              <w:rPr>
                <w:rFonts w:hint="default" w:ascii="Times New Roman" w:hAnsi="Times New Roman" w:eastAsia="黑体" w:cs="Times New Roman"/>
                <w:b w:val="0"/>
                <w:bCs w:val="0"/>
                <w:sz w:val="24"/>
                <w:szCs w:val="24"/>
                <w:u w:val="none"/>
                <w:lang w:val="en-US" w:eastAsia="zh-CN"/>
              </w:rPr>
            </w:pPr>
            <w:r>
              <w:rPr>
                <w:rFonts w:hint="default" w:ascii="Times New Roman" w:hAnsi="Times New Roman" w:eastAsia="黑体" w:cs="Times New Roman"/>
                <w:b w:val="0"/>
                <w:bCs w:val="0"/>
                <w:sz w:val="24"/>
                <w:szCs w:val="24"/>
                <w:u w:val="none"/>
                <w:lang w:val="en-US" w:eastAsia="zh-CN"/>
              </w:rPr>
              <w:t>表4-10    营运期监测计划</w:t>
            </w:r>
          </w:p>
          <w:tbl>
            <w:tblPr>
              <w:tblStyle w:val="21"/>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299"/>
              <w:gridCol w:w="1742"/>
              <w:gridCol w:w="1401"/>
              <w:gridCol w:w="412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58" w:type="pct"/>
                  <w:tcBorders>
                    <w:tl2br w:val="nil"/>
                    <w:tr2bl w:val="nil"/>
                  </w:tcBorders>
                  <w:noWrap w:val="0"/>
                  <w:vAlign w:val="center"/>
                </w:tcPr>
                <w:p>
                  <w:pPr>
                    <w:pStyle w:val="61"/>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b/>
                      <w:bCs/>
                      <w:sz w:val="21"/>
                      <w:szCs w:val="21"/>
                      <w:u w:val="none"/>
                    </w:rPr>
                  </w:pPr>
                  <w:r>
                    <w:rPr>
                      <w:rFonts w:hint="default" w:ascii="Times New Roman" w:hAnsi="Times New Roman" w:cs="Times New Roman"/>
                      <w:b/>
                      <w:bCs/>
                      <w:sz w:val="21"/>
                      <w:szCs w:val="21"/>
                      <w:u w:val="none"/>
                    </w:rPr>
                    <w:t>监测点</w:t>
                  </w:r>
                </w:p>
              </w:tc>
              <w:tc>
                <w:tcPr>
                  <w:tcW w:w="1016" w:type="pct"/>
                  <w:tcBorders>
                    <w:tl2br w:val="nil"/>
                    <w:tr2bl w:val="nil"/>
                  </w:tcBorders>
                  <w:noWrap w:val="0"/>
                  <w:vAlign w:val="center"/>
                </w:tcPr>
                <w:p>
                  <w:pPr>
                    <w:pStyle w:val="61"/>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b/>
                      <w:bCs/>
                      <w:sz w:val="21"/>
                      <w:szCs w:val="21"/>
                      <w:u w:val="none"/>
                    </w:rPr>
                  </w:pPr>
                  <w:r>
                    <w:rPr>
                      <w:rFonts w:hint="default" w:ascii="Times New Roman" w:hAnsi="Times New Roman" w:cs="Times New Roman"/>
                      <w:b/>
                      <w:bCs/>
                      <w:sz w:val="21"/>
                      <w:szCs w:val="21"/>
                      <w:u w:val="none"/>
                    </w:rPr>
                    <w:t>监测项目</w:t>
                  </w:r>
                </w:p>
              </w:tc>
              <w:tc>
                <w:tcPr>
                  <w:tcW w:w="817" w:type="pct"/>
                  <w:tcBorders>
                    <w:tl2br w:val="nil"/>
                    <w:tr2bl w:val="nil"/>
                  </w:tcBorders>
                  <w:noWrap w:val="0"/>
                  <w:vAlign w:val="center"/>
                </w:tcPr>
                <w:p>
                  <w:pPr>
                    <w:pStyle w:val="61"/>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b/>
                      <w:bCs/>
                      <w:sz w:val="21"/>
                      <w:szCs w:val="21"/>
                      <w:u w:val="none"/>
                    </w:rPr>
                  </w:pPr>
                  <w:r>
                    <w:rPr>
                      <w:rFonts w:hint="default" w:ascii="Times New Roman" w:hAnsi="Times New Roman" w:cs="Times New Roman"/>
                      <w:b/>
                      <w:bCs/>
                      <w:sz w:val="21"/>
                      <w:szCs w:val="21"/>
                      <w:u w:val="none"/>
                    </w:rPr>
                    <w:t>监测频率</w:t>
                  </w:r>
                </w:p>
              </w:tc>
              <w:tc>
                <w:tcPr>
                  <w:tcW w:w="2407" w:type="pct"/>
                  <w:tcBorders>
                    <w:tl2br w:val="nil"/>
                    <w:tr2bl w:val="nil"/>
                  </w:tcBorders>
                  <w:noWrap w:val="0"/>
                  <w:vAlign w:val="center"/>
                </w:tcPr>
                <w:p>
                  <w:pPr>
                    <w:pStyle w:val="61"/>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b/>
                      <w:bCs/>
                      <w:sz w:val="21"/>
                      <w:szCs w:val="21"/>
                      <w:u w:val="none"/>
                    </w:rPr>
                  </w:pPr>
                  <w:r>
                    <w:rPr>
                      <w:rFonts w:hint="default" w:ascii="Times New Roman" w:hAnsi="Times New Roman" w:cs="Times New Roman"/>
                      <w:b/>
                      <w:bCs/>
                      <w:sz w:val="21"/>
                      <w:szCs w:val="21"/>
                      <w:u w:val="none"/>
                    </w:rPr>
                    <w:t>执行标准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58" w:type="pct"/>
                  <w:tcBorders>
                    <w:tl2br w:val="nil"/>
                    <w:tr2bl w:val="nil"/>
                  </w:tcBorders>
                  <w:noWrap w:val="0"/>
                  <w:vAlign w:val="center"/>
                </w:tcPr>
                <w:p>
                  <w:pPr>
                    <w:pStyle w:val="61"/>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1"/>
                      <w:szCs w:val="21"/>
                      <w:u w:val="none"/>
                    </w:rPr>
                  </w:pPr>
                  <w:r>
                    <w:rPr>
                      <w:rFonts w:hint="default" w:ascii="Times New Roman" w:hAnsi="Times New Roman" w:cs="Times New Roman"/>
                      <w:color w:val="000000"/>
                      <w:sz w:val="21"/>
                      <w:szCs w:val="21"/>
                      <w:u w:val="none"/>
                    </w:rPr>
                    <w:t>四周厂界</w:t>
                  </w:r>
                </w:p>
              </w:tc>
              <w:tc>
                <w:tcPr>
                  <w:tcW w:w="1016" w:type="pct"/>
                  <w:tcBorders>
                    <w:tl2br w:val="nil"/>
                    <w:tr2bl w:val="nil"/>
                  </w:tcBorders>
                  <w:noWrap w:val="0"/>
                  <w:vAlign w:val="center"/>
                </w:tcPr>
                <w:p>
                  <w:pPr>
                    <w:pStyle w:val="61"/>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1"/>
                      <w:szCs w:val="21"/>
                      <w:u w:val="none"/>
                    </w:rPr>
                  </w:pPr>
                  <w:r>
                    <w:rPr>
                      <w:rFonts w:hint="default" w:ascii="Times New Roman" w:hAnsi="Times New Roman" w:cs="Times New Roman"/>
                      <w:sz w:val="21"/>
                      <w:szCs w:val="21"/>
                      <w:u w:val="none"/>
                    </w:rPr>
                    <w:t>等效连续A声级</w:t>
                  </w:r>
                </w:p>
              </w:tc>
              <w:tc>
                <w:tcPr>
                  <w:tcW w:w="817" w:type="pct"/>
                  <w:tcBorders>
                    <w:tl2br w:val="nil"/>
                    <w:tr2bl w:val="nil"/>
                  </w:tcBorders>
                  <w:noWrap w:val="0"/>
                  <w:vAlign w:val="center"/>
                </w:tcPr>
                <w:p>
                  <w:pPr>
                    <w:pStyle w:val="61"/>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1"/>
                      <w:szCs w:val="21"/>
                      <w:u w:val="none"/>
                    </w:rPr>
                  </w:pPr>
                  <w:r>
                    <w:rPr>
                      <w:rFonts w:hint="default" w:ascii="Times New Roman" w:hAnsi="Times New Roman" w:cs="Times New Roman"/>
                      <w:sz w:val="21"/>
                      <w:szCs w:val="21"/>
                      <w:u w:val="none"/>
                    </w:rPr>
                    <w:t>每季度1次</w:t>
                  </w:r>
                </w:p>
              </w:tc>
              <w:tc>
                <w:tcPr>
                  <w:tcW w:w="2407" w:type="pct"/>
                  <w:tcBorders>
                    <w:tl2br w:val="nil"/>
                    <w:tr2bl w:val="nil"/>
                  </w:tcBorders>
                  <w:noWrap w:val="0"/>
                  <w:vAlign w:val="center"/>
                </w:tcPr>
                <w:p>
                  <w:pPr>
                    <w:pStyle w:val="61"/>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1"/>
                      <w:szCs w:val="21"/>
                      <w:u w:val="none"/>
                    </w:rPr>
                  </w:pPr>
                  <w:r>
                    <w:rPr>
                      <w:rFonts w:hint="default" w:ascii="Times New Roman" w:hAnsi="Times New Roman" w:cs="Times New Roman"/>
                      <w:sz w:val="21"/>
                      <w:szCs w:val="21"/>
                      <w:u w:val="none"/>
                    </w:rPr>
                    <w:t>《工业企业厂界环境噪声排放标准》（GB12348-2008）中2</w:t>
                  </w:r>
                  <w:r>
                    <w:rPr>
                      <w:rFonts w:hint="default" w:ascii="Times New Roman" w:hAnsi="Times New Roman" w:cs="Times New Roman"/>
                      <w:sz w:val="21"/>
                      <w:szCs w:val="21"/>
                      <w:u w:val="none"/>
                      <w:lang w:eastAsia="zh-CN"/>
                    </w:rPr>
                    <w:t>、</w:t>
                  </w:r>
                  <w:r>
                    <w:rPr>
                      <w:rFonts w:hint="default" w:ascii="Times New Roman" w:hAnsi="Times New Roman" w:cs="Times New Roman"/>
                      <w:sz w:val="21"/>
                      <w:szCs w:val="21"/>
                      <w:u w:val="none"/>
                      <w:lang w:val="en-US" w:eastAsia="zh-CN"/>
                    </w:rPr>
                    <w:t>4</w:t>
                  </w:r>
                  <w:r>
                    <w:rPr>
                      <w:rFonts w:hint="default" w:ascii="Times New Roman" w:hAnsi="Times New Roman" w:cs="Times New Roman"/>
                      <w:sz w:val="21"/>
                      <w:szCs w:val="21"/>
                      <w:u w:val="none"/>
                    </w:rPr>
                    <w:t>类标准</w:t>
                  </w:r>
                </w:p>
              </w:tc>
            </w:tr>
          </w:tbl>
          <w:p>
            <w:pPr>
              <w:keepNext w:val="0"/>
              <w:keepLines w:val="0"/>
              <w:pageBreakBefore w:val="0"/>
              <w:kinsoku/>
              <w:wordWrap/>
              <w:overflowPunct/>
              <w:topLinePunct w:val="0"/>
              <w:bidi w:val="0"/>
              <w:adjustRightInd w:val="0"/>
              <w:snapToGrid w:val="0"/>
              <w:spacing w:line="520" w:lineRule="exact"/>
              <w:ind w:firstLine="482" w:firstLineChars="200"/>
              <w:textAlignment w:val="auto"/>
              <w:rPr>
                <w:rFonts w:hint="default" w:ascii="Times New Roman" w:hAnsi="Times New Roman" w:cs="Times New Roman"/>
                <w:b w:val="0"/>
                <w:bCs w:val="0"/>
                <w:color w:val="000000"/>
                <w:sz w:val="24"/>
                <w:szCs w:val="24"/>
                <w:u w:val="none"/>
              </w:rPr>
            </w:pPr>
            <w:r>
              <w:rPr>
                <w:rFonts w:hint="default" w:ascii="Times New Roman" w:hAnsi="Times New Roman" w:cs="Times New Roman"/>
                <w:b/>
                <w:bCs/>
                <w:color w:val="000000"/>
                <w:sz w:val="24"/>
                <w:szCs w:val="24"/>
                <w:u w:val="none"/>
              </w:rPr>
              <w:t>4、固体废物影响分析</w:t>
            </w:r>
          </w:p>
          <w:p>
            <w:pPr>
              <w:keepNext w:val="0"/>
              <w:keepLines w:val="0"/>
              <w:pageBreakBefore w:val="0"/>
              <w:widowControl/>
              <w:kinsoku/>
              <w:wordWrap/>
              <w:overflowPunct/>
              <w:topLinePunct w:val="0"/>
              <w:bidi w:val="0"/>
              <w:spacing w:line="520" w:lineRule="exact"/>
              <w:ind w:firstLine="482" w:firstLineChars="200"/>
              <w:textAlignment w:val="auto"/>
              <w:rPr>
                <w:rFonts w:hint="default" w:ascii="Times New Roman" w:hAnsi="Times New Roman" w:cs="Times New Roman"/>
                <w:b/>
                <w:bCs/>
                <w:sz w:val="24"/>
                <w:szCs w:val="20"/>
              </w:rPr>
            </w:pPr>
            <w:r>
              <w:rPr>
                <w:rFonts w:hint="default" w:ascii="Times New Roman" w:hAnsi="Times New Roman" w:cs="Times New Roman"/>
                <w:b/>
                <w:bCs/>
                <w:sz w:val="24"/>
                <w:szCs w:val="20"/>
              </w:rPr>
              <w:t>4.1 固废产生及处置情况</w:t>
            </w:r>
          </w:p>
          <w:p>
            <w:pPr>
              <w:keepNext w:val="0"/>
              <w:keepLines w:val="0"/>
              <w:pageBreakBefore w:val="0"/>
              <w:widowControl/>
              <w:kinsoku/>
              <w:wordWrap/>
              <w:overflowPunct/>
              <w:topLinePunct w:val="0"/>
              <w:bidi w:val="0"/>
              <w:spacing w:line="520" w:lineRule="exact"/>
              <w:ind w:firstLine="480" w:firstLineChars="200"/>
              <w:textAlignment w:val="auto"/>
              <w:rPr>
                <w:rFonts w:hint="default" w:ascii="Times New Roman" w:hAnsi="Times New Roman" w:eastAsia="宋体" w:cs="Times New Roman"/>
                <w:b w:val="0"/>
                <w:bCs w:val="0"/>
                <w:sz w:val="24"/>
                <w:szCs w:val="24"/>
                <w:u w:val="none"/>
              </w:rPr>
            </w:pPr>
            <w:r>
              <w:rPr>
                <w:rFonts w:hint="default" w:ascii="Times New Roman" w:hAnsi="Times New Roman" w:eastAsia="宋体" w:cs="Times New Roman"/>
                <w:b w:val="0"/>
                <w:bCs w:val="0"/>
                <w:sz w:val="24"/>
                <w:szCs w:val="24"/>
                <w:u w:val="none"/>
                <w:lang w:eastAsia="zh-CN"/>
              </w:rPr>
              <w:t>项目</w:t>
            </w:r>
            <w:r>
              <w:rPr>
                <w:rFonts w:hint="default" w:ascii="Times New Roman" w:hAnsi="Times New Roman" w:eastAsia="宋体" w:cs="Times New Roman"/>
                <w:b w:val="0"/>
                <w:bCs w:val="0"/>
                <w:sz w:val="24"/>
                <w:szCs w:val="24"/>
                <w:u w:val="none"/>
              </w:rPr>
              <w:t>产生的固体废物主要为废包装桶、</w:t>
            </w:r>
            <w:r>
              <w:rPr>
                <w:rFonts w:hint="default" w:ascii="Times New Roman" w:hAnsi="Times New Roman" w:eastAsia="宋体" w:cs="Times New Roman"/>
                <w:b w:val="0"/>
                <w:bCs w:val="0"/>
                <w:sz w:val="24"/>
                <w:szCs w:val="24"/>
                <w:u w:val="none"/>
                <w:lang w:val="en-US" w:eastAsia="zh-CN"/>
              </w:rPr>
              <w:t>废包装袋、</w:t>
            </w:r>
            <w:r>
              <w:rPr>
                <w:rFonts w:hint="default" w:ascii="Times New Roman" w:hAnsi="Times New Roman" w:eastAsia="宋体" w:cs="Times New Roman"/>
                <w:b w:val="0"/>
                <w:bCs w:val="0"/>
                <w:sz w:val="24"/>
                <w:szCs w:val="24"/>
                <w:u w:val="none"/>
              </w:rPr>
              <w:t>边角料、</w:t>
            </w:r>
            <w:r>
              <w:rPr>
                <w:rFonts w:hint="default" w:ascii="Times New Roman" w:hAnsi="Times New Roman" w:eastAsia="宋体" w:cs="Times New Roman"/>
                <w:b w:val="0"/>
                <w:bCs w:val="0"/>
                <w:sz w:val="24"/>
                <w:szCs w:val="24"/>
                <w:u w:val="none"/>
                <w:lang w:val="en-US" w:eastAsia="zh-CN"/>
              </w:rPr>
              <w:t>除尘器收尘灰</w:t>
            </w:r>
            <w:r>
              <w:rPr>
                <w:rFonts w:hint="default" w:ascii="Times New Roman" w:hAnsi="Times New Roman" w:eastAsia="宋体" w:cs="Times New Roman"/>
                <w:b w:val="0"/>
                <w:bCs w:val="0"/>
                <w:sz w:val="24"/>
                <w:szCs w:val="24"/>
                <w:u w:val="none"/>
                <w:lang w:eastAsia="zh-CN"/>
              </w:rPr>
              <w:t>、</w:t>
            </w:r>
            <w:r>
              <w:rPr>
                <w:rFonts w:hint="default" w:ascii="Times New Roman" w:hAnsi="Times New Roman" w:eastAsia="宋体" w:cs="Times New Roman"/>
                <w:b w:val="0"/>
                <w:bCs w:val="0"/>
                <w:sz w:val="24"/>
                <w:szCs w:val="24"/>
                <w:u w:val="none"/>
              </w:rPr>
              <w:t>废活性炭、</w:t>
            </w:r>
            <w:r>
              <w:rPr>
                <w:rFonts w:hint="default" w:ascii="Times New Roman" w:hAnsi="Times New Roman" w:eastAsia="宋体" w:cs="Times New Roman"/>
                <w:b w:val="0"/>
                <w:bCs w:val="0"/>
                <w:sz w:val="24"/>
                <w:szCs w:val="24"/>
                <w:u w:val="none"/>
                <w:lang w:eastAsia="zh-CN"/>
              </w:rPr>
              <w:t>废清洗剂、</w:t>
            </w:r>
            <w:r>
              <w:rPr>
                <w:rFonts w:hint="default" w:ascii="Times New Roman" w:hAnsi="Times New Roman" w:eastAsia="宋体" w:cs="Times New Roman"/>
                <w:b w:val="0"/>
                <w:bCs w:val="0"/>
                <w:sz w:val="24"/>
                <w:szCs w:val="24"/>
                <w:u w:val="none"/>
              </w:rPr>
              <w:t>废UV灯管</w:t>
            </w:r>
            <w:r>
              <w:rPr>
                <w:rFonts w:hint="default" w:ascii="Times New Roman" w:hAnsi="Times New Roman" w:cs="Times New Roman"/>
                <w:b w:val="0"/>
                <w:bCs w:val="0"/>
                <w:sz w:val="24"/>
                <w:szCs w:val="24"/>
                <w:u w:val="none"/>
                <w:lang w:eastAsia="zh-CN"/>
              </w:rPr>
              <w:t>、</w:t>
            </w:r>
            <w:r>
              <w:rPr>
                <w:rFonts w:hint="default" w:ascii="Times New Roman" w:hAnsi="Times New Roman" w:cs="Times New Roman"/>
                <w:b w:val="0"/>
                <w:bCs w:val="0"/>
                <w:sz w:val="24"/>
                <w:szCs w:val="24"/>
                <w:u w:val="none"/>
                <w:lang w:val="en-US" w:eastAsia="zh-CN"/>
              </w:rPr>
              <w:t>废包装桶</w:t>
            </w:r>
            <w:r>
              <w:rPr>
                <w:rFonts w:hint="default" w:ascii="Times New Roman" w:hAnsi="Times New Roman" w:eastAsia="宋体" w:cs="Times New Roman"/>
                <w:b w:val="0"/>
                <w:bCs w:val="0"/>
                <w:sz w:val="24"/>
                <w:szCs w:val="24"/>
                <w:u w:val="none"/>
              </w:rPr>
              <w:t>等。</w:t>
            </w:r>
          </w:p>
          <w:p>
            <w:pPr>
              <w:keepNext w:val="0"/>
              <w:keepLines w:val="0"/>
              <w:pageBreakBefore w:val="0"/>
              <w:kinsoku/>
              <w:wordWrap/>
              <w:overflowPunct/>
              <w:topLinePunct w:val="0"/>
              <w:autoSpaceDE w:val="0"/>
              <w:autoSpaceDN w:val="0"/>
              <w:bidi w:val="0"/>
              <w:adjustRightInd w:val="0"/>
              <w:snapToGrid w:val="0"/>
              <w:spacing w:line="520" w:lineRule="exact"/>
              <w:ind w:firstLine="482" w:firstLineChars="200"/>
              <w:textAlignment w:val="auto"/>
              <w:rPr>
                <w:rFonts w:hint="default" w:ascii="Times New Roman" w:hAnsi="Times New Roman" w:cs="Times New Roman"/>
                <w:b/>
                <w:bCs/>
                <w:color w:val="000000"/>
                <w:sz w:val="24"/>
                <w:szCs w:val="24"/>
                <w:u w:val="none"/>
              </w:rPr>
            </w:pPr>
            <w:r>
              <w:rPr>
                <w:rFonts w:hint="default" w:ascii="Times New Roman" w:hAnsi="Times New Roman" w:cs="Times New Roman"/>
                <w:b/>
                <w:bCs/>
                <w:color w:val="000000"/>
                <w:sz w:val="24"/>
                <w:szCs w:val="24"/>
                <w:u w:val="none"/>
              </w:rPr>
              <w:t>4.1</w:t>
            </w:r>
            <w:r>
              <w:rPr>
                <w:rFonts w:hint="default" w:ascii="Times New Roman" w:hAnsi="Times New Roman" w:cs="Times New Roman"/>
                <w:b/>
                <w:bCs/>
                <w:color w:val="000000"/>
                <w:sz w:val="24"/>
                <w:szCs w:val="24"/>
                <w:u w:val="none"/>
                <w:lang w:val="en-US" w:eastAsia="zh-CN"/>
              </w:rPr>
              <w:t>.1</w:t>
            </w:r>
            <w:r>
              <w:rPr>
                <w:rFonts w:hint="default" w:ascii="Times New Roman" w:hAnsi="Times New Roman" w:cs="Times New Roman"/>
                <w:b/>
                <w:bCs/>
                <w:color w:val="000000"/>
                <w:sz w:val="24"/>
                <w:szCs w:val="24"/>
                <w:u w:val="none"/>
              </w:rPr>
              <w:t xml:space="preserve"> 一般工业固体废物</w:t>
            </w:r>
          </w:p>
          <w:p>
            <w:pPr>
              <w:keepNext w:val="0"/>
              <w:keepLines w:val="0"/>
              <w:pageBreakBefore w:val="0"/>
              <w:kinsoku/>
              <w:wordWrap/>
              <w:overflowPunct/>
              <w:topLinePunct w:val="0"/>
              <w:autoSpaceDE w:val="0"/>
              <w:autoSpaceDN w:val="0"/>
              <w:bidi w:val="0"/>
              <w:adjustRightInd w:val="0"/>
              <w:snapToGrid w:val="0"/>
              <w:spacing w:line="520" w:lineRule="exact"/>
              <w:ind w:firstLine="480" w:firstLineChars="200"/>
              <w:textAlignment w:val="auto"/>
              <w:rPr>
                <w:rFonts w:hint="default" w:ascii="Times New Roman" w:hAnsi="Times New Roman" w:cs="Times New Roman"/>
                <w:b w:val="0"/>
                <w:bCs w:val="0"/>
                <w:color w:val="000000"/>
                <w:sz w:val="24"/>
                <w:szCs w:val="24"/>
                <w:u w:val="none"/>
                <w:lang w:val="en-US" w:eastAsia="zh-CN"/>
              </w:rPr>
            </w:pPr>
            <w:r>
              <w:rPr>
                <w:rFonts w:hint="default" w:ascii="Times New Roman" w:hAnsi="Times New Roman" w:cs="Times New Roman"/>
                <w:b w:val="0"/>
                <w:bCs w:val="0"/>
                <w:color w:val="000000"/>
                <w:sz w:val="24"/>
                <w:szCs w:val="24"/>
                <w:u w:val="none"/>
                <w:lang w:eastAsia="zh-CN"/>
              </w:rPr>
              <w:t>（</w:t>
            </w:r>
            <w:r>
              <w:rPr>
                <w:rFonts w:hint="default" w:ascii="Times New Roman" w:hAnsi="Times New Roman" w:cs="Times New Roman"/>
                <w:b w:val="0"/>
                <w:bCs w:val="0"/>
                <w:color w:val="000000"/>
                <w:sz w:val="24"/>
                <w:szCs w:val="24"/>
                <w:u w:val="none"/>
                <w:lang w:val="en-US" w:eastAsia="zh-CN"/>
              </w:rPr>
              <w:t>1</w:t>
            </w:r>
            <w:r>
              <w:rPr>
                <w:rFonts w:hint="default" w:ascii="Times New Roman" w:hAnsi="Times New Roman" w:cs="Times New Roman"/>
                <w:b w:val="0"/>
                <w:bCs w:val="0"/>
                <w:color w:val="000000"/>
                <w:sz w:val="24"/>
                <w:szCs w:val="24"/>
                <w:u w:val="none"/>
                <w:lang w:eastAsia="zh-CN"/>
              </w:rPr>
              <w:t>）</w:t>
            </w:r>
            <w:r>
              <w:rPr>
                <w:rFonts w:hint="default" w:ascii="Times New Roman" w:hAnsi="Times New Roman" w:cs="Times New Roman"/>
                <w:b w:val="0"/>
                <w:bCs w:val="0"/>
                <w:color w:val="000000"/>
                <w:sz w:val="24"/>
                <w:szCs w:val="24"/>
                <w:u w:val="none"/>
                <w:lang w:val="en-US" w:eastAsia="zh-CN"/>
              </w:rPr>
              <w:t>废包装袋</w:t>
            </w:r>
          </w:p>
          <w:p>
            <w:pPr>
              <w:keepNext w:val="0"/>
              <w:keepLines w:val="0"/>
              <w:pageBreakBefore w:val="0"/>
              <w:kinsoku/>
              <w:wordWrap/>
              <w:overflowPunct/>
              <w:topLinePunct w:val="0"/>
              <w:autoSpaceDE w:val="0"/>
              <w:autoSpaceDN w:val="0"/>
              <w:bidi w:val="0"/>
              <w:adjustRightInd w:val="0"/>
              <w:snapToGrid w:val="0"/>
              <w:spacing w:line="520" w:lineRule="exact"/>
              <w:ind w:firstLine="480" w:firstLineChars="200"/>
              <w:textAlignment w:val="auto"/>
              <w:rPr>
                <w:rFonts w:hint="default" w:ascii="Times New Roman" w:hAnsi="Times New Roman" w:eastAsia="宋体" w:cs="Times New Roman"/>
                <w:b w:val="0"/>
                <w:bCs w:val="0"/>
                <w:color w:val="000000"/>
                <w:sz w:val="24"/>
                <w:szCs w:val="24"/>
                <w:u w:val="none"/>
                <w:lang w:val="en-US"/>
              </w:rPr>
            </w:pPr>
            <w:r>
              <w:rPr>
                <w:rFonts w:hint="default" w:ascii="Times New Roman" w:hAnsi="Times New Roman" w:eastAsia="宋体" w:cs="Times New Roman"/>
                <w:b w:val="0"/>
                <w:bCs w:val="0"/>
                <w:color w:val="000000"/>
                <w:sz w:val="24"/>
                <w:szCs w:val="24"/>
                <w:u w:val="none"/>
                <w:lang w:val="en-US" w:eastAsia="zh-CN"/>
              </w:rPr>
              <w:t>本项目</w:t>
            </w:r>
            <w:r>
              <w:rPr>
                <w:rFonts w:hint="default" w:ascii="Times New Roman" w:hAnsi="Times New Roman" w:cs="Times New Roman"/>
                <w:b w:val="0"/>
                <w:bCs w:val="0"/>
                <w:color w:val="000000"/>
                <w:sz w:val="24"/>
                <w:szCs w:val="24"/>
                <w:u w:val="none"/>
                <w:lang w:val="en-US" w:eastAsia="zh-CN"/>
              </w:rPr>
              <w:t>运营过程中会产生</w:t>
            </w:r>
            <w:r>
              <w:rPr>
                <w:rFonts w:hint="default" w:ascii="Times New Roman" w:hAnsi="Times New Roman" w:eastAsia="宋体" w:cs="Times New Roman"/>
                <w:b w:val="0"/>
                <w:bCs w:val="0"/>
                <w:color w:val="000000"/>
                <w:sz w:val="24"/>
                <w:szCs w:val="24"/>
                <w:u w:val="none"/>
                <w:lang w:val="en-US" w:eastAsia="zh-CN"/>
              </w:rPr>
              <w:t>材料包装</w:t>
            </w:r>
            <w:r>
              <w:rPr>
                <w:rFonts w:hint="default" w:ascii="Times New Roman" w:hAnsi="Times New Roman" w:cs="Times New Roman"/>
                <w:b w:val="0"/>
                <w:bCs w:val="0"/>
                <w:color w:val="000000"/>
                <w:sz w:val="24"/>
                <w:szCs w:val="24"/>
                <w:u w:val="none"/>
                <w:lang w:val="en-US" w:eastAsia="zh-CN"/>
              </w:rPr>
              <w:t>袋</w:t>
            </w:r>
            <w:r>
              <w:rPr>
                <w:rFonts w:hint="default" w:ascii="Times New Roman" w:hAnsi="Times New Roman" w:eastAsia="宋体" w:cs="Times New Roman"/>
                <w:b w:val="0"/>
                <w:bCs w:val="0"/>
                <w:color w:val="000000"/>
                <w:sz w:val="24"/>
                <w:szCs w:val="24"/>
                <w:u w:val="none"/>
                <w:lang w:val="en-US" w:eastAsia="zh-CN"/>
              </w:rPr>
              <w:t>，根据企业提供信息，废包装</w:t>
            </w:r>
            <w:r>
              <w:rPr>
                <w:rFonts w:hint="default" w:ascii="Times New Roman" w:hAnsi="Times New Roman" w:cs="Times New Roman"/>
                <w:b w:val="0"/>
                <w:bCs w:val="0"/>
                <w:color w:val="000000"/>
                <w:sz w:val="24"/>
                <w:szCs w:val="24"/>
                <w:u w:val="none"/>
                <w:lang w:val="en-US" w:eastAsia="zh-CN"/>
              </w:rPr>
              <w:t>袋</w:t>
            </w:r>
            <w:r>
              <w:rPr>
                <w:rFonts w:hint="default" w:ascii="Times New Roman" w:hAnsi="Times New Roman" w:eastAsia="宋体" w:cs="Times New Roman"/>
                <w:b w:val="0"/>
                <w:bCs w:val="0"/>
                <w:color w:val="000000"/>
                <w:sz w:val="24"/>
                <w:szCs w:val="24"/>
                <w:u w:val="none"/>
                <w:lang w:val="en-US" w:eastAsia="zh-CN"/>
              </w:rPr>
              <w:t>产生量约为0.5t/a，</w:t>
            </w:r>
            <w:r>
              <w:rPr>
                <w:rFonts w:hint="default" w:ascii="Times New Roman" w:hAnsi="Times New Roman" w:cs="Times New Roman"/>
                <w:b w:val="0"/>
                <w:bCs w:val="0"/>
                <w:color w:val="000000"/>
                <w:sz w:val="24"/>
                <w:szCs w:val="24"/>
                <w:u w:val="none"/>
              </w:rPr>
              <w:t>根据《一般固体废物分类与代码》（GB/T39198-2020），</w:t>
            </w:r>
            <w:r>
              <w:rPr>
                <w:rFonts w:hint="default" w:ascii="Times New Roman" w:hAnsi="Times New Roman" w:cs="Times New Roman"/>
                <w:b w:val="0"/>
                <w:bCs w:val="0"/>
                <w:color w:val="000000"/>
                <w:sz w:val="24"/>
                <w:szCs w:val="24"/>
                <w:u w:val="none"/>
                <w:lang w:val="en-US" w:eastAsia="zh-CN"/>
              </w:rPr>
              <w:t>废包装袋</w:t>
            </w:r>
            <w:r>
              <w:rPr>
                <w:rFonts w:hint="default" w:ascii="Times New Roman" w:hAnsi="Times New Roman" w:cs="Times New Roman"/>
                <w:b w:val="0"/>
                <w:bCs w:val="0"/>
                <w:color w:val="000000"/>
                <w:sz w:val="24"/>
                <w:szCs w:val="24"/>
                <w:u w:val="none"/>
              </w:rPr>
              <w:t>代码为</w:t>
            </w:r>
            <w:r>
              <w:rPr>
                <w:rFonts w:hint="default" w:ascii="Times New Roman" w:hAnsi="Times New Roman" w:cs="Times New Roman"/>
                <w:b w:val="0"/>
                <w:bCs w:val="0"/>
                <w:color w:val="000000"/>
                <w:sz w:val="24"/>
                <w:szCs w:val="24"/>
                <w:u w:val="none"/>
                <w:lang w:val="en-US" w:eastAsia="zh-CN"/>
              </w:rPr>
              <w:t>195</w:t>
            </w:r>
            <w:r>
              <w:rPr>
                <w:rFonts w:hint="default" w:ascii="Times New Roman" w:hAnsi="Times New Roman" w:cs="Times New Roman"/>
                <w:b w:val="0"/>
                <w:bCs w:val="0"/>
                <w:color w:val="000000"/>
                <w:sz w:val="24"/>
                <w:szCs w:val="24"/>
                <w:u w:val="none"/>
              </w:rPr>
              <w:t>-00</w:t>
            </w:r>
            <w:r>
              <w:rPr>
                <w:rFonts w:hint="default" w:ascii="Times New Roman" w:hAnsi="Times New Roman" w:cs="Times New Roman"/>
                <w:b w:val="0"/>
                <w:bCs w:val="0"/>
                <w:color w:val="000000"/>
                <w:sz w:val="24"/>
                <w:szCs w:val="24"/>
                <w:u w:val="none"/>
                <w:lang w:val="en-US" w:eastAsia="zh-CN"/>
              </w:rPr>
              <w:t>5</w:t>
            </w:r>
            <w:r>
              <w:rPr>
                <w:rFonts w:hint="default" w:ascii="Times New Roman" w:hAnsi="Times New Roman" w:cs="Times New Roman"/>
                <w:b w:val="0"/>
                <w:bCs w:val="0"/>
                <w:color w:val="000000"/>
                <w:sz w:val="24"/>
                <w:szCs w:val="24"/>
                <w:u w:val="none"/>
              </w:rPr>
              <w:t>-0</w:t>
            </w:r>
            <w:r>
              <w:rPr>
                <w:rFonts w:hint="default" w:ascii="Times New Roman" w:hAnsi="Times New Roman" w:cs="Times New Roman"/>
                <w:b w:val="0"/>
                <w:bCs w:val="0"/>
                <w:color w:val="000000"/>
                <w:sz w:val="24"/>
                <w:szCs w:val="24"/>
                <w:u w:val="none"/>
                <w:lang w:val="en-US" w:eastAsia="zh-CN"/>
              </w:rPr>
              <w:t>7</w:t>
            </w:r>
            <w:r>
              <w:rPr>
                <w:rFonts w:hint="default" w:ascii="Times New Roman" w:hAnsi="Times New Roman" w:cs="Times New Roman"/>
                <w:b w:val="0"/>
                <w:bCs w:val="0"/>
                <w:color w:val="000000"/>
                <w:sz w:val="24"/>
                <w:szCs w:val="24"/>
                <w:u w:val="none"/>
              </w:rPr>
              <w:t>，</w:t>
            </w:r>
            <w:r>
              <w:rPr>
                <w:rFonts w:hint="default" w:ascii="Times New Roman" w:hAnsi="Times New Roman" w:eastAsia="宋体" w:cs="Times New Roman"/>
                <w:b w:val="0"/>
                <w:bCs w:val="0"/>
                <w:color w:val="000000"/>
                <w:sz w:val="24"/>
                <w:szCs w:val="24"/>
                <w:u w:val="none"/>
                <w:lang w:val="en-US" w:eastAsia="zh-CN"/>
              </w:rPr>
              <w:t>经收集后放至厂区一般固废暂存区，定期外售综合利用。</w:t>
            </w:r>
          </w:p>
          <w:p>
            <w:pPr>
              <w:keepNext w:val="0"/>
              <w:keepLines w:val="0"/>
              <w:pageBreakBefore w:val="0"/>
              <w:numPr>
                <w:ilvl w:val="0"/>
                <w:numId w:val="0"/>
              </w:numPr>
              <w:kinsoku/>
              <w:wordWrap/>
              <w:overflowPunct/>
              <w:topLinePunct w:val="0"/>
              <w:autoSpaceDE w:val="0"/>
              <w:autoSpaceDN w:val="0"/>
              <w:bidi w:val="0"/>
              <w:adjustRightInd w:val="0"/>
              <w:snapToGrid w:val="0"/>
              <w:spacing w:line="520" w:lineRule="exact"/>
              <w:ind w:leftChars="200"/>
              <w:textAlignment w:val="auto"/>
              <w:rPr>
                <w:rFonts w:hint="default" w:ascii="Times New Roman" w:hAnsi="Times New Roman" w:eastAsia="宋体" w:cs="Times New Roman"/>
                <w:b w:val="0"/>
                <w:bCs w:val="0"/>
                <w:color w:val="000000"/>
                <w:sz w:val="24"/>
                <w:szCs w:val="24"/>
                <w:u w:val="none"/>
                <w:lang w:eastAsia="zh-CN"/>
              </w:rPr>
            </w:pPr>
            <w:r>
              <w:rPr>
                <w:rFonts w:hint="default" w:ascii="Times New Roman" w:hAnsi="Times New Roman" w:eastAsia="宋体" w:cs="Times New Roman"/>
                <w:b w:val="0"/>
                <w:bCs w:val="0"/>
                <w:color w:val="000000"/>
                <w:sz w:val="24"/>
                <w:szCs w:val="24"/>
                <w:u w:val="none"/>
                <w:lang w:val="en-US" w:eastAsia="zh-CN"/>
              </w:rPr>
              <w:t>（2）鞋面</w:t>
            </w:r>
            <w:r>
              <w:rPr>
                <w:rFonts w:hint="default" w:ascii="Times New Roman" w:hAnsi="Times New Roman" w:eastAsia="宋体" w:cs="Times New Roman"/>
                <w:b w:val="0"/>
                <w:bCs w:val="0"/>
                <w:color w:val="000000"/>
                <w:sz w:val="24"/>
                <w:szCs w:val="24"/>
                <w:u w:val="none"/>
                <w:lang w:eastAsia="zh-CN"/>
              </w:rPr>
              <w:t>边角料</w:t>
            </w:r>
          </w:p>
          <w:p>
            <w:pPr>
              <w:keepNext w:val="0"/>
              <w:keepLines w:val="0"/>
              <w:pageBreakBefore w:val="0"/>
              <w:kinsoku/>
              <w:wordWrap/>
              <w:overflowPunct/>
              <w:topLinePunct w:val="0"/>
              <w:bidi w:val="0"/>
              <w:spacing w:line="520" w:lineRule="exact"/>
              <w:ind w:firstLine="480" w:firstLineChars="200"/>
              <w:textAlignment w:val="auto"/>
              <w:rPr>
                <w:rFonts w:hint="default" w:ascii="Times New Roman" w:hAnsi="Times New Roman" w:cs="Times New Roman"/>
                <w:b w:val="0"/>
                <w:bCs w:val="0"/>
                <w:sz w:val="24"/>
                <w:szCs w:val="24"/>
                <w:u w:val="none"/>
                <w:lang w:eastAsia="zh-CN"/>
              </w:rPr>
            </w:pPr>
            <w:r>
              <w:rPr>
                <w:rFonts w:hint="default" w:ascii="Times New Roman" w:hAnsi="Times New Roman" w:eastAsia="宋体" w:cs="Times New Roman"/>
                <w:b w:val="0"/>
                <w:bCs w:val="0"/>
                <w:sz w:val="24"/>
                <w:szCs w:val="24"/>
                <w:u w:val="none"/>
                <w:lang w:val="en-US" w:eastAsia="zh-CN"/>
              </w:rPr>
              <w:t>本项目需要对外购鞋面进行封边加工，有废布料头产生，产生量约为0.0</w:t>
            </w:r>
            <w:r>
              <w:rPr>
                <w:rFonts w:hint="default" w:ascii="Times New Roman" w:hAnsi="Times New Roman" w:cs="Times New Roman"/>
                <w:b w:val="0"/>
                <w:bCs w:val="0"/>
                <w:sz w:val="24"/>
                <w:szCs w:val="24"/>
                <w:u w:val="none"/>
                <w:lang w:val="en-US" w:eastAsia="zh-CN"/>
              </w:rPr>
              <w:t>2</w:t>
            </w:r>
            <w:r>
              <w:rPr>
                <w:rFonts w:hint="default" w:ascii="Times New Roman" w:hAnsi="Times New Roman" w:eastAsia="宋体" w:cs="Times New Roman"/>
                <w:b w:val="0"/>
                <w:bCs w:val="0"/>
                <w:sz w:val="24"/>
                <w:szCs w:val="24"/>
                <w:u w:val="none"/>
                <w:lang w:val="en-US" w:eastAsia="zh-CN"/>
              </w:rPr>
              <w:t>t/a，根据《一般固体废物分类与代码》（GB/T39198-2020），鞋面边角料固废代码为195-001-01，鞋面边角料存放于一般固废暂存间，定期外售</w:t>
            </w:r>
            <w:r>
              <w:rPr>
                <w:rFonts w:hint="default" w:ascii="Times New Roman" w:hAnsi="Times New Roman" w:cs="Times New Roman"/>
                <w:b w:val="0"/>
                <w:bCs w:val="0"/>
                <w:sz w:val="24"/>
                <w:szCs w:val="24"/>
                <w:u w:val="none"/>
                <w:lang w:val="en-US" w:eastAsia="zh-CN"/>
              </w:rPr>
              <w:t>。</w:t>
            </w:r>
          </w:p>
          <w:p>
            <w:pPr>
              <w:keepNext w:val="0"/>
              <w:keepLines w:val="0"/>
              <w:pageBreakBefore w:val="0"/>
              <w:kinsoku/>
              <w:wordWrap/>
              <w:overflowPunct/>
              <w:topLinePunct w:val="0"/>
              <w:autoSpaceDE w:val="0"/>
              <w:autoSpaceDN w:val="0"/>
              <w:bidi w:val="0"/>
              <w:adjustRightInd w:val="0"/>
              <w:snapToGrid w:val="0"/>
              <w:spacing w:line="520" w:lineRule="exact"/>
              <w:ind w:firstLine="480" w:firstLineChars="200"/>
              <w:textAlignment w:val="auto"/>
              <w:rPr>
                <w:rFonts w:hint="default" w:ascii="Times New Roman" w:hAnsi="Times New Roman" w:eastAsia="宋体" w:cs="Times New Roman"/>
                <w:b w:val="0"/>
                <w:bCs w:val="0"/>
                <w:color w:val="000000"/>
                <w:sz w:val="24"/>
                <w:szCs w:val="24"/>
                <w:u w:val="none"/>
                <w:lang w:val="en-US" w:eastAsia="zh-CN"/>
              </w:rPr>
            </w:pPr>
            <w:r>
              <w:rPr>
                <w:rFonts w:hint="default" w:ascii="Times New Roman" w:hAnsi="Times New Roman" w:eastAsia="宋体" w:cs="Times New Roman"/>
                <w:b w:val="0"/>
                <w:bCs w:val="0"/>
                <w:color w:val="000000"/>
                <w:sz w:val="24"/>
                <w:szCs w:val="24"/>
                <w:u w:val="none"/>
              </w:rPr>
              <w:t>（</w:t>
            </w:r>
            <w:r>
              <w:rPr>
                <w:rFonts w:hint="default" w:ascii="Times New Roman" w:hAnsi="Times New Roman" w:cs="Times New Roman"/>
                <w:b w:val="0"/>
                <w:bCs w:val="0"/>
                <w:color w:val="000000"/>
                <w:sz w:val="24"/>
                <w:szCs w:val="24"/>
                <w:u w:val="none"/>
                <w:lang w:val="en-US" w:eastAsia="zh-CN"/>
              </w:rPr>
              <w:t>3</w:t>
            </w:r>
            <w:r>
              <w:rPr>
                <w:rFonts w:hint="default" w:ascii="Times New Roman" w:hAnsi="Times New Roman" w:eastAsia="宋体" w:cs="Times New Roman"/>
                <w:b w:val="0"/>
                <w:bCs w:val="0"/>
                <w:color w:val="000000"/>
                <w:sz w:val="24"/>
                <w:szCs w:val="24"/>
                <w:u w:val="none"/>
              </w:rPr>
              <w:t>）</w:t>
            </w:r>
            <w:r>
              <w:rPr>
                <w:rFonts w:hint="default" w:ascii="Times New Roman" w:hAnsi="Times New Roman" w:eastAsia="宋体" w:cs="Times New Roman"/>
                <w:b w:val="0"/>
                <w:bCs w:val="0"/>
                <w:color w:val="000000"/>
                <w:sz w:val="24"/>
                <w:szCs w:val="24"/>
                <w:u w:val="none"/>
                <w:lang w:val="en-US" w:eastAsia="zh-CN"/>
              </w:rPr>
              <w:t>除尘器收尘灰</w:t>
            </w:r>
          </w:p>
          <w:p>
            <w:pPr>
              <w:keepNext w:val="0"/>
              <w:keepLines w:val="0"/>
              <w:pageBreakBefore w:val="0"/>
              <w:kinsoku/>
              <w:wordWrap/>
              <w:overflowPunct/>
              <w:topLinePunct w:val="0"/>
              <w:autoSpaceDE w:val="0"/>
              <w:autoSpaceDN w:val="0"/>
              <w:bidi w:val="0"/>
              <w:adjustRightInd w:val="0"/>
              <w:snapToGrid w:val="0"/>
              <w:spacing w:line="520" w:lineRule="exact"/>
              <w:ind w:firstLine="480" w:firstLineChars="200"/>
              <w:textAlignment w:val="auto"/>
              <w:rPr>
                <w:rFonts w:hint="default" w:ascii="Times New Roman" w:hAnsi="Times New Roman" w:eastAsia="宋体" w:cs="Times New Roman"/>
                <w:b w:val="0"/>
                <w:bCs w:val="0"/>
                <w:color w:val="000000"/>
                <w:sz w:val="24"/>
                <w:szCs w:val="24"/>
                <w:u w:val="single"/>
                <w:lang w:val="en-US" w:eastAsia="zh-CN"/>
              </w:rPr>
            </w:pPr>
            <w:r>
              <w:rPr>
                <w:rFonts w:hint="default" w:ascii="Times New Roman" w:hAnsi="Times New Roman" w:eastAsia="宋体" w:cs="Times New Roman"/>
                <w:b w:val="0"/>
                <w:bCs w:val="0"/>
                <w:color w:val="000000"/>
                <w:sz w:val="24"/>
                <w:szCs w:val="24"/>
                <w:u w:val="single"/>
                <w:lang w:val="en-US" w:eastAsia="zh-CN"/>
              </w:rPr>
              <w:t>PVC鞋底布鞋生产过程中有组织颗粒物产生量为0.</w:t>
            </w:r>
            <w:r>
              <w:rPr>
                <w:rFonts w:hint="default" w:ascii="Times New Roman" w:hAnsi="Times New Roman" w:cs="Times New Roman"/>
                <w:b w:val="0"/>
                <w:bCs w:val="0"/>
                <w:color w:val="000000"/>
                <w:sz w:val="24"/>
                <w:szCs w:val="24"/>
                <w:u w:val="single"/>
                <w:lang w:val="en-US" w:eastAsia="zh-CN"/>
              </w:rPr>
              <w:t>1477</w:t>
            </w:r>
            <w:r>
              <w:rPr>
                <w:rFonts w:hint="default" w:ascii="Times New Roman" w:hAnsi="Times New Roman" w:eastAsia="宋体" w:cs="Times New Roman"/>
                <w:b w:val="0"/>
                <w:bCs w:val="0"/>
                <w:color w:val="000000"/>
                <w:sz w:val="24"/>
                <w:szCs w:val="24"/>
                <w:u w:val="single"/>
                <w:lang w:val="en-US" w:eastAsia="zh-CN"/>
              </w:rPr>
              <w:t>t/a，排放量为0.0</w:t>
            </w:r>
            <w:r>
              <w:rPr>
                <w:rFonts w:hint="default" w:ascii="Times New Roman" w:hAnsi="Times New Roman" w:cs="Times New Roman"/>
                <w:b w:val="0"/>
                <w:bCs w:val="0"/>
                <w:color w:val="000000"/>
                <w:sz w:val="24"/>
                <w:szCs w:val="24"/>
                <w:u w:val="single"/>
                <w:lang w:val="en-US" w:eastAsia="zh-CN"/>
              </w:rPr>
              <w:t>148</w:t>
            </w:r>
            <w:r>
              <w:rPr>
                <w:rFonts w:hint="default" w:ascii="Times New Roman" w:hAnsi="Times New Roman" w:eastAsia="宋体" w:cs="Times New Roman"/>
                <w:b w:val="0"/>
                <w:bCs w:val="0"/>
                <w:color w:val="000000"/>
                <w:sz w:val="24"/>
                <w:szCs w:val="24"/>
                <w:u w:val="single"/>
                <w:lang w:val="en-US" w:eastAsia="zh-CN"/>
              </w:rPr>
              <w:t>t/a，则袋式除尘器收尘灰为0.</w:t>
            </w:r>
            <w:r>
              <w:rPr>
                <w:rFonts w:hint="default" w:ascii="Times New Roman" w:hAnsi="Times New Roman" w:cs="Times New Roman"/>
                <w:b w:val="0"/>
                <w:bCs w:val="0"/>
                <w:color w:val="000000"/>
                <w:sz w:val="24"/>
                <w:szCs w:val="24"/>
                <w:u w:val="single"/>
                <w:lang w:val="en-US" w:eastAsia="zh-CN"/>
              </w:rPr>
              <w:t>1329</w:t>
            </w:r>
            <w:r>
              <w:rPr>
                <w:rFonts w:hint="default" w:ascii="Times New Roman" w:hAnsi="Times New Roman" w:eastAsia="宋体" w:cs="Times New Roman"/>
                <w:b w:val="0"/>
                <w:bCs w:val="0"/>
                <w:color w:val="000000"/>
                <w:sz w:val="24"/>
                <w:szCs w:val="24"/>
                <w:u w:val="single"/>
                <w:lang w:val="en-US" w:eastAsia="zh-CN"/>
              </w:rPr>
              <w:t>t/a，回用于生产。</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b w:val="0"/>
                <w:bCs w:val="0"/>
                <w:sz w:val="24"/>
                <w:szCs w:val="24"/>
                <w:u w:val="none"/>
                <w:lang w:val="en-US" w:eastAsia="zh-CN"/>
              </w:rPr>
            </w:pPr>
            <w:r>
              <w:rPr>
                <w:rFonts w:hint="default" w:ascii="Times New Roman" w:hAnsi="Times New Roman" w:eastAsia="宋体" w:cs="Times New Roman"/>
                <w:b w:val="0"/>
                <w:bCs w:val="0"/>
                <w:sz w:val="24"/>
                <w:szCs w:val="24"/>
                <w:u w:val="none"/>
                <w:lang w:val="en-US" w:eastAsia="zh-CN"/>
              </w:rPr>
              <w:t>（</w:t>
            </w:r>
            <w:r>
              <w:rPr>
                <w:rFonts w:hint="default" w:ascii="Times New Roman" w:hAnsi="Times New Roman" w:cs="Times New Roman"/>
                <w:b w:val="0"/>
                <w:bCs w:val="0"/>
                <w:sz w:val="24"/>
                <w:szCs w:val="24"/>
                <w:u w:val="none"/>
                <w:lang w:val="en-US" w:eastAsia="zh-CN"/>
              </w:rPr>
              <w:t>4</w:t>
            </w:r>
            <w:r>
              <w:rPr>
                <w:rFonts w:hint="default" w:ascii="Times New Roman" w:hAnsi="Times New Roman" w:eastAsia="宋体" w:cs="Times New Roman"/>
                <w:b w:val="0"/>
                <w:bCs w:val="0"/>
                <w:sz w:val="24"/>
                <w:szCs w:val="24"/>
                <w:u w:val="none"/>
                <w:lang w:val="en-US" w:eastAsia="zh-CN"/>
              </w:rPr>
              <w:t>）废清洗剂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b w:val="0"/>
                <w:bCs w:val="0"/>
                <w:kern w:val="2"/>
                <w:sz w:val="24"/>
                <w:szCs w:val="24"/>
                <w:u w:val="none"/>
                <w:lang w:val="en-US" w:eastAsia="zh-CN" w:bidi="ar-SA"/>
              </w:rPr>
            </w:pPr>
            <w:r>
              <w:rPr>
                <w:rFonts w:hint="default" w:ascii="Times New Roman" w:hAnsi="Times New Roman" w:eastAsia="宋体" w:cs="Times New Roman"/>
                <w:b w:val="0"/>
                <w:bCs w:val="0"/>
                <w:kern w:val="2"/>
                <w:sz w:val="24"/>
                <w:szCs w:val="24"/>
                <w:u w:val="none"/>
                <w:lang w:val="en-US" w:eastAsia="zh-CN" w:bidi="ar-SA"/>
              </w:rPr>
              <w:t>聚氨酯生产线需要对模具进行清洗，项目使用水性清洗剂清洗，根据物料守衡废清洗剂产生量约为0.15t/a，设置专用PVC桶收集，废清洗剂固废代码为195-999-99，存放于一般固废暂存间，定期</w:t>
            </w:r>
            <w:r>
              <w:rPr>
                <w:rFonts w:hint="default" w:ascii="Times New Roman" w:hAnsi="Times New Roman" w:cs="Times New Roman"/>
                <w:b w:val="0"/>
                <w:bCs w:val="0"/>
                <w:kern w:val="2"/>
                <w:sz w:val="24"/>
                <w:szCs w:val="24"/>
                <w:u w:val="none"/>
                <w:lang w:val="en-US" w:eastAsia="zh-CN" w:bidi="ar-SA"/>
              </w:rPr>
              <w:t>交由有资质单位处置</w:t>
            </w:r>
            <w:r>
              <w:rPr>
                <w:rFonts w:hint="default" w:ascii="Times New Roman" w:hAnsi="Times New Roman" w:eastAsia="宋体" w:cs="Times New Roman"/>
                <w:b w:val="0"/>
                <w:bCs w:val="0"/>
                <w:kern w:val="2"/>
                <w:sz w:val="24"/>
                <w:szCs w:val="24"/>
                <w:u w:val="none"/>
                <w:lang w:val="en-US" w:eastAsia="zh-CN" w:bidi="ar-SA"/>
              </w:rPr>
              <w:t>。</w:t>
            </w:r>
          </w:p>
          <w:p>
            <w:pPr>
              <w:keepNext w:val="0"/>
              <w:keepLines w:val="0"/>
              <w:pageBreakBefore w:val="0"/>
              <w:kinsoku/>
              <w:wordWrap/>
              <w:overflowPunct/>
              <w:topLinePunct w:val="0"/>
              <w:autoSpaceDE w:val="0"/>
              <w:autoSpaceDN w:val="0"/>
              <w:bidi w:val="0"/>
              <w:adjustRightInd w:val="0"/>
              <w:snapToGrid w:val="0"/>
              <w:spacing w:line="520" w:lineRule="exact"/>
              <w:ind w:firstLine="480" w:firstLineChars="200"/>
              <w:textAlignment w:val="auto"/>
              <w:rPr>
                <w:rFonts w:hint="default" w:ascii="Times New Roman" w:hAnsi="Times New Roman" w:cs="Times New Roman"/>
                <w:b w:val="0"/>
                <w:bCs w:val="0"/>
                <w:color w:val="000000"/>
                <w:sz w:val="24"/>
                <w:szCs w:val="24"/>
                <w:u w:val="none"/>
                <w:lang w:eastAsia="zh-CN"/>
              </w:rPr>
            </w:pPr>
            <w:r>
              <w:rPr>
                <w:rFonts w:hint="default" w:ascii="Times New Roman" w:hAnsi="Times New Roman" w:cs="Times New Roman"/>
                <w:b w:val="0"/>
                <w:bCs w:val="0"/>
                <w:color w:val="000000"/>
                <w:sz w:val="24"/>
                <w:szCs w:val="24"/>
                <w:u w:val="none"/>
                <w:lang w:eastAsia="zh-CN"/>
              </w:rPr>
              <w:t>（</w:t>
            </w:r>
            <w:r>
              <w:rPr>
                <w:rFonts w:hint="default" w:ascii="Times New Roman" w:hAnsi="Times New Roman" w:cs="Times New Roman"/>
                <w:b w:val="0"/>
                <w:bCs w:val="0"/>
                <w:color w:val="000000"/>
                <w:sz w:val="24"/>
                <w:szCs w:val="24"/>
                <w:u w:val="none"/>
                <w:lang w:val="en-US" w:eastAsia="zh-CN"/>
              </w:rPr>
              <w:t>5</w:t>
            </w:r>
            <w:r>
              <w:rPr>
                <w:rFonts w:hint="default" w:ascii="Times New Roman" w:hAnsi="Times New Roman" w:cs="Times New Roman"/>
                <w:b w:val="0"/>
                <w:bCs w:val="0"/>
                <w:color w:val="000000"/>
                <w:sz w:val="24"/>
                <w:szCs w:val="24"/>
                <w:u w:val="none"/>
                <w:lang w:eastAsia="zh-CN"/>
              </w:rPr>
              <w:t>）</w:t>
            </w:r>
            <w:r>
              <w:rPr>
                <w:rFonts w:hint="default" w:ascii="Times New Roman" w:hAnsi="Times New Roman" w:cs="Times New Roman"/>
                <w:b w:val="0"/>
                <w:bCs w:val="0"/>
                <w:color w:val="000000"/>
                <w:sz w:val="24"/>
                <w:szCs w:val="24"/>
                <w:u w:val="none"/>
                <w:lang w:val="en-US" w:eastAsia="zh-CN"/>
              </w:rPr>
              <w:t>PVC</w:t>
            </w:r>
            <w:r>
              <w:rPr>
                <w:rFonts w:hint="default" w:ascii="Times New Roman" w:hAnsi="Times New Roman" w:cs="Times New Roman"/>
                <w:color w:val="000000"/>
                <w:kern w:val="0"/>
                <w:sz w:val="24"/>
              </w:rPr>
              <w:t>边角料</w:t>
            </w:r>
          </w:p>
          <w:p>
            <w:pPr>
              <w:keepNext w:val="0"/>
              <w:keepLines w:val="0"/>
              <w:pageBreakBefore w:val="0"/>
              <w:kinsoku/>
              <w:wordWrap/>
              <w:overflowPunct/>
              <w:topLinePunct w:val="0"/>
              <w:autoSpaceDE w:val="0"/>
              <w:autoSpaceDN w:val="0"/>
              <w:bidi w:val="0"/>
              <w:adjustRightInd w:val="0"/>
              <w:snapToGrid w:val="0"/>
              <w:spacing w:line="520" w:lineRule="exact"/>
              <w:ind w:firstLine="480" w:firstLineChars="200"/>
              <w:textAlignment w:val="auto"/>
              <w:rPr>
                <w:rFonts w:hint="default" w:ascii="Times New Roman" w:hAnsi="Times New Roman" w:eastAsia="宋体" w:cs="Times New Roman"/>
                <w:b/>
                <w:bCs/>
                <w:color w:val="000000"/>
                <w:sz w:val="24"/>
                <w:szCs w:val="24"/>
                <w:u w:val="none"/>
                <w:lang w:eastAsia="zh-CN"/>
              </w:rPr>
            </w:pPr>
            <w:r>
              <w:rPr>
                <w:rFonts w:hint="default" w:ascii="Times New Roman" w:hAnsi="Times New Roman" w:cs="Times New Roman"/>
                <w:b w:val="0"/>
                <w:bCs w:val="0"/>
                <w:color w:val="000000"/>
                <w:sz w:val="24"/>
                <w:szCs w:val="24"/>
                <w:u w:val="none"/>
                <w:lang w:eastAsia="zh-CN"/>
              </w:rPr>
              <w:t>本项目</w:t>
            </w:r>
            <w:r>
              <w:rPr>
                <w:rFonts w:hint="default" w:ascii="Times New Roman" w:hAnsi="Times New Roman" w:cs="Times New Roman"/>
                <w:b w:val="0"/>
                <w:bCs w:val="0"/>
                <w:color w:val="000000"/>
                <w:sz w:val="24"/>
                <w:szCs w:val="24"/>
                <w:u w:val="none"/>
                <w:lang w:val="en-US" w:eastAsia="zh-CN"/>
              </w:rPr>
              <w:t>PVC</w:t>
            </w:r>
            <w:r>
              <w:rPr>
                <w:rFonts w:hint="default" w:ascii="Times New Roman" w:hAnsi="Times New Roman" w:cs="Times New Roman"/>
                <w:color w:val="000000"/>
                <w:kern w:val="0"/>
                <w:sz w:val="24"/>
              </w:rPr>
              <w:t>边角料产生量约为原料用量的</w:t>
            </w:r>
            <w:r>
              <w:rPr>
                <w:rFonts w:hint="default" w:ascii="Times New Roman" w:hAnsi="Times New Roman" w:cs="Times New Roman"/>
                <w:color w:val="000000"/>
                <w:kern w:val="0"/>
                <w:sz w:val="24"/>
                <w:lang w:val="en-US" w:eastAsia="zh-CN"/>
              </w:rPr>
              <w:t>2</w:t>
            </w:r>
            <w:r>
              <w:rPr>
                <w:rFonts w:hint="default" w:ascii="Times New Roman" w:hAnsi="Times New Roman" w:cs="Times New Roman"/>
                <w:color w:val="000000"/>
                <w:kern w:val="0"/>
                <w:sz w:val="24"/>
              </w:rPr>
              <w:t>%，产生量约为</w:t>
            </w:r>
            <w:r>
              <w:rPr>
                <w:rFonts w:hint="default" w:ascii="Times New Roman" w:hAnsi="Times New Roman" w:cs="Times New Roman"/>
                <w:color w:val="000000"/>
                <w:kern w:val="0"/>
                <w:sz w:val="24"/>
                <w:lang w:val="en-US" w:eastAsia="zh-CN"/>
              </w:rPr>
              <w:t>1.6</w:t>
            </w:r>
            <w:r>
              <w:rPr>
                <w:rFonts w:hint="default" w:ascii="Times New Roman" w:hAnsi="Times New Roman" w:cs="Times New Roman"/>
                <w:color w:val="000000"/>
                <w:kern w:val="0"/>
                <w:sz w:val="24"/>
              </w:rPr>
              <w:t>t/a，属于一般固废，一般固体废物代码为</w:t>
            </w:r>
            <w:r>
              <w:rPr>
                <w:rFonts w:hint="default" w:ascii="Times New Roman" w:hAnsi="Times New Roman" w:cs="Times New Roman"/>
                <w:color w:val="000000"/>
                <w:kern w:val="0"/>
                <w:sz w:val="24"/>
                <w:lang w:val="en-US" w:eastAsia="zh-CN"/>
              </w:rPr>
              <w:t>195</w:t>
            </w:r>
            <w:r>
              <w:rPr>
                <w:rFonts w:hint="default" w:ascii="Times New Roman" w:hAnsi="Times New Roman" w:cs="Times New Roman"/>
                <w:color w:val="000000"/>
                <w:kern w:val="0"/>
                <w:sz w:val="24"/>
              </w:rPr>
              <w:t>-003-06，在厂区内的一般固废暂存区暂存后，定期</w:t>
            </w:r>
            <w:r>
              <w:rPr>
                <w:rFonts w:hint="default" w:ascii="Times New Roman" w:hAnsi="Times New Roman" w:cs="Times New Roman"/>
                <w:color w:val="000000"/>
                <w:kern w:val="0"/>
                <w:sz w:val="24"/>
                <w:lang w:eastAsia="zh-CN"/>
              </w:rPr>
              <w:t>破碎后回用于生产</w:t>
            </w:r>
            <w:r>
              <w:rPr>
                <w:rFonts w:hint="default" w:ascii="Times New Roman" w:hAnsi="Times New Roman" w:cs="Times New Roman"/>
                <w:color w:val="000000"/>
                <w:kern w:val="0"/>
                <w:sz w:val="24"/>
              </w:rPr>
              <w:t>。</w:t>
            </w:r>
          </w:p>
          <w:p>
            <w:pPr>
              <w:keepNext w:val="0"/>
              <w:keepLines w:val="0"/>
              <w:pageBreakBefore w:val="0"/>
              <w:kinsoku/>
              <w:wordWrap/>
              <w:overflowPunct/>
              <w:topLinePunct w:val="0"/>
              <w:autoSpaceDE w:val="0"/>
              <w:autoSpaceDN w:val="0"/>
              <w:bidi w:val="0"/>
              <w:adjustRightInd w:val="0"/>
              <w:snapToGrid w:val="0"/>
              <w:spacing w:line="520" w:lineRule="exact"/>
              <w:ind w:firstLine="482" w:firstLineChars="200"/>
              <w:textAlignment w:val="auto"/>
              <w:rPr>
                <w:rFonts w:hint="default" w:ascii="Times New Roman" w:hAnsi="Times New Roman" w:cs="Times New Roman"/>
                <w:b/>
                <w:bCs/>
                <w:color w:val="000000"/>
                <w:sz w:val="24"/>
                <w:szCs w:val="24"/>
                <w:u w:val="none"/>
              </w:rPr>
            </w:pPr>
            <w:r>
              <w:rPr>
                <w:rFonts w:hint="default" w:ascii="Times New Roman" w:hAnsi="Times New Roman" w:cs="Times New Roman"/>
                <w:b/>
                <w:bCs/>
                <w:color w:val="000000"/>
                <w:sz w:val="24"/>
                <w:szCs w:val="24"/>
                <w:u w:val="none"/>
              </w:rPr>
              <w:t>4.</w:t>
            </w:r>
            <w:r>
              <w:rPr>
                <w:rFonts w:hint="default" w:ascii="Times New Roman" w:hAnsi="Times New Roman" w:cs="Times New Roman"/>
                <w:b/>
                <w:bCs/>
                <w:color w:val="000000"/>
                <w:sz w:val="24"/>
                <w:szCs w:val="24"/>
                <w:u w:val="none"/>
                <w:lang w:val="en-US" w:eastAsia="zh-CN"/>
              </w:rPr>
              <w:t>1.</w:t>
            </w:r>
            <w:r>
              <w:rPr>
                <w:rFonts w:hint="default" w:ascii="Times New Roman" w:hAnsi="Times New Roman" w:cs="Times New Roman"/>
                <w:b/>
                <w:bCs/>
                <w:color w:val="000000"/>
                <w:sz w:val="24"/>
                <w:szCs w:val="24"/>
                <w:u w:val="none"/>
              </w:rPr>
              <w:t>2 生活垃圾</w:t>
            </w:r>
          </w:p>
          <w:p>
            <w:pPr>
              <w:keepNext w:val="0"/>
              <w:keepLines w:val="0"/>
              <w:pageBreakBefore w:val="0"/>
              <w:kinsoku/>
              <w:wordWrap/>
              <w:overflowPunct/>
              <w:topLinePunct w:val="0"/>
              <w:autoSpaceDE w:val="0"/>
              <w:autoSpaceDN w:val="0"/>
              <w:bidi w:val="0"/>
              <w:adjustRightInd w:val="0"/>
              <w:snapToGrid w:val="0"/>
              <w:spacing w:line="520" w:lineRule="exact"/>
              <w:ind w:firstLine="480" w:firstLineChars="200"/>
              <w:textAlignment w:val="auto"/>
              <w:rPr>
                <w:rFonts w:hint="default" w:ascii="Times New Roman" w:hAnsi="Times New Roman" w:cs="Times New Roman"/>
                <w:b w:val="0"/>
                <w:bCs w:val="0"/>
                <w:color w:val="000000"/>
                <w:sz w:val="24"/>
                <w:szCs w:val="24"/>
                <w:u w:val="none"/>
              </w:rPr>
            </w:pPr>
            <w:r>
              <w:rPr>
                <w:rFonts w:hint="default" w:ascii="Times New Roman" w:hAnsi="Times New Roman" w:cs="Times New Roman"/>
                <w:b w:val="0"/>
                <w:bCs w:val="0"/>
                <w:color w:val="000000"/>
                <w:sz w:val="24"/>
                <w:szCs w:val="24"/>
                <w:u w:val="none"/>
              </w:rPr>
              <w:t>项目劳动定员</w:t>
            </w:r>
            <w:r>
              <w:rPr>
                <w:rFonts w:hint="default" w:ascii="Times New Roman" w:hAnsi="Times New Roman" w:cs="Times New Roman"/>
                <w:b w:val="0"/>
                <w:bCs w:val="0"/>
                <w:color w:val="000000"/>
                <w:sz w:val="24"/>
                <w:szCs w:val="24"/>
                <w:u w:val="none"/>
                <w:lang w:val="en-US" w:eastAsia="zh-CN"/>
              </w:rPr>
              <w:t>25</w:t>
            </w:r>
            <w:r>
              <w:rPr>
                <w:rFonts w:hint="default" w:ascii="Times New Roman" w:hAnsi="Times New Roman" w:cs="Times New Roman"/>
                <w:b w:val="0"/>
                <w:bCs w:val="0"/>
                <w:color w:val="000000"/>
                <w:sz w:val="24"/>
                <w:szCs w:val="24"/>
                <w:u w:val="none"/>
              </w:rPr>
              <w:t>人，年工作时间为</w:t>
            </w:r>
            <w:r>
              <w:rPr>
                <w:rFonts w:hint="default" w:ascii="Times New Roman" w:hAnsi="Times New Roman" w:cs="Times New Roman"/>
                <w:b w:val="0"/>
                <w:bCs w:val="0"/>
                <w:color w:val="000000"/>
                <w:sz w:val="24"/>
                <w:szCs w:val="24"/>
                <w:u w:val="none"/>
                <w:lang w:val="en-US" w:eastAsia="zh-CN"/>
              </w:rPr>
              <w:t>3</w:t>
            </w:r>
            <w:r>
              <w:rPr>
                <w:rFonts w:hint="default" w:ascii="Times New Roman" w:hAnsi="Times New Roman" w:cs="Times New Roman"/>
                <w:b w:val="0"/>
                <w:bCs w:val="0"/>
                <w:color w:val="000000"/>
                <w:sz w:val="24"/>
                <w:szCs w:val="24"/>
                <w:u w:val="none"/>
              </w:rPr>
              <w:t>00天，生活垃圾产生量按0.5kg/（人•d）计，则生活垃圾产生量为</w:t>
            </w:r>
            <w:r>
              <w:rPr>
                <w:rFonts w:hint="default" w:ascii="Times New Roman" w:hAnsi="Times New Roman" w:cs="Times New Roman"/>
                <w:b w:val="0"/>
                <w:bCs w:val="0"/>
                <w:color w:val="000000"/>
                <w:sz w:val="24"/>
                <w:szCs w:val="24"/>
                <w:u w:val="none"/>
                <w:lang w:val="en-US" w:eastAsia="zh-CN"/>
              </w:rPr>
              <w:t>3.75</w:t>
            </w:r>
            <w:r>
              <w:rPr>
                <w:rFonts w:hint="default" w:ascii="Times New Roman" w:hAnsi="Times New Roman" w:cs="Times New Roman"/>
                <w:b w:val="0"/>
                <w:bCs w:val="0"/>
                <w:color w:val="000000"/>
                <w:sz w:val="24"/>
                <w:szCs w:val="24"/>
                <w:u w:val="none"/>
              </w:rPr>
              <w:t>t/a。建设单位拟在车间内设固定垃圾收集箱，做到日产日清。</w:t>
            </w:r>
          </w:p>
          <w:p>
            <w:pPr>
              <w:keepNext w:val="0"/>
              <w:keepLines w:val="0"/>
              <w:pageBreakBefore w:val="0"/>
              <w:kinsoku/>
              <w:wordWrap/>
              <w:overflowPunct/>
              <w:topLinePunct w:val="0"/>
              <w:autoSpaceDE w:val="0"/>
              <w:autoSpaceDN w:val="0"/>
              <w:bidi w:val="0"/>
              <w:adjustRightInd w:val="0"/>
              <w:snapToGrid w:val="0"/>
              <w:spacing w:line="520" w:lineRule="exact"/>
              <w:ind w:firstLine="482" w:firstLineChars="200"/>
              <w:textAlignment w:val="auto"/>
              <w:rPr>
                <w:rFonts w:hint="default" w:ascii="Times New Roman" w:hAnsi="Times New Roman" w:cs="Times New Roman"/>
                <w:b/>
                <w:bCs/>
                <w:color w:val="000000"/>
                <w:sz w:val="24"/>
                <w:szCs w:val="24"/>
                <w:u w:val="none"/>
              </w:rPr>
            </w:pPr>
            <w:r>
              <w:rPr>
                <w:rFonts w:hint="default" w:ascii="Times New Roman" w:hAnsi="Times New Roman" w:cs="Times New Roman"/>
                <w:b/>
                <w:bCs/>
                <w:color w:val="000000"/>
                <w:sz w:val="24"/>
                <w:szCs w:val="24"/>
                <w:u w:val="none"/>
              </w:rPr>
              <w:t>4.</w:t>
            </w:r>
            <w:r>
              <w:rPr>
                <w:rFonts w:hint="default" w:ascii="Times New Roman" w:hAnsi="Times New Roman" w:cs="Times New Roman"/>
                <w:b/>
                <w:bCs/>
                <w:color w:val="000000"/>
                <w:sz w:val="24"/>
                <w:szCs w:val="24"/>
                <w:u w:val="none"/>
                <w:lang w:val="en-US" w:eastAsia="zh-CN"/>
              </w:rPr>
              <w:t>1.</w:t>
            </w:r>
            <w:r>
              <w:rPr>
                <w:rFonts w:hint="default" w:ascii="Times New Roman" w:hAnsi="Times New Roman" w:cs="Times New Roman"/>
                <w:b/>
                <w:bCs/>
                <w:color w:val="000000"/>
                <w:sz w:val="24"/>
                <w:szCs w:val="24"/>
                <w:u w:val="none"/>
              </w:rPr>
              <w:t>3 危险固废</w:t>
            </w:r>
          </w:p>
          <w:p>
            <w:pPr>
              <w:pStyle w:val="50"/>
              <w:keepNext w:val="0"/>
              <w:keepLines w:val="0"/>
              <w:pageBreakBefore w:val="0"/>
              <w:kinsoku/>
              <w:wordWrap/>
              <w:overflowPunct/>
              <w:topLinePunct w:val="0"/>
              <w:bidi w:val="0"/>
              <w:spacing w:line="520" w:lineRule="exact"/>
              <w:ind w:firstLine="480" w:firstLineChars="200"/>
              <w:textAlignment w:val="auto"/>
              <w:rPr>
                <w:rFonts w:hint="default" w:ascii="Times New Roman" w:hAnsi="Times New Roman" w:eastAsia="宋体" w:cs="Times New Roman"/>
                <w:b w:val="0"/>
                <w:bCs w:val="0"/>
                <w:sz w:val="24"/>
                <w:szCs w:val="24"/>
                <w:highlight w:val="none"/>
                <w:u w:val="none"/>
                <w:lang w:val="en-US" w:eastAsia="zh-CN"/>
              </w:rPr>
            </w:pPr>
            <w:r>
              <w:rPr>
                <w:rFonts w:hint="default" w:ascii="Times New Roman" w:hAnsi="Times New Roman" w:cs="Times New Roman"/>
                <w:b w:val="0"/>
                <w:bCs w:val="0"/>
                <w:sz w:val="24"/>
                <w:szCs w:val="24"/>
                <w:highlight w:val="none"/>
                <w:u w:val="none"/>
              </w:rPr>
              <w:t>（</w:t>
            </w:r>
            <w:r>
              <w:rPr>
                <w:rFonts w:hint="default" w:ascii="Times New Roman" w:hAnsi="Times New Roman" w:cs="Times New Roman"/>
                <w:b w:val="0"/>
                <w:bCs w:val="0"/>
                <w:sz w:val="24"/>
                <w:szCs w:val="24"/>
                <w:highlight w:val="none"/>
                <w:u w:val="none"/>
                <w:lang w:val="en-US" w:eastAsia="zh-CN"/>
              </w:rPr>
              <w:t>1</w:t>
            </w:r>
            <w:r>
              <w:rPr>
                <w:rFonts w:hint="default" w:ascii="Times New Roman" w:hAnsi="Times New Roman" w:cs="Times New Roman"/>
                <w:b w:val="0"/>
                <w:bCs w:val="0"/>
                <w:sz w:val="24"/>
                <w:szCs w:val="24"/>
                <w:highlight w:val="none"/>
                <w:u w:val="none"/>
              </w:rPr>
              <w:t>）废活性炭</w:t>
            </w:r>
          </w:p>
          <w:p>
            <w:pPr>
              <w:autoSpaceDE w:val="0"/>
              <w:autoSpaceDN w:val="0"/>
              <w:adjustRightInd w:val="0"/>
              <w:snapToGrid w:val="0"/>
              <w:spacing w:line="520" w:lineRule="exact"/>
              <w:ind w:firstLine="480" w:firstLineChars="200"/>
              <w:rPr>
                <w:rFonts w:hint="default" w:ascii="Times New Roman" w:hAnsi="Times New Roman" w:cs="Times New Roman"/>
                <w:sz w:val="24"/>
                <w:u w:val="single"/>
              </w:rPr>
            </w:pPr>
            <w:r>
              <w:rPr>
                <w:rFonts w:hint="default" w:ascii="Times New Roman" w:hAnsi="Times New Roman" w:cs="Times New Roman"/>
                <w:sz w:val="24"/>
                <w:u w:val="none"/>
              </w:rPr>
              <w:t>本项目活性炭吸附装置吸附饱和后需定期更换。</w:t>
            </w:r>
            <w:r>
              <w:rPr>
                <w:rFonts w:hint="default" w:ascii="Times New Roman" w:hAnsi="Times New Roman" w:cs="Times New Roman"/>
                <w:color w:val="000000"/>
                <w:kern w:val="0"/>
                <w:sz w:val="24"/>
                <w:u w:val="none"/>
              </w:rPr>
              <w:t>根据《简明通风设计手册》，活性炭有效吸附量Qe=0.30kg/kg活性炭</w:t>
            </w:r>
            <w:r>
              <w:rPr>
                <w:rFonts w:hint="default" w:ascii="Times New Roman" w:hAnsi="Times New Roman" w:cs="Times New Roman"/>
                <w:sz w:val="24"/>
                <w:u w:val="none"/>
              </w:rPr>
              <w:t>。</w:t>
            </w:r>
            <w:r>
              <w:rPr>
                <w:rFonts w:hint="default" w:ascii="Times New Roman" w:hAnsi="Times New Roman" w:cs="Times New Roman"/>
                <w:sz w:val="24"/>
                <w:u w:val="single"/>
              </w:rPr>
              <w:t>本项目设置</w:t>
            </w:r>
            <w:r>
              <w:rPr>
                <w:rFonts w:hint="default" w:ascii="Times New Roman" w:hAnsi="Times New Roman" w:cs="Times New Roman"/>
                <w:sz w:val="24"/>
                <w:u w:val="single"/>
                <w:lang w:val="en-US" w:eastAsia="zh-CN"/>
              </w:rPr>
              <w:t>1</w:t>
            </w:r>
            <w:r>
              <w:rPr>
                <w:rFonts w:hint="default" w:ascii="Times New Roman" w:hAnsi="Times New Roman" w:cs="Times New Roman"/>
                <w:sz w:val="24"/>
                <w:u w:val="single"/>
              </w:rPr>
              <w:t>套集气罩+UV光氧+活性炭吸附装置，非甲烷总烃的有组织产生量为</w:t>
            </w:r>
            <w:r>
              <w:rPr>
                <w:rFonts w:hint="default" w:ascii="Times New Roman" w:hAnsi="Times New Roman" w:cs="Times New Roman"/>
                <w:sz w:val="24"/>
                <w:u w:val="single"/>
                <w:lang w:val="en-US" w:eastAsia="zh-CN"/>
              </w:rPr>
              <w:t>0.</w:t>
            </w:r>
            <w:r>
              <w:rPr>
                <w:rFonts w:hint="eastAsia" w:cs="Times New Roman"/>
                <w:sz w:val="24"/>
                <w:u w:val="single"/>
                <w:lang w:val="en-US" w:eastAsia="zh-CN"/>
              </w:rPr>
              <w:t>444</w:t>
            </w:r>
            <w:r>
              <w:rPr>
                <w:rFonts w:hint="default" w:ascii="Times New Roman" w:hAnsi="Times New Roman" w:cs="Times New Roman"/>
                <w:sz w:val="24"/>
                <w:u w:val="single"/>
                <w:lang w:val="en-US" w:eastAsia="zh-CN"/>
              </w:rPr>
              <w:t>9</w:t>
            </w:r>
            <w:r>
              <w:rPr>
                <w:rFonts w:hint="default" w:ascii="Times New Roman" w:hAnsi="Times New Roman" w:cs="Times New Roman"/>
                <w:sz w:val="24"/>
                <w:u w:val="single"/>
              </w:rPr>
              <w:t>t/a，UV光氧催化装置去除</w:t>
            </w:r>
            <w:r>
              <w:rPr>
                <w:rFonts w:hint="default" w:ascii="Times New Roman" w:hAnsi="Times New Roman" w:cs="Times New Roman"/>
                <w:sz w:val="24"/>
                <w:u w:val="single"/>
                <w:lang w:val="en-US" w:eastAsia="zh-CN"/>
              </w:rPr>
              <w:t>0.</w:t>
            </w:r>
            <w:r>
              <w:rPr>
                <w:rFonts w:hint="eastAsia" w:cs="Times New Roman"/>
                <w:sz w:val="24"/>
                <w:u w:val="single"/>
                <w:lang w:val="en-US" w:eastAsia="zh-CN"/>
              </w:rPr>
              <w:t>1335</w:t>
            </w:r>
            <w:r>
              <w:rPr>
                <w:rFonts w:hint="default" w:ascii="Times New Roman" w:hAnsi="Times New Roman" w:cs="Times New Roman"/>
                <w:sz w:val="24"/>
                <w:u w:val="single"/>
              </w:rPr>
              <w:t>t/a（光氧催化去除效率为30%），进入活性炭吸附装置的非甲烷总烃为</w:t>
            </w:r>
            <w:r>
              <w:rPr>
                <w:rFonts w:hint="default" w:ascii="Times New Roman" w:hAnsi="Times New Roman" w:cs="Times New Roman"/>
                <w:sz w:val="24"/>
                <w:u w:val="single"/>
                <w:lang w:val="en-US" w:eastAsia="zh-CN"/>
              </w:rPr>
              <w:t>0.</w:t>
            </w:r>
            <w:r>
              <w:rPr>
                <w:rFonts w:hint="eastAsia" w:cs="Times New Roman"/>
                <w:sz w:val="24"/>
                <w:u w:val="single"/>
                <w:lang w:val="en-US" w:eastAsia="zh-CN"/>
              </w:rPr>
              <w:t>3114</w:t>
            </w:r>
            <w:r>
              <w:rPr>
                <w:rFonts w:hint="default" w:ascii="Times New Roman" w:hAnsi="Times New Roman" w:cs="Times New Roman"/>
                <w:sz w:val="24"/>
                <w:u w:val="single"/>
              </w:rPr>
              <w:t>t/a，其中活性炭吸附量为</w:t>
            </w:r>
            <w:r>
              <w:rPr>
                <w:rFonts w:hint="default" w:ascii="Times New Roman" w:hAnsi="Times New Roman" w:cs="Times New Roman"/>
                <w:sz w:val="24"/>
                <w:u w:val="single"/>
                <w:lang w:val="en-US" w:eastAsia="zh-CN"/>
              </w:rPr>
              <w:t>0.</w:t>
            </w:r>
            <w:r>
              <w:rPr>
                <w:rFonts w:hint="eastAsia" w:cs="Times New Roman"/>
                <w:sz w:val="24"/>
                <w:u w:val="single"/>
                <w:lang w:val="en-US" w:eastAsia="zh-CN"/>
              </w:rPr>
              <w:t>2447</w:t>
            </w:r>
            <w:r>
              <w:rPr>
                <w:rFonts w:hint="default" w:ascii="Times New Roman" w:hAnsi="Times New Roman" w:cs="Times New Roman"/>
                <w:sz w:val="24"/>
                <w:u w:val="single"/>
              </w:rPr>
              <w:t>t/a，则新鲜活性炭需要使用量约为</w:t>
            </w:r>
            <w:r>
              <w:rPr>
                <w:rFonts w:hint="eastAsia" w:cs="Times New Roman"/>
                <w:sz w:val="24"/>
                <w:u w:val="single"/>
                <w:lang w:val="en-US" w:eastAsia="zh-CN"/>
              </w:rPr>
              <w:t>0.8156</w:t>
            </w:r>
            <w:r>
              <w:rPr>
                <w:rFonts w:hint="default" w:ascii="Times New Roman" w:hAnsi="Times New Roman" w:cs="Times New Roman"/>
                <w:sz w:val="24"/>
                <w:u w:val="single"/>
              </w:rPr>
              <w:t>t/a。项目设置</w:t>
            </w:r>
            <w:r>
              <w:rPr>
                <w:rFonts w:hint="default" w:ascii="Times New Roman" w:hAnsi="Times New Roman" w:cs="Times New Roman"/>
                <w:sz w:val="24"/>
                <w:u w:val="single"/>
                <w:lang w:val="en-US" w:eastAsia="zh-CN"/>
              </w:rPr>
              <w:t>1</w:t>
            </w:r>
            <w:r>
              <w:rPr>
                <w:rFonts w:hint="default" w:ascii="Times New Roman" w:hAnsi="Times New Roman" w:cs="Times New Roman"/>
                <w:sz w:val="24"/>
                <w:u w:val="single"/>
              </w:rPr>
              <w:t>台活性炭吸附箱，活性炭装载量约为0.3t，则活性炭装置需更换活性炭为</w:t>
            </w:r>
            <w:r>
              <w:rPr>
                <w:rFonts w:hint="eastAsia" w:cs="Times New Roman"/>
                <w:sz w:val="24"/>
                <w:u w:val="single"/>
                <w:lang w:val="en-US" w:eastAsia="zh-CN"/>
              </w:rPr>
              <w:t>3</w:t>
            </w:r>
            <w:r>
              <w:rPr>
                <w:rFonts w:hint="default" w:ascii="Times New Roman" w:hAnsi="Times New Roman" w:cs="Times New Roman"/>
                <w:sz w:val="24"/>
                <w:u w:val="single"/>
              </w:rPr>
              <w:t>次/年，则废活性炭产生量为</w:t>
            </w:r>
            <w:r>
              <w:rPr>
                <w:rFonts w:hint="eastAsia" w:cs="Times New Roman"/>
                <w:sz w:val="24"/>
                <w:u w:val="single"/>
                <w:lang w:val="en-US" w:eastAsia="zh-CN"/>
              </w:rPr>
              <w:t>1.7156</w:t>
            </w:r>
            <w:r>
              <w:rPr>
                <w:rFonts w:hint="default" w:ascii="Times New Roman" w:hAnsi="Times New Roman" w:cs="Times New Roman"/>
                <w:sz w:val="24"/>
                <w:u w:val="single"/>
              </w:rPr>
              <w:t>t/a。</w:t>
            </w:r>
            <w:r>
              <w:rPr>
                <w:rFonts w:hint="default" w:ascii="Times New Roman" w:hAnsi="Times New Roman" w:cs="Times New Roman"/>
                <w:b w:val="0"/>
                <w:bCs w:val="0"/>
                <w:sz w:val="24"/>
                <w:szCs w:val="24"/>
                <w:u w:val="single"/>
                <w:lang w:val="en-US" w:eastAsia="zh-CN"/>
              </w:rPr>
              <w:t>根据《国家危险废物名录》（2021年），</w:t>
            </w:r>
            <w:r>
              <w:rPr>
                <w:rFonts w:hint="default" w:ascii="Times New Roman" w:hAnsi="Times New Roman" w:cs="Times New Roman"/>
                <w:sz w:val="24"/>
                <w:u w:val="single"/>
              </w:rPr>
              <w:t>废活性炭</w:t>
            </w:r>
            <w:r>
              <w:rPr>
                <w:rFonts w:hint="default" w:ascii="Times New Roman" w:hAnsi="Times New Roman" w:cs="Times New Roman"/>
                <w:sz w:val="24"/>
                <w:u w:val="single"/>
                <w:lang w:eastAsia="zh-CN"/>
              </w:rPr>
              <w:t>危险废物，危废编号</w:t>
            </w:r>
            <w:r>
              <w:rPr>
                <w:rFonts w:hint="default" w:ascii="Times New Roman" w:hAnsi="Times New Roman" w:cs="Times New Roman"/>
                <w:sz w:val="24"/>
                <w:u w:val="single"/>
              </w:rPr>
              <w:t>HW49</w:t>
            </w:r>
            <w:r>
              <w:rPr>
                <w:rFonts w:hint="default" w:ascii="Times New Roman" w:hAnsi="Times New Roman" w:cs="Times New Roman"/>
                <w:sz w:val="24"/>
                <w:u w:val="single"/>
                <w:lang w:eastAsia="zh-CN"/>
              </w:rPr>
              <w:t>：</w:t>
            </w:r>
            <w:r>
              <w:rPr>
                <w:rFonts w:hint="default" w:ascii="Times New Roman" w:hAnsi="Times New Roman" w:cs="Times New Roman"/>
                <w:sz w:val="24"/>
                <w:u w:val="single"/>
              </w:rPr>
              <w:t>900-039-49，废活性炭拟采用专用容器收集后暂存于危险废物暂存间，定期委托有危废处理资质的单位安全处置。</w:t>
            </w:r>
          </w:p>
          <w:p>
            <w:pPr>
              <w:pStyle w:val="50"/>
              <w:keepNext w:val="0"/>
              <w:keepLines w:val="0"/>
              <w:pageBreakBefore w:val="0"/>
              <w:numPr>
                <w:ilvl w:val="0"/>
                <w:numId w:val="0"/>
              </w:numPr>
              <w:kinsoku/>
              <w:wordWrap/>
              <w:overflowPunct/>
              <w:topLinePunct w:val="0"/>
              <w:bidi w:val="0"/>
              <w:spacing w:line="520" w:lineRule="exact"/>
              <w:ind w:firstLine="480" w:firstLineChars="200"/>
              <w:textAlignment w:val="auto"/>
              <w:rPr>
                <w:rFonts w:hint="default" w:ascii="Times New Roman" w:hAnsi="Times New Roman" w:cs="Times New Roman"/>
                <w:b w:val="0"/>
                <w:bCs w:val="0"/>
                <w:sz w:val="24"/>
                <w:szCs w:val="24"/>
                <w:u w:val="none"/>
              </w:rPr>
            </w:pPr>
            <w:r>
              <w:rPr>
                <w:rFonts w:hint="default" w:ascii="Times New Roman" w:hAnsi="Times New Roman" w:cs="Times New Roman"/>
                <w:b w:val="0"/>
                <w:bCs w:val="0"/>
                <w:sz w:val="24"/>
                <w:szCs w:val="24"/>
                <w:u w:val="none"/>
                <w:lang w:eastAsia="zh-CN"/>
              </w:rPr>
              <w:t>（</w:t>
            </w:r>
            <w:r>
              <w:rPr>
                <w:rFonts w:hint="default" w:ascii="Times New Roman" w:hAnsi="Times New Roman" w:cs="Times New Roman"/>
                <w:b w:val="0"/>
                <w:bCs w:val="0"/>
                <w:sz w:val="24"/>
                <w:szCs w:val="24"/>
                <w:u w:val="none"/>
                <w:lang w:val="en-US" w:eastAsia="zh-CN"/>
              </w:rPr>
              <w:t>2</w:t>
            </w:r>
            <w:r>
              <w:rPr>
                <w:rFonts w:hint="default" w:ascii="Times New Roman" w:hAnsi="Times New Roman" w:cs="Times New Roman"/>
                <w:b w:val="0"/>
                <w:bCs w:val="0"/>
                <w:sz w:val="24"/>
                <w:szCs w:val="24"/>
                <w:u w:val="none"/>
                <w:lang w:eastAsia="zh-CN"/>
              </w:rPr>
              <w:t>）</w:t>
            </w:r>
            <w:r>
              <w:rPr>
                <w:rFonts w:hint="default" w:ascii="Times New Roman" w:hAnsi="Times New Roman" w:cs="Times New Roman"/>
                <w:b w:val="0"/>
                <w:bCs w:val="0"/>
                <w:sz w:val="24"/>
                <w:szCs w:val="24"/>
                <w:u w:val="none"/>
              </w:rPr>
              <w:t>废UV灯管</w:t>
            </w:r>
          </w:p>
          <w:p>
            <w:pPr>
              <w:pStyle w:val="50"/>
              <w:keepNext w:val="0"/>
              <w:keepLines w:val="0"/>
              <w:pageBreakBefore w:val="0"/>
              <w:numPr>
                <w:ilvl w:val="0"/>
                <w:numId w:val="0"/>
              </w:numPr>
              <w:kinsoku/>
              <w:wordWrap/>
              <w:overflowPunct/>
              <w:topLinePunct w:val="0"/>
              <w:bidi w:val="0"/>
              <w:spacing w:line="520" w:lineRule="exact"/>
              <w:ind w:firstLine="480" w:firstLineChars="200"/>
              <w:textAlignment w:val="auto"/>
              <w:rPr>
                <w:rFonts w:hint="default" w:ascii="Times New Roman" w:hAnsi="Times New Roman" w:cs="Times New Roman"/>
                <w:b w:val="0"/>
                <w:bCs w:val="0"/>
                <w:sz w:val="24"/>
                <w:szCs w:val="24"/>
                <w:u w:val="none"/>
                <w:lang w:val="en-US" w:eastAsia="zh-CN"/>
              </w:rPr>
            </w:pPr>
            <w:r>
              <w:rPr>
                <w:rFonts w:hint="default" w:ascii="Times New Roman" w:hAnsi="Times New Roman" w:cs="Times New Roman"/>
                <w:b w:val="0"/>
                <w:bCs w:val="0"/>
                <w:sz w:val="24"/>
                <w:szCs w:val="24"/>
                <w:u w:val="none"/>
                <w:lang w:val="en-US" w:eastAsia="zh-CN"/>
              </w:rPr>
              <w:t>本项目设置1套UV光氧设备，根据设备厂家提供资料，UV光氧设备配套灯管使用寿命为8000~10000h，灯管损坏具备随机性，故平均每年要全部更换一次，即每年废旧灯管产生量为0.002t/a。根据《国家危险废物名录》（2021年），废UV灯管属于危险废物，</w:t>
            </w:r>
            <w:r>
              <w:rPr>
                <w:rFonts w:hint="default" w:ascii="Times New Roman" w:hAnsi="Times New Roman" w:cs="Times New Roman"/>
                <w:sz w:val="24"/>
                <w:u w:val="none"/>
                <w:lang w:eastAsia="zh-CN"/>
              </w:rPr>
              <w:t>危废编号</w:t>
            </w:r>
            <w:r>
              <w:rPr>
                <w:rFonts w:hint="default" w:ascii="Times New Roman" w:hAnsi="Times New Roman" w:cs="Times New Roman"/>
                <w:b w:val="0"/>
                <w:bCs w:val="0"/>
                <w:sz w:val="24"/>
                <w:szCs w:val="24"/>
                <w:u w:val="none"/>
                <w:lang w:val="en-US" w:eastAsia="zh-CN"/>
              </w:rPr>
              <w:t>HW29：900-023-29，拟采用专用容器收集后暂存于危险废物暂存间，定期委托有危废处理资质的单位安全处置。</w:t>
            </w:r>
          </w:p>
          <w:p>
            <w:pPr>
              <w:keepNext w:val="0"/>
              <w:keepLines w:val="0"/>
              <w:pageBreakBefore w:val="0"/>
              <w:widowControl/>
              <w:numPr>
                <w:ilvl w:val="0"/>
                <w:numId w:val="0"/>
              </w:numPr>
              <w:kinsoku/>
              <w:wordWrap/>
              <w:overflowPunct/>
              <w:topLinePunct w:val="0"/>
              <w:autoSpaceDE/>
              <w:autoSpaceDN/>
              <w:bidi w:val="0"/>
              <w:spacing w:line="520" w:lineRule="exact"/>
              <w:ind w:firstLine="480" w:firstLineChars="200"/>
              <w:textAlignment w:val="auto"/>
              <w:rPr>
                <w:rFonts w:hint="default" w:ascii="Times New Roman" w:hAnsi="Times New Roman" w:eastAsia="宋体" w:cs="Times New Roman"/>
                <w:b w:val="0"/>
                <w:bCs w:val="0"/>
                <w:sz w:val="24"/>
                <w:szCs w:val="24"/>
                <w:u w:val="none"/>
              </w:rPr>
            </w:pPr>
            <w:r>
              <w:rPr>
                <w:rFonts w:hint="default" w:ascii="Times New Roman" w:hAnsi="Times New Roman" w:eastAsia="宋体" w:cs="Times New Roman"/>
                <w:b w:val="0"/>
                <w:bCs w:val="0"/>
                <w:sz w:val="24"/>
                <w:szCs w:val="24"/>
                <w:u w:val="none"/>
                <w:lang w:eastAsia="zh-CN"/>
              </w:rPr>
              <w:t>（</w:t>
            </w:r>
            <w:r>
              <w:rPr>
                <w:rFonts w:hint="default" w:ascii="Times New Roman" w:hAnsi="Times New Roman" w:eastAsia="宋体" w:cs="Times New Roman"/>
                <w:b w:val="0"/>
                <w:bCs w:val="0"/>
                <w:sz w:val="24"/>
                <w:szCs w:val="24"/>
                <w:u w:val="none"/>
                <w:lang w:val="en-US" w:eastAsia="zh-CN"/>
              </w:rPr>
              <w:t>3</w:t>
            </w:r>
            <w:r>
              <w:rPr>
                <w:rFonts w:hint="default" w:ascii="Times New Roman" w:hAnsi="Times New Roman" w:eastAsia="宋体" w:cs="Times New Roman"/>
                <w:b w:val="0"/>
                <w:bCs w:val="0"/>
                <w:sz w:val="24"/>
                <w:szCs w:val="24"/>
                <w:u w:val="none"/>
                <w:lang w:eastAsia="zh-CN"/>
              </w:rPr>
              <w:t>）</w:t>
            </w:r>
            <w:r>
              <w:rPr>
                <w:rFonts w:hint="default" w:ascii="Times New Roman" w:hAnsi="Times New Roman" w:eastAsia="宋体" w:cs="Times New Roman"/>
                <w:b w:val="0"/>
                <w:bCs w:val="0"/>
                <w:sz w:val="24"/>
                <w:szCs w:val="24"/>
                <w:u w:val="none"/>
              </w:rPr>
              <w:t>废</w:t>
            </w:r>
            <w:r>
              <w:rPr>
                <w:rFonts w:hint="default" w:ascii="Times New Roman" w:hAnsi="Times New Roman" w:cs="Times New Roman"/>
                <w:b w:val="0"/>
                <w:bCs w:val="0"/>
                <w:sz w:val="24"/>
                <w:szCs w:val="24"/>
                <w:u w:val="none"/>
                <w:lang w:val="en-US" w:eastAsia="zh-CN"/>
              </w:rPr>
              <w:t>包装桶</w:t>
            </w:r>
          </w:p>
          <w:p>
            <w:pPr>
              <w:pStyle w:val="50"/>
              <w:keepNext w:val="0"/>
              <w:keepLines w:val="0"/>
              <w:pageBreakBefore w:val="0"/>
              <w:numPr>
                <w:ilvl w:val="0"/>
                <w:numId w:val="0"/>
              </w:numPr>
              <w:kinsoku/>
              <w:wordWrap/>
              <w:overflowPunct/>
              <w:topLinePunct w:val="0"/>
              <w:bidi w:val="0"/>
              <w:spacing w:line="520" w:lineRule="exact"/>
              <w:ind w:firstLine="480" w:firstLineChars="200"/>
              <w:textAlignment w:val="auto"/>
              <w:rPr>
                <w:rFonts w:hint="default" w:ascii="Times New Roman" w:hAnsi="Times New Roman" w:eastAsia="宋体" w:cs="Times New Roman"/>
                <w:b w:val="0"/>
                <w:bCs w:val="0"/>
                <w:sz w:val="24"/>
                <w:szCs w:val="24"/>
                <w:u w:val="none"/>
                <w:lang w:val="en-US" w:eastAsia="zh-CN"/>
              </w:rPr>
            </w:pPr>
            <w:r>
              <w:rPr>
                <w:rFonts w:hint="default" w:ascii="Times New Roman" w:hAnsi="Times New Roman" w:eastAsia="宋体" w:cs="Times New Roman"/>
                <w:b w:val="0"/>
                <w:bCs w:val="0"/>
                <w:sz w:val="24"/>
                <w:szCs w:val="24"/>
                <w:u w:val="none"/>
                <w:lang w:val="en-US" w:eastAsia="zh-CN"/>
              </w:rPr>
              <w:t>本项目</w:t>
            </w:r>
            <w:r>
              <w:rPr>
                <w:rFonts w:hint="default" w:ascii="Times New Roman" w:hAnsi="Times New Roman" w:cs="Times New Roman"/>
                <w:b w:val="0"/>
                <w:bCs w:val="0"/>
                <w:sz w:val="24"/>
                <w:szCs w:val="24"/>
                <w:u w:val="none"/>
                <w:lang w:val="en-US" w:eastAsia="zh-CN"/>
              </w:rPr>
              <w:t>废包装桶主要来自原材料（PU原液、清洗剂、脱模剂等）的储存</w:t>
            </w:r>
            <w:r>
              <w:rPr>
                <w:rFonts w:hint="default" w:ascii="Times New Roman" w:hAnsi="Times New Roman" w:eastAsia="宋体" w:cs="Times New Roman"/>
                <w:b w:val="0"/>
                <w:bCs w:val="0"/>
                <w:sz w:val="24"/>
                <w:szCs w:val="24"/>
                <w:u w:val="none"/>
                <w:lang w:val="en-US" w:eastAsia="zh-CN"/>
              </w:rPr>
              <w:t>，废</w:t>
            </w:r>
            <w:r>
              <w:rPr>
                <w:rFonts w:hint="default" w:ascii="Times New Roman" w:hAnsi="Times New Roman" w:cs="Times New Roman"/>
                <w:b w:val="0"/>
                <w:bCs w:val="0"/>
                <w:sz w:val="24"/>
                <w:szCs w:val="24"/>
                <w:u w:val="none"/>
                <w:lang w:val="en-US" w:eastAsia="zh-CN"/>
              </w:rPr>
              <w:t>包装桶</w:t>
            </w:r>
            <w:r>
              <w:rPr>
                <w:rFonts w:hint="default" w:ascii="Times New Roman" w:hAnsi="Times New Roman" w:eastAsia="宋体" w:cs="Times New Roman"/>
                <w:b w:val="0"/>
                <w:bCs w:val="0"/>
                <w:sz w:val="24"/>
                <w:szCs w:val="24"/>
                <w:u w:val="none"/>
                <w:lang w:val="en-US" w:eastAsia="zh-CN"/>
              </w:rPr>
              <w:t>产生量为0.2t/a。根据《国家危险废物管理名录》（2021年版），废</w:t>
            </w:r>
            <w:r>
              <w:rPr>
                <w:rFonts w:hint="default" w:ascii="Times New Roman" w:hAnsi="Times New Roman" w:cs="Times New Roman"/>
                <w:b w:val="0"/>
                <w:bCs w:val="0"/>
                <w:sz w:val="24"/>
                <w:szCs w:val="24"/>
                <w:u w:val="none"/>
                <w:lang w:val="en-US" w:eastAsia="zh-CN"/>
              </w:rPr>
              <w:t>包装桶</w:t>
            </w:r>
            <w:r>
              <w:rPr>
                <w:rFonts w:hint="default" w:ascii="Times New Roman" w:hAnsi="Times New Roman" w:eastAsia="宋体" w:cs="Times New Roman"/>
                <w:b w:val="0"/>
                <w:bCs w:val="0"/>
                <w:sz w:val="24"/>
                <w:szCs w:val="24"/>
                <w:u w:val="none"/>
                <w:lang w:val="en-US" w:eastAsia="zh-CN"/>
              </w:rPr>
              <w:t>属于危险废物，危废编号HW</w:t>
            </w:r>
            <w:r>
              <w:rPr>
                <w:rFonts w:hint="default" w:ascii="Times New Roman" w:hAnsi="Times New Roman" w:cs="Times New Roman"/>
                <w:b w:val="0"/>
                <w:bCs w:val="0"/>
                <w:sz w:val="24"/>
                <w:szCs w:val="24"/>
                <w:u w:val="none"/>
                <w:lang w:val="en-US" w:eastAsia="zh-CN"/>
              </w:rPr>
              <w:t>49</w:t>
            </w:r>
            <w:r>
              <w:rPr>
                <w:rFonts w:hint="default" w:ascii="Times New Roman" w:hAnsi="Times New Roman" w:eastAsia="宋体" w:cs="Times New Roman"/>
                <w:b w:val="0"/>
                <w:bCs w:val="0"/>
                <w:sz w:val="24"/>
                <w:szCs w:val="24"/>
                <w:u w:val="none"/>
                <w:lang w:val="en-US" w:eastAsia="zh-CN"/>
              </w:rPr>
              <w:t>：900-041-49。</w:t>
            </w:r>
            <w:r>
              <w:rPr>
                <w:rFonts w:hint="default" w:ascii="Times New Roman" w:hAnsi="Times New Roman" w:cs="Times New Roman"/>
                <w:b w:val="0"/>
                <w:bCs w:val="0"/>
                <w:sz w:val="24"/>
                <w:szCs w:val="24"/>
                <w:u w:val="none"/>
                <w:lang w:val="en-US" w:eastAsia="zh-CN"/>
              </w:rPr>
              <w:t>分类</w:t>
            </w:r>
            <w:r>
              <w:rPr>
                <w:rFonts w:hint="default" w:ascii="Times New Roman" w:hAnsi="Times New Roman" w:eastAsia="宋体" w:cs="Times New Roman"/>
                <w:b w:val="0"/>
                <w:bCs w:val="0"/>
                <w:sz w:val="24"/>
                <w:szCs w:val="24"/>
                <w:u w:val="none"/>
                <w:lang w:val="en-US" w:eastAsia="zh-CN"/>
              </w:rPr>
              <w:t>收集</w:t>
            </w:r>
            <w:r>
              <w:rPr>
                <w:rFonts w:hint="default" w:ascii="Times New Roman" w:hAnsi="Times New Roman" w:cs="Times New Roman"/>
                <w:b w:val="0"/>
                <w:bCs w:val="0"/>
                <w:sz w:val="24"/>
                <w:szCs w:val="24"/>
                <w:u w:val="none"/>
                <w:lang w:val="en-US" w:eastAsia="zh-CN"/>
              </w:rPr>
              <w:t>暂存于</w:t>
            </w:r>
            <w:r>
              <w:rPr>
                <w:rFonts w:hint="default" w:ascii="Times New Roman" w:hAnsi="Times New Roman" w:eastAsia="宋体" w:cs="Times New Roman"/>
                <w:b w:val="0"/>
                <w:bCs w:val="0"/>
                <w:sz w:val="24"/>
                <w:szCs w:val="24"/>
                <w:u w:val="none"/>
                <w:lang w:val="en-US" w:eastAsia="zh-CN"/>
              </w:rPr>
              <w:t>车间内危废暂存</w:t>
            </w:r>
            <w:r>
              <w:rPr>
                <w:rFonts w:hint="default" w:ascii="Times New Roman" w:hAnsi="Times New Roman" w:cs="Times New Roman"/>
                <w:b w:val="0"/>
                <w:bCs w:val="0"/>
                <w:sz w:val="24"/>
                <w:szCs w:val="24"/>
                <w:u w:val="none"/>
                <w:lang w:val="en-US" w:eastAsia="zh-CN"/>
              </w:rPr>
              <w:t>间</w:t>
            </w:r>
            <w:r>
              <w:rPr>
                <w:rFonts w:hint="default" w:ascii="Times New Roman" w:hAnsi="Times New Roman" w:eastAsia="宋体" w:cs="Times New Roman"/>
                <w:b w:val="0"/>
                <w:bCs w:val="0"/>
                <w:sz w:val="24"/>
                <w:szCs w:val="24"/>
                <w:u w:val="none"/>
                <w:lang w:val="en-US" w:eastAsia="zh-CN"/>
              </w:rPr>
              <w:t>，定期交由有相应资质的危废处置单位处理处置。</w:t>
            </w:r>
          </w:p>
          <w:p>
            <w:pPr>
              <w:pStyle w:val="50"/>
              <w:keepNext w:val="0"/>
              <w:keepLines w:val="0"/>
              <w:pageBreakBefore w:val="0"/>
              <w:numPr>
                <w:ilvl w:val="0"/>
                <w:numId w:val="0"/>
              </w:numPr>
              <w:kinsoku/>
              <w:wordWrap/>
              <w:overflowPunct/>
              <w:topLinePunct w:val="0"/>
              <w:bidi w:val="0"/>
              <w:spacing w:line="520" w:lineRule="exact"/>
              <w:ind w:firstLine="480" w:firstLineChars="200"/>
              <w:textAlignment w:val="auto"/>
              <w:rPr>
                <w:rFonts w:hint="default" w:ascii="Times New Roman" w:hAnsi="Times New Roman" w:eastAsia="宋体" w:cs="Times New Roman"/>
                <w:b w:val="0"/>
                <w:bCs w:val="0"/>
                <w:sz w:val="24"/>
                <w:szCs w:val="24"/>
                <w:u w:val="none"/>
                <w:lang w:val="en-US" w:eastAsia="zh-CN"/>
              </w:rPr>
            </w:pPr>
            <w:r>
              <w:rPr>
                <w:rFonts w:hint="default" w:ascii="Times New Roman" w:hAnsi="Times New Roman" w:eastAsia="宋体" w:cs="Times New Roman"/>
                <w:b w:val="0"/>
                <w:bCs w:val="0"/>
                <w:sz w:val="24"/>
                <w:szCs w:val="24"/>
                <w:u w:val="none"/>
                <w:lang w:val="en-US" w:eastAsia="zh-CN"/>
              </w:rPr>
              <w:t>（</w:t>
            </w:r>
            <w:r>
              <w:rPr>
                <w:rFonts w:hint="default" w:ascii="Times New Roman" w:hAnsi="Times New Roman" w:cs="Times New Roman"/>
                <w:b w:val="0"/>
                <w:bCs w:val="0"/>
                <w:sz w:val="24"/>
                <w:szCs w:val="24"/>
                <w:u w:val="none"/>
                <w:lang w:val="en-US" w:eastAsia="zh-CN"/>
              </w:rPr>
              <w:t>4</w:t>
            </w:r>
            <w:r>
              <w:rPr>
                <w:rFonts w:hint="default" w:ascii="Times New Roman" w:hAnsi="Times New Roman" w:eastAsia="宋体" w:cs="Times New Roman"/>
                <w:b w:val="0"/>
                <w:bCs w:val="0"/>
                <w:sz w:val="24"/>
                <w:szCs w:val="24"/>
                <w:u w:val="none"/>
                <w:lang w:val="en-US" w:eastAsia="zh-CN"/>
              </w:rPr>
              <w:t>）PU废料</w:t>
            </w:r>
          </w:p>
          <w:p>
            <w:pPr>
              <w:pStyle w:val="50"/>
              <w:keepNext w:val="0"/>
              <w:keepLines w:val="0"/>
              <w:pageBreakBefore w:val="0"/>
              <w:numPr>
                <w:ilvl w:val="0"/>
                <w:numId w:val="0"/>
              </w:numPr>
              <w:kinsoku/>
              <w:wordWrap/>
              <w:overflowPunct/>
              <w:topLinePunct w:val="0"/>
              <w:bidi w:val="0"/>
              <w:spacing w:line="520" w:lineRule="exact"/>
              <w:ind w:firstLine="480" w:firstLineChars="200"/>
              <w:textAlignment w:val="auto"/>
              <w:rPr>
                <w:rFonts w:hint="default" w:ascii="Times New Roman" w:hAnsi="Times New Roman" w:eastAsia="宋体" w:cs="Times New Roman"/>
                <w:b w:val="0"/>
                <w:bCs w:val="0"/>
                <w:sz w:val="24"/>
                <w:szCs w:val="24"/>
                <w:u w:val="none"/>
                <w:lang w:val="en-US" w:eastAsia="zh-CN"/>
              </w:rPr>
            </w:pPr>
            <w:r>
              <w:rPr>
                <w:rFonts w:hint="default" w:ascii="Times New Roman" w:hAnsi="Times New Roman" w:eastAsia="宋体" w:cs="Times New Roman"/>
                <w:b w:val="0"/>
                <w:bCs w:val="0"/>
                <w:sz w:val="24"/>
                <w:szCs w:val="24"/>
                <w:u w:val="none"/>
                <w:lang w:val="en-US" w:eastAsia="zh-CN"/>
              </w:rPr>
              <w:t>本项目生产过程会产生废PU边角料及残次品，按照原材料用量的1%计。本次PU原液用量为91.6043t/a，因此产生的PU废料约为0.92t/a。根据《国家危险废物管理名录》（2021年版），废包装桶属于危险废物，危废编号HW13：265-101-13。分类收集暂存于车间内危废暂存间，定期交由有相应资质的危废处置单位处理处置。</w:t>
            </w:r>
          </w:p>
          <w:p>
            <w:pPr>
              <w:pStyle w:val="67"/>
              <w:ind w:firstLine="480"/>
              <w:rPr>
                <w:rFonts w:hint="default" w:ascii="Times New Roman" w:hAnsi="Times New Roman" w:cs="Times New Roman"/>
                <w:sz w:val="24"/>
                <w:szCs w:val="24"/>
              </w:rPr>
            </w:pPr>
            <w:r>
              <w:rPr>
                <w:rFonts w:hint="default" w:ascii="Times New Roman" w:hAnsi="Times New Roman" w:cs="Times New Roman"/>
                <w:sz w:val="24"/>
                <w:szCs w:val="24"/>
              </w:rPr>
              <w:t>根据《一般固体废物分类与代码》（GB/T39198-2020）及《国家危险废物名录》（2021年版），将本项目产生的一般固体废物进行汇总及分类，具体见下表。</w:t>
            </w:r>
          </w:p>
          <w:p>
            <w:pPr>
              <w:pStyle w:val="5"/>
              <w:keepNext w:val="0"/>
              <w:keepLines w:val="0"/>
              <w:pageBreakBefore w:val="0"/>
              <w:widowControl w:val="0"/>
              <w:numPr>
                <w:ilvl w:val="0"/>
                <w:numId w:val="0"/>
              </w:numPr>
              <w:kinsoku/>
              <w:wordWrap/>
              <w:overflowPunct/>
              <w:topLinePunct w:val="0"/>
              <w:bidi w:val="0"/>
              <w:spacing w:line="520" w:lineRule="exact"/>
              <w:ind w:firstLine="480" w:firstLineChars="200"/>
              <w:jc w:val="center"/>
              <w:textAlignment w:val="auto"/>
              <w:rPr>
                <w:rFonts w:hint="default" w:ascii="Times New Roman" w:hAnsi="Times New Roman" w:eastAsia="黑体" w:cs="Times New Roman"/>
                <w:b w:val="0"/>
                <w:bCs w:val="0"/>
                <w:sz w:val="24"/>
                <w:szCs w:val="24"/>
                <w:u w:val="none"/>
                <w:lang w:val="en-US" w:eastAsia="zh-CN"/>
              </w:rPr>
            </w:pPr>
            <w:r>
              <w:rPr>
                <w:rFonts w:hint="default" w:ascii="Times New Roman" w:hAnsi="Times New Roman" w:eastAsia="黑体" w:cs="Times New Roman"/>
                <w:b w:val="0"/>
                <w:bCs w:val="0"/>
                <w:sz w:val="24"/>
                <w:szCs w:val="24"/>
                <w:u w:val="none"/>
                <w:lang w:val="en-US" w:eastAsia="zh-CN"/>
              </w:rPr>
              <w:t>表4-11    固体废物产生及处置情况一览表</w:t>
            </w:r>
          </w:p>
          <w:tbl>
            <w:tblPr>
              <w:tblStyle w:val="21"/>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54"/>
              <w:gridCol w:w="1500"/>
              <w:gridCol w:w="1227"/>
              <w:gridCol w:w="1132"/>
              <w:gridCol w:w="873"/>
              <w:gridCol w:w="1309"/>
              <w:gridCol w:w="207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4" w:type="pct"/>
                  <w:tcBorders>
                    <w:tl2br w:val="nil"/>
                    <w:tr2bl w:val="nil"/>
                  </w:tcBorders>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序号</w:t>
                  </w:r>
                </w:p>
              </w:tc>
              <w:tc>
                <w:tcPr>
                  <w:tcW w:w="875" w:type="pct"/>
                  <w:tcBorders>
                    <w:tl2br w:val="nil"/>
                    <w:tr2bl w:val="nil"/>
                  </w:tcBorders>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固废名称</w:t>
                  </w:r>
                </w:p>
              </w:tc>
              <w:tc>
                <w:tcPr>
                  <w:tcW w:w="716" w:type="pct"/>
                  <w:tcBorders>
                    <w:tl2br w:val="nil"/>
                    <w:tr2bl w:val="nil"/>
                  </w:tcBorders>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产污环节</w:t>
                  </w:r>
                </w:p>
              </w:tc>
              <w:tc>
                <w:tcPr>
                  <w:tcW w:w="660" w:type="pct"/>
                  <w:tcBorders>
                    <w:tl2br w:val="nil"/>
                    <w:tr2bl w:val="nil"/>
                  </w:tcBorders>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固废性质</w:t>
                  </w:r>
                </w:p>
              </w:tc>
              <w:tc>
                <w:tcPr>
                  <w:tcW w:w="509" w:type="pct"/>
                  <w:tcBorders>
                    <w:tl2br w:val="nil"/>
                    <w:tr2bl w:val="nil"/>
                  </w:tcBorders>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eastAsia="宋体" w:cs="Times New Roman"/>
                      <w:b/>
                      <w:color w:val="000000"/>
                      <w:sz w:val="21"/>
                      <w:szCs w:val="21"/>
                      <w:lang w:eastAsia="zh-CN"/>
                    </w:rPr>
                  </w:pPr>
                  <w:r>
                    <w:rPr>
                      <w:rFonts w:hint="default" w:ascii="Times New Roman" w:hAnsi="Times New Roman" w:cs="Times New Roman"/>
                      <w:b/>
                      <w:color w:val="000000"/>
                      <w:sz w:val="21"/>
                      <w:szCs w:val="21"/>
                    </w:rPr>
                    <w:t>产生量</w:t>
                  </w:r>
                  <w:r>
                    <w:rPr>
                      <w:rFonts w:hint="default" w:ascii="Times New Roman" w:hAnsi="Times New Roman" w:cs="Times New Roman"/>
                      <w:b/>
                      <w:color w:val="000000"/>
                      <w:sz w:val="21"/>
                      <w:szCs w:val="21"/>
                      <w:lang w:eastAsia="zh-CN"/>
                    </w:rPr>
                    <w:t>（</w:t>
                  </w:r>
                  <w:r>
                    <w:rPr>
                      <w:rFonts w:hint="default" w:ascii="Times New Roman" w:hAnsi="Times New Roman" w:cs="Times New Roman"/>
                      <w:b/>
                      <w:color w:val="000000"/>
                      <w:sz w:val="21"/>
                      <w:szCs w:val="21"/>
                      <w:lang w:val="en-US" w:eastAsia="zh-CN"/>
                    </w:rPr>
                    <w:t>t/a</w:t>
                  </w:r>
                  <w:r>
                    <w:rPr>
                      <w:rFonts w:hint="default" w:ascii="Times New Roman" w:hAnsi="Times New Roman" w:cs="Times New Roman"/>
                      <w:b/>
                      <w:color w:val="000000"/>
                      <w:sz w:val="21"/>
                      <w:szCs w:val="21"/>
                      <w:lang w:eastAsia="zh-CN"/>
                    </w:rPr>
                    <w:t>）</w:t>
                  </w:r>
                </w:p>
              </w:tc>
              <w:tc>
                <w:tcPr>
                  <w:tcW w:w="763" w:type="pct"/>
                  <w:tcBorders>
                    <w:tl2br w:val="nil"/>
                    <w:tr2bl w:val="nil"/>
                  </w:tcBorders>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废物类别及代码</w:t>
                  </w:r>
                </w:p>
              </w:tc>
              <w:tc>
                <w:tcPr>
                  <w:tcW w:w="1209" w:type="pct"/>
                  <w:tcBorders>
                    <w:tl2br w:val="nil"/>
                    <w:tr2bl w:val="nil"/>
                  </w:tcBorders>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处置措施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4" w:type="pct"/>
                  <w:tcBorders>
                    <w:tl2br w:val="nil"/>
                    <w:tr2bl w:val="nil"/>
                  </w:tcBorders>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c>
                <w:tcPr>
                  <w:tcW w:w="875" w:type="pct"/>
                  <w:tcBorders>
                    <w:tl2br w:val="nil"/>
                    <w:tr2bl w:val="nil"/>
                  </w:tcBorders>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val="en-US" w:eastAsia="zh-CN"/>
                    </w:rPr>
                    <w:t>废包装袋</w:t>
                  </w:r>
                </w:p>
              </w:tc>
              <w:tc>
                <w:tcPr>
                  <w:tcW w:w="716" w:type="pct"/>
                  <w:tcBorders>
                    <w:tl2br w:val="nil"/>
                    <w:tr2bl w:val="nil"/>
                  </w:tcBorders>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val="en-US" w:eastAsia="zh-CN"/>
                    </w:rPr>
                    <w:t>原料包装</w:t>
                  </w:r>
                </w:p>
              </w:tc>
              <w:tc>
                <w:tcPr>
                  <w:tcW w:w="660" w:type="pct"/>
                  <w:tcBorders>
                    <w:tl2br w:val="nil"/>
                    <w:tr2bl w:val="nil"/>
                  </w:tcBorders>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一般固废</w:t>
                  </w:r>
                </w:p>
              </w:tc>
              <w:tc>
                <w:tcPr>
                  <w:tcW w:w="509" w:type="pct"/>
                  <w:tcBorders>
                    <w:tl2br w:val="nil"/>
                    <w:tr2bl w:val="nil"/>
                  </w:tcBorders>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0.5</w:t>
                  </w:r>
                </w:p>
              </w:tc>
              <w:tc>
                <w:tcPr>
                  <w:tcW w:w="763" w:type="pct"/>
                  <w:tcBorders>
                    <w:tl2br w:val="nil"/>
                    <w:tr2bl w:val="nil"/>
                  </w:tcBorders>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292-001-06</w:t>
                  </w:r>
                </w:p>
              </w:tc>
              <w:tc>
                <w:tcPr>
                  <w:tcW w:w="1209" w:type="pct"/>
                  <w:tcBorders>
                    <w:tl2br w:val="nil"/>
                    <w:tr2bl w:val="nil"/>
                  </w:tcBorders>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外售综合利用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4" w:type="pct"/>
                  <w:tcBorders>
                    <w:tl2br w:val="nil"/>
                    <w:tr2bl w:val="nil"/>
                  </w:tcBorders>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w:t>
                  </w:r>
                </w:p>
              </w:tc>
              <w:tc>
                <w:tcPr>
                  <w:tcW w:w="875" w:type="pct"/>
                  <w:tcBorders>
                    <w:tl2br w:val="nil"/>
                    <w:tr2bl w:val="nil"/>
                  </w:tcBorders>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val="en-US" w:eastAsia="zh-CN"/>
                    </w:rPr>
                    <w:t>鞋面</w:t>
                  </w:r>
                  <w:r>
                    <w:rPr>
                      <w:rFonts w:hint="default" w:ascii="Times New Roman" w:hAnsi="Times New Roman" w:eastAsia="宋体" w:cs="Times New Roman"/>
                      <w:color w:val="000000"/>
                      <w:sz w:val="21"/>
                      <w:szCs w:val="21"/>
                      <w:lang w:eastAsia="zh-CN"/>
                    </w:rPr>
                    <w:t>边角料</w:t>
                  </w:r>
                </w:p>
              </w:tc>
              <w:tc>
                <w:tcPr>
                  <w:tcW w:w="716" w:type="pct"/>
                  <w:tcBorders>
                    <w:tl2br w:val="nil"/>
                    <w:tr2bl w:val="nil"/>
                  </w:tcBorders>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锁边、封边</w:t>
                  </w:r>
                </w:p>
              </w:tc>
              <w:tc>
                <w:tcPr>
                  <w:tcW w:w="660" w:type="pct"/>
                  <w:tcBorders>
                    <w:tl2br w:val="nil"/>
                    <w:tr2bl w:val="nil"/>
                  </w:tcBorders>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一般固废</w:t>
                  </w:r>
                </w:p>
              </w:tc>
              <w:tc>
                <w:tcPr>
                  <w:tcW w:w="509" w:type="pct"/>
                  <w:tcBorders>
                    <w:tl2br w:val="nil"/>
                    <w:tr2bl w:val="nil"/>
                  </w:tcBorders>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rPr>
                    <w:t>0.</w:t>
                  </w:r>
                  <w:r>
                    <w:rPr>
                      <w:rFonts w:hint="eastAsia" w:cs="Times New Roman"/>
                      <w:color w:val="000000"/>
                      <w:sz w:val="21"/>
                      <w:szCs w:val="21"/>
                      <w:lang w:val="en-US" w:eastAsia="zh-CN"/>
                    </w:rPr>
                    <w:t>02</w:t>
                  </w:r>
                </w:p>
              </w:tc>
              <w:tc>
                <w:tcPr>
                  <w:tcW w:w="763" w:type="pct"/>
                  <w:tcBorders>
                    <w:tl2br w:val="nil"/>
                    <w:tr2bl w:val="nil"/>
                  </w:tcBorders>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292-001-07</w:t>
                  </w:r>
                </w:p>
              </w:tc>
              <w:tc>
                <w:tcPr>
                  <w:tcW w:w="1209" w:type="pct"/>
                  <w:tcBorders>
                    <w:tl2br w:val="nil"/>
                    <w:tr2bl w:val="nil"/>
                  </w:tcBorders>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外售综合利用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4" w:type="pct"/>
                  <w:tcBorders>
                    <w:tl2br w:val="nil"/>
                    <w:tr2bl w:val="nil"/>
                  </w:tcBorders>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w:t>
                  </w:r>
                </w:p>
              </w:tc>
              <w:tc>
                <w:tcPr>
                  <w:tcW w:w="875" w:type="pct"/>
                  <w:tcBorders>
                    <w:tl2br w:val="nil"/>
                    <w:tr2bl w:val="nil"/>
                  </w:tcBorders>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val="en-US" w:eastAsia="zh-CN"/>
                    </w:rPr>
                    <w:t>除尘器收尘灰</w:t>
                  </w:r>
                </w:p>
              </w:tc>
              <w:tc>
                <w:tcPr>
                  <w:tcW w:w="716" w:type="pct"/>
                  <w:tcBorders>
                    <w:tl2br w:val="nil"/>
                    <w:tr2bl w:val="nil"/>
                  </w:tcBorders>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袋式除尘器</w:t>
                  </w:r>
                </w:p>
              </w:tc>
              <w:tc>
                <w:tcPr>
                  <w:tcW w:w="660" w:type="pct"/>
                  <w:tcBorders>
                    <w:tl2br w:val="nil"/>
                    <w:tr2bl w:val="nil"/>
                  </w:tcBorders>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一般固废</w:t>
                  </w:r>
                </w:p>
              </w:tc>
              <w:tc>
                <w:tcPr>
                  <w:tcW w:w="509" w:type="pct"/>
                  <w:tcBorders>
                    <w:tl2br w:val="nil"/>
                    <w:tr2bl w:val="nil"/>
                  </w:tcBorders>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u w:val="single"/>
                    </w:rPr>
                    <w:t>0.</w:t>
                  </w:r>
                  <w:r>
                    <w:rPr>
                      <w:rFonts w:hint="eastAsia" w:cs="Times New Roman"/>
                      <w:color w:val="000000"/>
                      <w:sz w:val="21"/>
                      <w:szCs w:val="21"/>
                      <w:u w:val="single"/>
                      <w:lang w:val="en-US" w:eastAsia="zh-CN"/>
                    </w:rPr>
                    <w:t>1329</w:t>
                  </w:r>
                </w:p>
              </w:tc>
              <w:tc>
                <w:tcPr>
                  <w:tcW w:w="763" w:type="pct"/>
                  <w:tcBorders>
                    <w:tl2br w:val="nil"/>
                    <w:tr2bl w:val="nil"/>
                  </w:tcBorders>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292-001-06</w:t>
                  </w:r>
                </w:p>
              </w:tc>
              <w:tc>
                <w:tcPr>
                  <w:tcW w:w="1209"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320" w:lineRule="exact"/>
                    <w:contextualSpacing/>
                    <w:jc w:val="center"/>
                    <w:textAlignment w:val="auto"/>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lang w:eastAsia="zh-CN"/>
                    </w:rPr>
                    <w:t>回用于生产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4" w:type="pct"/>
                  <w:tcBorders>
                    <w:tl2br w:val="nil"/>
                    <w:tr2bl w:val="nil"/>
                  </w:tcBorders>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w:t>
                  </w:r>
                </w:p>
              </w:tc>
              <w:tc>
                <w:tcPr>
                  <w:tcW w:w="875" w:type="pct"/>
                  <w:tcBorders>
                    <w:tl2br w:val="nil"/>
                    <w:tr2bl w:val="nil"/>
                  </w:tcBorders>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val="en-US" w:eastAsia="zh-CN"/>
                    </w:rPr>
                    <w:t>废清洗剂</w:t>
                  </w:r>
                </w:p>
              </w:tc>
              <w:tc>
                <w:tcPr>
                  <w:tcW w:w="716" w:type="pct"/>
                  <w:tcBorders>
                    <w:tl2br w:val="nil"/>
                    <w:tr2bl w:val="nil"/>
                  </w:tcBorders>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模具清洗</w:t>
                  </w:r>
                </w:p>
              </w:tc>
              <w:tc>
                <w:tcPr>
                  <w:tcW w:w="660" w:type="pct"/>
                  <w:tcBorders>
                    <w:tl2br w:val="nil"/>
                    <w:tr2bl w:val="nil"/>
                  </w:tcBorders>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一般固废</w:t>
                  </w:r>
                </w:p>
              </w:tc>
              <w:tc>
                <w:tcPr>
                  <w:tcW w:w="509" w:type="pct"/>
                  <w:tcBorders>
                    <w:tl2br w:val="nil"/>
                    <w:tr2bl w:val="nil"/>
                  </w:tcBorders>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0.02</w:t>
                  </w:r>
                </w:p>
              </w:tc>
              <w:tc>
                <w:tcPr>
                  <w:tcW w:w="763" w:type="pct"/>
                  <w:tcBorders>
                    <w:tl2br w:val="nil"/>
                    <w:tr2bl w:val="nil"/>
                  </w:tcBorders>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292-999-99</w:t>
                  </w:r>
                </w:p>
              </w:tc>
              <w:tc>
                <w:tcPr>
                  <w:tcW w:w="1209"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320" w:lineRule="exact"/>
                    <w:contextualSpacing/>
                    <w:jc w:val="center"/>
                    <w:textAlignment w:val="auto"/>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lang w:eastAsia="zh-CN"/>
                    </w:rPr>
                    <w:t>由有资质单位处理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4" w:type="pct"/>
                  <w:tcBorders>
                    <w:tl2br w:val="nil"/>
                    <w:tr2bl w:val="nil"/>
                  </w:tcBorders>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rPr>
                    <w:t>5</w:t>
                  </w:r>
                </w:p>
              </w:tc>
              <w:tc>
                <w:tcPr>
                  <w:tcW w:w="875" w:type="pct"/>
                  <w:tcBorders>
                    <w:tl2br w:val="nil"/>
                    <w:tr2bl w:val="nil"/>
                  </w:tcBorders>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废PVC边角料</w:t>
                  </w:r>
                </w:p>
              </w:tc>
              <w:tc>
                <w:tcPr>
                  <w:tcW w:w="716" w:type="pct"/>
                  <w:tcBorders>
                    <w:tl2br w:val="nil"/>
                    <w:tr2bl w:val="nil"/>
                  </w:tcBorders>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PU布鞋</w:t>
                  </w:r>
                </w:p>
              </w:tc>
              <w:tc>
                <w:tcPr>
                  <w:tcW w:w="660" w:type="pct"/>
                  <w:tcBorders>
                    <w:tl2br w:val="nil"/>
                    <w:tr2bl w:val="nil"/>
                  </w:tcBorders>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一般固废</w:t>
                  </w:r>
                </w:p>
              </w:tc>
              <w:tc>
                <w:tcPr>
                  <w:tcW w:w="509" w:type="pct"/>
                  <w:tcBorders>
                    <w:tl2br w:val="nil"/>
                    <w:tr2bl w:val="nil"/>
                  </w:tcBorders>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1.6</w:t>
                  </w:r>
                </w:p>
              </w:tc>
              <w:tc>
                <w:tcPr>
                  <w:tcW w:w="763" w:type="pct"/>
                  <w:tcBorders>
                    <w:tl2br w:val="nil"/>
                    <w:tr2bl w:val="nil"/>
                  </w:tcBorders>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rPr>
                    <w:t>292-</w:t>
                  </w:r>
                  <w:r>
                    <w:rPr>
                      <w:rFonts w:hint="default" w:ascii="Times New Roman" w:hAnsi="Times New Roman" w:cs="Times New Roman"/>
                      <w:color w:val="000000"/>
                      <w:sz w:val="21"/>
                      <w:szCs w:val="21"/>
                      <w:lang w:val="en-US" w:eastAsia="zh-CN"/>
                    </w:rPr>
                    <w:t>003-06</w:t>
                  </w:r>
                </w:p>
              </w:tc>
              <w:tc>
                <w:tcPr>
                  <w:tcW w:w="1209"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320" w:lineRule="exact"/>
                    <w:contextualSpacing/>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破碎后，回用于生产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4" w:type="pct"/>
                  <w:tcBorders>
                    <w:tl2br w:val="nil"/>
                    <w:tr2bl w:val="nil"/>
                  </w:tcBorders>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rPr>
                    <w:t>6</w:t>
                  </w:r>
                </w:p>
              </w:tc>
              <w:tc>
                <w:tcPr>
                  <w:tcW w:w="875" w:type="pct"/>
                  <w:tcBorders>
                    <w:tl2br w:val="nil"/>
                    <w:tr2bl w:val="nil"/>
                  </w:tcBorders>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生活垃圾</w:t>
                  </w:r>
                </w:p>
              </w:tc>
              <w:tc>
                <w:tcPr>
                  <w:tcW w:w="716" w:type="pct"/>
                  <w:tcBorders>
                    <w:tl2br w:val="nil"/>
                    <w:tr2bl w:val="nil"/>
                  </w:tcBorders>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职工生活</w:t>
                  </w:r>
                </w:p>
              </w:tc>
              <w:tc>
                <w:tcPr>
                  <w:tcW w:w="660" w:type="pct"/>
                  <w:tcBorders>
                    <w:tl2br w:val="nil"/>
                    <w:tr2bl w:val="nil"/>
                  </w:tcBorders>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一般固废</w:t>
                  </w:r>
                </w:p>
              </w:tc>
              <w:tc>
                <w:tcPr>
                  <w:tcW w:w="509" w:type="pct"/>
                  <w:tcBorders>
                    <w:tl2br w:val="nil"/>
                    <w:tr2bl w:val="nil"/>
                  </w:tcBorders>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3.75</w:t>
                  </w:r>
                </w:p>
              </w:tc>
              <w:tc>
                <w:tcPr>
                  <w:tcW w:w="763" w:type="pct"/>
                  <w:tcBorders>
                    <w:tl2br w:val="nil"/>
                    <w:tr2bl w:val="nil"/>
                  </w:tcBorders>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w:t>
                  </w:r>
                </w:p>
              </w:tc>
              <w:tc>
                <w:tcPr>
                  <w:tcW w:w="1209"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320" w:lineRule="exact"/>
                    <w:contextualSpacing/>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定期清运至垃圾填埋场填埋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4" w:type="pct"/>
                  <w:tcBorders>
                    <w:tl2br w:val="nil"/>
                    <w:tr2bl w:val="nil"/>
                  </w:tcBorders>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rPr>
                    <w:t>7</w:t>
                  </w:r>
                </w:p>
              </w:tc>
              <w:tc>
                <w:tcPr>
                  <w:tcW w:w="875" w:type="pct"/>
                  <w:tcBorders>
                    <w:tl2br w:val="nil"/>
                    <w:tr2bl w:val="nil"/>
                  </w:tcBorders>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rPr>
                    <w:t>废UV灯管</w:t>
                  </w:r>
                </w:p>
              </w:tc>
              <w:tc>
                <w:tcPr>
                  <w:tcW w:w="716" w:type="pct"/>
                  <w:tcBorders>
                    <w:tl2br w:val="nil"/>
                    <w:tr2bl w:val="nil"/>
                  </w:tcBorders>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rPr>
                    <w:t>有机废气处理</w:t>
                  </w:r>
                </w:p>
              </w:tc>
              <w:tc>
                <w:tcPr>
                  <w:tcW w:w="660" w:type="pct"/>
                  <w:tcBorders>
                    <w:tl2br w:val="nil"/>
                    <w:tr2bl w:val="nil"/>
                  </w:tcBorders>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rPr>
                    <w:t>危险废物</w:t>
                  </w:r>
                </w:p>
              </w:tc>
              <w:tc>
                <w:tcPr>
                  <w:tcW w:w="509" w:type="pct"/>
                  <w:tcBorders>
                    <w:tl2br w:val="nil"/>
                    <w:tr2bl w:val="nil"/>
                  </w:tcBorders>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rPr>
                    <w:t>0.0</w:t>
                  </w:r>
                  <w:r>
                    <w:rPr>
                      <w:rFonts w:hint="default" w:ascii="Times New Roman" w:hAnsi="Times New Roman" w:cs="Times New Roman"/>
                      <w:color w:val="000000"/>
                      <w:sz w:val="21"/>
                      <w:szCs w:val="21"/>
                      <w:lang w:val="en-US" w:eastAsia="zh-CN"/>
                    </w:rPr>
                    <w:t>02</w:t>
                  </w:r>
                </w:p>
              </w:tc>
              <w:tc>
                <w:tcPr>
                  <w:tcW w:w="763" w:type="pct"/>
                  <w:tcBorders>
                    <w:tl2br w:val="nil"/>
                    <w:tr2bl w:val="nil"/>
                  </w:tcBorders>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rPr>
                    <w:t>HW29</w:t>
                  </w:r>
                  <w:r>
                    <w:rPr>
                      <w:rFonts w:hint="default" w:ascii="Times New Roman" w:hAnsi="Times New Roman" w:cs="Times New Roman"/>
                      <w:color w:val="000000"/>
                      <w:sz w:val="21"/>
                      <w:szCs w:val="21"/>
                      <w:lang w:eastAsia="zh-CN"/>
                    </w:rPr>
                    <w:t>：</w:t>
                  </w:r>
                </w:p>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rPr>
                    <w:t>900-023-29</w:t>
                  </w:r>
                </w:p>
              </w:tc>
              <w:tc>
                <w:tcPr>
                  <w:tcW w:w="1209" w:type="pct"/>
                  <w:vMerge w:val="restart"/>
                  <w:tcBorders>
                    <w:tl2br w:val="nil"/>
                    <w:tr2bl w:val="nil"/>
                  </w:tcBorders>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由专用防腐容器收集后妥善暂存于危险废物暂存间，定期委托有危废处理资质的单位安全处置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4" w:type="pct"/>
                  <w:tcBorders>
                    <w:tl2br w:val="nil"/>
                    <w:tr2bl w:val="nil"/>
                  </w:tcBorders>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rPr>
                    <w:t>8</w:t>
                  </w:r>
                </w:p>
              </w:tc>
              <w:tc>
                <w:tcPr>
                  <w:tcW w:w="875" w:type="pct"/>
                  <w:tcBorders>
                    <w:tl2br w:val="nil"/>
                    <w:tr2bl w:val="nil"/>
                  </w:tcBorders>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rPr>
                    <w:t>废活性炭</w:t>
                  </w:r>
                </w:p>
              </w:tc>
              <w:tc>
                <w:tcPr>
                  <w:tcW w:w="716" w:type="pct"/>
                  <w:tcBorders>
                    <w:tl2br w:val="nil"/>
                    <w:tr2bl w:val="nil"/>
                  </w:tcBorders>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rPr>
                    <w:t>有机废气处理</w:t>
                  </w:r>
                </w:p>
              </w:tc>
              <w:tc>
                <w:tcPr>
                  <w:tcW w:w="660" w:type="pct"/>
                  <w:tcBorders>
                    <w:tl2br w:val="nil"/>
                    <w:tr2bl w:val="nil"/>
                  </w:tcBorders>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rPr>
                    <w:t>危险废物</w:t>
                  </w:r>
                </w:p>
              </w:tc>
              <w:tc>
                <w:tcPr>
                  <w:tcW w:w="509" w:type="pct"/>
                  <w:tcBorders>
                    <w:tl2br w:val="nil"/>
                    <w:tr2bl w:val="nil"/>
                  </w:tcBorders>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eastAsia="宋体" w:cs="Times New Roman"/>
                      <w:color w:val="000000"/>
                      <w:kern w:val="2"/>
                      <w:sz w:val="21"/>
                      <w:szCs w:val="21"/>
                      <w:lang w:val="en-US" w:eastAsia="zh-CN" w:bidi="ar-SA"/>
                    </w:rPr>
                  </w:pPr>
                  <w:r>
                    <w:rPr>
                      <w:rFonts w:hint="eastAsia" w:cs="Times New Roman"/>
                      <w:color w:val="000000"/>
                      <w:sz w:val="21"/>
                      <w:szCs w:val="21"/>
                      <w:u w:val="single"/>
                      <w:lang w:eastAsia="zh-CN"/>
                    </w:rPr>
                    <w:t>1.7156</w:t>
                  </w:r>
                </w:p>
              </w:tc>
              <w:tc>
                <w:tcPr>
                  <w:tcW w:w="763" w:type="pct"/>
                  <w:tcBorders>
                    <w:tl2br w:val="nil"/>
                    <w:tr2bl w:val="nil"/>
                  </w:tcBorders>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rPr>
                    <w:t>HW49</w:t>
                  </w:r>
                  <w:r>
                    <w:rPr>
                      <w:rFonts w:hint="default" w:ascii="Times New Roman" w:hAnsi="Times New Roman" w:cs="Times New Roman"/>
                      <w:color w:val="000000"/>
                      <w:sz w:val="21"/>
                      <w:szCs w:val="21"/>
                      <w:lang w:eastAsia="zh-CN"/>
                    </w:rPr>
                    <w:t>：</w:t>
                  </w:r>
                </w:p>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rPr>
                    <w:t>900-039-49</w:t>
                  </w:r>
                </w:p>
              </w:tc>
              <w:tc>
                <w:tcPr>
                  <w:tcW w:w="1209" w:type="pct"/>
                  <w:vMerge w:val="continue"/>
                  <w:tcBorders>
                    <w:tl2br w:val="nil"/>
                    <w:tr2bl w:val="nil"/>
                  </w:tcBorders>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cs="Times New Roman"/>
                      <w:color w:val="00000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4" w:type="pct"/>
                  <w:tcBorders>
                    <w:tl2br w:val="nil"/>
                    <w:tr2bl w:val="nil"/>
                  </w:tcBorders>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lang w:val="en-US" w:eastAsia="zh-CN"/>
                    </w:rPr>
                    <w:t>9</w:t>
                  </w:r>
                </w:p>
              </w:tc>
              <w:tc>
                <w:tcPr>
                  <w:tcW w:w="875" w:type="pct"/>
                  <w:tcBorders>
                    <w:tl2br w:val="nil"/>
                    <w:tr2bl w:val="nil"/>
                  </w:tcBorders>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cs="Times New Roman"/>
                      <w:color w:val="000000"/>
                      <w:sz w:val="21"/>
                      <w:szCs w:val="21"/>
                    </w:rPr>
                  </w:pPr>
                  <w:r>
                    <w:rPr>
                      <w:rFonts w:hint="default" w:ascii="Times New Roman" w:hAnsi="Times New Roman" w:cs="Times New Roman"/>
                      <w:b w:val="0"/>
                      <w:bCs w:val="0"/>
                      <w:sz w:val="21"/>
                      <w:szCs w:val="21"/>
                      <w:u w:val="none"/>
                      <w:lang w:val="en-US" w:eastAsia="zh-CN"/>
                    </w:rPr>
                    <w:t>废包装桶</w:t>
                  </w:r>
                </w:p>
              </w:tc>
              <w:tc>
                <w:tcPr>
                  <w:tcW w:w="716" w:type="pct"/>
                  <w:tcBorders>
                    <w:tl2br w:val="nil"/>
                    <w:tr2bl w:val="nil"/>
                  </w:tcBorders>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cs="Times New Roman"/>
                      <w:color w:val="000000"/>
                      <w:sz w:val="21"/>
                      <w:szCs w:val="21"/>
                    </w:rPr>
                  </w:pPr>
                  <w:r>
                    <w:rPr>
                      <w:rFonts w:hint="default" w:ascii="Times New Roman" w:hAnsi="Times New Roman" w:cs="Times New Roman"/>
                      <w:b w:val="0"/>
                      <w:bCs w:val="0"/>
                      <w:sz w:val="21"/>
                      <w:szCs w:val="21"/>
                      <w:u w:val="none"/>
                      <w:lang w:val="en-US" w:eastAsia="zh-CN"/>
                    </w:rPr>
                    <w:t>原料包装</w:t>
                  </w:r>
                </w:p>
              </w:tc>
              <w:tc>
                <w:tcPr>
                  <w:tcW w:w="660" w:type="pct"/>
                  <w:tcBorders>
                    <w:tl2br w:val="nil"/>
                    <w:tr2bl w:val="nil"/>
                  </w:tcBorders>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rPr>
                    <w:t>危险废物</w:t>
                  </w:r>
                </w:p>
              </w:tc>
              <w:tc>
                <w:tcPr>
                  <w:tcW w:w="509" w:type="pct"/>
                  <w:tcBorders>
                    <w:tl2br w:val="nil"/>
                    <w:tr2bl w:val="nil"/>
                  </w:tcBorders>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0.2</w:t>
                  </w:r>
                </w:p>
              </w:tc>
              <w:tc>
                <w:tcPr>
                  <w:tcW w:w="763" w:type="pct"/>
                  <w:tcBorders>
                    <w:tl2br w:val="nil"/>
                    <w:tr2bl w:val="nil"/>
                  </w:tcBorders>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cs="Times New Roman"/>
                      <w:color w:val="000000"/>
                      <w:sz w:val="21"/>
                      <w:szCs w:val="21"/>
                    </w:rPr>
                  </w:pPr>
                  <w:r>
                    <w:rPr>
                      <w:rFonts w:hint="default" w:ascii="Times New Roman" w:hAnsi="Times New Roman" w:cs="Times New Roman"/>
                      <w:b w:val="0"/>
                      <w:bCs w:val="0"/>
                      <w:color w:val="000000"/>
                      <w:sz w:val="21"/>
                      <w:szCs w:val="21"/>
                      <w:u w:val="none"/>
                    </w:rPr>
                    <w:t>HW</w:t>
                  </w:r>
                  <w:r>
                    <w:rPr>
                      <w:rFonts w:hint="default" w:ascii="Times New Roman" w:hAnsi="Times New Roman" w:cs="Times New Roman"/>
                      <w:b w:val="0"/>
                      <w:bCs w:val="0"/>
                      <w:color w:val="000000"/>
                      <w:sz w:val="21"/>
                      <w:szCs w:val="21"/>
                      <w:u w:val="none"/>
                      <w:lang w:val="en-US" w:eastAsia="zh-CN"/>
                    </w:rPr>
                    <w:t>49：</w:t>
                  </w:r>
                  <w:r>
                    <w:rPr>
                      <w:rFonts w:hint="default" w:ascii="Times New Roman" w:hAnsi="Times New Roman" w:cs="Times New Roman"/>
                      <w:b w:val="0"/>
                      <w:bCs w:val="0"/>
                      <w:sz w:val="21"/>
                      <w:szCs w:val="21"/>
                      <w:u w:val="none"/>
                      <w:lang w:val="en-US" w:eastAsia="zh-CN"/>
                    </w:rPr>
                    <w:t>900-041-49</w:t>
                  </w:r>
                </w:p>
              </w:tc>
              <w:tc>
                <w:tcPr>
                  <w:tcW w:w="1209" w:type="pct"/>
                  <w:vMerge w:val="continue"/>
                  <w:tcBorders>
                    <w:tl2br w:val="nil"/>
                    <w:tr2bl w:val="nil"/>
                  </w:tcBorders>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cs="Times New Roman"/>
                      <w:color w:val="00000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4" w:type="pct"/>
                  <w:tcBorders>
                    <w:tl2br w:val="nil"/>
                    <w:tr2bl w:val="nil"/>
                  </w:tcBorders>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10</w:t>
                  </w:r>
                </w:p>
              </w:tc>
              <w:tc>
                <w:tcPr>
                  <w:tcW w:w="875" w:type="pct"/>
                  <w:tcBorders>
                    <w:tl2br w:val="nil"/>
                    <w:tr2bl w:val="nil"/>
                  </w:tcBorders>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cs="Times New Roman"/>
                      <w:color w:val="000000"/>
                      <w:sz w:val="21"/>
                      <w:szCs w:val="21"/>
                    </w:rPr>
                  </w:pPr>
                  <w:r>
                    <w:rPr>
                      <w:rFonts w:hint="default" w:ascii="Times New Roman" w:hAnsi="Times New Roman" w:cs="Times New Roman"/>
                      <w:b w:val="0"/>
                      <w:bCs w:val="0"/>
                      <w:color w:val="000000"/>
                      <w:sz w:val="21"/>
                      <w:szCs w:val="21"/>
                      <w:u w:val="none"/>
                      <w:lang w:val="en-US" w:eastAsia="zh-CN"/>
                    </w:rPr>
                    <w:t>PU废料</w:t>
                  </w:r>
                </w:p>
              </w:tc>
              <w:tc>
                <w:tcPr>
                  <w:tcW w:w="716" w:type="pct"/>
                  <w:tcBorders>
                    <w:tl2br w:val="nil"/>
                    <w:tr2bl w:val="nil"/>
                  </w:tcBorders>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cs="Times New Roman"/>
                      <w:color w:val="000000"/>
                      <w:sz w:val="21"/>
                      <w:szCs w:val="21"/>
                    </w:rPr>
                  </w:pPr>
                  <w:r>
                    <w:rPr>
                      <w:rFonts w:hint="default" w:ascii="Times New Roman" w:hAnsi="Times New Roman" w:cs="Times New Roman"/>
                      <w:b w:val="0"/>
                      <w:bCs w:val="0"/>
                      <w:sz w:val="21"/>
                      <w:szCs w:val="21"/>
                      <w:u w:val="none"/>
                      <w:lang w:val="en-US" w:eastAsia="zh-CN"/>
                    </w:rPr>
                    <w:t>聚氨酯生产线</w:t>
                  </w:r>
                </w:p>
              </w:tc>
              <w:tc>
                <w:tcPr>
                  <w:tcW w:w="660" w:type="pct"/>
                  <w:tcBorders>
                    <w:tl2br w:val="nil"/>
                    <w:tr2bl w:val="nil"/>
                  </w:tcBorders>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rPr>
                    <w:t>危险废物</w:t>
                  </w:r>
                </w:p>
              </w:tc>
              <w:tc>
                <w:tcPr>
                  <w:tcW w:w="509" w:type="pct"/>
                  <w:tcBorders>
                    <w:tl2br w:val="nil"/>
                    <w:tr2bl w:val="nil"/>
                  </w:tcBorders>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0.92</w:t>
                  </w:r>
                </w:p>
              </w:tc>
              <w:tc>
                <w:tcPr>
                  <w:tcW w:w="763" w:type="pct"/>
                  <w:tcBorders>
                    <w:tl2br w:val="nil"/>
                    <w:tr2bl w:val="nil"/>
                  </w:tcBorders>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cs="Times New Roman"/>
                      <w:color w:val="000000"/>
                      <w:sz w:val="21"/>
                      <w:szCs w:val="21"/>
                    </w:rPr>
                  </w:pPr>
                  <w:r>
                    <w:rPr>
                      <w:rFonts w:hint="default" w:ascii="Times New Roman" w:hAnsi="Times New Roman" w:cs="Times New Roman"/>
                      <w:b w:val="0"/>
                      <w:bCs w:val="0"/>
                      <w:color w:val="000000"/>
                      <w:sz w:val="21"/>
                      <w:szCs w:val="21"/>
                      <w:u w:val="none"/>
                      <w:lang w:val="en-US" w:eastAsia="zh-CN"/>
                    </w:rPr>
                    <w:t>HW13：265-101-13</w:t>
                  </w:r>
                </w:p>
              </w:tc>
              <w:tc>
                <w:tcPr>
                  <w:tcW w:w="1209" w:type="pct"/>
                  <w:vMerge w:val="continue"/>
                  <w:tcBorders>
                    <w:tl2br w:val="nil"/>
                    <w:tr2bl w:val="nil"/>
                  </w:tcBorders>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cs="Times New Roman"/>
                      <w:color w:val="000000"/>
                      <w:sz w:val="21"/>
                      <w:szCs w:val="21"/>
                    </w:rPr>
                  </w:pPr>
                </w:p>
              </w:tc>
            </w:tr>
          </w:tbl>
          <w:p>
            <w:pPr>
              <w:autoSpaceDE w:val="0"/>
              <w:autoSpaceDN w:val="0"/>
              <w:adjustRightInd w:val="0"/>
              <w:snapToGrid w:val="0"/>
              <w:spacing w:line="520" w:lineRule="exact"/>
              <w:ind w:firstLine="502" w:firstLineChars="200"/>
              <w:rPr>
                <w:rFonts w:hint="default" w:ascii="Times New Roman" w:hAnsi="Times New Roman" w:cs="Times New Roman"/>
                <w:b/>
                <w:bCs/>
                <w:color w:val="000000"/>
                <w:spacing w:val="5"/>
                <w:sz w:val="24"/>
              </w:rPr>
            </w:pPr>
            <w:r>
              <w:rPr>
                <w:rFonts w:hint="default" w:ascii="Times New Roman" w:hAnsi="Times New Roman" w:cs="Times New Roman"/>
                <w:b/>
                <w:bCs/>
                <w:color w:val="000000"/>
                <w:spacing w:val="5"/>
                <w:sz w:val="24"/>
              </w:rPr>
              <w:t>4.2、贮存、利用、处置方式和去向情况</w:t>
            </w:r>
          </w:p>
          <w:p>
            <w:pPr>
              <w:autoSpaceDE w:val="0"/>
              <w:autoSpaceDN w:val="0"/>
              <w:adjustRightInd w:val="0"/>
              <w:snapToGrid w:val="0"/>
              <w:spacing w:line="520" w:lineRule="exact"/>
              <w:ind w:firstLine="500" w:firstLineChars="200"/>
              <w:rPr>
                <w:rFonts w:hint="default" w:ascii="Times New Roman" w:hAnsi="Times New Roman" w:cs="Times New Roman"/>
                <w:color w:val="000000"/>
                <w:spacing w:val="5"/>
                <w:sz w:val="24"/>
              </w:rPr>
            </w:pPr>
            <w:r>
              <w:rPr>
                <w:rFonts w:hint="default" w:ascii="Times New Roman" w:hAnsi="Times New Roman" w:cs="Times New Roman"/>
                <w:color w:val="000000"/>
                <w:spacing w:val="5"/>
                <w:sz w:val="24"/>
              </w:rPr>
              <w:t>本项目生产过程中产生的</w:t>
            </w:r>
            <w:r>
              <w:rPr>
                <w:rFonts w:hint="default" w:ascii="Times New Roman" w:hAnsi="Times New Roman" w:cs="Times New Roman"/>
                <w:color w:val="000000"/>
                <w:spacing w:val="5"/>
                <w:sz w:val="24"/>
                <w:lang w:eastAsia="zh-CN"/>
              </w:rPr>
              <w:t>废包装袋和鞋面边角料</w:t>
            </w:r>
            <w:r>
              <w:rPr>
                <w:rFonts w:hint="default" w:ascii="Times New Roman" w:hAnsi="Times New Roman" w:cs="Times New Roman"/>
                <w:color w:val="000000"/>
                <w:spacing w:val="5"/>
                <w:sz w:val="24"/>
              </w:rPr>
              <w:t>经厂区暂存后外售综合利用；</w:t>
            </w:r>
            <w:r>
              <w:rPr>
                <w:rFonts w:hint="default" w:ascii="Times New Roman" w:hAnsi="Times New Roman" w:cs="Times New Roman"/>
                <w:color w:val="000000"/>
                <w:spacing w:val="5"/>
                <w:sz w:val="24"/>
                <w:lang w:eastAsia="zh-CN"/>
              </w:rPr>
              <w:t>除尘器收尘灰经收集后回用于生产；废清洗剂交由有资质单位处理；</w:t>
            </w:r>
            <w:r>
              <w:rPr>
                <w:rFonts w:hint="default" w:ascii="Times New Roman" w:hAnsi="Times New Roman" w:cs="Times New Roman"/>
                <w:color w:val="000000"/>
                <w:spacing w:val="5"/>
                <w:sz w:val="24"/>
              </w:rPr>
              <w:t>废</w:t>
            </w:r>
            <w:r>
              <w:rPr>
                <w:rFonts w:hint="default" w:ascii="Times New Roman" w:hAnsi="Times New Roman" w:cs="Times New Roman"/>
                <w:color w:val="000000"/>
                <w:spacing w:val="5"/>
                <w:sz w:val="24"/>
                <w:lang w:val="en-US" w:eastAsia="zh-CN"/>
              </w:rPr>
              <w:t>PVC</w:t>
            </w:r>
            <w:r>
              <w:rPr>
                <w:rFonts w:hint="default" w:ascii="Times New Roman" w:hAnsi="Times New Roman" w:cs="Times New Roman"/>
                <w:color w:val="000000"/>
                <w:spacing w:val="5"/>
                <w:sz w:val="24"/>
              </w:rPr>
              <w:t>边角料</w:t>
            </w:r>
            <w:r>
              <w:rPr>
                <w:rFonts w:hint="default" w:ascii="Times New Roman" w:hAnsi="Times New Roman" w:cs="Times New Roman"/>
                <w:color w:val="000000"/>
                <w:spacing w:val="5"/>
                <w:sz w:val="24"/>
                <w:lang w:eastAsia="zh-CN"/>
              </w:rPr>
              <w:t>经破碎后回用于生产；</w:t>
            </w:r>
            <w:r>
              <w:rPr>
                <w:rFonts w:hint="default" w:ascii="Times New Roman" w:hAnsi="Times New Roman" w:cs="Times New Roman"/>
                <w:color w:val="000000"/>
                <w:spacing w:val="5"/>
                <w:sz w:val="24"/>
              </w:rPr>
              <w:t>生活垃圾集中收集后交由环卫部门统一清运。本次评价要求建设单位在生产车间内设置1处一般固废暂存区，面积为</w:t>
            </w:r>
            <w:r>
              <w:rPr>
                <w:rFonts w:hint="eastAsia" w:ascii="Times New Roman" w:hAnsi="Times New Roman" w:cs="Times New Roman"/>
                <w:color w:val="000000"/>
                <w:spacing w:val="5"/>
                <w:sz w:val="24"/>
                <w:lang w:val="en-US" w:eastAsia="zh-CN"/>
              </w:rPr>
              <w:t>10</w:t>
            </w:r>
            <w:r>
              <w:rPr>
                <w:rFonts w:hint="default" w:ascii="Times New Roman" w:hAnsi="Times New Roman" w:cs="Times New Roman"/>
                <w:color w:val="000000"/>
                <w:spacing w:val="5"/>
                <w:sz w:val="24"/>
              </w:rPr>
              <w:t>m</w:t>
            </w:r>
            <w:r>
              <w:rPr>
                <w:rFonts w:hint="default" w:ascii="Times New Roman" w:hAnsi="Times New Roman" w:cs="Times New Roman"/>
                <w:color w:val="000000"/>
                <w:spacing w:val="5"/>
                <w:sz w:val="24"/>
                <w:vertAlign w:val="superscript"/>
              </w:rPr>
              <w:t>2</w:t>
            </w:r>
            <w:r>
              <w:rPr>
                <w:rFonts w:hint="default" w:ascii="Times New Roman" w:hAnsi="Times New Roman" w:cs="Times New Roman"/>
                <w:color w:val="000000"/>
                <w:spacing w:val="5"/>
                <w:sz w:val="24"/>
              </w:rPr>
              <w:t>，库房需严格按照政策要求进行建设，采取防渗漏、防风、防雨等措施。本项目各类一般固废均分区堆存于一般固废暂存区，定期妥善处置。</w:t>
            </w:r>
          </w:p>
          <w:p>
            <w:pPr>
              <w:autoSpaceDE w:val="0"/>
              <w:autoSpaceDN w:val="0"/>
              <w:adjustRightInd w:val="0"/>
              <w:snapToGrid w:val="0"/>
              <w:spacing w:line="520" w:lineRule="exact"/>
              <w:ind w:firstLine="500" w:firstLineChars="200"/>
              <w:rPr>
                <w:rFonts w:hint="default" w:ascii="Times New Roman" w:hAnsi="Times New Roman" w:cs="Times New Roman"/>
                <w:color w:val="000000"/>
                <w:spacing w:val="5"/>
                <w:sz w:val="24"/>
              </w:rPr>
            </w:pPr>
            <w:r>
              <w:rPr>
                <w:rFonts w:hint="default" w:ascii="Times New Roman" w:hAnsi="Times New Roman" w:cs="Times New Roman"/>
                <w:color w:val="000000"/>
                <w:spacing w:val="5"/>
                <w:sz w:val="24"/>
              </w:rPr>
              <w:t>本项目产生的危险固体废物主要有：废活性炭</w:t>
            </w:r>
            <w:r>
              <w:rPr>
                <w:rFonts w:hint="default" w:ascii="Times New Roman" w:hAnsi="Times New Roman" w:cs="Times New Roman"/>
                <w:color w:val="000000"/>
                <w:spacing w:val="5"/>
                <w:sz w:val="24"/>
                <w:lang w:eastAsia="zh-CN"/>
              </w:rPr>
              <w:t>、</w:t>
            </w:r>
            <w:r>
              <w:rPr>
                <w:rFonts w:hint="default" w:ascii="Times New Roman" w:hAnsi="Times New Roman" w:cs="Times New Roman"/>
                <w:color w:val="000000"/>
                <w:spacing w:val="5"/>
                <w:sz w:val="24"/>
              </w:rPr>
              <w:t>废UV灯管</w:t>
            </w:r>
            <w:r>
              <w:rPr>
                <w:rFonts w:hint="default" w:ascii="Times New Roman" w:hAnsi="Times New Roman" w:cs="Times New Roman"/>
                <w:color w:val="000000"/>
                <w:spacing w:val="5"/>
                <w:sz w:val="24"/>
                <w:lang w:eastAsia="zh-CN"/>
              </w:rPr>
              <w:t>、废包装桶</w:t>
            </w:r>
            <w:r>
              <w:rPr>
                <w:rFonts w:hint="default" w:ascii="Times New Roman" w:hAnsi="Times New Roman" w:cs="Times New Roman"/>
                <w:color w:val="000000"/>
                <w:spacing w:val="5"/>
                <w:sz w:val="24"/>
              </w:rPr>
              <w:t>和</w:t>
            </w:r>
            <w:r>
              <w:rPr>
                <w:rFonts w:hint="default" w:ascii="Times New Roman" w:hAnsi="Times New Roman" w:cs="Times New Roman"/>
                <w:color w:val="000000"/>
                <w:spacing w:val="5"/>
                <w:sz w:val="24"/>
                <w:lang w:val="en-US" w:eastAsia="zh-CN"/>
              </w:rPr>
              <w:t>PU废料</w:t>
            </w:r>
            <w:r>
              <w:rPr>
                <w:rFonts w:hint="default" w:ascii="Times New Roman" w:hAnsi="Times New Roman" w:cs="Times New Roman"/>
                <w:color w:val="000000"/>
                <w:spacing w:val="5"/>
                <w:sz w:val="24"/>
              </w:rPr>
              <w:t>，以上危废拟由专用容器收集后妥善暂存于厂区内危险废物暂存间，定期委托有危废处理资质的单位安全处置。</w:t>
            </w:r>
          </w:p>
          <w:p>
            <w:pPr>
              <w:pStyle w:val="50"/>
              <w:keepNext w:val="0"/>
              <w:keepLines w:val="0"/>
              <w:pageBreakBefore w:val="0"/>
              <w:kinsoku/>
              <w:wordWrap/>
              <w:overflowPunct/>
              <w:topLinePunct w:val="0"/>
              <w:bidi w:val="0"/>
              <w:spacing w:line="520" w:lineRule="exact"/>
              <w:ind w:firstLine="480" w:firstLineChars="200"/>
              <w:textAlignment w:val="auto"/>
              <w:rPr>
                <w:rFonts w:hint="default" w:ascii="Times New Roman" w:hAnsi="Times New Roman" w:cs="Times New Roman"/>
                <w:b w:val="0"/>
                <w:bCs w:val="0"/>
                <w:sz w:val="24"/>
                <w:szCs w:val="24"/>
                <w:u w:val="none"/>
              </w:rPr>
            </w:pPr>
            <w:r>
              <w:rPr>
                <w:rFonts w:hint="default" w:ascii="Times New Roman" w:hAnsi="Times New Roman" w:cs="Times New Roman"/>
                <w:b w:val="0"/>
                <w:bCs w:val="0"/>
                <w:sz w:val="24"/>
                <w:szCs w:val="24"/>
                <w:u w:val="none"/>
              </w:rPr>
              <w:t>项目危废特性汇总见下表。</w:t>
            </w:r>
          </w:p>
          <w:p>
            <w:pPr>
              <w:pStyle w:val="5"/>
              <w:keepNext w:val="0"/>
              <w:keepLines w:val="0"/>
              <w:pageBreakBefore w:val="0"/>
              <w:widowControl w:val="0"/>
              <w:numPr>
                <w:ilvl w:val="0"/>
                <w:numId w:val="0"/>
              </w:numPr>
              <w:kinsoku/>
              <w:wordWrap/>
              <w:overflowPunct/>
              <w:topLinePunct w:val="0"/>
              <w:bidi w:val="0"/>
              <w:spacing w:line="520" w:lineRule="exact"/>
              <w:ind w:firstLine="480" w:firstLineChars="200"/>
              <w:jc w:val="center"/>
              <w:textAlignment w:val="auto"/>
              <w:rPr>
                <w:rFonts w:hint="default" w:ascii="Times New Roman" w:hAnsi="Times New Roman" w:eastAsia="黑体" w:cs="Times New Roman"/>
                <w:b w:val="0"/>
                <w:bCs w:val="0"/>
                <w:sz w:val="24"/>
                <w:szCs w:val="24"/>
                <w:u w:val="none"/>
                <w:lang w:val="en-US" w:eastAsia="zh-CN"/>
              </w:rPr>
            </w:pPr>
            <w:r>
              <w:rPr>
                <w:rFonts w:hint="default" w:ascii="Times New Roman" w:hAnsi="Times New Roman" w:eastAsia="黑体" w:cs="Times New Roman"/>
                <w:b w:val="0"/>
                <w:bCs w:val="0"/>
                <w:sz w:val="24"/>
                <w:szCs w:val="24"/>
                <w:u w:val="none"/>
                <w:lang w:val="en-US" w:eastAsia="zh-CN"/>
              </w:rPr>
              <w:t>表4-12     项目危险废物汇总表</w:t>
            </w:r>
          </w:p>
          <w:tbl>
            <w:tblPr>
              <w:tblStyle w:val="21"/>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1"/>
              <w:gridCol w:w="711"/>
              <w:gridCol w:w="822"/>
              <w:gridCol w:w="799"/>
              <w:gridCol w:w="736"/>
              <w:gridCol w:w="709"/>
              <w:gridCol w:w="477"/>
              <w:gridCol w:w="655"/>
              <w:gridCol w:w="750"/>
              <w:gridCol w:w="764"/>
              <w:gridCol w:w="791"/>
              <w:gridCol w:w="92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1" w:type="dxa"/>
                  <w:tcBorders>
                    <w:tl2br w:val="nil"/>
                    <w:tr2bl w:val="nil"/>
                  </w:tcBorders>
                  <w:noWrap w:val="0"/>
                  <w:vAlign w:val="center"/>
                </w:tcPr>
                <w:p>
                  <w:pPr>
                    <w:keepNext w:val="0"/>
                    <w:keepLines w:val="0"/>
                    <w:pageBreakBefore w:val="0"/>
                    <w:kinsoku/>
                    <w:wordWrap/>
                    <w:overflowPunct/>
                    <w:topLinePunct/>
                    <w:autoSpaceDE/>
                    <w:autoSpaceDN/>
                    <w:bidi w:val="0"/>
                    <w:adjustRightInd w:val="0"/>
                    <w:snapToGrid w:val="0"/>
                    <w:spacing w:line="320" w:lineRule="exact"/>
                    <w:jc w:val="center"/>
                    <w:textAlignment w:val="auto"/>
                    <w:rPr>
                      <w:rFonts w:hint="default" w:ascii="Times New Roman" w:hAnsi="Times New Roman" w:cs="Times New Roman"/>
                      <w:b/>
                      <w:bCs/>
                      <w:kern w:val="0"/>
                      <w:sz w:val="21"/>
                      <w:szCs w:val="21"/>
                      <w:u w:val="none"/>
                    </w:rPr>
                  </w:pPr>
                  <w:r>
                    <w:rPr>
                      <w:rFonts w:hint="default" w:ascii="Times New Roman" w:hAnsi="Times New Roman" w:cs="Times New Roman"/>
                      <w:b/>
                      <w:bCs/>
                      <w:kern w:val="0"/>
                      <w:sz w:val="21"/>
                      <w:szCs w:val="21"/>
                      <w:u w:val="none"/>
                    </w:rPr>
                    <w:t>序号</w:t>
                  </w:r>
                </w:p>
              </w:tc>
              <w:tc>
                <w:tcPr>
                  <w:tcW w:w="711" w:type="dxa"/>
                  <w:tcBorders>
                    <w:tl2br w:val="nil"/>
                    <w:tr2bl w:val="nil"/>
                  </w:tcBorders>
                  <w:noWrap w:val="0"/>
                  <w:vAlign w:val="center"/>
                </w:tcPr>
                <w:p>
                  <w:pPr>
                    <w:keepNext w:val="0"/>
                    <w:keepLines w:val="0"/>
                    <w:pageBreakBefore w:val="0"/>
                    <w:kinsoku/>
                    <w:wordWrap/>
                    <w:overflowPunct/>
                    <w:topLinePunct/>
                    <w:autoSpaceDE/>
                    <w:autoSpaceDN/>
                    <w:bidi w:val="0"/>
                    <w:adjustRightInd w:val="0"/>
                    <w:snapToGrid w:val="0"/>
                    <w:spacing w:line="320" w:lineRule="exact"/>
                    <w:jc w:val="center"/>
                    <w:textAlignment w:val="auto"/>
                    <w:rPr>
                      <w:rFonts w:hint="default" w:ascii="Times New Roman" w:hAnsi="Times New Roman" w:cs="Times New Roman"/>
                      <w:b/>
                      <w:bCs/>
                      <w:kern w:val="0"/>
                      <w:sz w:val="21"/>
                      <w:szCs w:val="21"/>
                      <w:u w:val="none"/>
                    </w:rPr>
                  </w:pPr>
                  <w:r>
                    <w:rPr>
                      <w:rFonts w:hint="default" w:ascii="Times New Roman" w:hAnsi="Times New Roman" w:cs="Times New Roman"/>
                      <w:b/>
                      <w:bCs/>
                      <w:kern w:val="0"/>
                      <w:sz w:val="21"/>
                      <w:szCs w:val="21"/>
                      <w:u w:val="none"/>
                    </w:rPr>
                    <w:t>危险废物名称</w:t>
                  </w:r>
                </w:p>
              </w:tc>
              <w:tc>
                <w:tcPr>
                  <w:tcW w:w="822" w:type="dxa"/>
                  <w:tcBorders>
                    <w:tl2br w:val="nil"/>
                    <w:tr2bl w:val="nil"/>
                  </w:tcBorders>
                  <w:noWrap w:val="0"/>
                  <w:vAlign w:val="center"/>
                </w:tcPr>
                <w:p>
                  <w:pPr>
                    <w:keepNext w:val="0"/>
                    <w:keepLines w:val="0"/>
                    <w:pageBreakBefore w:val="0"/>
                    <w:kinsoku/>
                    <w:wordWrap/>
                    <w:overflowPunct/>
                    <w:topLinePunct/>
                    <w:autoSpaceDE/>
                    <w:autoSpaceDN/>
                    <w:bidi w:val="0"/>
                    <w:adjustRightInd w:val="0"/>
                    <w:snapToGrid w:val="0"/>
                    <w:spacing w:line="320" w:lineRule="exact"/>
                    <w:jc w:val="center"/>
                    <w:textAlignment w:val="auto"/>
                    <w:rPr>
                      <w:rFonts w:hint="default" w:ascii="Times New Roman" w:hAnsi="Times New Roman" w:cs="Times New Roman"/>
                      <w:b/>
                      <w:bCs/>
                      <w:kern w:val="0"/>
                      <w:sz w:val="21"/>
                      <w:szCs w:val="21"/>
                      <w:u w:val="none"/>
                    </w:rPr>
                  </w:pPr>
                  <w:r>
                    <w:rPr>
                      <w:rFonts w:hint="default" w:ascii="Times New Roman" w:hAnsi="Times New Roman" w:cs="Times New Roman"/>
                      <w:b/>
                      <w:bCs/>
                      <w:kern w:val="0"/>
                      <w:sz w:val="21"/>
                      <w:szCs w:val="21"/>
                      <w:u w:val="none"/>
                    </w:rPr>
                    <w:t>危险废物类别</w:t>
                  </w:r>
                </w:p>
              </w:tc>
              <w:tc>
                <w:tcPr>
                  <w:tcW w:w="799" w:type="dxa"/>
                  <w:tcBorders>
                    <w:tl2br w:val="nil"/>
                    <w:tr2bl w:val="nil"/>
                  </w:tcBorders>
                  <w:noWrap w:val="0"/>
                  <w:vAlign w:val="center"/>
                </w:tcPr>
                <w:p>
                  <w:pPr>
                    <w:keepNext w:val="0"/>
                    <w:keepLines w:val="0"/>
                    <w:pageBreakBefore w:val="0"/>
                    <w:kinsoku/>
                    <w:wordWrap/>
                    <w:overflowPunct/>
                    <w:topLinePunct/>
                    <w:autoSpaceDE/>
                    <w:autoSpaceDN/>
                    <w:bidi w:val="0"/>
                    <w:adjustRightInd w:val="0"/>
                    <w:snapToGrid w:val="0"/>
                    <w:spacing w:line="320" w:lineRule="exact"/>
                    <w:jc w:val="center"/>
                    <w:textAlignment w:val="auto"/>
                    <w:rPr>
                      <w:rFonts w:hint="default" w:ascii="Times New Roman" w:hAnsi="Times New Roman" w:cs="Times New Roman"/>
                      <w:b/>
                      <w:bCs/>
                      <w:kern w:val="0"/>
                      <w:sz w:val="21"/>
                      <w:szCs w:val="21"/>
                      <w:u w:val="none"/>
                    </w:rPr>
                  </w:pPr>
                  <w:r>
                    <w:rPr>
                      <w:rFonts w:hint="default" w:ascii="Times New Roman" w:hAnsi="Times New Roman" w:cs="Times New Roman"/>
                      <w:b/>
                      <w:bCs/>
                      <w:kern w:val="0"/>
                      <w:sz w:val="21"/>
                      <w:szCs w:val="21"/>
                      <w:u w:val="none"/>
                    </w:rPr>
                    <w:t>危险废物代码</w:t>
                  </w:r>
                </w:p>
              </w:tc>
              <w:tc>
                <w:tcPr>
                  <w:tcW w:w="736" w:type="dxa"/>
                  <w:tcBorders>
                    <w:tl2br w:val="nil"/>
                    <w:tr2bl w:val="nil"/>
                  </w:tcBorders>
                  <w:noWrap w:val="0"/>
                  <w:vAlign w:val="center"/>
                </w:tcPr>
                <w:p>
                  <w:pPr>
                    <w:keepNext w:val="0"/>
                    <w:keepLines w:val="0"/>
                    <w:pageBreakBefore w:val="0"/>
                    <w:kinsoku/>
                    <w:wordWrap/>
                    <w:overflowPunct/>
                    <w:topLinePunct/>
                    <w:autoSpaceDE/>
                    <w:autoSpaceDN/>
                    <w:bidi w:val="0"/>
                    <w:adjustRightInd w:val="0"/>
                    <w:snapToGrid w:val="0"/>
                    <w:spacing w:line="320" w:lineRule="exact"/>
                    <w:jc w:val="center"/>
                    <w:textAlignment w:val="auto"/>
                    <w:rPr>
                      <w:rFonts w:hint="default" w:ascii="Times New Roman" w:hAnsi="Times New Roman" w:cs="Times New Roman"/>
                      <w:b/>
                      <w:bCs/>
                      <w:kern w:val="0"/>
                      <w:sz w:val="21"/>
                      <w:szCs w:val="21"/>
                      <w:u w:val="none"/>
                    </w:rPr>
                  </w:pPr>
                  <w:r>
                    <w:rPr>
                      <w:rFonts w:hint="default" w:ascii="Times New Roman" w:hAnsi="Times New Roman" w:cs="Times New Roman"/>
                      <w:b/>
                      <w:bCs/>
                      <w:kern w:val="0"/>
                      <w:sz w:val="21"/>
                      <w:szCs w:val="21"/>
                      <w:u w:val="none"/>
                    </w:rPr>
                    <w:t>产生量（</w:t>
                  </w:r>
                  <w:r>
                    <w:rPr>
                      <w:rFonts w:hint="default" w:ascii="Times New Roman" w:hAnsi="Times New Roman" w:cs="Times New Roman"/>
                      <w:b/>
                      <w:bCs/>
                      <w:kern w:val="0"/>
                      <w:sz w:val="21"/>
                      <w:szCs w:val="21"/>
                      <w:u w:val="none"/>
                      <w:lang w:val="en-US" w:eastAsia="zh-CN"/>
                    </w:rPr>
                    <w:t>t/a</w:t>
                  </w:r>
                  <w:r>
                    <w:rPr>
                      <w:rFonts w:hint="default" w:ascii="Times New Roman" w:hAnsi="Times New Roman" w:cs="Times New Roman"/>
                      <w:b/>
                      <w:bCs/>
                      <w:kern w:val="0"/>
                      <w:sz w:val="21"/>
                      <w:szCs w:val="21"/>
                      <w:u w:val="none"/>
                    </w:rPr>
                    <w:t>）</w:t>
                  </w:r>
                </w:p>
              </w:tc>
              <w:tc>
                <w:tcPr>
                  <w:tcW w:w="709" w:type="dxa"/>
                  <w:tcBorders>
                    <w:tl2br w:val="nil"/>
                    <w:tr2bl w:val="nil"/>
                  </w:tcBorders>
                  <w:noWrap w:val="0"/>
                  <w:vAlign w:val="center"/>
                </w:tcPr>
                <w:p>
                  <w:pPr>
                    <w:keepNext w:val="0"/>
                    <w:keepLines w:val="0"/>
                    <w:pageBreakBefore w:val="0"/>
                    <w:kinsoku/>
                    <w:wordWrap/>
                    <w:overflowPunct/>
                    <w:topLinePunct/>
                    <w:autoSpaceDE/>
                    <w:autoSpaceDN/>
                    <w:bidi w:val="0"/>
                    <w:adjustRightInd w:val="0"/>
                    <w:snapToGrid w:val="0"/>
                    <w:spacing w:line="320" w:lineRule="exact"/>
                    <w:jc w:val="center"/>
                    <w:textAlignment w:val="auto"/>
                    <w:rPr>
                      <w:rFonts w:hint="default" w:ascii="Times New Roman" w:hAnsi="Times New Roman" w:cs="Times New Roman"/>
                      <w:b/>
                      <w:bCs/>
                      <w:kern w:val="0"/>
                      <w:sz w:val="21"/>
                      <w:szCs w:val="21"/>
                      <w:u w:val="none"/>
                    </w:rPr>
                  </w:pPr>
                  <w:r>
                    <w:rPr>
                      <w:rFonts w:hint="default" w:ascii="Times New Roman" w:hAnsi="Times New Roman" w:cs="Times New Roman"/>
                      <w:b/>
                      <w:bCs/>
                      <w:kern w:val="0"/>
                      <w:sz w:val="21"/>
                      <w:szCs w:val="21"/>
                      <w:u w:val="none"/>
                    </w:rPr>
                    <w:t>产生工序</w:t>
                  </w:r>
                </w:p>
              </w:tc>
              <w:tc>
                <w:tcPr>
                  <w:tcW w:w="477" w:type="dxa"/>
                  <w:tcBorders>
                    <w:tl2br w:val="nil"/>
                    <w:tr2bl w:val="nil"/>
                  </w:tcBorders>
                  <w:noWrap w:val="0"/>
                  <w:vAlign w:val="center"/>
                </w:tcPr>
                <w:p>
                  <w:pPr>
                    <w:keepNext w:val="0"/>
                    <w:keepLines w:val="0"/>
                    <w:pageBreakBefore w:val="0"/>
                    <w:kinsoku/>
                    <w:wordWrap/>
                    <w:overflowPunct/>
                    <w:topLinePunct/>
                    <w:autoSpaceDE/>
                    <w:autoSpaceDN/>
                    <w:bidi w:val="0"/>
                    <w:adjustRightInd w:val="0"/>
                    <w:snapToGrid w:val="0"/>
                    <w:spacing w:line="320" w:lineRule="exact"/>
                    <w:jc w:val="center"/>
                    <w:textAlignment w:val="auto"/>
                    <w:rPr>
                      <w:rFonts w:hint="default" w:ascii="Times New Roman" w:hAnsi="Times New Roman" w:cs="Times New Roman"/>
                      <w:b/>
                      <w:bCs/>
                      <w:kern w:val="0"/>
                      <w:sz w:val="21"/>
                      <w:szCs w:val="21"/>
                      <w:u w:val="none"/>
                    </w:rPr>
                  </w:pPr>
                  <w:r>
                    <w:rPr>
                      <w:rFonts w:hint="default" w:ascii="Times New Roman" w:hAnsi="Times New Roman" w:cs="Times New Roman"/>
                      <w:b/>
                      <w:bCs/>
                      <w:kern w:val="0"/>
                      <w:sz w:val="21"/>
                      <w:szCs w:val="21"/>
                      <w:u w:val="none"/>
                    </w:rPr>
                    <w:t>形态</w:t>
                  </w:r>
                </w:p>
              </w:tc>
              <w:tc>
                <w:tcPr>
                  <w:tcW w:w="655" w:type="dxa"/>
                  <w:tcBorders>
                    <w:tl2br w:val="nil"/>
                    <w:tr2bl w:val="nil"/>
                  </w:tcBorders>
                  <w:noWrap w:val="0"/>
                  <w:vAlign w:val="center"/>
                </w:tcPr>
                <w:p>
                  <w:pPr>
                    <w:keepNext w:val="0"/>
                    <w:keepLines w:val="0"/>
                    <w:pageBreakBefore w:val="0"/>
                    <w:kinsoku/>
                    <w:wordWrap/>
                    <w:overflowPunct/>
                    <w:topLinePunct/>
                    <w:autoSpaceDE/>
                    <w:autoSpaceDN/>
                    <w:bidi w:val="0"/>
                    <w:adjustRightInd w:val="0"/>
                    <w:snapToGrid w:val="0"/>
                    <w:spacing w:line="320" w:lineRule="exact"/>
                    <w:jc w:val="center"/>
                    <w:textAlignment w:val="auto"/>
                    <w:rPr>
                      <w:rFonts w:hint="default" w:ascii="Times New Roman" w:hAnsi="Times New Roman" w:cs="Times New Roman"/>
                      <w:b/>
                      <w:bCs/>
                      <w:kern w:val="0"/>
                      <w:sz w:val="21"/>
                      <w:szCs w:val="21"/>
                      <w:u w:val="none"/>
                    </w:rPr>
                  </w:pPr>
                  <w:r>
                    <w:rPr>
                      <w:rFonts w:hint="default" w:ascii="Times New Roman" w:hAnsi="Times New Roman" w:cs="Times New Roman"/>
                      <w:b/>
                      <w:bCs/>
                      <w:kern w:val="0"/>
                      <w:sz w:val="21"/>
                      <w:szCs w:val="21"/>
                      <w:u w:val="none"/>
                    </w:rPr>
                    <w:t>主要成分</w:t>
                  </w:r>
                </w:p>
              </w:tc>
              <w:tc>
                <w:tcPr>
                  <w:tcW w:w="750" w:type="dxa"/>
                  <w:tcBorders>
                    <w:tl2br w:val="nil"/>
                    <w:tr2bl w:val="nil"/>
                  </w:tcBorders>
                  <w:noWrap w:val="0"/>
                  <w:vAlign w:val="center"/>
                </w:tcPr>
                <w:p>
                  <w:pPr>
                    <w:keepNext w:val="0"/>
                    <w:keepLines w:val="0"/>
                    <w:pageBreakBefore w:val="0"/>
                    <w:kinsoku/>
                    <w:wordWrap/>
                    <w:overflowPunct/>
                    <w:topLinePunct/>
                    <w:autoSpaceDE/>
                    <w:autoSpaceDN/>
                    <w:bidi w:val="0"/>
                    <w:adjustRightInd w:val="0"/>
                    <w:snapToGrid w:val="0"/>
                    <w:spacing w:line="320" w:lineRule="exact"/>
                    <w:jc w:val="center"/>
                    <w:textAlignment w:val="auto"/>
                    <w:rPr>
                      <w:rFonts w:hint="default" w:ascii="Times New Roman" w:hAnsi="Times New Roman" w:cs="Times New Roman"/>
                      <w:b/>
                      <w:bCs/>
                      <w:kern w:val="0"/>
                      <w:sz w:val="21"/>
                      <w:szCs w:val="21"/>
                      <w:u w:val="none"/>
                    </w:rPr>
                  </w:pPr>
                  <w:r>
                    <w:rPr>
                      <w:rFonts w:hint="default" w:ascii="Times New Roman" w:hAnsi="Times New Roman" w:cs="Times New Roman"/>
                      <w:b/>
                      <w:bCs/>
                      <w:kern w:val="0"/>
                      <w:sz w:val="21"/>
                      <w:szCs w:val="21"/>
                      <w:u w:val="none"/>
                    </w:rPr>
                    <w:t>有害成分</w:t>
                  </w:r>
                </w:p>
              </w:tc>
              <w:tc>
                <w:tcPr>
                  <w:tcW w:w="764" w:type="dxa"/>
                  <w:tcBorders>
                    <w:tl2br w:val="nil"/>
                    <w:tr2bl w:val="nil"/>
                  </w:tcBorders>
                  <w:noWrap w:val="0"/>
                  <w:vAlign w:val="center"/>
                </w:tcPr>
                <w:p>
                  <w:pPr>
                    <w:keepNext w:val="0"/>
                    <w:keepLines w:val="0"/>
                    <w:pageBreakBefore w:val="0"/>
                    <w:kinsoku/>
                    <w:wordWrap/>
                    <w:overflowPunct/>
                    <w:topLinePunct/>
                    <w:autoSpaceDE/>
                    <w:autoSpaceDN/>
                    <w:bidi w:val="0"/>
                    <w:adjustRightInd w:val="0"/>
                    <w:snapToGrid w:val="0"/>
                    <w:spacing w:line="320" w:lineRule="exact"/>
                    <w:jc w:val="center"/>
                    <w:textAlignment w:val="auto"/>
                    <w:rPr>
                      <w:rFonts w:hint="default" w:ascii="Times New Roman" w:hAnsi="Times New Roman" w:cs="Times New Roman"/>
                      <w:b/>
                      <w:bCs/>
                      <w:kern w:val="0"/>
                      <w:sz w:val="21"/>
                      <w:szCs w:val="21"/>
                      <w:u w:val="none"/>
                    </w:rPr>
                  </w:pPr>
                  <w:r>
                    <w:rPr>
                      <w:rFonts w:hint="default" w:ascii="Times New Roman" w:hAnsi="Times New Roman" w:cs="Times New Roman"/>
                      <w:b/>
                      <w:bCs/>
                      <w:kern w:val="0"/>
                      <w:sz w:val="21"/>
                      <w:szCs w:val="21"/>
                      <w:u w:val="none"/>
                    </w:rPr>
                    <w:t>产废周期</w:t>
                  </w:r>
                </w:p>
              </w:tc>
              <w:tc>
                <w:tcPr>
                  <w:tcW w:w="791" w:type="dxa"/>
                  <w:tcBorders>
                    <w:tl2br w:val="nil"/>
                    <w:tr2bl w:val="nil"/>
                  </w:tcBorders>
                  <w:noWrap w:val="0"/>
                  <w:vAlign w:val="center"/>
                </w:tcPr>
                <w:p>
                  <w:pPr>
                    <w:keepNext w:val="0"/>
                    <w:keepLines w:val="0"/>
                    <w:pageBreakBefore w:val="0"/>
                    <w:kinsoku/>
                    <w:wordWrap/>
                    <w:overflowPunct/>
                    <w:topLinePunct/>
                    <w:autoSpaceDE/>
                    <w:autoSpaceDN/>
                    <w:bidi w:val="0"/>
                    <w:adjustRightInd w:val="0"/>
                    <w:snapToGrid w:val="0"/>
                    <w:spacing w:line="320" w:lineRule="exact"/>
                    <w:jc w:val="center"/>
                    <w:textAlignment w:val="auto"/>
                    <w:rPr>
                      <w:rFonts w:hint="default" w:ascii="Times New Roman" w:hAnsi="Times New Roman" w:cs="Times New Roman"/>
                      <w:b/>
                      <w:bCs/>
                      <w:kern w:val="0"/>
                      <w:sz w:val="21"/>
                      <w:szCs w:val="21"/>
                      <w:u w:val="none"/>
                    </w:rPr>
                  </w:pPr>
                  <w:r>
                    <w:rPr>
                      <w:rFonts w:hint="default" w:ascii="Times New Roman" w:hAnsi="Times New Roman" w:cs="Times New Roman"/>
                      <w:b/>
                      <w:bCs/>
                      <w:kern w:val="0"/>
                      <w:sz w:val="21"/>
                      <w:szCs w:val="21"/>
                      <w:u w:val="none"/>
                    </w:rPr>
                    <w:t>危险</w:t>
                  </w:r>
                </w:p>
                <w:p>
                  <w:pPr>
                    <w:keepNext w:val="0"/>
                    <w:keepLines w:val="0"/>
                    <w:pageBreakBefore w:val="0"/>
                    <w:kinsoku/>
                    <w:wordWrap/>
                    <w:overflowPunct/>
                    <w:topLinePunct/>
                    <w:autoSpaceDE/>
                    <w:autoSpaceDN/>
                    <w:bidi w:val="0"/>
                    <w:adjustRightInd w:val="0"/>
                    <w:snapToGrid w:val="0"/>
                    <w:spacing w:line="320" w:lineRule="exact"/>
                    <w:jc w:val="center"/>
                    <w:textAlignment w:val="auto"/>
                    <w:rPr>
                      <w:rFonts w:hint="default" w:ascii="Times New Roman" w:hAnsi="Times New Roman" w:cs="Times New Roman"/>
                      <w:b/>
                      <w:bCs/>
                      <w:kern w:val="0"/>
                      <w:sz w:val="21"/>
                      <w:szCs w:val="21"/>
                      <w:u w:val="none"/>
                    </w:rPr>
                  </w:pPr>
                  <w:r>
                    <w:rPr>
                      <w:rFonts w:hint="default" w:ascii="Times New Roman" w:hAnsi="Times New Roman" w:cs="Times New Roman"/>
                      <w:b/>
                      <w:bCs/>
                      <w:kern w:val="0"/>
                      <w:sz w:val="21"/>
                      <w:szCs w:val="21"/>
                      <w:u w:val="none"/>
                    </w:rPr>
                    <w:t>特性</w:t>
                  </w:r>
                </w:p>
              </w:tc>
              <w:tc>
                <w:tcPr>
                  <w:tcW w:w="928" w:type="dxa"/>
                  <w:tcBorders>
                    <w:tl2br w:val="nil"/>
                    <w:tr2bl w:val="nil"/>
                  </w:tcBorders>
                  <w:noWrap w:val="0"/>
                  <w:vAlign w:val="center"/>
                </w:tcPr>
                <w:p>
                  <w:pPr>
                    <w:keepNext w:val="0"/>
                    <w:keepLines w:val="0"/>
                    <w:pageBreakBefore w:val="0"/>
                    <w:kinsoku/>
                    <w:wordWrap/>
                    <w:overflowPunct/>
                    <w:topLinePunct/>
                    <w:autoSpaceDE/>
                    <w:autoSpaceDN/>
                    <w:bidi w:val="0"/>
                    <w:adjustRightInd w:val="0"/>
                    <w:snapToGrid w:val="0"/>
                    <w:spacing w:line="320" w:lineRule="exact"/>
                    <w:jc w:val="center"/>
                    <w:textAlignment w:val="auto"/>
                    <w:rPr>
                      <w:rFonts w:hint="default" w:ascii="Times New Roman" w:hAnsi="Times New Roman" w:cs="Times New Roman"/>
                      <w:b/>
                      <w:bCs/>
                      <w:kern w:val="0"/>
                      <w:sz w:val="21"/>
                      <w:szCs w:val="21"/>
                      <w:u w:val="none"/>
                    </w:rPr>
                  </w:pPr>
                  <w:r>
                    <w:rPr>
                      <w:rFonts w:hint="default" w:ascii="Times New Roman" w:hAnsi="Times New Roman" w:cs="Times New Roman"/>
                      <w:b/>
                      <w:bCs/>
                      <w:kern w:val="0"/>
                      <w:sz w:val="21"/>
                      <w:szCs w:val="21"/>
                      <w:u w:val="none"/>
                    </w:rPr>
                    <w:t>污染防治措施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1" w:type="dxa"/>
                  <w:tcBorders>
                    <w:tl2br w:val="nil"/>
                    <w:tr2bl w:val="nil"/>
                  </w:tcBorders>
                  <w:noWrap w:val="0"/>
                  <w:vAlign w:val="center"/>
                </w:tcPr>
                <w:p>
                  <w:pPr>
                    <w:keepNext w:val="0"/>
                    <w:keepLines w:val="0"/>
                    <w:pageBreakBefore w:val="0"/>
                    <w:kinsoku/>
                    <w:wordWrap/>
                    <w:overflowPunct/>
                    <w:topLinePunct/>
                    <w:autoSpaceDE/>
                    <w:autoSpaceDN/>
                    <w:bidi w:val="0"/>
                    <w:adjustRightInd w:val="0"/>
                    <w:snapToGrid w:val="0"/>
                    <w:spacing w:line="320" w:lineRule="exact"/>
                    <w:jc w:val="center"/>
                    <w:textAlignment w:val="auto"/>
                    <w:rPr>
                      <w:rFonts w:hint="default" w:ascii="Times New Roman" w:hAnsi="Times New Roman" w:cs="Times New Roman"/>
                      <w:b w:val="0"/>
                      <w:bCs w:val="0"/>
                      <w:kern w:val="0"/>
                      <w:sz w:val="21"/>
                      <w:szCs w:val="21"/>
                      <w:u w:val="none"/>
                    </w:rPr>
                  </w:pPr>
                  <w:r>
                    <w:rPr>
                      <w:rFonts w:hint="default" w:ascii="Times New Roman" w:hAnsi="Times New Roman" w:cs="Times New Roman"/>
                      <w:b w:val="0"/>
                      <w:bCs w:val="0"/>
                      <w:kern w:val="0"/>
                      <w:sz w:val="21"/>
                      <w:szCs w:val="21"/>
                      <w:u w:val="none"/>
                    </w:rPr>
                    <w:t>1</w:t>
                  </w:r>
                </w:p>
              </w:tc>
              <w:tc>
                <w:tcPr>
                  <w:tcW w:w="711" w:type="dxa"/>
                  <w:tcBorders>
                    <w:tl2br w:val="nil"/>
                    <w:tr2bl w:val="nil"/>
                  </w:tcBorders>
                  <w:noWrap w:val="0"/>
                  <w:vAlign w:val="center"/>
                </w:tcPr>
                <w:p>
                  <w:pPr>
                    <w:keepNext w:val="0"/>
                    <w:keepLines w:val="0"/>
                    <w:pageBreakBefore w:val="0"/>
                    <w:kinsoku/>
                    <w:wordWrap/>
                    <w:overflowPunct/>
                    <w:topLinePunct/>
                    <w:autoSpaceDE/>
                    <w:autoSpaceDN/>
                    <w:bidi w:val="0"/>
                    <w:adjustRightInd w:val="0"/>
                    <w:snapToGrid w:val="0"/>
                    <w:spacing w:line="320" w:lineRule="exact"/>
                    <w:jc w:val="center"/>
                    <w:textAlignment w:val="auto"/>
                    <w:rPr>
                      <w:rFonts w:hint="default" w:ascii="Times New Roman" w:hAnsi="Times New Roman" w:cs="Times New Roman"/>
                      <w:b w:val="0"/>
                      <w:bCs w:val="0"/>
                      <w:kern w:val="0"/>
                      <w:sz w:val="21"/>
                      <w:szCs w:val="21"/>
                      <w:u w:val="none"/>
                    </w:rPr>
                  </w:pPr>
                  <w:r>
                    <w:rPr>
                      <w:rFonts w:hint="default" w:ascii="Times New Roman" w:hAnsi="Times New Roman" w:cs="Times New Roman"/>
                      <w:b w:val="0"/>
                      <w:bCs w:val="0"/>
                      <w:color w:val="000000"/>
                      <w:sz w:val="21"/>
                      <w:szCs w:val="21"/>
                      <w:u w:val="none"/>
                    </w:rPr>
                    <w:t>废活性炭</w:t>
                  </w:r>
                </w:p>
              </w:tc>
              <w:tc>
                <w:tcPr>
                  <w:tcW w:w="822" w:type="dxa"/>
                  <w:tcBorders>
                    <w:tl2br w:val="nil"/>
                    <w:tr2bl w:val="nil"/>
                  </w:tcBorders>
                  <w:noWrap w:val="0"/>
                  <w:vAlign w:val="center"/>
                </w:tcPr>
                <w:p>
                  <w:pPr>
                    <w:keepNext w:val="0"/>
                    <w:keepLines w:val="0"/>
                    <w:pageBreakBefore w:val="0"/>
                    <w:kinsoku/>
                    <w:wordWrap/>
                    <w:overflowPunct/>
                    <w:topLinePunct/>
                    <w:autoSpaceDE/>
                    <w:autoSpaceDN/>
                    <w:bidi w:val="0"/>
                    <w:adjustRightInd w:val="0"/>
                    <w:snapToGrid w:val="0"/>
                    <w:spacing w:line="320" w:lineRule="exact"/>
                    <w:jc w:val="center"/>
                    <w:textAlignment w:val="auto"/>
                    <w:rPr>
                      <w:rFonts w:hint="default" w:ascii="Times New Roman" w:hAnsi="Times New Roman" w:cs="Times New Roman"/>
                      <w:b w:val="0"/>
                      <w:bCs w:val="0"/>
                      <w:kern w:val="0"/>
                      <w:sz w:val="21"/>
                      <w:szCs w:val="21"/>
                      <w:u w:val="none"/>
                    </w:rPr>
                  </w:pPr>
                  <w:r>
                    <w:rPr>
                      <w:rFonts w:hint="default" w:ascii="Times New Roman" w:hAnsi="Times New Roman" w:cs="Times New Roman"/>
                      <w:b w:val="0"/>
                      <w:bCs w:val="0"/>
                      <w:color w:val="000000"/>
                      <w:sz w:val="21"/>
                      <w:szCs w:val="21"/>
                      <w:u w:val="none"/>
                    </w:rPr>
                    <w:t>HW49</w:t>
                  </w:r>
                </w:p>
              </w:tc>
              <w:tc>
                <w:tcPr>
                  <w:tcW w:w="799" w:type="dxa"/>
                  <w:tcBorders>
                    <w:tl2br w:val="nil"/>
                    <w:tr2bl w:val="nil"/>
                  </w:tcBorders>
                  <w:noWrap w:val="0"/>
                  <w:vAlign w:val="center"/>
                </w:tcPr>
                <w:p>
                  <w:pPr>
                    <w:keepNext w:val="0"/>
                    <w:keepLines w:val="0"/>
                    <w:pageBreakBefore w:val="0"/>
                    <w:kinsoku/>
                    <w:wordWrap/>
                    <w:overflowPunct/>
                    <w:topLinePunct/>
                    <w:autoSpaceDE/>
                    <w:autoSpaceDN/>
                    <w:bidi w:val="0"/>
                    <w:adjustRightInd w:val="0"/>
                    <w:snapToGrid w:val="0"/>
                    <w:spacing w:line="320" w:lineRule="exact"/>
                    <w:jc w:val="center"/>
                    <w:textAlignment w:val="auto"/>
                    <w:rPr>
                      <w:rFonts w:hint="default" w:ascii="Times New Roman" w:hAnsi="Times New Roman" w:cs="Times New Roman"/>
                      <w:b w:val="0"/>
                      <w:bCs w:val="0"/>
                      <w:kern w:val="0"/>
                      <w:sz w:val="21"/>
                      <w:szCs w:val="21"/>
                      <w:u w:val="none"/>
                    </w:rPr>
                  </w:pPr>
                  <w:r>
                    <w:rPr>
                      <w:rFonts w:hint="default" w:ascii="Times New Roman" w:hAnsi="Times New Roman" w:cs="Times New Roman"/>
                      <w:b w:val="0"/>
                      <w:bCs w:val="0"/>
                      <w:sz w:val="21"/>
                      <w:szCs w:val="21"/>
                      <w:u w:val="none"/>
                    </w:rPr>
                    <w:t>900-039-49</w:t>
                  </w:r>
                </w:p>
              </w:tc>
              <w:tc>
                <w:tcPr>
                  <w:tcW w:w="736" w:type="dxa"/>
                  <w:tcBorders>
                    <w:tl2br w:val="nil"/>
                    <w:tr2bl w:val="nil"/>
                  </w:tcBorders>
                  <w:noWrap w:val="0"/>
                  <w:vAlign w:val="center"/>
                </w:tcPr>
                <w:p>
                  <w:pPr>
                    <w:keepNext w:val="0"/>
                    <w:keepLines w:val="0"/>
                    <w:pageBreakBefore w:val="0"/>
                    <w:kinsoku/>
                    <w:wordWrap/>
                    <w:overflowPunct/>
                    <w:topLinePunct/>
                    <w:autoSpaceDE/>
                    <w:autoSpaceDN/>
                    <w:bidi w:val="0"/>
                    <w:adjustRightInd w:val="0"/>
                    <w:snapToGrid w:val="0"/>
                    <w:spacing w:line="320" w:lineRule="exact"/>
                    <w:jc w:val="center"/>
                    <w:textAlignment w:val="auto"/>
                    <w:rPr>
                      <w:rFonts w:hint="default" w:ascii="Times New Roman" w:hAnsi="Times New Roman" w:eastAsia="宋体" w:cs="Times New Roman"/>
                      <w:b w:val="0"/>
                      <w:bCs w:val="0"/>
                      <w:kern w:val="0"/>
                      <w:sz w:val="21"/>
                      <w:szCs w:val="21"/>
                      <w:u w:val="none"/>
                      <w:lang w:val="en-US" w:eastAsia="zh-CN"/>
                    </w:rPr>
                  </w:pPr>
                  <w:r>
                    <w:rPr>
                      <w:rFonts w:hint="eastAsia" w:cs="Times New Roman"/>
                      <w:b w:val="0"/>
                      <w:bCs w:val="0"/>
                      <w:sz w:val="21"/>
                      <w:szCs w:val="21"/>
                      <w:highlight w:val="none"/>
                      <w:u w:val="none"/>
                      <w:lang w:val="en-US" w:eastAsia="zh-CN"/>
                    </w:rPr>
                    <w:t>1.7156</w:t>
                  </w:r>
                </w:p>
              </w:tc>
              <w:tc>
                <w:tcPr>
                  <w:tcW w:w="709" w:type="dxa"/>
                  <w:tcBorders>
                    <w:tl2br w:val="nil"/>
                    <w:tr2bl w:val="nil"/>
                  </w:tcBorders>
                  <w:noWrap w:val="0"/>
                  <w:vAlign w:val="center"/>
                </w:tcPr>
                <w:p>
                  <w:pPr>
                    <w:keepNext w:val="0"/>
                    <w:keepLines w:val="0"/>
                    <w:pageBreakBefore w:val="0"/>
                    <w:kinsoku/>
                    <w:wordWrap/>
                    <w:overflowPunct/>
                    <w:topLinePunct/>
                    <w:autoSpaceDE/>
                    <w:autoSpaceDN/>
                    <w:bidi w:val="0"/>
                    <w:adjustRightInd w:val="0"/>
                    <w:snapToGrid w:val="0"/>
                    <w:spacing w:line="320" w:lineRule="exact"/>
                    <w:jc w:val="center"/>
                    <w:textAlignment w:val="auto"/>
                    <w:rPr>
                      <w:rFonts w:hint="default" w:ascii="Times New Roman" w:hAnsi="Times New Roman" w:cs="Times New Roman"/>
                      <w:b w:val="0"/>
                      <w:bCs w:val="0"/>
                      <w:kern w:val="0"/>
                      <w:sz w:val="21"/>
                      <w:szCs w:val="21"/>
                      <w:u w:val="none"/>
                    </w:rPr>
                  </w:pPr>
                  <w:r>
                    <w:rPr>
                      <w:rFonts w:hint="default" w:ascii="Times New Roman" w:hAnsi="Times New Roman" w:cs="Times New Roman"/>
                      <w:b w:val="0"/>
                      <w:bCs w:val="0"/>
                      <w:kern w:val="0"/>
                      <w:sz w:val="21"/>
                      <w:szCs w:val="21"/>
                      <w:u w:val="none"/>
                    </w:rPr>
                    <w:t>活性炭吸附装置</w:t>
                  </w:r>
                </w:p>
              </w:tc>
              <w:tc>
                <w:tcPr>
                  <w:tcW w:w="477" w:type="dxa"/>
                  <w:tcBorders>
                    <w:tl2br w:val="nil"/>
                    <w:tr2bl w:val="nil"/>
                  </w:tcBorders>
                  <w:noWrap w:val="0"/>
                  <w:vAlign w:val="center"/>
                </w:tcPr>
                <w:p>
                  <w:pPr>
                    <w:keepNext w:val="0"/>
                    <w:keepLines w:val="0"/>
                    <w:pageBreakBefore w:val="0"/>
                    <w:kinsoku/>
                    <w:wordWrap/>
                    <w:overflowPunct/>
                    <w:topLinePunct/>
                    <w:autoSpaceDE/>
                    <w:autoSpaceDN/>
                    <w:bidi w:val="0"/>
                    <w:adjustRightInd w:val="0"/>
                    <w:snapToGrid w:val="0"/>
                    <w:spacing w:line="320" w:lineRule="exact"/>
                    <w:jc w:val="center"/>
                    <w:textAlignment w:val="auto"/>
                    <w:rPr>
                      <w:rFonts w:hint="default" w:ascii="Times New Roman" w:hAnsi="Times New Roman" w:cs="Times New Roman"/>
                      <w:b w:val="0"/>
                      <w:bCs w:val="0"/>
                      <w:kern w:val="0"/>
                      <w:sz w:val="21"/>
                      <w:szCs w:val="21"/>
                      <w:u w:val="none"/>
                    </w:rPr>
                  </w:pPr>
                  <w:r>
                    <w:rPr>
                      <w:rFonts w:hint="default" w:ascii="Times New Roman" w:hAnsi="Times New Roman" w:cs="Times New Roman"/>
                      <w:b w:val="0"/>
                      <w:bCs w:val="0"/>
                      <w:kern w:val="0"/>
                      <w:sz w:val="21"/>
                      <w:szCs w:val="21"/>
                      <w:u w:val="none"/>
                    </w:rPr>
                    <w:t>固态</w:t>
                  </w:r>
                </w:p>
              </w:tc>
              <w:tc>
                <w:tcPr>
                  <w:tcW w:w="655" w:type="dxa"/>
                  <w:tcBorders>
                    <w:tl2br w:val="nil"/>
                    <w:tr2bl w:val="nil"/>
                  </w:tcBorders>
                  <w:noWrap w:val="0"/>
                  <w:vAlign w:val="center"/>
                </w:tcPr>
                <w:p>
                  <w:pPr>
                    <w:keepNext w:val="0"/>
                    <w:keepLines w:val="0"/>
                    <w:pageBreakBefore w:val="0"/>
                    <w:kinsoku/>
                    <w:wordWrap/>
                    <w:overflowPunct/>
                    <w:topLinePunct/>
                    <w:autoSpaceDE/>
                    <w:autoSpaceDN/>
                    <w:bidi w:val="0"/>
                    <w:adjustRightInd w:val="0"/>
                    <w:snapToGrid w:val="0"/>
                    <w:spacing w:line="320" w:lineRule="exact"/>
                    <w:jc w:val="center"/>
                    <w:textAlignment w:val="auto"/>
                    <w:rPr>
                      <w:rFonts w:hint="default" w:ascii="Times New Roman" w:hAnsi="Times New Roman" w:cs="Times New Roman"/>
                      <w:b w:val="0"/>
                      <w:bCs w:val="0"/>
                      <w:kern w:val="0"/>
                      <w:sz w:val="21"/>
                      <w:szCs w:val="21"/>
                      <w:u w:val="none"/>
                    </w:rPr>
                  </w:pPr>
                  <w:r>
                    <w:rPr>
                      <w:rFonts w:hint="default" w:ascii="Times New Roman" w:hAnsi="Times New Roman" w:cs="Times New Roman"/>
                      <w:b w:val="0"/>
                      <w:bCs w:val="0"/>
                      <w:sz w:val="21"/>
                      <w:szCs w:val="21"/>
                      <w:u w:val="none"/>
                    </w:rPr>
                    <w:t>废活性炭及有机物</w:t>
                  </w:r>
                </w:p>
              </w:tc>
              <w:tc>
                <w:tcPr>
                  <w:tcW w:w="750" w:type="dxa"/>
                  <w:tcBorders>
                    <w:tl2br w:val="nil"/>
                    <w:tr2bl w:val="nil"/>
                  </w:tcBorders>
                  <w:noWrap w:val="0"/>
                  <w:vAlign w:val="center"/>
                </w:tcPr>
                <w:p>
                  <w:pPr>
                    <w:keepNext w:val="0"/>
                    <w:keepLines w:val="0"/>
                    <w:pageBreakBefore w:val="0"/>
                    <w:kinsoku/>
                    <w:wordWrap/>
                    <w:overflowPunct/>
                    <w:topLinePunct/>
                    <w:autoSpaceDE/>
                    <w:autoSpaceDN/>
                    <w:bidi w:val="0"/>
                    <w:adjustRightInd w:val="0"/>
                    <w:snapToGrid w:val="0"/>
                    <w:spacing w:line="320" w:lineRule="exact"/>
                    <w:jc w:val="center"/>
                    <w:textAlignment w:val="auto"/>
                    <w:rPr>
                      <w:rFonts w:hint="default" w:ascii="Times New Roman" w:hAnsi="Times New Roman" w:cs="Times New Roman"/>
                      <w:b w:val="0"/>
                      <w:bCs w:val="0"/>
                      <w:kern w:val="0"/>
                      <w:sz w:val="21"/>
                      <w:szCs w:val="21"/>
                      <w:u w:val="none"/>
                    </w:rPr>
                  </w:pPr>
                  <w:r>
                    <w:rPr>
                      <w:rFonts w:hint="default" w:ascii="Times New Roman" w:hAnsi="Times New Roman" w:cs="Times New Roman"/>
                      <w:b w:val="0"/>
                      <w:bCs w:val="0"/>
                      <w:kern w:val="0"/>
                      <w:sz w:val="21"/>
                      <w:szCs w:val="21"/>
                      <w:u w:val="none"/>
                    </w:rPr>
                    <w:t>有机化合物</w:t>
                  </w:r>
                </w:p>
              </w:tc>
              <w:tc>
                <w:tcPr>
                  <w:tcW w:w="764" w:type="dxa"/>
                  <w:tcBorders>
                    <w:tl2br w:val="nil"/>
                    <w:tr2bl w:val="nil"/>
                  </w:tcBorders>
                  <w:noWrap w:val="0"/>
                  <w:vAlign w:val="center"/>
                </w:tcPr>
                <w:p>
                  <w:pPr>
                    <w:keepNext w:val="0"/>
                    <w:keepLines w:val="0"/>
                    <w:pageBreakBefore w:val="0"/>
                    <w:kinsoku/>
                    <w:wordWrap/>
                    <w:overflowPunct/>
                    <w:topLinePunct/>
                    <w:autoSpaceDE/>
                    <w:autoSpaceDN/>
                    <w:bidi w:val="0"/>
                    <w:adjustRightInd w:val="0"/>
                    <w:snapToGrid w:val="0"/>
                    <w:spacing w:line="320" w:lineRule="exact"/>
                    <w:jc w:val="center"/>
                    <w:textAlignment w:val="auto"/>
                    <w:rPr>
                      <w:rFonts w:hint="default" w:ascii="Times New Roman" w:hAnsi="Times New Roman" w:cs="Times New Roman"/>
                      <w:b w:val="0"/>
                      <w:bCs w:val="0"/>
                      <w:kern w:val="0"/>
                      <w:sz w:val="21"/>
                      <w:szCs w:val="21"/>
                      <w:u w:val="none"/>
                    </w:rPr>
                  </w:pPr>
                  <w:r>
                    <w:rPr>
                      <w:rFonts w:hint="default" w:ascii="Times New Roman" w:hAnsi="Times New Roman" w:cs="Times New Roman"/>
                      <w:b w:val="0"/>
                      <w:bCs w:val="0"/>
                      <w:kern w:val="0"/>
                      <w:sz w:val="21"/>
                      <w:szCs w:val="21"/>
                      <w:u w:val="none"/>
                      <w:lang w:val="en-US" w:eastAsia="zh-CN"/>
                    </w:rPr>
                    <w:t>3</w:t>
                  </w:r>
                  <w:r>
                    <w:rPr>
                      <w:rFonts w:hint="default" w:ascii="Times New Roman" w:hAnsi="Times New Roman" w:cs="Times New Roman"/>
                      <w:b w:val="0"/>
                      <w:bCs w:val="0"/>
                      <w:kern w:val="0"/>
                      <w:sz w:val="21"/>
                      <w:szCs w:val="21"/>
                      <w:u w:val="none"/>
                    </w:rPr>
                    <w:t>个月</w:t>
                  </w:r>
                </w:p>
              </w:tc>
              <w:tc>
                <w:tcPr>
                  <w:tcW w:w="791" w:type="dxa"/>
                  <w:tcBorders>
                    <w:tl2br w:val="nil"/>
                    <w:tr2bl w:val="nil"/>
                  </w:tcBorders>
                  <w:noWrap w:val="0"/>
                  <w:vAlign w:val="center"/>
                </w:tcPr>
                <w:p>
                  <w:pPr>
                    <w:keepNext w:val="0"/>
                    <w:keepLines w:val="0"/>
                    <w:pageBreakBefore w:val="0"/>
                    <w:kinsoku/>
                    <w:wordWrap/>
                    <w:overflowPunct/>
                    <w:topLinePunct/>
                    <w:autoSpaceDE/>
                    <w:autoSpaceDN/>
                    <w:bidi w:val="0"/>
                    <w:adjustRightInd w:val="0"/>
                    <w:snapToGrid w:val="0"/>
                    <w:spacing w:line="320" w:lineRule="exact"/>
                    <w:jc w:val="center"/>
                    <w:textAlignment w:val="auto"/>
                    <w:rPr>
                      <w:rFonts w:hint="default" w:ascii="Times New Roman" w:hAnsi="Times New Roman" w:cs="Times New Roman"/>
                      <w:b w:val="0"/>
                      <w:bCs w:val="0"/>
                      <w:kern w:val="0"/>
                      <w:sz w:val="21"/>
                      <w:szCs w:val="21"/>
                      <w:u w:val="none"/>
                    </w:rPr>
                  </w:pPr>
                  <w:r>
                    <w:rPr>
                      <w:rFonts w:hint="default" w:ascii="Times New Roman" w:hAnsi="Times New Roman" w:cs="Times New Roman"/>
                      <w:b w:val="0"/>
                      <w:bCs w:val="0"/>
                      <w:kern w:val="0"/>
                      <w:sz w:val="21"/>
                      <w:szCs w:val="21"/>
                      <w:u w:val="none"/>
                    </w:rPr>
                    <w:t>T/In</w:t>
                  </w:r>
                </w:p>
              </w:tc>
              <w:tc>
                <w:tcPr>
                  <w:tcW w:w="928" w:type="dxa"/>
                  <w:vMerge w:val="restart"/>
                  <w:tcBorders>
                    <w:tl2br w:val="nil"/>
                    <w:tr2bl w:val="nil"/>
                  </w:tcBorders>
                  <w:noWrap w:val="0"/>
                  <w:vAlign w:val="center"/>
                </w:tcPr>
                <w:p>
                  <w:pPr>
                    <w:keepNext w:val="0"/>
                    <w:keepLines w:val="0"/>
                    <w:pageBreakBefore w:val="0"/>
                    <w:kinsoku/>
                    <w:wordWrap/>
                    <w:overflowPunct/>
                    <w:topLinePunct/>
                    <w:autoSpaceDE/>
                    <w:autoSpaceDN/>
                    <w:bidi w:val="0"/>
                    <w:adjustRightInd w:val="0"/>
                    <w:snapToGrid w:val="0"/>
                    <w:spacing w:line="320" w:lineRule="exact"/>
                    <w:jc w:val="center"/>
                    <w:textAlignment w:val="auto"/>
                    <w:rPr>
                      <w:rFonts w:hint="default" w:ascii="Times New Roman" w:hAnsi="Times New Roman" w:cs="Times New Roman"/>
                      <w:b w:val="0"/>
                      <w:bCs w:val="0"/>
                      <w:kern w:val="0"/>
                      <w:sz w:val="21"/>
                      <w:szCs w:val="21"/>
                      <w:u w:val="none"/>
                    </w:rPr>
                  </w:pPr>
                  <w:r>
                    <w:rPr>
                      <w:rFonts w:hint="default" w:ascii="Times New Roman" w:hAnsi="Times New Roman" w:cs="Times New Roman"/>
                      <w:b w:val="0"/>
                      <w:bCs w:val="0"/>
                      <w:sz w:val="21"/>
                      <w:szCs w:val="21"/>
                      <w:u w:val="none"/>
                    </w:rPr>
                    <w:t>危废暂存间临时存储，定期委托有资质公司安全处置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1" w:type="dxa"/>
                  <w:tcBorders>
                    <w:tl2br w:val="nil"/>
                    <w:tr2bl w:val="nil"/>
                  </w:tcBorders>
                  <w:noWrap w:val="0"/>
                  <w:vAlign w:val="center"/>
                </w:tcPr>
                <w:p>
                  <w:pPr>
                    <w:keepNext w:val="0"/>
                    <w:keepLines w:val="0"/>
                    <w:pageBreakBefore w:val="0"/>
                    <w:kinsoku/>
                    <w:wordWrap/>
                    <w:overflowPunct/>
                    <w:topLinePunct/>
                    <w:autoSpaceDE/>
                    <w:autoSpaceDN/>
                    <w:bidi w:val="0"/>
                    <w:adjustRightInd w:val="0"/>
                    <w:snapToGrid w:val="0"/>
                    <w:spacing w:line="320" w:lineRule="exact"/>
                    <w:jc w:val="center"/>
                    <w:textAlignment w:val="auto"/>
                    <w:rPr>
                      <w:rFonts w:hint="default" w:ascii="Times New Roman" w:hAnsi="Times New Roman" w:cs="Times New Roman"/>
                      <w:b w:val="0"/>
                      <w:bCs w:val="0"/>
                      <w:kern w:val="0"/>
                      <w:sz w:val="21"/>
                      <w:szCs w:val="21"/>
                      <w:u w:val="none"/>
                    </w:rPr>
                  </w:pPr>
                  <w:r>
                    <w:rPr>
                      <w:rFonts w:hint="default" w:ascii="Times New Roman" w:hAnsi="Times New Roman" w:cs="Times New Roman"/>
                      <w:b w:val="0"/>
                      <w:bCs w:val="0"/>
                      <w:kern w:val="0"/>
                      <w:sz w:val="21"/>
                      <w:szCs w:val="21"/>
                      <w:u w:val="none"/>
                    </w:rPr>
                    <w:t>2</w:t>
                  </w:r>
                </w:p>
              </w:tc>
              <w:tc>
                <w:tcPr>
                  <w:tcW w:w="711" w:type="dxa"/>
                  <w:tcBorders>
                    <w:tl2br w:val="nil"/>
                    <w:tr2bl w:val="nil"/>
                  </w:tcBorders>
                  <w:noWrap w:val="0"/>
                  <w:vAlign w:val="center"/>
                </w:tcPr>
                <w:p>
                  <w:pPr>
                    <w:keepNext w:val="0"/>
                    <w:keepLines w:val="0"/>
                    <w:pageBreakBefore w:val="0"/>
                    <w:kinsoku/>
                    <w:wordWrap/>
                    <w:overflowPunct/>
                    <w:topLinePunct/>
                    <w:autoSpaceDE/>
                    <w:autoSpaceDN/>
                    <w:bidi w:val="0"/>
                    <w:adjustRightInd w:val="0"/>
                    <w:snapToGrid w:val="0"/>
                    <w:spacing w:line="320" w:lineRule="exact"/>
                    <w:jc w:val="center"/>
                    <w:textAlignment w:val="auto"/>
                    <w:rPr>
                      <w:rFonts w:hint="default" w:ascii="Times New Roman" w:hAnsi="Times New Roman" w:cs="Times New Roman"/>
                      <w:b w:val="0"/>
                      <w:bCs w:val="0"/>
                      <w:kern w:val="0"/>
                      <w:sz w:val="21"/>
                      <w:szCs w:val="21"/>
                      <w:u w:val="none"/>
                    </w:rPr>
                  </w:pPr>
                  <w:r>
                    <w:rPr>
                      <w:rFonts w:hint="default" w:ascii="Times New Roman" w:hAnsi="Times New Roman" w:cs="Times New Roman"/>
                      <w:b w:val="0"/>
                      <w:bCs w:val="0"/>
                      <w:color w:val="000000"/>
                      <w:sz w:val="21"/>
                      <w:szCs w:val="21"/>
                      <w:u w:val="none"/>
                    </w:rPr>
                    <w:t>废UV灯管</w:t>
                  </w:r>
                </w:p>
              </w:tc>
              <w:tc>
                <w:tcPr>
                  <w:tcW w:w="822" w:type="dxa"/>
                  <w:tcBorders>
                    <w:tl2br w:val="nil"/>
                    <w:tr2bl w:val="nil"/>
                  </w:tcBorders>
                  <w:noWrap w:val="0"/>
                  <w:vAlign w:val="center"/>
                </w:tcPr>
                <w:p>
                  <w:pPr>
                    <w:keepNext w:val="0"/>
                    <w:keepLines w:val="0"/>
                    <w:pageBreakBefore w:val="0"/>
                    <w:kinsoku/>
                    <w:wordWrap/>
                    <w:overflowPunct/>
                    <w:topLinePunct/>
                    <w:autoSpaceDE/>
                    <w:autoSpaceDN/>
                    <w:bidi w:val="0"/>
                    <w:adjustRightInd w:val="0"/>
                    <w:snapToGrid w:val="0"/>
                    <w:spacing w:line="320" w:lineRule="exact"/>
                    <w:jc w:val="center"/>
                    <w:textAlignment w:val="auto"/>
                    <w:rPr>
                      <w:rFonts w:hint="default" w:ascii="Times New Roman" w:hAnsi="Times New Roman" w:cs="Times New Roman"/>
                      <w:b w:val="0"/>
                      <w:bCs w:val="0"/>
                      <w:kern w:val="0"/>
                      <w:sz w:val="21"/>
                      <w:szCs w:val="21"/>
                      <w:u w:val="none"/>
                    </w:rPr>
                  </w:pPr>
                  <w:r>
                    <w:rPr>
                      <w:rFonts w:hint="default" w:ascii="Times New Roman" w:hAnsi="Times New Roman" w:cs="Times New Roman"/>
                      <w:b w:val="0"/>
                      <w:bCs w:val="0"/>
                      <w:color w:val="000000"/>
                      <w:sz w:val="21"/>
                      <w:szCs w:val="21"/>
                      <w:u w:val="none"/>
                    </w:rPr>
                    <w:t>HW29</w:t>
                  </w:r>
                </w:p>
              </w:tc>
              <w:tc>
                <w:tcPr>
                  <w:tcW w:w="799" w:type="dxa"/>
                  <w:tcBorders>
                    <w:tl2br w:val="nil"/>
                    <w:tr2bl w:val="nil"/>
                  </w:tcBorders>
                  <w:noWrap w:val="0"/>
                  <w:vAlign w:val="center"/>
                </w:tcPr>
                <w:p>
                  <w:pPr>
                    <w:keepNext w:val="0"/>
                    <w:keepLines w:val="0"/>
                    <w:pageBreakBefore w:val="0"/>
                    <w:kinsoku/>
                    <w:wordWrap/>
                    <w:overflowPunct/>
                    <w:topLinePunct/>
                    <w:autoSpaceDE/>
                    <w:autoSpaceDN/>
                    <w:bidi w:val="0"/>
                    <w:adjustRightInd w:val="0"/>
                    <w:snapToGrid w:val="0"/>
                    <w:spacing w:line="320" w:lineRule="exact"/>
                    <w:jc w:val="center"/>
                    <w:textAlignment w:val="auto"/>
                    <w:rPr>
                      <w:rFonts w:hint="default" w:ascii="Times New Roman" w:hAnsi="Times New Roman" w:cs="Times New Roman"/>
                      <w:b w:val="0"/>
                      <w:bCs w:val="0"/>
                      <w:kern w:val="0"/>
                      <w:sz w:val="21"/>
                      <w:szCs w:val="21"/>
                      <w:u w:val="none"/>
                    </w:rPr>
                  </w:pPr>
                  <w:r>
                    <w:rPr>
                      <w:rFonts w:hint="default" w:ascii="Times New Roman" w:hAnsi="Times New Roman" w:cs="Times New Roman"/>
                      <w:b w:val="0"/>
                      <w:bCs w:val="0"/>
                      <w:sz w:val="21"/>
                      <w:szCs w:val="21"/>
                      <w:u w:val="none"/>
                    </w:rPr>
                    <w:t>900-023-29</w:t>
                  </w:r>
                </w:p>
              </w:tc>
              <w:tc>
                <w:tcPr>
                  <w:tcW w:w="736" w:type="dxa"/>
                  <w:tcBorders>
                    <w:tl2br w:val="nil"/>
                    <w:tr2bl w:val="nil"/>
                  </w:tcBorders>
                  <w:noWrap w:val="0"/>
                  <w:vAlign w:val="center"/>
                </w:tcPr>
                <w:p>
                  <w:pPr>
                    <w:keepNext w:val="0"/>
                    <w:keepLines w:val="0"/>
                    <w:pageBreakBefore w:val="0"/>
                    <w:kinsoku/>
                    <w:wordWrap/>
                    <w:overflowPunct/>
                    <w:topLinePunct/>
                    <w:autoSpaceDE/>
                    <w:autoSpaceDN/>
                    <w:bidi w:val="0"/>
                    <w:adjustRightInd w:val="0"/>
                    <w:snapToGrid w:val="0"/>
                    <w:spacing w:line="320" w:lineRule="exact"/>
                    <w:jc w:val="center"/>
                    <w:textAlignment w:val="auto"/>
                    <w:rPr>
                      <w:rFonts w:hint="default" w:ascii="Times New Roman" w:hAnsi="Times New Roman" w:eastAsia="宋体" w:cs="Times New Roman"/>
                      <w:b w:val="0"/>
                      <w:bCs w:val="0"/>
                      <w:kern w:val="0"/>
                      <w:sz w:val="21"/>
                      <w:szCs w:val="21"/>
                      <w:u w:val="none"/>
                      <w:lang w:val="en-US" w:eastAsia="zh-CN"/>
                    </w:rPr>
                  </w:pPr>
                  <w:r>
                    <w:rPr>
                      <w:rFonts w:hint="default" w:ascii="Times New Roman" w:hAnsi="Times New Roman" w:cs="Times New Roman"/>
                      <w:b w:val="0"/>
                      <w:bCs w:val="0"/>
                      <w:color w:val="000000"/>
                      <w:sz w:val="21"/>
                      <w:szCs w:val="21"/>
                      <w:u w:val="none"/>
                    </w:rPr>
                    <w:t>0.0</w:t>
                  </w:r>
                  <w:r>
                    <w:rPr>
                      <w:rFonts w:hint="default" w:ascii="Times New Roman" w:hAnsi="Times New Roman" w:cs="Times New Roman"/>
                      <w:b w:val="0"/>
                      <w:bCs w:val="0"/>
                      <w:color w:val="000000"/>
                      <w:sz w:val="21"/>
                      <w:szCs w:val="21"/>
                      <w:u w:val="none"/>
                      <w:lang w:val="en-US" w:eastAsia="zh-CN"/>
                    </w:rPr>
                    <w:t>02</w:t>
                  </w:r>
                </w:p>
              </w:tc>
              <w:tc>
                <w:tcPr>
                  <w:tcW w:w="709" w:type="dxa"/>
                  <w:tcBorders>
                    <w:tl2br w:val="nil"/>
                    <w:tr2bl w:val="nil"/>
                  </w:tcBorders>
                  <w:noWrap w:val="0"/>
                  <w:vAlign w:val="center"/>
                </w:tcPr>
                <w:p>
                  <w:pPr>
                    <w:keepNext w:val="0"/>
                    <w:keepLines w:val="0"/>
                    <w:pageBreakBefore w:val="0"/>
                    <w:kinsoku/>
                    <w:wordWrap/>
                    <w:overflowPunct/>
                    <w:topLinePunct/>
                    <w:autoSpaceDE/>
                    <w:autoSpaceDN/>
                    <w:bidi w:val="0"/>
                    <w:adjustRightInd w:val="0"/>
                    <w:snapToGrid w:val="0"/>
                    <w:spacing w:line="320" w:lineRule="exact"/>
                    <w:jc w:val="center"/>
                    <w:textAlignment w:val="auto"/>
                    <w:rPr>
                      <w:rFonts w:hint="default" w:ascii="Times New Roman" w:hAnsi="Times New Roman" w:cs="Times New Roman"/>
                      <w:b w:val="0"/>
                      <w:bCs w:val="0"/>
                      <w:kern w:val="0"/>
                      <w:sz w:val="21"/>
                      <w:szCs w:val="21"/>
                      <w:u w:val="none"/>
                    </w:rPr>
                  </w:pPr>
                  <w:r>
                    <w:rPr>
                      <w:rFonts w:hint="default" w:ascii="Times New Roman" w:hAnsi="Times New Roman" w:cs="Times New Roman"/>
                      <w:b w:val="0"/>
                      <w:bCs w:val="0"/>
                      <w:kern w:val="0"/>
                      <w:sz w:val="21"/>
                      <w:szCs w:val="21"/>
                      <w:u w:val="none"/>
                    </w:rPr>
                    <w:t>UV光</w:t>
                  </w:r>
                  <w:r>
                    <w:rPr>
                      <w:rFonts w:hint="default" w:ascii="Times New Roman" w:hAnsi="Times New Roman" w:cs="Times New Roman"/>
                      <w:b w:val="0"/>
                      <w:bCs w:val="0"/>
                      <w:kern w:val="0"/>
                      <w:sz w:val="21"/>
                      <w:szCs w:val="21"/>
                      <w:u w:val="none"/>
                      <w:lang w:eastAsia="zh-CN"/>
                    </w:rPr>
                    <w:t>氧</w:t>
                  </w:r>
                  <w:r>
                    <w:rPr>
                      <w:rFonts w:hint="default" w:ascii="Times New Roman" w:hAnsi="Times New Roman" w:cs="Times New Roman"/>
                      <w:b w:val="0"/>
                      <w:bCs w:val="0"/>
                      <w:kern w:val="0"/>
                      <w:sz w:val="21"/>
                      <w:szCs w:val="21"/>
                      <w:u w:val="none"/>
                    </w:rPr>
                    <w:t>装置</w:t>
                  </w:r>
                </w:p>
              </w:tc>
              <w:tc>
                <w:tcPr>
                  <w:tcW w:w="477" w:type="dxa"/>
                  <w:tcBorders>
                    <w:tl2br w:val="nil"/>
                    <w:tr2bl w:val="nil"/>
                  </w:tcBorders>
                  <w:noWrap w:val="0"/>
                  <w:vAlign w:val="center"/>
                </w:tcPr>
                <w:p>
                  <w:pPr>
                    <w:keepNext w:val="0"/>
                    <w:keepLines w:val="0"/>
                    <w:pageBreakBefore w:val="0"/>
                    <w:kinsoku/>
                    <w:wordWrap/>
                    <w:overflowPunct/>
                    <w:topLinePunct/>
                    <w:autoSpaceDE/>
                    <w:autoSpaceDN/>
                    <w:bidi w:val="0"/>
                    <w:adjustRightInd w:val="0"/>
                    <w:snapToGrid w:val="0"/>
                    <w:spacing w:line="320" w:lineRule="exact"/>
                    <w:jc w:val="center"/>
                    <w:textAlignment w:val="auto"/>
                    <w:rPr>
                      <w:rFonts w:hint="default" w:ascii="Times New Roman" w:hAnsi="Times New Roman" w:cs="Times New Roman"/>
                      <w:b w:val="0"/>
                      <w:bCs w:val="0"/>
                      <w:kern w:val="0"/>
                      <w:sz w:val="21"/>
                      <w:szCs w:val="21"/>
                      <w:u w:val="none"/>
                    </w:rPr>
                  </w:pPr>
                  <w:r>
                    <w:rPr>
                      <w:rFonts w:hint="default" w:ascii="Times New Roman" w:hAnsi="Times New Roman" w:cs="Times New Roman"/>
                      <w:b w:val="0"/>
                      <w:bCs w:val="0"/>
                      <w:kern w:val="0"/>
                      <w:sz w:val="21"/>
                      <w:szCs w:val="21"/>
                      <w:u w:val="none"/>
                    </w:rPr>
                    <w:t>固态</w:t>
                  </w:r>
                </w:p>
              </w:tc>
              <w:tc>
                <w:tcPr>
                  <w:tcW w:w="655" w:type="dxa"/>
                  <w:tcBorders>
                    <w:tl2br w:val="nil"/>
                    <w:tr2bl w:val="nil"/>
                  </w:tcBorders>
                  <w:noWrap w:val="0"/>
                  <w:vAlign w:val="center"/>
                </w:tcPr>
                <w:p>
                  <w:pPr>
                    <w:keepNext w:val="0"/>
                    <w:keepLines w:val="0"/>
                    <w:pageBreakBefore w:val="0"/>
                    <w:kinsoku/>
                    <w:wordWrap/>
                    <w:overflowPunct/>
                    <w:topLinePunct/>
                    <w:autoSpaceDE/>
                    <w:autoSpaceDN/>
                    <w:bidi w:val="0"/>
                    <w:adjustRightInd w:val="0"/>
                    <w:snapToGrid w:val="0"/>
                    <w:spacing w:line="320" w:lineRule="exact"/>
                    <w:jc w:val="center"/>
                    <w:textAlignment w:val="auto"/>
                    <w:rPr>
                      <w:rFonts w:hint="default" w:ascii="Times New Roman" w:hAnsi="Times New Roman" w:cs="Times New Roman"/>
                      <w:b w:val="0"/>
                      <w:bCs w:val="0"/>
                      <w:kern w:val="0"/>
                      <w:sz w:val="21"/>
                      <w:szCs w:val="21"/>
                      <w:u w:val="none"/>
                    </w:rPr>
                  </w:pPr>
                  <w:r>
                    <w:rPr>
                      <w:rFonts w:hint="default" w:ascii="Times New Roman" w:hAnsi="Times New Roman" w:cs="Times New Roman"/>
                      <w:b w:val="0"/>
                      <w:bCs w:val="0"/>
                      <w:sz w:val="21"/>
                      <w:szCs w:val="21"/>
                      <w:u w:val="none"/>
                    </w:rPr>
                    <w:t>含汞废物</w:t>
                  </w:r>
                </w:p>
              </w:tc>
              <w:tc>
                <w:tcPr>
                  <w:tcW w:w="750" w:type="dxa"/>
                  <w:tcBorders>
                    <w:tl2br w:val="nil"/>
                    <w:tr2bl w:val="nil"/>
                  </w:tcBorders>
                  <w:noWrap w:val="0"/>
                  <w:vAlign w:val="center"/>
                </w:tcPr>
                <w:p>
                  <w:pPr>
                    <w:keepNext w:val="0"/>
                    <w:keepLines w:val="0"/>
                    <w:pageBreakBefore w:val="0"/>
                    <w:kinsoku/>
                    <w:wordWrap/>
                    <w:overflowPunct/>
                    <w:topLinePunct/>
                    <w:autoSpaceDE/>
                    <w:autoSpaceDN/>
                    <w:bidi w:val="0"/>
                    <w:adjustRightInd w:val="0"/>
                    <w:snapToGrid w:val="0"/>
                    <w:spacing w:line="320" w:lineRule="exact"/>
                    <w:jc w:val="center"/>
                    <w:textAlignment w:val="auto"/>
                    <w:rPr>
                      <w:rFonts w:hint="default" w:ascii="Times New Roman" w:hAnsi="Times New Roman" w:cs="Times New Roman"/>
                      <w:b w:val="0"/>
                      <w:bCs w:val="0"/>
                      <w:kern w:val="0"/>
                      <w:sz w:val="21"/>
                      <w:szCs w:val="21"/>
                      <w:u w:val="none"/>
                    </w:rPr>
                  </w:pPr>
                  <w:r>
                    <w:rPr>
                      <w:rFonts w:hint="default" w:ascii="Times New Roman" w:hAnsi="Times New Roman" w:cs="Times New Roman"/>
                      <w:b w:val="0"/>
                      <w:bCs w:val="0"/>
                      <w:kern w:val="0"/>
                      <w:sz w:val="21"/>
                      <w:szCs w:val="21"/>
                      <w:u w:val="none"/>
                    </w:rPr>
                    <w:t>含汞废物</w:t>
                  </w:r>
                </w:p>
              </w:tc>
              <w:tc>
                <w:tcPr>
                  <w:tcW w:w="764" w:type="dxa"/>
                  <w:tcBorders>
                    <w:tl2br w:val="nil"/>
                    <w:tr2bl w:val="nil"/>
                  </w:tcBorders>
                  <w:noWrap w:val="0"/>
                  <w:vAlign w:val="center"/>
                </w:tcPr>
                <w:p>
                  <w:pPr>
                    <w:keepNext w:val="0"/>
                    <w:keepLines w:val="0"/>
                    <w:pageBreakBefore w:val="0"/>
                    <w:kinsoku/>
                    <w:wordWrap/>
                    <w:overflowPunct/>
                    <w:topLinePunct/>
                    <w:autoSpaceDE/>
                    <w:autoSpaceDN/>
                    <w:bidi w:val="0"/>
                    <w:adjustRightInd w:val="0"/>
                    <w:snapToGrid w:val="0"/>
                    <w:spacing w:line="320" w:lineRule="exact"/>
                    <w:jc w:val="center"/>
                    <w:textAlignment w:val="auto"/>
                    <w:rPr>
                      <w:rFonts w:hint="default" w:ascii="Times New Roman" w:hAnsi="Times New Roman" w:eastAsia="宋体" w:cs="Times New Roman"/>
                      <w:b w:val="0"/>
                      <w:bCs w:val="0"/>
                      <w:kern w:val="0"/>
                      <w:sz w:val="21"/>
                      <w:szCs w:val="21"/>
                      <w:u w:val="none"/>
                      <w:lang w:val="en-US" w:eastAsia="zh-CN"/>
                    </w:rPr>
                  </w:pPr>
                  <w:r>
                    <w:rPr>
                      <w:rFonts w:hint="default" w:ascii="Times New Roman" w:hAnsi="Times New Roman" w:cs="Times New Roman"/>
                      <w:b w:val="0"/>
                      <w:bCs w:val="0"/>
                      <w:kern w:val="0"/>
                      <w:sz w:val="21"/>
                      <w:szCs w:val="21"/>
                      <w:u w:val="none"/>
                    </w:rPr>
                    <w:t>1</w:t>
                  </w:r>
                  <w:r>
                    <w:rPr>
                      <w:rFonts w:hint="default" w:ascii="Times New Roman" w:hAnsi="Times New Roman" w:cs="Times New Roman"/>
                      <w:b w:val="0"/>
                      <w:bCs w:val="0"/>
                      <w:kern w:val="0"/>
                      <w:sz w:val="21"/>
                      <w:szCs w:val="21"/>
                      <w:u w:val="none"/>
                      <w:lang w:val="en-US" w:eastAsia="zh-CN"/>
                    </w:rPr>
                    <w:t>年</w:t>
                  </w:r>
                </w:p>
              </w:tc>
              <w:tc>
                <w:tcPr>
                  <w:tcW w:w="791" w:type="dxa"/>
                  <w:tcBorders>
                    <w:tl2br w:val="nil"/>
                    <w:tr2bl w:val="nil"/>
                  </w:tcBorders>
                  <w:noWrap w:val="0"/>
                  <w:vAlign w:val="center"/>
                </w:tcPr>
                <w:p>
                  <w:pPr>
                    <w:keepNext w:val="0"/>
                    <w:keepLines w:val="0"/>
                    <w:pageBreakBefore w:val="0"/>
                    <w:kinsoku/>
                    <w:wordWrap/>
                    <w:overflowPunct/>
                    <w:topLinePunct/>
                    <w:autoSpaceDE/>
                    <w:autoSpaceDN/>
                    <w:bidi w:val="0"/>
                    <w:adjustRightInd w:val="0"/>
                    <w:snapToGrid w:val="0"/>
                    <w:spacing w:line="320" w:lineRule="exact"/>
                    <w:jc w:val="center"/>
                    <w:textAlignment w:val="auto"/>
                    <w:rPr>
                      <w:rFonts w:hint="default" w:ascii="Times New Roman" w:hAnsi="Times New Roman" w:cs="Times New Roman"/>
                      <w:b w:val="0"/>
                      <w:bCs w:val="0"/>
                      <w:kern w:val="0"/>
                      <w:sz w:val="21"/>
                      <w:szCs w:val="21"/>
                      <w:u w:val="none"/>
                    </w:rPr>
                  </w:pPr>
                  <w:r>
                    <w:rPr>
                      <w:rFonts w:hint="default" w:ascii="Times New Roman" w:hAnsi="Times New Roman" w:cs="Times New Roman"/>
                      <w:b w:val="0"/>
                      <w:bCs w:val="0"/>
                      <w:kern w:val="0"/>
                      <w:sz w:val="21"/>
                      <w:szCs w:val="21"/>
                      <w:u w:val="none"/>
                    </w:rPr>
                    <w:t>T</w:t>
                  </w:r>
                </w:p>
              </w:tc>
              <w:tc>
                <w:tcPr>
                  <w:tcW w:w="928" w:type="dxa"/>
                  <w:vMerge w:val="continue"/>
                  <w:tcBorders>
                    <w:tl2br w:val="nil"/>
                    <w:tr2bl w:val="nil"/>
                  </w:tcBorders>
                  <w:noWrap w:val="0"/>
                  <w:vAlign w:val="center"/>
                </w:tcPr>
                <w:p>
                  <w:pPr>
                    <w:keepNext w:val="0"/>
                    <w:keepLines w:val="0"/>
                    <w:pageBreakBefore w:val="0"/>
                    <w:kinsoku/>
                    <w:wordWrap/>
                    <w:overflowPunct/>
                    <w:topLinePunct/>
                    <w:autoSpaceDE/>
                    <w:autoSpaceDN/>
                    <w:bidi w:val="0"/>
                    <w:adjustRightInd w:val="0"/>
                    <w:snapToGrid w:val="0"/>
                    <w:spacing w:line="320" w:lineRule="exact"/>
                    <w:jc w:val="center"/>
                    <w:textAlignment w:val="auto"/>
                    <w:rPr>
                      <w:rFonts w:hint="default" w:ascii="Times New Roman" w:hAnsi="Times New Roman" w:cs="Times New Roman"/>
                      <w:b w:val="0"/>
                      <w:bCs w:val="0"/>
                      <w:kern w:val="0"/>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1" w:type="dxa"/>
                  <w:tcBorders>
                    <w:tl2br w:val="nil"/>
                    <w:tr2bl w:val="nil"/>
                  </w:tcBorders>
                  <w:noWrap w:val="0"/>
                  <w:vAlign w:val="center"/>
                </w:tcPr>
                <w:p>
                  <w:pPr>
                    <w:keepNext w:val="0"/>
                    <w:keepLines w:val="0"/>
                    <w:pageBreakBefore w:val="0"/>
                    <w:kinsoku/>
                    <w:wordWrap/>
                    <w:overflowPunct/>
                    <w:topLinePunct/>
                    <w:autoSpaceDE/>
                    <w:autoSpaceDN/>
                    <w:bidi w:val="0"/>
                    <w:adjustRightInd w:val="0"/>
                    <w:snapToGrid w:val="0"/>
                    <w:spacing w:line="320" w:lineRule="exact"/>
                    <w:jc w:val="center"/>
                    <w:textAlignment w:val="auto"/>
                    <w:rPr>
                      <w:rFonts w:hint="default" w:ascii="Times New Roman" w:hAnsi="Times New Roman" w:eastAsia="宋体" w:cs="Times New Roman"/>
                      <w:b w:val="0"/>
                      <w:bCs w:val="0"/>
                      <w:kern w:val="0"/>
                      <w:sz w:val="21"/>
                      <w:szCs w:val="21"/>
                      <w:u w:val="none"/>
                      <w:lang w:val="en-US" w:eastAsia="zh-CN"/>
                    </w:rPr>
                  </w:pPr>
                  <w:r>
                    <w:rPr>
                      <w:rFonts w:hint="default" w:ascii="Times New Roman" w:hAnsi="Times New Roman" w:cs="Times New Roman"/>
                      <w:b w:val="0"/>
                      <w:bCs w:val="0"/>
                      <w:kern w:val="0"/>
                      <w:sz w:val="21"/>
                      <w:szCs w:val="21"/>
                      <w:u w:val="none"/>
                      <w:lang w:val="en-US" w:eastAsia="zh-CN"/>
                    </w:rPr>
                    <w:t>3</w:t>
                  </w:r>
                </w:p>
              </w:tc>
              <w:tc>
                <w:tcPr>
                  <w:tcW w:w="711" w:type="dxa"/>
                  <w:tcBorders>
                    <w:tl2br w:val="nil"/>
                    <w:tr2bl w:val="nil"/>
                  </w:tcBorders>
                  <w:noWrap w:val="0"/>
                  <w:vAlign w:val="center"/>
                </w:tcPr>
                <w:p>
                  <w:pPr>
                    <w:keepNext w:val="0"/>
                    <w:keepLines w:val="0"/>
                    <w:pageBreakBefore w:val="0"/>
                    <w:widowControl/>
                    <w:kinsoku/>
                    <w:wordWrap/>
                    <w:overflowPunct/>
                    <w:autoSpaceDE/>
                    <w:autoSpaceDN/>
                    <w:bidi w:val="0"/>
                    <w:spacing w:line="320" w:lineRule="exact"/>
                    <w:contextualSpacing/>
                    <w:jc w:val="center"/>
                    <w:textAlignment w:val="auto"/>
                    <w:rPr>
                      <w:rFonts w:hint="default" w:ascii="Times New Roman" w:hAnsi="Times New Roman" w:eastAsia="宋体" w:cs="Times New Roman"/>
                      <w:b w:val="0"/>
                      <w:bCs w:val="0"/>
                      <w:kern w:val="2"/>
                      <w:sz w:val="21"/>
                      <w:szCs w:val="21"/>
                      <w:u w:val="none"/>
                      <w:lang w:val="en-US" w:eastAsia="zh-CN" w:bidi="ar-SA"/>
                    </w:rPr>
                  </w:pPr>
                  <w:r>
                    <w:rPr>
                      <w:rFonts w:hint="default" w:ascii="Times New Roman" w:hAnsi="Times New Roman" w:cs="Times New Roman"/>
                      <w:b w:val="0"/>
                      <w:bCs w:val="0"/>
                      <w:sz w:val="21"/>
                      <w:szCs w:val="21"/>
                      <w:u w:val="none"/>
                      <w:lang w:val="en-US" w:eastAsia="zh-CN"/>
                    </w:rPr>
                    <w:t>废包装桶</w:t>
                  </w:r>
                </w:p>
              </w:tc>
              <w:tc>
                <w:tcPr>
                  <w:tcW w:w="822" w:type="dxa"/>
                  <w:tcBorders>
                    <w:tl2br w:val="nil"/>
                    <w:tr2bl w:val="nil"/>
                  </w:tcBorders>
                  <w:noWrap w:val="0"/>
                  <w:vAlign w:val="center"/>
                </w:tcPr>
                <w:p>
                  <w:pPr>
                    <w:keepNext w:val="0"/>
                    <w:keepLines w:val="0"/>
                    <w:pageBreakBefore w:val="0"/>
                    <w:kinsoku/>
                    <w:wordWrap/>
                    <w:overflowPunct/>
                    <w:topLinePunct/>
                    <w:autoSpaceDE/>
                    <w:autoSpaceDN/>
                    <w:bidi w:val="0"/>
                    <w:adjustRightInd w:val="0"/>
                    <w:snapToGrid w:val="0"/>
                    <w:spacing w:line="320" w:lineRule="exact"/>
                    <w:jc w:val="center"/>
                    <w:textAlignment w:val="auto"/>
                    <w:rPr>
                      <w:rFonts w:hint="default" w:ascii="Times New Roman" w:hAnsi="Times New Roman" w:eastAsia="宋体" w:cs="Times New Roman"/>
                      <w:b w:val="0"/>
                      <w:bCs w:val="0"/>
                      <w:color w:val="000000"/>
                      <w:kern w:val="2"/>
                      <w:sz w:val="21"/>
                      <w:szCs w:val="21"/>
                      <w:u w:val="none"/>
                      <w:lang w:val="en-US" w:eastAsia="zh-CN" w:bidi="ar-SA"/>
                    </w:rPr>
                  </w:pPr>
                  <w:r>
                    <w:rPr>
                      <w:rFonts w:hint="default" w:ascii="Times New Roman" w:hAnsi="Times New Roman" w:cs="Times New Roman"/>
                      <w:b w:val="0"/>
                      <w:bCs w:val="0"/>
                      <w:color w:val="000000"/>
                      <w:sz w:val="21"/>
                      <w:szCs w:val="21"/>
                      <w:u w:val="none"/>
                    </w:rPr>
                    <w:t>HW</w:t>
                  </w:r>
                  <w:r>
                    <w:rPr>
                      <w:rFonts w:hint="default" w:ascii="Times New Roman" w:hAnsi="Times New Roman" w:cs="Times New Roman"/>
                      <w:b w:val="0"/>
                      <w:bCs w:val="0"/>
                      <w:color w:val="000000"/>
                      <w:sz w:val="21"/>
                      <w:szCs w:val="21"/>
                      <w:u w:val="none"/>
                      <w:lang w:val="en-US" w:eastAsia="zh-CN"/>
                    </w:rPr>
                    <w:t>49</w:t>
                  </w:r>
                </w:p>
              </w:tc>
              <w:tc>
                <w:tcPr>
                  <w:tcW w:w="799" w:type="dxa"/>
                  <w:tcBorders>
                    <w:tl2br w:val="nil"/>
                    <w:tr2bl w:val="nil"/>
                  </w:tcBorders>
                  <w:noWrap w:val="0"/>
                  <w:vAlign w:val="center"/>
                </w:tcPr>
                <w:p>
                  <w:pPr>
                    <w:keepNext w:val="0"/>
                    <w:keepLines w:val="0"/>
                    <w:pageBreakBefore w:val="0"/>
                    <w:widowControl/>
                    <w:kinsoku/>
                    <w:wordWrap/>
                    <w:overflowPunct/>
                    <w:autoSpaceDE/>
                    <w:autoSpaceDN/>
                    <w:bidi w:val="0"/>
                    <w:spacing w:line="320" w:lineRule="exact"/>
                    <w:contextualSpacing/>
                    <w:jc w:val="center"/>
                    <w:textAlignment w:val="auto"/>
                    <w:rPr>
                      <w:rFonts w:hint="default" w:ascii="Times New Roman" w:hAnsi="Times New Roman" w:eastAsia="宋体" w:cs="Times New Roman"/>
                      <w:b w:val="0"/>
                      <w:bCs w:val="0"/>
                      <w:kern w:val="2"/>
                      <w:sz w:val="21"/>
                      <w:szCs w:val="21"/>
                      <w:u w:val="none"/>
                      <w:lang w:val="en-US" w:eastAsia="zh-CN" w:bidi="ar-SA"/>
                    </w:rPr>
                  </w:pPr>
                  <w:r>
                    <w:rPr>
                      <w:rFonts w:hint="default" w:ascii="Times New Roman" w:hAnsi="Times New Roman" w:cs="Times New Roman"/>
                      <w:b w:val="0"/>
                      <w:bCs w:val="0"/>
                      <w:sz w:val="21"/>
                      <w:szCs w:val="21"/>
                      <w:u w:val="none"/>
                      <w:lang w:val="en-US" w:eastAsia="zh-CN"/>
                    </w:rPr>
                    <w:t>900-041-49</w:t>
                  </w:r>
                </w:p>
              </w:tc>
              <w:tc>
                <w:tcPr>
                  <w:tcW w:w="736" w:type="dxa"/>
                  <w:tcBorders>
                    <w:tl2br w:val="nil"/>
                    <w:tr2bl w:val="nil"/>
                  </w:tcBorders>
                  <w:noWrap w:val="0"/>
                  <w:vAlign w:val="center"/>
                </w:tcPr>
                <w:p>
                  <w:pPr>
                    <w:keepNext w:val="0"/>
                    <w:keepLines w:val="0"/>
                    <w:pageBreakBefore w:val="0"/>
                    <w:widowControl/>
                    <w:kinsoku/>
                    <w:wordWrap/>
                    <w:overflowPunct/>
                    <w:autoSpaceDE/>
                    <w:autoSpaceDN/>
                    <w:bidi w:val="0"/>
                    <w:spacing w:line="320" w:lineRule="exact"/>
                    <w:contextualSpacing/>
                    <w:jc w:val="center"/>
                    <w:textAlignment w:val="auto"/>
                    <w:rPr>
                      <w:rFonts w:hint="default" w:ascii="Times New Roman" w:hAnsi="Times New Roman" w:eastAsia="宋体" w:cs="Times New Roman"/>
                      <w:b w:val="0"/>
                      <w:bCs w:val="0"/>
                      <w:kern w:val="2"/>
                      <w:sz w:val="21"/>
                      <w:szCs w:val="21"/>
                      <w:highlight w:val="none"/>
                      <w:u w:val="none"/>
                      <w:lang w:val="en-US" w:eastAsia="zh-CN" w:bidi="ar-SA"/>
                    </w:rPr>
                  </w:pPr>
                  <w:r>
                    <w:rPr>
                      <w:rFonts w:hint="default" w:ascii="Times New Roman" w:hAnsi="Times New Roman" w:cs="Times New Roman"/>
                      <w:b w:val="0"/>
                      <w:bCs w:val="0"/>
                      <w:sz w:val="21"/>
                      <w:szCs w:val="21"/>
                      <w:highlight w:val="none"/>
                      <w:u w:val="none"/>
                      <w:lang w:val="en-US" w:eastAsia="zh-CN"/>
                    </w:rPr>
                    <w:t>0.2</w:t>
                  </w:r>
                </w:p>
              </w:tc>
              <w:tc>
                <w:tcPr>
                  <w:tcW w:w="709" w:type="dxa"/>
                  <w:tcBorders>
                    <w:tl2br w:val="nil"/>
                    <w:tr2bl w:val="nil"/>
                  </w:tcBorders>
                  <w:noWrap w:val="0"/>
                  <w:vAlign w:val="center"/>
                </w:tcPr>
                <w:p>
                  <w:pPr>
                    <w:keepNext w:val="0"/>
                    <w:keepLines w:val="0"/>
                    <w:pageBreakBefore w:val="0"/>
                    <w:widowControl/>
                    <w:kinsoku/>
                    <w:wordWrap/>
                    <w:overflowPunct/>
                    <w:topLinePunct/>
                    <w:autoSpaceDE/>
                    <w:autoSpaceDN/>
                    <w:bidi w:val="0"/>
                    <w:adjustRightInd w:val="0"/>
                    <w:snapToGrid w:val="0"/>
                    <w:spacing w:line="320" w:lineRule="exact"/>
                    <w:jc w:val="center"/>
                    <w:textAlignment w:val="auto"/>
                    <w:rPr>
                      <w:rFonts w:hint="default" w:ascii="Times New Roman" w:hAnsi="Times New Roman" w:eastAsia="宋体" w:cs="Times New Roman"/>
                      <w:b w:val="0"/>
                      <w:bCs w:val="0"/>
                      <w:kern w:val="2"/>
                      <w:sz w:val="21"/>
                      <w:szCs w:val="21"/>
                      <w:u w:val="none"/>
                      <w:lang w:val="en-US" w:eastAsia="zh-CN" w:bidi="ar-SA"/>
                    </w:rPr>
                  </w:pPr>
                  <w:r>
                    <w:rPr>
                      <w:rFonts w:hint="default" w:ascii="Times New Roman" w:hAnsi="Times New Roman" w:cs="Times New Roman"/>
                      <w:b w:val="0"/>
                      <w:bCs w:val="0"/>
                      <w:sz w:val="21"/>
                      <w:szCs w:val="21"/>
                      <w:u w:val="none"/>
                      <w:lang w:val="en-US" w:eastAsia="zh-CN"/>
                    </w:rPr>
                    <w:t>原料包装</w:t>
                  </w:r>
                </w:p>
              </w:tc>
              <w:tc>
                <w:tcPr>
                  <w:tcW w:w="477" w:type="dxa"/>
                  <w:tcBorders>
                    <w:tl2br w:val="nil"/>
                    <w:tr2bl w:val="nil"/>
                  </w:tcBorders>
                  <w:noWrap w:val="0"/>
                  <w:vAlign w:val="center"/>
                </w:tcPr>
                <w:p>
                  <w:pPr>
                    <w:keepNext w:val="0"/>
                    <w:keepLines w:val="0"/>
                    <w:pageBreakBefore w:val="0"/>
                    <w:kinsoku/>
                    <w:wordWrap/>
                    <w:overflowPunct/>
                    <w:topLinePunct/>
                    <w:autoSpaceDE/>
                    <w:autoSpaceDN/>
                    <w:bidi w:val="0"/>
                    <w:adjustRightInd w:val="0"/>
                    <w:snapToGrid w:val="0"/>
                    <w:spacing w:line="320" w:lineRule="exact"/>
                    <w:jc w:val="center"/>
                    <w:textAlignment w:val="auto"/>
                    <w:rPr>
                      <w:rFonts w:hint="default" w:ascii="Times New Roman" w:hAnsi="Times New Roman" w:eastAsia="宋体" w:cs="Times New Roman"/>
                      <w:b w:val="0"/>
                      <w:bCs w:val="0"/>
                      <w:kern w:val="2"/>
                      <w:sz w:val="21"/>
                      <w:szCs w:val="21"/>
                      <w:u w:val="none"/>
                      <w:lang w:val="en-US" w:eastAsia="zh-CN" w:bidi="ar-SA"/>
                    </w:rPr>
                  </w:pPr>
                  <w:r>
                    <w:rPr>
                      <w:rFonts w:hint="default" w:ascii="Times New Roman" w:hAnsi="Times New Roman" w:cs="Times New Roman"/>
                      <w:b w:val="0"/>
                      <w:bCs w:val="0"/>
                      <w:sz w:val="21"/>
                      <w:szCs w:val="21"/>
                      <w:u w:val="none"/>
                      <w:lang w:val="en-US" w:eastAsia="zh-CN"/>
                    </w:rPr>
                    <w:t>固态</w:t>
                  </w:r>
                </w:p>
              </w:tc>
              <w:tc>
                <w:tcPr>
                  <w:tcW w:w="655" w:type="dxa"/>
                  <w:tcBorders>
                    <w:tl2br w:val="nil"/>
                    <w:tr2bl w:val="nil"/>
                  </w:tcBorders>
                  <w:noWrap w:val="0"/>
                  <w:vAlign w:val="center"/>
                </w:tcPr>
                <w:p>
                  <w:pPr>
                    <w:keepNext w:val="0"/>
                    <w:keepLines w:val="0"/>
                    <w:pageBreakBefore w:val="0"/>
                    <w:kinsoku/>
                    <w:wordWrap/>
                    <w:overflowPunct/>
                    <w:topLinePunct/>
                    <w:autoSpaceDE/>
                    <w:autoSpaceDN/>
                    <w:bidi w:val="0"/>
                    <w:adjustRightInd w:val="0"/>
                    <w:snapToGrid w:val="0"/>
                    <w:spacing w:line="320" w:lineRule="exact"/>
                    <w:jc w:val="center"/>
                    <w:textAlignment w:val="auto"/>
                    <w:rPr>
                      <w:rFonts w:hint="default" w:ascii="Times New Roman" w:hAnsi="Times New Roman" w:eastAsia="宋体" w:cs="Times New Roman"/>
                      <w:b w:val="0"/>
                      <w:bCs w:val="0"/>
                      <w:kern w:val="2"/>
                      <w:sz w:val="21"/>
                      <w:szCs w:val="21"/>
                      <w:u w:val="none"/>
                      <w:lang w:val="en-US" w:eastAsia="zh-CN" w:bidi="ar-SA"/>
                    </w:rPr>
                  </w:pPr>
                  <w:r>
                    <w:rPr>
                      <w:rFonts w:hint="default" w:ascii="Times New Roman" w:hAnsi="Times New Roman" w:cs="Times New Roman"/>
                      <w:b w:val="0"/>
                      <w:bCs w:val="0"/>
                      <w:kern w:val="2"/>
                      <w:sz w:val="21"/>
                      <w:szCs w:val="21"/>
                      <w:u w:val="none"/>
                      <w:lang w:val="en-US" w:eastAsia="zh-CN" w:bidi="ar-SA"/>
                    </w:rPr>
                    <w:t>色浆、颜料、异氰酸酯</w:t>
                  </w:r>
                </w:p>
              </w:tc>
              <w:tc>
                <w:tcPr>
                  <w:tcW w:w="750" w:type="dxa"/>
                  <w:tcBorders>
                    <w:tl2br w:val="nil"/>
                    <w:tr2bl w:val="nil"/>
                  </w:tcBorders>
                  <w:noWrap w:val="0"/>
                  <w:vAlign w:val="center"/>
                </w:tcPr>
                <w:p>
                  <w:pPr>
                    <w:keepNext w:val="0"/>
                    <w:keepLines w:val="0"/>
                    <w:pageBreakBefore w:val="0"/>
                    <w:kinsoku/>
                    <w:wordWrap/>
                    <w:overflowPunct/>
                    <w:topLinePunct/>
                    <w:autoSpaceDE/>
                    <w:autoSpaceDN/>
                    <w:bidi w:val="0"/>
                    <w:adjustRightInd w:val="0"/>
                    <w:snapToGrid w:val="0"/>
                    <w:spacing w:line="320" w:lineRule="exact"/>
                    <w:jc w:val="center"/>
                    <w:textAlignment w:val="auto"/>
                    <w:rPr>
                      <w:rFonts w:hint="default" w:ascii="Times New Roman" w:hAnsi="Times New Roman" w:eastAsia="宋体" w:cs="Times New Roman"/>
                      <w:b w:val="0"/>
                      <w:bCs w:val="0"/>
                      <w:kern w:val="2"/>
                      <w:sz w:val="21"/>
                      <w:szCs w:val="21"/>
                      <w:u w:val="none"/>
                      <w:lang w:val="en-US" w:eastAsia="zh-CN" w:bidi="ar-SA"/>
                    </w:rPr>
                  </w:pPr>
                  <w:r>
                    <w:rPr>
                      <w:rFonts w:hint="default" w:ascii="Times New Roman" w:hAnsi="Times New Roman" w:eastAsia="宋体" w:cs="Times New Roman"/>
                      <w:b w:val="0"/>
                      <w:bCs w:val="0"/>
                      <w:kern w:val="2"/>
                      <w:sz w:val="21"/>
                      <w:szCs w:val="21"/>
                      <w:u w:val="none"/>
                      <w:lang w:val="en-US" w:eastAsia="zh-CN" w:bidi="ar-SA"/>
                    </w:rPr>
                    <w:t>色浆、颜料、异氰酸酯</w:t>
                  </w:r>
                </w:p>
              </w:tc>
              <w:tc>
                <w:tcPr>
                  <w:tcW w:w="764" w:type="dxa"/>
                  <w:tcBorders>
                    <w:tl2br w:val="nil"/>
                    <w:tr2bl w:val="nil"/>
                  </w:tcBorders>
                  <w:noWrap w:val="0"/>
                  <w:vAlign w:val="center"/>
                </w:tcPr>
                <w:p>
                  <w:pPr>
                    <w:keepNext w:val="0"/>
                    <w:keepLines w:val="0"/>
                    <w:pageBreakBefore w:val="0"/>
                    <w:widowControl/>
                    <w:kinsoku/>
                    <w:wordWrap/>
                    <w:overflowPunct/>
                    <w:topLinePunct/>
                    <w:autoSpaceDE/>
                    <w:autoSpaceDN/>
                    <w:bidi w:val="0"/>
                    <w:adjustRightInd w:val="0"/>
                    <w:snapToGrid w:val="0"/>
                    <w:spacing w:line="320" w:lineRule="exact"/>
                    <w:jc w:val="center"/>
                    <w:textAlignment w:val="auto"/>
                    <w:rPr>
                      <w:rFonts w:hint="default" w:ascii="Times New Roman" w:hAnsi="Times New Roman" w:eastAsia="宋体" w:cs="Times New Roman"/>
                      <w:b w:val="0"/>
                      <w:bCs w:val="0"/>
                      <w:kern w:val="0"/>
                      <w:sz w:val="21"/>
                      <w:szCs w:val="21"/>
                      <w:u w:val="none"/>
                      <w:lang w:val="en-US" w:eastAsia="zh-CN" w:bidi="ar-SA"/>
                    </w:rPr>
                  </w:pPr>
                  <w:r>
                    <w:rPr>
                      <w:rFonts w:hint="default" w:ascii="Times New Roman" w:hAnsi="Times New Roman" w:cs="Times New Roman"/>
                      <w:b w:val="0"/>
                      <w:bCs w:val="0"/>
                      <w:sz w:val="21"/>
                      <w:szCs w:val="21"/>
                      <w:u w:val="none"/>
                      <w:lang w:val="en-US" w:eastAsia="zh-CN"/>
                    </w:rPr>
                    <w:t>6</w:t>
                  </w:r>
                  <w:r>
                    <w:rPr>
                      <w:rFonts w:hint="default" w:ascii="Times New Roman" w:hAnsi="Times New Roman" w:cs="Times New Roman"/>
                      <w:b w:val="0"/>
                      <w:bCs w:val="0"/>
                      <w:sz w:val="21"/>
                      <w:szCs w:val="21"/>
                      <w:u w:val="none"/>
                    </w:rPr>
                    <w:t>个月</w:t>
                  </w:r>
                </w:p>
              </w:tc>
              <w:tc>
                <w:tcPr>
                  <w:tcW w:w="791" w:type="dxa"/>
                  <w:tcBorders>
                    <w:tl2br w:val="nil"/>
                    <w:tr2bl w:val="nil"/>
                  </w:tcBorders>
                  <w:noWrap w:val="0"/>
                  <w:vAlign w:val="center"/>
                </w:tcPr>
                <w:p>
                  <w:pPr>
                    <w:keepNext w:val="0"/>
                    <w:keepLines w:val="0"/>
                    <w:pageBreakBefore w:val="0"/>
                    <w:widowControl/>
                    <w:kinsoku/>
                    <w:wordWrap/>
                    <w:overflowPunct/>
                    <w:topLinePunct/>
                    <w:autoSpaceDE/>
                    <w:autoSpaceDN/>
                    <w:bidi w:val="0"/>
                    <w:adjustRightInd w:val="0"/>
                    <w:snapToGrid w:val="0"/>
                    <w:spacing w:line="320" w:lineRule="exact"/>
                    <w:jc w:val="center"/>
                    <w:textAlignment w:val="auto"/>
                    <w:rPr>
                      <w:rFonts w:hint="default" w:ascii="Times New Roman" w:hAnsi="Times New Roman" w:eastAsia="宋体" w:cs="Times New Roman"/>
                      <w:b w:val="0"/>
                      <w:bCs w:val="0"/>
                      <w:kern w:val="2"/>
                      <w:sz w:val="21"/>
                      <w:szCs w:val="21"/>
                      <w:u w:val="none"/>
                      <w:lang w:val="en-US" w:eastAsia="zh-CN" w:bidi="ar-SA"/>
                    </w:rPr>
                  </w:pPr>
                  <w:r>
                    <w:rPr>
                      <w:rFonts w:hint="default" w:ascii="Times New Roman" w:hAnsi="Times New Roman" w:eastAsia="宋体" w:cs="Times New Roman"/>
                      <w:b w:val="0"/>
                      <w:bCs w:val="0"/>
                      <w:sz w:val="21"/>
                      <w:szCs w:val="21"/>
                      <w:u w:val="none"/>
                      <w:lang w:val="en-US" w:eastAsia="zh-CN"/>
                    </w:rPr>
                    <w:t xml:space="preserve">T/In </w:t>
                  </w:r>
                </w:p>
              </w:tc>
              <w:tc>
                <w:tcPr>
                  <w:tcW w:w="928" w:type="dxa"/>
                  <w:vMerge w:val="continue"/>
                  <w:tcBorders>
                    <w:tl2br w:val="nil"/>
                    <w:tr2bl w:val="nil"/>
                  </w:tcBorders>
                  <w:noWrap w:val="0"/>
                  <w:vAlign w:val="center"/>
                </w:tcPr>
                <w:p>
                  <w:pPr>
                    <w:keepNext w:val="0"/>
                    <w:keepLines w:val="0"/>
                    <w:pageBreakBefore w:val="0"/>
                    <w:kinsoku/>
                    <w:wordWrap/>
                    <w:overflowPunct/>
                    <w:topLinePunct/>
                    <w:autoSpaceDE/>
                    <w:autoSpaceDN/>
                    <w:bidi w:val="0"/>
                    <w:adjustRightInd w:val="0"/>
                    <w:snapToGrid w:val="0"/>
                    <w:spacing w:line="320" w:lineRule="exact"/>
                    <w:jc w:val="center"/>
                    <w:textAlignment w:val="auto"/>
                    <w:rPr>
                      <w:rFonts w:hint="default" w:ascii="Times New Roman" w:hAnsi="Times New Roman" w:cs="Times New Roman"/>
                      <w:b w:val="0"/>
                      <w:bCs w:val="0"/>
                      <w:kern w:val="0"/>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1" w:type="dxa"/>
                  <w:tcBorders>
                    <w:tl2br w:val="nil"/>
                    <w:tr2bl w:val="nil"/>
                  </w:tcBorders>
                  <w:noWrap w:val="0"/>
                  <w:vAlign w:val="center"/>
                </w:tcPr>
                <w:p>
                  <w:pPr>
                    <w:keepNext w:val="0"/>
                    <w:keepLines w:val="0"/>
                    <w:pageBreakBefore w:val="0"/>
                    <w:kinsoku/>
                    <w:wordWrap/>
                    <w:overflowPunct/>
                    <w:topLinePunct/>
                    <w:autoSpaceDE/>
                    <w:autoSpaceDN/>
                    <w:bidi w:val="0"/>
                    <w:adjustRightInd w:val="0"/>
                    <w:snapToGrid w:val="0"/>
                    <w:spacing w:line="320" w:lineRule="exact"/>
                    <w:jc w:val="center"/>
                    <w:textAlignment w:val="auto"/>
                    <w:rPr>
                      <w:rFonts w:hint="default" w:ascii="Times New Roman" w:hAnsi="Times New Roman" w:eastAsia="宋体" w:cs="Times New Roman"/>
                      <w:b w:val="0"/>
                      <w:bCs w:val="0"/>
                      <w:kern w:val="0"/>
                      <w:sz w:val="21"/>
                      <w:szCs w:val="21"/>
                      <w:u w:val="none"/>
                      <w:lang w:val="en-US" w:eastAsia="zh-CN" w:bidi="ar-SA"/>
                    </w:rPr>
                  </w:pPr>
                  <w:r>
                    <w:rPr>
                      <w:rFonts w:hint="default" w:ascii="Times New Roman" w:hAnsi="Times New Roman" w:cs="Times New Roman"/>
                      <w:b w:val="0"/>
                      <w:bCs w:val="0"/>
                      <w:kern w:val="0"/>
                      <w:sz w:val="21"/>
                      <w:szCs w:val="21"/>
                      <w:u w:val="none"/>
                      <w:lang w:val="en-US" w:eastAsia="zh-CN"/>
                    </w:rPr>
                    <w:t>4</w:t>
                  </w:r>
                </w:p>
              </w:tc>
              <w:tc>
                <w:tcPr>
                  <w:tcW w:w="711" w:type="dxa"/>
                  <w:tcBorders>
                    <w:tl2br w:val="nil"/>
                    <w:tr2bl w:val="nil"/>
                  </w:tcBorders>
                  <w:noWrap w:val="0"/>
                  <w:vAlign w:val="center"/>
                </w:tcPr>
                <w:p>
                  <w:pPr>
                    <w:keepNext w:val="0"/>
                    <w:keepLines w:val="0"/>
                    <w:pageBreakBefore w:val="0"/>
                    <w:kinsoku/>
                    <w:wordWrap/>
                    <w:overflowPunct/>
                    <w:topLinePunct/>
                    <w:autoSpaceDE/>
                    <w:autoSpaceDN/>
                    <w:bidi w:val="0"/>
                    <w:adjustRightInd w:val="0"/>
                    <w:snapToGrid w:val="0"/>
                    <w:spacing w:line="320" w:lineRule="exact"/>
                    <w:jc w:val="center"/>
                    <w:textAlignment w:val="auto"/>
                    <w:rPr>
                      <w:rFonts w:hint="default" w:ascii="Times New Roman" w:hAnsi="Times New Roman" w:eastAsia="宋体" w:cs="Times New Roman"/>
                      <w:b w:val="0"/>
                      <w:bCs w:val="0"/>
                      <w:color w:val="000000"/>
                      <w:kern w:val="2"/>
                      <w:sz w:val="21"/>
                      <w:szCs w:val="21"/>
                      <w:u w:val="none"/>
                      <w:lang w:val="en-US" w:eastAsia="zh-CN" w:bidi="ar-SA"/>
                    </w:rPr>
                  </w:pPr>
                  <w:r>
                    <w:rPr>
                      <w:rFonts w:hint="default" w:ascii="Times New Roman" w:hAnsi="Times New Roman" w:cs="Times New Roman"/>
                      <w:b w:val="0"/>
                      <w:bCs w:val="0"/>
                      <w:color w:val="000000"/>
                      <w:sz w:val="21"/>
                      <w:szCs w:val="21"/>
                      <w:u w:val="none"/>
                      <w:lang w:val="en-US" w:eastAsia="zh-CN"/>
                    </w:rPr>
                    <w:t>PU废料</w:t>
                  </w:r>
                </w:p>
              </w:tc>
              <w:tc>
                <w:tcPr>
                  <w:tcW w:w="822" w:type="dxa"/>
                  <w:tcBorders>
                    <w:tl2br w:val="nil"/>
                    <w:tr2bl w:val="nil"/>
                  </w:tcBorders>
                  <w:noWrap w:val="0"/>
                  <w:vAlign w:val="center"/>
                </w:tcPr>
                <w:p>
                  <w:pPr>
                    <w:keepNext w:val="0"/>
                    <w:keepLines w:val="0"/>
                    <w:pageBreakBefore w:val="0"/>
                    <w:kinsoku/>
                    <w:wordWrap/>
                    <w:overflowPunct/>
                    <w:topLinePunct/>
                    <w:autoSpaceDE/>
                    <w:autoSpaceDN/>
                    <w:bidi w:val="0"/>
                    <w:adjustRightInd w:val="0"/>
                    <w:snapToGrid w:val="0"/>
                    <w:spacing w:line="320" w:lineRule="exact"/>
                    <w:jc w:val="center"/>
                    <w:textAlignment w:val="auto"/>
                    <w:rPr>
                      <w:rFonts w:hint="default" w:ascii="Times New Roman" w:hAnsi="Times New Roman" w:eastAsia="宋体" w:cs="Times New Roman"/>
                      <w:b w:val="0"/>
                      <w:bCs w:val="0"/>
                      <w:color w:val="000000"/>
                      <w:kern w:val="2"/>
                      <w:sz w:val="21"/>
                      <w:szCs w:val="21"/>
                      <w:u w:val="none"/>
                      <w:lang w:val="en-US" w:eastAsia="zh-CN" w:bidi="ar-SA"/>
                    </w:rPr>
                  </w:pPr>
                  <w:r>
                    <w:rPr>
                      <w:rFonts w:hint="default" w:ascii="Times New Roman" w:hAnsi="Times New Roman" w:cs="Times New Roman"/>
                      <w:b w:val="0"/>
                      <w:bCs w:val="0"/>
                      <w:color w:val="000000"/>
                      <w:sz w:val="21"/>
                      <w:szCs w:val="21"/>
                      <w:u w:val="none"/>
                      <w:lang w:val="en-US" w:eastAsia="zh-CN"/>
                    </w:rPr>
                    <w:t>HW13</w:t>
                  </w:r>
                </w:p>
              </w:tc>
              <w:tc>
                <w:tcPr>
                  <w:tcW w:w="799" w:type="dxa"/>
                  <w:tcBorders>
                    <w:tl2br w:val="nil"/>
                    <w:tr2bl w:val="nil"/>
                  </w:tcBorders>
                  <w:noWrap w:val="0"/>
                  <w:vAlign w:val="center"/>
                </w:tcPr>
                <w:p>
                  <w:pPr>
                    <w:keepNext w:val="0"/>
                    <w:keepLines w:val="0"/>
                    <w:pageBreakBefore w:val="0"/>
                    <w:kinsoku/>
                    <w:wordWrap/>
                    <w:overflowPunct/>
                    <w:topLinePunct/>
                    <w:autoSpaceDE/>
                    <w:autoSpaceDN/>
                    <w:bidi w:val="0"/>
                    <w:adjustRightInd w:val="0"/>
                    <w:snapToGrid w:val="0"/>
                    <w:spacing w:line="320" w:lineRule="exact"/>
                    <w:jc w:val="center"/>
                    <w:textAlignment w:val="auto"/>
                    <w:rPr>
                      <w:rFonts w:hint="default" w:ascii="Times New Roman" w:hAnsi="Times New Roman" w:eastAsia="宋体" w:cs="Times New Roman"/>
                      <w:b w:val="0"/>
                      <w:bCs w:val="0"/>
                      <w:kern w:val="2"/>
                      <w:sz w:val="21"/>
                      <w:szCs w:val="21"/>
                      <w:u w:val="none"/>
                      <w:lang w:val="en-US" w:eastAsia="zh-CN" w:bidi="ar-SA"/>
                    </w:rPr>
                  </w:pPr>
                  <w:r>
                    <w:rPr>
                      <w:rFonts w:hint="default" w:ascii="Times New Roman" w:hAnsi="Times New Roman" w:cs="Times New Roman"/>
                      <w:b w:val="0"/>
                      <w:bCs w:val="0"/>
                      <w:color w:val="000000"/>
                      <w:sz w:val="21"/>
                      <w:szCs w:val="21"/>
                      <w:u w:val="none"/>
                      <w:lang w:val="en-US" w:eastAsia="zh-CN"/>
                    </w:rPr>
                    <w:t>265-101-13</w:t>
                  </w:r>
                </w:p>
              </w:tc>
              <w:tc>
                <w:tcPr>
                  <w:tcW w:w="736" w:type="dxa"/>
                  <w:tcBorders>
                    <w:tl2br w:val="nil"/>
                    <w:tr2bl w:val="nil"/>
                  </w:tcBorders>
                  <w:noWrap w:val="0"/>
                  <w:vAlign w:val="center"/>
                </w:tcPr>
                <w:p>
                  <w:pPr>
                    <w:keepNext w:val="0"/>
                    <w:keepLines w:val="0"/>
                    <w:pageBreakBefore w:val="0"/>
                    <w:kinsoku/>
                    <w:wordWrap/>
                    <w:overflowPunct/>
                    <w:topLinePunct/>
                    <w:autoSpaceDE/>
                    <w:autoSpaceDN/>
                    <w:bidi w:val="0"/>
                    <w:adjustRightInd w:val="0"/>
                    <w:snapToGrid w:val="0"/>
                    <w:spacing w:line="320" w:lineRule="exact"/>
                    <w:jc w:val="center"/>
                    <w:textAlignment w:val="auto"/>
                    <w:rPr>
                      <w:rFonts w:hint="default" w:ascii="Times New Roman" w:hAnsi="Times New Roman" w:eastAsia="宋体" w:cs="Times New Roman"/>
                      <w:b w:val="0"/>
                      <w:bCs w:val="0"/>
                      <w:color w:val="000000"/>
                      <w:kern w:val="2"/>
                      <w:sz w:val="21"/>
                      <w:szCs w:val="21"/>
                      <w:u w:val="none"/>
                      <w:lang w:val="en-US" w:eastAsia="zh-CN" w:bidi="ar-SA"/>
                    </w:rPr>
                  </w:pPr>
                  <w:r>
                    <w:rPr>
                      <w:rFonts w:hint="default" w:ascii="Times New Roman" w:hAnsi="Times New Roman" w:cs="Times New Roman"/>
                      <w:b w:val="0"/>
                      <w:bCs w:val="0"/>
                      <w:color w:val="000000"/>
                      <w:sz w:val="21"/>
                      <w:szCs w:val="21"/>
                      <w:u w:val="none"/>
                      <w:lang w:val="en-US" w:eastAsia="zh-CN"/>
                    </w:rPr>
                    <w:t>0.92</w:t>
                  </w:r>
                </w:p>
              </w:tc>
              <w:tc>
                <w:tcPr>
                  <w:tcW w:w="709" w:type="dxa"/>
                  <w:tcBorders>
                    <w:tl2br w:val="nil"/>
                    <w:tr2bl w:val="nil"/>
                  </w:tcBorders>
                  <w:noWrap w:val="0"/>
                  <w:vAlign w:val="center"/>
                </w:tcPr>
                <w:p>
                  <w:pPr>
                    <w:keepNext w:val="0"/>
                    <w:keepLines w:val="0"/>
                    <w:pageBreakBefore w:val="0"/>
                    <w:widowControl/>
                    <w:kinsoku/>
                    <w:wordWrap/>
                    <w:overflowPunct/>
                    <w:topLinePunct/>
                    <w:autoSpaceDE/>
                    <w:autoSpaceDN/>
                    <w:bidi w:val="0"/>
                    <w:adjustRightInd w:val="0"/>
                    <w:snapToGrid w:val="0"/>
                    <w:spacing w:line="320" w:lineRule="exact"/>
                    <w:jc w:val="center"/>
                    <w:textAlignment w:val="auto"/>
                    <w:rPr>
                      <w:rFonts w:hint="default" w:ascii="Times New Roman" w:hAnsi="Times New Roman" w:eastAsia="宋体" w:cs="Times New Roman"/>
                      <w:b w:val="0"/>
                      <w:bCs w:val="0"/>
                      <w:kern w:val="2"/>
                      <w:sz w:val="21"/>
                      <w:szCs w:val="21"/>
                      <w:u w:val="none"/>
                      <w:lang w:val="en-US" w:eastAsia="zh-CN" w:bidi="ar-SA"/>
                    </w:rPr>
                  </w:pPr>
                  <w:r>
                    <w:rPr>
                      <w:rFonts w:hint="default" w:ascii="Times New Roman" w:hAnsi="Times New Roman" w:cs="Times New Roman"/>
                      <w:b w:val="0"/>
                      <w:bCs w:val="0"/>
                      <w:sz w:val="21"/>
                      <w:szCs w:val="21"/>
                      <w:u w:val="none"/>
                      <w:lang w:val="en-US" w:eastAsia="zh-CN"/>
                    </w:rPr>
                    <w:t>聚氨酯生产线</w:t>
                  </w:r>
                </w:p>
              </w:tc>
              <w:tc>
                <w:tcPr>
                  <w:tcW w:w="477" w:type="dxa"/>
                  <w:tcBorders>
                    <w:tl2br w:val="nil"/>
                    <w:tr2bl w:val="nil"/>
                  </w:tcBorders>
                  <w:noWrap w:val="0"/>
                  <w:vAlign w:val="center"/>
                </w:tcPr>
                <w:p>
                  <w:pPr>
                    <w:keepNext w:val="0"/>
                    <w:keepLines w:val="0"/>
                    <w:pageBreakBefore w:val="0"/>
                    <w:kinsoku/>
                    <w:wordWrap/>
                    <w:overflowPunct/>
                    <w:topLinePunct/>
                    <w:autoSpaceDE/>
                    <w:autoSpaceDN/>
                    <w:bidi w:val="0"/>
                    <w:adjustRightInd w:val="0"/>
                    <w:snapToGrid w:val="0"/>
                    <w:spacing w:line="320" w:lineRule="exact"/>
                    <w:jc w:val="center"/>
                    <w:textAlignment w:val="auto"/>
                    <w:rPr>
                      <w:rFonts w:hint="default" w:ascii="Times New Roman" w:hAnsi="Times New Roman" w:eastAsia="宋体" w:cs="Times New Roman"/>
                      <w:b w:val="0"/>
                      <w:bCs w:val="0"/>
                      <w:kern w:val="2"/>
                      <w:sz w:val="21"/>
                      <w:szCs w:val="21"/>
                      <w:u w:val="none"/>
                      <w:lang w:val="en-US" w:eastAsia="zh-CN" w:bidi="ar-SA"/>
                    </w:rPr>
                  </w:pPr>
                  <w:r>
                    <w:rPr>
                      <w:rFonts w:hint="default" w:ascii="Times New Roman" w:hAnsi="Times New Roman" w:cs="Times New Roman"/>
                      <w:b w:val="0"/>
                      <w:bCs w:val="0"/>
                      <w:sz w:val="21"/>
                      <w:szCs w:val="21"/>
                      <w:u w:val="none"/>
                      <w:lang w:val="en-US" w:eastAsia="zh-CN"/>
                    </w:rPr>
                    <w:t>固态</w:t>
                  </w:r>
                </w:p>
              </w:tc>
              <w:tc>
                <w:tcPr>
                  <w:tcW w:w="655" w:type="dxa"/>
                  <w:tcBorders>
                    <w:tl2br w:val="nil"/>
                    <w:tr2bl w:val="nil"/>
                  </w:tcBorders>
                  <w:noWrap w:val="0"/>
                  <w:vAlign w:val="center"/>
                </w:tcPr>
                <w:p>
                  <w:pPr>
                    <w:keepNext w:val="0"/>
                    <w:keepLines w:val="0"/>
                    <w:pageBreakBefore w:val="0"/>
                    <w:kinsoku/>
                    <w:wordWrap/>
                    <w:overflowPunct/>
                    <w:topLinePunct/>
                    <w:autoSpaceDE/>
                    <w:autoSpaceDN/>
                    <w:bidi w:val="0"/>
                    <w:adjustRightInd w:val="0"/>
                    <w:snapToGrid w:val="0"/>
                    <w:spacing w:line="320" w:lineRule="exact"/>
                    <w:jc w:val="center"/>
                    <w:textAlignment w:val="auto"/>
                    <w:rPr>
                      <w:rFonts w:hint="default" w:ascii="Times New Roman" w:hAnsi="Times New Roman" w:eastAsia="宋体" w:cs="Times New Roman"/>
                      <w:b w:val="0"/>
                      <w:bCs w:val="0"/>
                      <w:kern w:val="2"/>
                      <w:sz w:val="21"/>
                      <w:szCs w:val="21"/>
                      <w:u w:val="none"/>
                      <w:lang w:val="en-US" w:eastAsia="zh-CN" w:bidi="ar-SA"/>
                    </w:rPr>
                  </w:pPr>
                  <w:r>
                    <w:rPr>
                      <w:rFonts w:hint="default" w:ascii="Times New Roman" w:hAnsi="Times New Roman" w:cs="Times New Roman"/>
                      <w:b w:val="0"/>
                      <w:bCs w:val="0"/>
                      <w:kern w:val="2"/>
                      <w:sz w:val="21"/>
                      <w:szCs w:val="21"/>
                      <w:u w:val="none"/>
                      <w:lang w:val="en-US" w:eastAsia="zh-CN" w:bidi="ar-SA"/>
                    </w:rPr>
                    <w:t>聚氨酯</w:t>
                  </w:r>
                </w:p>
              </w:tc>
              <w:tc>
                <w:tcPr>
                  <w:tcW w:w="750" w:type="dxa"/>
                  <w:tcBorders>
                    <w:tl2br w:val="nil"/>
                    <w:tr2bl w:val="nil"/>
                  </w:tcBorders>
                  <w:noWrap w:val="0"/>
                  <w:vAlign w:val="center"/>
                </w:tcPr>
                <w:p>
                  <w:pPr>
                    <w:keepNext w:val="0"/>
                    <w:keepLines w:val="0"/>
                    <w:pageBreakBefore w:val="0"/>
                    <w:kinsoku/>
                    <w:wordWrap/>
                    <w:overflowPunct/>
                    <w:topLinePunct/>
                    <w:autoSpaceDE/>
                    <w:autoSpaceDN/>
                    <w:bidi w:val="0"/>
                    <w:adjustRightInd w:val="0"/>
                    <w:snapToGrid w:val="0"/>
                    <w:spacing w:line="320" w:lineRule="exact"/>
                    <w:jc w:val="center"/>
                    <w:textAlignment w:val="auto"/>
                    <w:rPr>
                      <w:rFonts w:hint="default" w:ascii="Times New Roman" w:hAnsi="Times New Roman" w:eastAsia="宋体" w:cs="Times New Roman"/>
                      <w:b w:val="0"/>
                      <w:bCs w:val="0"/>
                      <w:kern w:val="2"/>
                      <w:sz w:val="21"/>
                      <w:szCs w:val="21"/>
                      <w:u w:val="none"/>
                      <w:lang w:val="en-US" w:eastAsia="zh-CN" w:bidi="ar-SA"/>
                    </w:rPr>
                  </w:pPr>
                  <w:r>
                    <w:rPr>
                      <w:rFonts w:hint="default" w:ascii="Times New Roman" w:hAnsi="Times New Roman" w:eastAsia="宋体" w:cs="Times New Roman"/>
                      <w:b w:val="0"/>
                      <w:bCs w:val="0"/>
                      <w:kern w:val="2"/>
                      <w:sz w:val="21"/>
                      <w:szCs w:val="21"/>
                      <w:u w:val="none"/>
                      <w:lang w:val="en-US" w:eastAsia="zh-CN" w:bidi="ar-SA"/>
                    </w:rPr>
                    <w:t>聚氨酯</w:t>
                  </w:r>
                </w:p>
              </w:tc>
              <w:tc>
                <w:tcPr>
                  <w:tcW w:w="764" w:type="dxa"/>
                  <w:tcBorders>
                    <w:tl2br w:val="nil"/>
                    <w:tr2bl w:val="nil"/>
                  </w:tcBorders>
                  <w:noWrap w:val="0"/>
                  <w:vAlign w:val="center"/>
                </w:tcPr>
                <w:p>
                  <w:pPr>
                    <w:keepNext w:val="0"/>
                    <w:keepLines w:val="0"/>
                    <w:pageBreakBefore w:val="0"/>
                    <w:widowControl/>
                    <w:kinsoku/>
                    <w:wordWrap/>
                    <w:overflowPunct/>
                    <w:topLinePunct/>
                    <w:autoSpaceDE/>
                    <w:autoSpaceDN/>
                    <w:bidi w:val="0"/>
                    <w:adjustRightInd w:val="0"/>
                    <w:snapToGrid w:val="0"/>
                    <w:spacing w:line="320" w:lineRule="exact"/>
                    <w:jc w:val="center"/>
                    <w:textAlignment w:val="auto"/>
                    <w:rPr>
                      <w:rFonts w:hint="default" w:ascii="Times New Roman" w:hAnsi="Times New Roman" w:eastAsia="宋体" w:cs="Times New Roman"/>
                      <w:b w:val="0"/>
                      <w:bCs w:val="0"/>
                      <w:kern w:val="2"/>
                      <w:sz w:val="21"/>
                      <w:szCs w:val="21"/>
                      <w:u w:val="none"/>
                      <w:lang w:val="en-US" w:eastAsia="zh-CN" w:bidi="ar-SA"/>
                    </w:rPr>
                  </w:pPr>
                  <w:r>
                    <w:rPr>
                      <w:rFonts w:hint="default" w:ascii="Times New Roman" w:hAnsi="Times New Roman" w:cs="Times New Roman"/>
                      <w:b w:val="0"/>
                      <w:bCs w:val="0"/>
                      <w:sz w:val="21"/>
                      <w:szCs w:val="21"/>
                      <w:u w:val="none"/>
                      <w:lang w:val="en-US" w:eastAsia="zh-CN"/>
                    </w:rPr>
                    <w:t>6个月</w:t>
                  </w:r>
                </w:p>
              </w:tc>
              <w:tc>
                <w:tcPr>
                  <w:tcW w:w="791" w:type="dxa"/>
                  <w:tcBorders>
                    <w:tl2br w:val="nil"/>
                    <w:tr2bl w:val="nil"/>
                  </w:tcBorders>
                  <w:noWrap w:val="0"/>
                  <w:vAlign w:val="center"/>
                </w:tcPr>
                <w:p>
                  <w:pPr>
                    <w:keepNext w:val="0"/>
                    <w:keepLines w:val="0"/>
                    <w:pageBreakBefore w:val="0"/>
                    <w:widowControl/>
                    <w:kinsoku/>
                    <w:wordWrap/>
                    <w:overflowPunct/>
                    <w:topLinePunct/>
                    <w:autoSpaceDE/>
                    <w:autoSpaceDN/>
                    <w:bidi w:val="0"/>
                    <w:adjustRightInd w:val="0"/>
                    <w:snapToGrid w:val="0"/>
                    <w:spacing w:line="320" w:lineRule="exact"/>
                    <w:jc w:val="center"/>
                    <w:textAlignment w:val="auto"/>
                    <w:rPr>
                      <w:rFonts w:hint="default" w:ascii="Times New Roman" w:hAnsi="Times New Roman" w:eastAsia="宋体" w:cs="Times New Roman"/>
                      <w:b w:val="0"/>
                      <w:bCs w:val="0"/>
                      <w:kern w:val="2"/>
                      <w:sz w:val="21"/>
                      <w:szCs w:val="21"/>
                      <w:u w:val="none"/>
                      <w:lang w:val="en-US" w:eastAsia="zh-CN" w:bidi="ar-SA"/>
                    </w:rPr>
                  </w:pPr>
                  <w:r>
                    <w:rPr>
                      <w:rFonts w:hint="default" w:ascii="Times New Roman" w:hAnsi="Times New Roman" w:eastAsia="宋体" w:cs="Times New Roman"/>
                      <w:b w:val="0"/>
                      <w:bCs w:val="0"/>
                      <w:sz w:val="21"/>
                      <w:szCs w:val="21"/>
                      <w:u w:val="none"/>
                      <w:lang w:val="en-US" w:eastAsia="zh-CN"/>
                    </w:rPr>
                    <w:t>T</w:t>
                  </w:r>
                </w:p>
              </w:tc>
              <w:tc>
                <w:tcPr>
                  <w:tcW w:w="928" w:type="dxa"/>
                  <w:vMerge w:val="continue"/>
                  <w:tcBorders>
                    <w:tl2br w:val="nil"/>
                    <w:tr2bl w:val="nil"/>
                  </w:tcBorders>
                  <w:noWrap w:val="0"/>
                  <w:vAlign w:val="center"/>
                </w:tcPr>
                <w:p>
                  <w:pPr>
                    <w:keepNext w:val="0"/>
                    <w:keepLines w:val="0"/>
                    <w:pageBreakBefore w:val="0"/>
                    <w:kinsoku/>
                    <w:wordWrap/>
                    <w:overflowPunct/>
                    <w:topLinePunct/>
                    <w:autoSpaceDE/>
                    <w:autoSpaceDN/>
                    <w:bidi w:val="0"/>
                    <w:adjustRightInd w:val="0"/>
                    <w:snapToGrid w:val="0"/>
                    <w:spacing w:line="320" w:lineRule="exact"/>
                    <w:jc w:val="center"/>
                    <w:textAlignment w:val="auto"/>
                    <w:rPr>
                      <w:rFonts w:hint="default" w:ascii="Times New Roman" w:hAnsi="Times New Roman" w:cs="Times New Roman"/>
                      <w:b w:val="0"/>
                      <w:bCs w:val="0"/>
                      <w:kern w:val="0"/>
                      <w:sz w:val="21"/>
                      <w:szCs w:val="21"/>
                      <w:u w:val="none"/>
                    </w:rPr>
                  </w:pPr>
                </w:p>
              </w:tc>
            </w:tr>
          </w:tbl>
          <w:p>
            <w:pPr>
              <w:adjustRightInd w:val="0"/>
              <w:snapToGrid w:val="0"/>
              <w:spacing w:line="460" w:lineRule="exact"/>
              <w:ind w:firstLine="480" w:firstLineChars="200"/>
              <w:rPr>
                <w:rFonts w:hint="default" w:ascii="Times New Roman" w:hAnsi="Times New Roman" w:cs="Times New Roman"/>
                <w:sz w:val="24"/>
                <w:szCs w:val="20"/>
                <w:u w:val="none"/>
              </w:rPr>
            </w:pPr>
            <w:r>
              <w:rPr>
                <w:rFonts w:hint="default" w:ascii="Times New Roman" w:hAnsi="Times New Roman" w:cs="Times New Roman"/>
                <w:sz w:val="24"/>
                <w:szCs w:val="20"/>
                <w:u w:val="none"/>
              </w:rPr>
              <w:t>项目危废贮存场所基本情况一览表见下表。</w:t>
            </w:r>
          </w:p>
          <w:p>
            <w:pPr>
              <w:pStyle w:val="5"/>
              <w:keepNext w:val="0"/>
              <w:keepLines w:val="0"/>
              <w:pageBreakBefore w:val="0"/>
              <w:widowControl w:val="0"/>
              <w:numPr>
                <w:ilvl w:val="0"/>
                <w:numId w:val="0"/>
              </w:numPr>
              <w:kinsoku/>
              <w:wordWrap/>
              <w:overflowPunct/>
              <w:topLinePunct w:val="0"/>
              <w:bidi w:val="0"/>
              <w:spacing w:line="520" w:lineRule="exact"/>
              <w:ind w:firstLine="480" w:firstLineChars="200"/>
              <w:jc w:val="center"/>
              <w:textAlignment w:val="auto"/>
              <w:rPr>
                <w:rFonts w:hint="default" w:ascii="Times New Roman" w:hAnsi="Times New Roman" w:eastAsia="黑体" w:cs="Times New Roman"/>
                <w:b w:val="0"/>
                <w:bCs w:val="0"/>
                <w:sz w:val="24"/>
                <w:szCs w:val="24"/>
                <w:u w:val="none"/>
                <w:lang w:val="en-US" w:eastAsia="zh-CN"/>
              </w:rPr>
            </w:pPr>
            <w:r>
              <w:rPr>
                <w:rFonts w:hint="default" w:ascii="Times New Roman" w:hAnsi="Times New Roman" w:eastAsia="黑体" w:cs="Times New Roman"/>
                <w:b w:val="0"/>
                <w:bCs w:val="0"/>
                <w:sz w:val="24"/>
                <w:szCs w:val="24"/>
                <w:u w:val="none"/>
                <w:lang w:val="en-US" w:eastAsia="zh-CN"/>
              </w:rPr>
              <w:t>表4-13     项目危废贮存场所基本情况</w:t>
            </w:r>
          </w:p>
          <w:tbl>
            <w:tblPr>
              <w:tblStyle w:val="21"/>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2"/>
              <w:gridCol w:w="1026"/>
              <w:gridCol w:w="969"/>
              <w:gridCol w:w="823"/>
              <w:gridCol w:w="1233"/>
              <w:gridCol w:w="679"/>
              <w:gridCol w:w="892"/>
              <w:gridCol w:w="753"/>
              <w:gridCol w:w="835"/>
              <w:gridCol w:w="92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 w:type="pct"/>
                  <w:tcBorders>
                    <w:tl2br w:val="nil"/>
                    <w:tr2bl w:val="nil"/>
                  </w:tcBorders>
                  <w:noWrap w:val="0"/>
                  <w:vAlign w:val="center"/>
                </w:tcPr>
                <w:p>
                  <w:pPr>
                    <w:keepNext w:val="0"/>
                    <w:keepLines w:val="0"/>
                    <w:pageBreakBefore w:val="0"/>
                    <w:kinsoku/>
                    <w:wordWrap/>
                    <w:overflowPunct/>
                    <w:autoSpaceDE/>
                    <w:autoSpaceDN/>
                    <w:bidi w:val="0"/>
                    <w:spacing w:line="320" w:lineRule="exact"/>
                    <w:jc w:val="center"/>
                    <w:textAlignment w:val="auto"/>
                    <w:rPr>
                      <w:rFonts w:hint="default" w:ascii="Times New Roman" w:hAnsi="Times New Roman" w:cs="Times New Roman"/>
                      <w:b/>
                      <w:bCs/>
                      <w:sz w:val="21"/>
                      <w:szCs w:val="21"/>
                      <w:u w:val="none"/>
                    </w:rPr>
                  </w:pPr>
                  <w:r>
                    <w:rPr>
                      <w:rFonts w:hint="default" w:ascii="Times New Roman" w:hAnsi="Times New Roman" w:cs="Times New Roman"/>
                      <w:b/>
                      <w:bCs/>
                      <w:sz w:val="21"/>
                      <w:szCs w:val="21"/>
                      <w:u w:val="none"/>
                    </w:rPr>
                    <w:t>序号</w:t>
                  </w:r>
                </w:p>
              </w:tc>
              <w:tc>
                <w:tcPr>
                  <w:tcW w:w="598" w:type="pct"/>
                  <w:tcBorders>
                    <w:tl2br w:val="nil"/>
                    <w:tr2bl w:val="nil"/>
                  </w:tcBorders>
                  <w:noWrap w:val="0"/>
                  <w:vAlign w:val="center"/>
                </w:tcPr>
                <w:p>
                  <w:pPr>
                    <w:keepNext w:val="0"/>
                    <w:keepLines w:val="0"/>
                    <w:pageBreakBefore w:val="0"/>
                    <w:kinsoku/>
                    <w:wordWrap/>
                    <w:overflowPunct/>
                    <w:autoSpaceDE/>
                    <w:autoSpaceDN/>
                    <w:bidi w:val="0"/>
                    <w:spacing w:line="320" w:lineRule="exact"/>
                    <w:jc w:val="center"/>
                    <w:textAlignment w:val="auto"/>
                    <w:rPr>
                      <w:rFonts w:hint="default" w:ascii="Times New Roman" w:hAnsi="Times New Roman" w:cs="Times New Roman"/>
                      <w:b/>
                      <w:bCs/>
                      <w:sz w:val="21"/>
                      <w:szCs w:val="21"/>
                      <w:u w:val="none"/>
                    </w:rPr>
                  </w:pPr>
                  <w:r>
                    <w:rPr>
                      <w:rFonts w:hint="default" w:ascii="Times New Roman" w:hAnsi="Times New Roman" w:cs="Times New Roman"/>
                      <w:b/>
                      <w:bCs/>
                      <w:sz w:val="21"/>
                      <w:szCs w:val="21"/>
                      <w:u w:val="none"/>
                    </w:rPr>
                    <w:t>贮存场所（设施）名称</w:t>
                  </w:r>
                </w:p>
              </w:tc>
              <w:tc>
                <w:tcPr>
                  <w:tcW w:w="565" w:type="pct"/>
                  <w:tcBorders>
                    <w:tl2br w:val="nil"/>
                    <w:tr2bl w:val="nil"/>
                  </w:tcBorders>
                  <w:noWrap w:val="0"/>
                  <w:vAlign w:val="center"/>
                </w:tcPr>
                <w:p>
                  <w:pPr>
                    <w:keepNext w:val="0"/>
                    <w:keepLines w:val="0"/>
                    <w:pageBreakBefore w:val="0"/>
                    <w:kinsoku/>
                    <w:wordWrap/>
                    <w:overflowPunct/>
                    <w:autoSpaceDE/>
                    <w:autoSpaceDN/>
                    <w:bidi w:val="0"/>
                    <w:spacing w:line="320" w:lineRule="exact"/>
                    <w:jc w:val="center"/>
                    <w:textAlignment w:val="auto"/>
                    <w:rPr>
                      <w:rFonts w:hint="default" w:ascii="Times New Roman" w:hAnsi="Times New Roman" w:cs="Times New Roman"/>
                      <w:b/>
                      <w:bCs/>
                      <w:sz w:val="21"/>
                      <w:szCs w:val="21"/>
                      <w:u w:val="none"/>
                    </w:rPr>
                  </w:pPr>
                  <w:r>
                    <w:rPr>
                      <w:rFonts w:hint="default" w:ascii="Times New Roman" w:hAnsi="Times New Roman" w:cs="Times New Roman"/>
                      <w:b/>
                      <w:bCs/>
                      <w:sz w:val="21"/>
                      <w:szCs w:val="21"/>
                      <w:u w:val="none"/>
                    </w:rPr>
                    <w:t>危险废物名称</w:t>
                  </w:r>
                </w:p>
              </w:tc>
              <w:tc>
                <w:tcPr>
                  <w:tcW w:w="480" w:type="pct"/>
                  <w:tcBorders>
                    <w:tl2br w:val="nil"/>
                    <w:tr2bl w:val="nil"/>
                  </w:tcBorders>
                  <w:noWrap w:val="0"/>
                  <w:vAlign w:val="center"/>
                </w:tcPr>
                <w:p>
                  <w:pPr>
                    <w:keepNext w:val="0"/>
                    <w:keepLines w:val="0"/>
                    <w:pageBreakBefore w:val="0"/>
                    <w:kinsoku/>
                    <w:wordWrap/>
                    <w:overflowPunct/>
                    <w:autoSpaceDE/>
                    <w:autoSpaceDN/>
                    <w:bidi w:val="0"/>
                    <w:spacing w:line="320" w:lineRule="exact"/>
                    <w:jc w:val="center"/>
                    <w:textAlignment w:val="auto"/>
                    <w:rPr>
                      <w:rFonts w:hint="default" w:ascii="Times New Roman" w:hAnsi="Times New Roman" w:cs="Times New Roman"/>
                      <w:b/>
                      <w:bCs/>
                      <w:sz w:val="21"/>
                      <w:szCs w:val="21"/>
                      <w:u w:val="none"/>
                    </w:rPr>
                  </w:pPr>
                  <w:r>
                    <w:rPr>
                      <w:rFonts w:hint="default" w:ascii="Times New Roman" w:hAnsi="Times New Roman" w:cs="Times New Roman"/>
                      <w:b/>
                      <w:bCs/>
                      <w:sz w:val="21"/>
                      <w:szCs w:val="21"/>
                      <w:u w:val="none"/>
                    </w:rPr>
                    <w:t>危险废物类别</w:t>
                  </w:r>
                </w:p>
              </w:tc>
              <w:tc>
                <w:tcPr>
                  <w:tcW w:w="719" w:type="pct"/>
                  <w:tcBorders>
                    <w:tl2br w:val="nil"/>
                    <w:tr2bl w:val="nil"/>
                  </w:tcBorders>
                  <w:noWrap w:val="0"/>
                  <w:vAlign w:val="center"/>
                </w:tcPr>
                <w:p>
                  <w:pPr>
                    <w:keepNext w:val="0"/>
                    <w:keepLines w:val="0"/>
                    <w:pageBreakBefore w:val="0"/>
                    <w:kinsoku/>
                    <w:wordWrap/>
                    <w:overflowPunct/>
                    <w:autoSpaceDE/>
                    <w:autoSpaceDN/>
                    <w:bidi w:val="0"/>
                    <w:spacing w:line="320" w:lineRule="exact"/>
                    <w:jc w:val="center"/>
                    <w:textAlignment w:val="auto"/>
                    <w:rPr>
                      <w:rFonts w:hint="default" w:ascii="Times New Roman" w:hAnsi="Times New Roman" w:cs="Times New Roman"/>
                      <w:b/>
                      <w:bCs/>
                      <w:sz w:val="21"/>
                      <w:szCs w:val="21"/>
                      <w:u w:val="none"/>
                    </w:rPr>
                  </w:pPr>
                  <w:r>
                    <w:rPr>
                      <w:rFonts w:hint="default" w:ascii="Times New Roman" w:hAnsi="Times New Roman" w:cs="Times New Roman"/>
                      <w:b/>
                      <w:bCs/>
                      <w:sz w:val="21"/>
                      <w:szCs w:val="21"/>
                      <w:u w:val="none"/>
                    </w:rPr>
                    <w:t>危险废物代码</w:t>
                  </w:r>
                </w:p>
              </w:tc>
              <w:tc>
                <w:tcPr>
                  <w:tcW w:w="396" w:type="pct"/>
                  <w:tcBorders>
                    <w:tl2br w:val="nil"/>
                    <w:tr2bl w:val="nil"/>
                  </w:tcBorders>
                  <w:noWrap w:val="0"/>
                  <w:vAlign w:val="center"/>
                </w:tcPr>
                <w:p>
                  <w:pPr>
                    <w:keepNext w:val="0"/>
                    <w:keepLines w:val="0"/>
                    <w:pageBreakBefore w:val="0"/>
                    <w:kinsoku/>
                    <w:wordWrap/>
                    <w:overflowPunct/>
                    <w:autoSpaceDE/>
                    <w:autoSpaceDN/>
                    <w:bidi w:val="0"/>
                    <w:spacing w:line="320" w:lineRule="exact"/>
                    <w:jc w:val="center"/>
                    <w:textAlignment w:val="auto"/>
                    <w:rPr>
                      <w:rFonts w:hint="default" w:ascii="Times New Roman" w:hAnsi="Times New Roman" w:cs="Times New Roman"/>
                      <w:b/>
                      <w:bCs/>
                      <w:sz w:val="21"/>
                      <w:szCs w:val="21"/>
                      <w:u w:val="none"/>
                    </w:rPr>
                  </w:pPr>
                  <w:r>
                    <w:rPr>
                      <w:rFonts w:hint="default" w:ascii="Times New Roman" w:hAnsi="Times New Roman" w:cs="Times New Roman"/>
                      <w:b/>
                      <w:bCs/>
                      <w:sz w:val="21"/>
                      <w:szCs w:val="21"/>
                      <w:u w:val="none"/>
                    </w:rPr>
                    <w:t>位置</w:t>
                  </w:r>
                </w:p>
              </w:tc>
              <w:tc>
                <w:tcPr>
                  <w:tcW w:w="520" w:type="pct"/>
                  <w:tcBorders>
                    <w:tl2br w:val="nil"/>
                    <w:tr2bl w:val="nil"/>
                  </w:tcBorders>
                  <w:noWrap w:val="0"/>
                  <w:vAlign w:val="center"/>
                </w:tcPr>
                <w:p>
                  <w:pPr>
                    <w:keepNext w:val="0"/>
                    <w:keepLines w:val="0"/>
                    <w:pageBreakBefore w:val="0"/>
                    <w:kinsoku/>
                    <w:wordWrap/>
                    <w:overflowPunct/>
                    <w:autoSpaceDE/>
                    <w:autoSpaceDN/>
                    <w:bidi w:val="0"/>
                    <w:spacing w:line="320" w:lineRule="exact"/>
                    <w:jc w:val="center"/>
                    <w:textAlignment w:val="auto"/>
                    <w:rPr>
                      <w:rFonts w:hint="default" w:ascii="Times New Roman" w:hAnsi="Times New Roman" w:cs="Times New Roman"/>
                      <w:b/>
                      <w:bCs/>
                      <w:sz w:val="21"/>
                      <w:szCs w:val="21"/>
                      <w:u w:val="none"/>
                    </w:rPr>
                  </w:pPr>
                  <w:r>
                    <w:rPr>
                      <w:rFonts w:hint="default" w:ascii="Times New Roman" w:hAnsi="Times New Roman" w:cs="Times New Roman"/>
                      <w:b/>
                      <w:bCs/>
                      <w:sz w:val="21"/>
                      <w:szCs w:val="21"/>
                      <w:u w:val="none"/>
                    </w:rPr>
                    <w:t>占地面积（m</w:t>
                  </w:r>
                  <w:r>
                    <w:rPr>
                      <w:rFonts w:hint="default" w:ascii="Times New Roman" w:hAnsi="Times New Roman" w:cs="Times New Roman"/>
                      <w:b/>
                      <w:bCs/>
                      <w:sz w:val="21"/>
                      <w:szCs w:val="21"/>
                      <w:u w:val="none"/>
                      <w:vertAlign w:val="superscript"/>
                    </w:rPr>
                    <w:t>2</w:t>
                  </w:r>
                  <w:r>
                    <w:rPr>
                      <w:rFonts w:hint="default" w:ascii="Times New Roman" w:hAnsi="Times New Roman" w:cs="Times New Roman"/>
                      <w:b/>
                      <w:bCs/>
                      <w:sz w:val="21"/>
                      <w:szCs w:val="21"/>
                      <w:u w:val="none"/>
                    </w:rPr>
                    <w:t>）</w:t>
                  </w:r>
                </w:p>
              </w:tc>
              <w:tc>
                <w:tcPr>
                  <w:tcW w:w="439" w:type="pct"/>
                  <w:tcBorders>
                    <w:tl2br w:val="nil"/>
                    <w:tr2bl w:val="nil"/>
                  </w:tcBorders>
                  <w:noWrap w:val="0"/>
                  <w:vAlign w:val="center"/>
                </w:tcPr>
                <w:p>
                  <w:pPr>
                    <w:keepNext w:val="0"/>
                    <w:keepLines w:val="0"/>
                    <w:pageBreakBefore w:val="0"/>
                    <w:kinsoku/>
                    <w:wordWrap/>
                    <w:overflowPunct/>
                    <w:autoSpaceDE/>
                    <w:autoSpaceDN/>
                    <w:bidi w:val="0"/>
                    <w:spacing w:line="320" w:lineRule="exact"/>
                    <w:jc w:val="center"/>
                    <w:textAlignment w:val="auto"/>
                    <w:rPr>
                      <w:rFonts w:hint="default" w:ascii="Times New Roman" w:hAnsi="Times New Roman" w:cs="Times New Roman"/>
                      <w:b/>
                      <w:bCs/>
                      <w:sz w:val="21"/>
                      <w:szCs w:val="21"/>
                      <w:u w:val="none"/>
                    </w:rPr>
                  </w:pPr>
                  <w:r>
                    <w:rPr>
                      <w:rFonts w:hint="default" w:ascii="Times New Roman" w:hAnsi="Times New Roman" w:cs="Times New Roman"/>
                      <w:b/>
                      <w:bCs/>
                      <w:sz w:val="21"/>
                      <w:szCs w:val="21"/>
                      <w:u w:val="none"/>
                    </w:rPr>
                    <w:t>贮存方式</w:t>
                  </w:r>
                </w:p>
              </w:tc>
              <w:tc>
                <w:tcPr>
                  <w:tcW w:w="487" w:type="pct"/>
                  <w:tcBorders>
                    <w:tl2br w:val="nil"/>
                    <w:tr2bl w:val="nil"/>
                  </w:tcBorders>
                  <w:noWrap w:val="0"/>
                  <w:vAlign w:val="center"/>
                </w:tcPr>
                <w:p>
                  <w:pPr>
                    <w:keepNext w:val="0"/>
                    <w:keepLines w:val="0"/>
                    <w:pageBreakBefore w:val="0"/>
                    <w:kinsoku/>
                    <w:wordWrap/>
                    <w:overflowPunct/>
                    <w:autoSpaceDE/>
                    <w:autoSpaceDN/>
                    <w:bidi w:val="0"/>
                    <w:spacing w:line="320" w:lineRule="exact"/>
                    <w:jc w:val="center"/>
                    <w:textAlignment w:val="auto"/>
                    <w:rPr>
                      <w:rFonts w:hint="default" w:ascii="Times New Roman" w:hAnsi="Times New Roman" w:cs="Times New Roman"/>
                      <w:b/>
                      <w:bCs/>
                      <w:sz w:val="21"/>
                      <w:szCs w:val="21"/>
                      <w:u w:val="none"/>
                    </w:rPr>
                  </w:pPr>
                  <w:r>
                    <w:rPr>
                      <w:rFonts w:hint="default" w:ascii="Times New Roman" w:hAnsi="Times New Roman" w:cs="Times New Roman"/>
                      <w:b/>
                      <w:bCs/>
                      <w:sz w:val="21"/>
                      <w:szCs w:val="21"/>
                      <w:u w:val="none"/>
                    </w:rPr>
                    <w:t>贮存能力</w:t>
                  </w:r>
                </w:p>
              </w:tc>
              <w:tc>
                <w:tcPr>
                  <w:tcW w:w="539" w:type="pct"/>
                  <w:tcBorders>
                    <w:tl2br w:val="nil"/>
                    <w:tr2bl w:val="nil"/>
                  </w:tcBorders>
                  <w:noWrap w:val="0"/>
                  <w:vAlign w:val="center"/>
                </w:tcPr>
                <w:p>
                  <w:pPr>
                    <w:keepNext w:val="0"/>
                    <w:keepLines w:val="0"/>
                    <w:pageBreakBefore w:val="0"/>
                    <w:kinsoku/>
                    <w:wordWrap/>
                    <w:overflowPunct/>
                    <w:autoSpaceDE/>
                    <w:autoSpaceDN/>
                    <w:bidi w:val="0"/>
                    <w:spacing w:line="320" w:lineRule="exact"/>
                    <w:jc w:val="center"/>
                    <w:textAlignment w:val="auto"/>
                    <w:rPr>
                      <w:rFonts w:hint="default" w:ascii="Times New Roman" w:hAnsi="Times New Roman" w:cs="Times New Roman"/>
                      <w:b/>
                      <w:bCs/>
                      <w:sz w:val="21"/>
                      <w:szCs w:val="21"/>
                      <w:u w:val="none"/>
                    </w:rPr>
                  </w:pPr>
                  <w:r>
                    <w:rPr>
                      <w:rFonts w:hint="default" w:ascii="Times New Roman" w:hAnsi="Times New Roman" w:cs="Times New Roman"/>
                      <w:b/>
                      <w:bCs/>
                      <w:sz w:val="21"/>
                      <w:szCs w:val="21"/>
                      <w:u w:val="none"/>
                    </w:rPr>
                    <w:t>贮存周期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 w:type="pct"/>
                  <w:tcBorders>
                    <w:tl2br w:val="nil"/>
                    <w:tr2bl w:val="nil"/>
                  </w:tcBorders>
                  <w:noWrap w:val="0"/>
                  <w:vAlign w:val="center"/>
                </w:tcPr>
                <w:p>
                  <w:pPr>
                    <w:keepNext w:val="0"/>
                    <w:keepLines w:val="0"/>
                    <w:pageBreakBefore w:val="0"/>
                    <w:kinsoku/>
                    <w:wordWrap/>
                    <w:overflowPunct/>
                    <w:autoSpaceDE/>
                    <w:autoSpaceDN/>
                    <w:bidi w:val="0"/>
                    <w:spacing w:line="320" w:lineRule="exact"/>
                    <w:jc w:val="center"/>
                    <w:textAlignment w:val="auto"/>
                    <w:rPr>
                      <w:rFonts w:hint="default" w:ascii="Times New Roman" w:hAnsi="Times New Roman" w:cs="Times New Roman"/>
                      <w:b w:val="0"/>
                      <w:bCs w:val="0"/>
                      <w:sz w:val="21"/>
                      <w:szCs w:val="21"/>
                      <w:u w:val="none"/>
                    </w:rPr>
                  </w:pPr>
                  <w:r>
                    <w:rPr>
                      <w:rFonts w:hint="default" w:ascii="Times New Roman" w:hAnsi="Times New Roman" w:cs="Times New Roman"/>
                      <w:b w:val="0"/>
                      <w:bCs w:val="0"/>
                      <w:sz w:val="21"/>
                      <w:szCs w:val="21"/>
                      <w:u w:val="none"/>
                    </w:rPr>
                    <w:t>1</w:t>
                  </w:r>
                </w:p>
              </w:tc>
              <w:tc>
                <w:tcPr>
                  <w:tcW w:w="598" w:type="pct"/>
                  <w:vMerge w:val="restart"/>
                  <w:tcBorders>
                    <w:tl2br w:val="nil"/>
                    <w:tr2bl w:val="nil"/>
                  </w:tcBorders>
                  <w:noWrap w:val="0"/>
                  <w:vAlign w:val="center"/>
                </w:tcPr>
                <w:p>
                  <w:pPr>
                    <w:keepNext w:val="0"/>
                    <w:keepLines w:val="0"/>
                    <w:pageBreakBefore w:val="0"/>
                    <w:kinsoku/>
                    <w:wordWrap/>
                    <w:overflowPunct/>
                    <w:autoSpaceDE/>
                    <w:autoSpaceDN/>
                    <w:bidi w:val="0"/>
                    <w:spacing w:line="320" w:lineRule="exact"/>
                    <w:jc w:val="center"/>
                    <w:textAlignment w:val="auto"/>
                    <w:rPr>
                      <w:rFonts w:hint="default" w:ascii="Times New Roman" w:hAnsi="Times New Roman" w:cs="Times New Roman"/>
                      <w:b w:val="0"/>
                      <w:bCs w:val="0"/>
                      <w:sz w:val="21"/>
                      <w:szCs w:val="21"/>
                      <w:u w:val="none"/>
                    </w:rPr>
                  </w:pPr>
                  <w:r>
                    <w:rPr>
                      <w:rFonts w:hint="default" w:ascii="Times New Roman" w:hAnsi="Times New Roman" w:cs="Times New Roman"/>
                      <w:b w:val="0"/>
                      <w:bCs w:val="0"/>
                      <w:sz w:val="21"/>
                      <w:szCs w:val="21"/>
                      <w:u w:val="none"/>
                    </w:rPr>
                    <w:t>危废暂存间</w:t>
                  </w:r>
                </w:p>
              </w:tc>
              <w:tc>
                <w:tcPr>
                  <w:tcW w:w="565" w:type="pct"/>
                  <w:tcBorders>
                    <w:tl2br w:val="nil"/>
                    <w:tr2bl w:val="nil"/>
                  </w:tcBorders>
                  <w:noWrap w:val="0"/>
                  <w:vAlign w:val="center"/>
                </w:tcPr>
                <w:p>
                  <w:pPr>
                    <w:keepNext w:val="0"/>
                    <w:keepLines w:val="0"/>
                    <w:pageBreakBefore w:val="0"/>
                    <w:kinsoku/>
                    <w:wordWrap/>
                    <w:overflowPunct/>
                    <w:autoSpaceDE/>
                    <w:autoSpaceDN/>
                    <w:bidi w:val="0"/>
                    <w:spacing w:line="320" w:lineRule="exact"/>
                    <w:jc w:val="center"/>
                    <w:textAlignment w:val="auto"/>
                    <w:rPr>
                      <w:rFonts w:hint="default" w:ascii="Times New Roman" w:hAnsi="Times New Roman" w:cs="Times New Roman"/>
                      <w:b w:val="0"/>
                      <w:bCs w:val="0"/>
                      <w:sz w:val="21"/>
                      <w:szCs w:val="21"/>
                      <w:u w:val="none"/>
                    </w:rPr>
                  </w:pPr>
                  <w:r>
                    <w:rPr>
                      <w:rFonts w:hint="default" w:ascii="Times New Roman" w:hAnsi="Times New Roman" w:cs="Times New Roman"/>
                      <w:b w:val="0"/>
                      <w:bCs w:val="0"/>
                      <w:sz w:val="21"/>
                      <w:szCs w:val="21"/>
                      <w:u w:val="none"/>
                    </w:rPr>
                    <w:t>废活性炭</w:t>
                  </w:r>
                </w:p>
              </w:tc>
              <w:tc>
                <w:tcPr>
                  <w:tcW w:w="480" w:type="pct"/>
                  <w:tcBorders>
                    <w:tl2br w:val="nil"/>
                    <w:tr2bl w:val="nil"/>
                  </w:tcBorders>
                  <w:noWrap w:val="0"/>
                  <w:vAlign w:val="center"/>
                </w:tcPr>
                <w:p>
                  <w:pPr>
                    <w:keepNext w:val="0"/>
                    <w:keepLines w:val="0"/>
                    <w:pageBreakBefore w:val="0"/>
                    <w:kinsoku/>
                    <w:wordWrap/>
                    <w:overflowPunct/>
                    <w:autoSpaceDE/>
                    <w:autoSpaceDN/>
                    <w:bidi w:val="0"/>
                    <w:spacing w:line="320" w:lineRule="exact"/>
                    <w:jc w:val="center"/>
                    <w:textAlignment w:val="auto"/>
                    <w:rPr>
                      <w:rFonts w:hint="default" w:ascii="Times New Roman" w:hAnsi="Times New Roman" w:cs="Times New Roman"/>
                      <w:b w:val="0"/>
                      <w:bCs w:val="0"/>
                      <w:sz w:val="21"/>
                      <w:szCs w:val="21"/>
                      <w:u w:val="none"/>
                    </w:rPr>
                  </w:pPr>
                  <w:r>
                    <w:rPr>
                      <w:rFonts w:hint="default" w:ascii="Times New Roman" w:hAnsi="Times New Roman" w:cs="Times New Roman"/>
                      <w:b w:val="0"/>
                      <w:bCs w:val="0"/>
                      <w:sz w:val="21"/>
                      <w:szCs w:val="21"/>
                      <w:u w:val="none"/>
                    </w:rPr>
                    <w:t>HW49</w:t>
                  </w:r>
                </w:p>
              </w:tc>
              <w:tc>
                <w:tcPr>
                  <w:tcW w:w="719" w:type="pct"/>
                  <w:tcBorders>
                    <w:tl2br w:val="nil"/>
                    <w:tr2bl w:val="nil"/>
                  </w:tcBorders>
                  <w:noWrap w:val="0"/>
                  <w:vAlign w:val="center"/>
                </w:tcPr>
                <w:p>
                  <w:pPr>
                    <w:keepNext w:val="0"/>
                    <w:keepLines w:val="0"/>
                    <w:pageBreakBefore w:val="0"/>
                    <w:kinsoku/>
                    <w:wordWrap/>
                    <w:overflowPunct/>
                    <w:autoSpaceDE/>
                    <w:autoSpaceDN/>
                    <w:bidi w:val="0"/>
                    <w:spacing w:line="320" w:lineRule="exact"/>
                    <w:jc w:val="center"/>
                    <w:textAlignment w:val="auto"/>
                    <w:rPr>
                      <w:rFonts w:hint="default" w:ascii="Times New Roman" w:hAnsi="Times New Roman" w:cs="Times New Roman"/>
                      <w:b w:val="0"/>
                      <w:bCs w:val="0"/>
                      <w:sz w:val="21"/>
                      <w:szCs w:val="21"/>
                      <w:u w:val="none"/>
                    </w:rPr>
                  </w:pPr>
                  <w:r>
                    <w:rPr>
                      <w:rFonts w:hint="default" w:ascii="Times New Roman" w:hAnsi="Times New Roman" w:cs="Times New Roman"/>
                      <w:b w:val="0"/>
                      <w:bCs w:val="0"/>
                      <w:sz w:val="21"/>
                      <w:szCs w:val="21"/>
                      <w:u w:val="none"/>
                    </w:rPr>
                    <w:t>900-039-49</w:t>
                  </w:r>
                </w:p>
              </w:tc>
              <w:tc>
                <w:tcPr>
                  <w:tcW w:w="396" w:type="pct"/>
                  <w:vMerge w:val="restart"/>
                  <w:tcBorders>
                    <w:tl2br w:val="nil"/>
                    <w:tr2bl w:val="nil"/>
                  </w:tcBorders>
                  <w:noWrap w:val="0"/>
                  <w:vAlign w:val="center"/>
                </w:tcPr>
                <w:p>
                  <w:pPr>
                    <w:keepNext w:val="0"/>
                    <w:keepLines w:val="0"/>
                    <w:pageBreakBefore w:val="0"/>
                    <w:kinsoku/>
                    <w:wordWrap/>
                    <w:overflowPunct/>
                    <w:autoSpaceDE/>
                    <w:autoSpaceDN/>
                    <w:bidi w:val="0"/>
                    <w:spacing w:line="320" w:lineRule="exact"/>
                    <w:jc w:val="center"/>
                    <w:textAlignment w:val="auto"/>
                    <w:rPr>
                      <w:rFonts w:hint="default" w:ascii="Times New Roman" w:hAnsi="Times New Roman" w:cs="Times New Roman"/>
                      <w:b w:val="0"/>
                      <w:bCs w:val="0"/>
                      <w:sz w:val="21"/>
                      <w:szCs w:val="21"/>
                      <w:u w:val="none"/>
                    </w:rPr>
                  </w:pPr>
                  <w:r>
                    <w:rPr>
                      <w:rFonts w:hint="default" w:ascii="Times New Roman" w:hAnsi="Times New Roman" w:cs="Times New Roman"/>
                      <w:b w:val="0"/>
                      <w:bCs w:val="0"/>
                      <w:sz w:val="21"/>
                      <w:szCs w:val="21"/>
                      <w:u w:val="none"/>
                    </w:rPr>
                    <w:t>生产车间内</w:t>
                  </w:r>
                </w:p>
              </w:tc>
              <w:tc>
                <w:tcPr>
                  <w:tcW w:w="520" w:type="pct"/>
                  <w:vMerge w:val="restart"/>
                  <w:tcBorders>
                    <w:tl2br w:val="nil"/>
                    <w:tr2bl w:val="nil"/>
                  </w:tcBorders>
                  <w:noWrap w:val="0"/>
                  <w:vAlign w:val="center"/>
                </w:tcPr>
                <w:p>
                  <w:pPr>
                    <w:keepNext w:val="0"/>
                    <w:keepLines w:val="0"/>
                    <w:pageBreakBefore w:val="0"/>
                    <w:kinsoku/>
                    <w:wordWrap/>
                    <w:overflowPunct/>
                    <w:autoSpaceDE/>
                    <w:autoSpaceDN/>
                    <w:bidi w:val="0"/>
                    <w:spacing w:line="320" w:lineRule="exact"/>
                    <w:jc w:val="center"/>
                    <w:textAlignment w:val="auto"/>
                    <w:rPr>
                      <w:rFonts w:hint="default" w:ascii="Times New Roman" w:hAnsi="Times New Roman" w:eastAsia="宋体" w:cs="Times New Roman"/>
                      <w:b w:val="0"/>
                      <w:bCs w:val="0"/>
                      <w:sz w:val="21"/>
                      <w:szCs w:val="21"/>
                      <w:u w:val="none"/>
                      <w:lang w:val="en-US" w:eastAsia="zh-CN"/>
                    </w:rPr>
                  </w:pPr>
                  <w:r>
                    <w:rPr>
                      <w:rFonts w:hint="eastAsia" w:ascii="Times New Roman" w:hAnsi="Times New Roman" w:cs="Times New Roman"/>
                      <w:b w:val="0"/>
                      <w:bCs w:val="0"/>
                      <w:sz w:val="21"/>
                      <w:szCs w:val="21"/>
                      <w:u w:val="none"/>
                      <w:lang w:val="en-US" w:eastAsia="zh-CN"/>
                    </w:rPr>
                    <w:t>5</w:t>
                  </w:r>
                </w:p>
              </w:tc>
              <w:tc>
                <w:tcPr>
                  <w:tcW w:w="439" w:type="pct"/>
                  <w:vMerge w:val="restart"/>
                  <w:tcBorders>
                    <w:tl2br w:val="nil"/>
                    <w:tr2bl w:val="nil"/>
                  </w:tcBorders>
                  <w:noWrap w:val="0"/>
                  <w:vAlign w:val="center"/>
                </w:tcPr>
                <w:p>
                  <w:pPr>
                    <w:keepNext w:val="0"/>
                    <w:keepLines w:val="0"/>
                    <w:pageBreakBefore w:val="0"/>
                    <w:kinsoku/>
                    <w:wordWrap/>
                    <w:overflowPunct/>
                    <w:autoSpaceDE/>
                    <w:autoSpaceDN/>
                    <w:bidi w:val="0"/>
                    <w:spacing w:line="320" w:lineRule="exact"/>
                    <w:jc w:val="center"/>
                    <w:textAlignment w:val="auto"/>
                    <w:rPr>
                      <w:rFonts w:hint="default" w:ascii="Times New Roman" w:hAnsi="Times New Roman" w:cs="Times New Roman"/>
                      <w:b w:val="0"/>
                      <w:bCs w:val="0"/>
                      <w:sz w:val="21"/>
                      <w:szCs w:val="21"/>
                      <w:u w:val="none"/>
                    </w:rPr>
                  </w:pPr>
                  <w:r>
                    <w:rPr>
                      <w:rFonts w:hint="default" w:ascii="Times New Roman" w:hAnsi="Times New Roman" w:cs="Times New Roman"/>
                      <w:b w:val="0"/>
                      <w:bCs w:val="0"/>
                      <w:sz w:val="21"/>
                      <w:szCs w:val="21"/>
                      <w:u w:val="none"/>
                    </w:rPr>
                    <w:t>专用储存容器，分类放置</w:t>
                  </w:r>
                </w:p>
              </w:tc>
              <w:tc>
                <w:tcPr>
                  <w:tcW w:w="487" w:type="pct"/>
                  <w:tcBorders>
                    <w:tl2br w:val="nil"/>
                    <w:tr2bl w:val="nil"/>
                  </w:tcBorders>
                  <w:noWrap w:val="0"/>
                  <w:vAlign w:val="center"/>
                </w:tcPr>
                <w:p>
                  <w:pPr>
                    <w:keepNext w:val="0"/>
                    <w:keepLines w:val="0"/>
                    <w:pageBreakBefore w:val="0"/>
                    <w:kinsoku/>
                    <w:wordWrap/>
                    <w:overflowPunct/>
                    <w:autoSpaceDE/>
                    <w:autoSpaceDN/>
                    <w:bidi w:val="0"/>
                    <w:spacing w:line="320" w:lineRule="exact"/>
                    <w:jc w:val="center"/>
                    <w:textAlignment w:val="auto"/>
                    <w:rPr>
                      <w:rFonts w:hint="default" w:ascii="Times New Roman" w:hAnsi="Times New Roman" w:cs="Times New Roman"/>
                      <w:b w:val="0"/>
                      <w:bCs w:val="0"/>
                      <w:sz w:val="21"/>
                      <w:szCs w:val="21"/>
                      <w:u w:val="none"/>
                    </w:rPr>
                  </w:pPr>
                  <w:r>
                    <w:rPr>
                      <w:rFonts w:hint="default" w:ascii="Times New Roman" w:hAnsi="Times New Roman" w:cs="Times New Roman"/>
                      <w:b w:val="0"/>
                      <w:bCs w:val="0"/>
                      <w:sz w:val="21"/>
                      <w:szCs w:val="21"/>
                      <w:u w:val="none"/>
                      <w:lang w:val="en-US" w:eastAsia="zh-CN"/>
                    </w:rPr>
                    <w:t>1</w:t>
                  </w:r>
                  <w:r>
                    <w:rPr>
                      <w:rFonts w:hint="default" w:ascii="Times New Roman" w:hAnsi="Times New Roman" w:cs="Times New Roman"/>
                      <w:b w:val="0"/>
                      <w:bCs w:val="0"/>
                      <w:sz w:val="21"/>
                      <w:szCs w:val="21"/>
                      <w:u w:val="none"/>
                    </w:rPr>
                    <w:t>t/a</w:t>
                  </w:r>
                </w:p>
              </w:tc>
              <w:tc>
                <w:tcPr>
                  <w:tcW w:w="539" w:type="pct"/>
                  <w:tcBorders>
                    <w:tl2br w:val="nil"/>
                    <w:tr2bl w:val="nil"/>
                  </w:tcBorders>
                  <w:noWrap w:val="0"/>
                  <w:vAlign w:val="center"/>
                </w:tcPr>
                <w:p>
                  <w:pPr>
                    <w:keepNext w:val="0"/>
                    <w:keepLines w:val="0"/>
                    <w:pageBreakBefore w:val="0"/>
                    <w:kinsoku/>
                    <w:wordWrap/>
                    <w:overflowPunct/>
                    <w:autoSpaceDE/>
                    <w:autoSpaceDN/>
                    <w:bidi w:val="0"/>
                    <w:spacing w:line="320" w:lineRule="exact"/>
                    <w:jc w:val="center"/>
                    <w:textAlignment w:val="auto"/>
                    <w:rPr>
                      <w:rFonts w:hint="default" w:ascii="Times New Roman" w:hAnsi="Times New Roman" w:cs="Times New Roman"/>
                      <w:b w:val="0"/>
                      <w:bCs w:val="0"/>
                      <w:sz w:val="21"/>
                      <w:szCs w:val="21"/>
                      <w:u w:val="none"/>
                    </w:rPr>
                  </w:pPr>
                  <w:r>
                    <w:rPr>
                      <w:rFonts w:hint="default" w:ascii="Times New Roman" w:hAnsi="Times New Roman" w:cs="Times New Roman"/>
                      <w:b w:val="0"/>
                      <w:bCs w:val="0"/>
                      <w:sz w:val="21"/>
                      <w:szCs w:val="21"/>
                      <w:u w:val="none"/>
                    </w:rPr>
                    <w:t>6个月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 w:type="pct"/>
                  <w:tcBorders>
                    <w:tl2br w:val="nil"/>
                    <w:tr2bl w:val="nil"/>
                  </w:tcBorders>
                  <w:noWrap w:val="0"/>
                  <w:vAlign w:val="center"/>
                </w:tcPr>
                <w:p>
                  <w:pPr>
                    <w:keepNext w:val="0"/>
                    <w:keepLines w:val="0"/>
                    <w:pageBreakBefore w:val="0"/>
                    <w:kinsoku/>
                    <w:wordWrap/>
                    <w:overflowPunct/>
                    <w:autoSpaceDE/>
                    <w:autoSpaceDN/>
                    <w:bidi w:val="0"/>
                    <w:spacing w:line="320" w:lineRule="exact"/>
                    <w:jc w:val="center"/>
                    <w:textAlignment w:val="auto"/>
                    <w:rPr>
                      <w:rFonts w:hint="default" w:ascii="Times New Roman" w:hAnsi="Times New Roman" w:eastAsia="宋体" w:cs="Times New Roman"/>
                      <w:b w:val="0"/>
                      <w:bCs w:val="0"/>
                      <w:sz w:val="21"/>
                      <w:szCs w:val="21"/>
                      <w:u w:val="none"/>
                      <w:lang w:eastAsia="zh-CN"/>
                    </w:rPr>
                  </w:pPr>
                  <w:r>
                    <w:rPr>
                      <w:rFonts w:hint="default" w:ascii="Times New Roman" w:hAnsi="Times New Roman" w:cs="Times New Roman"/>
                      <w:b w:val="0"/>
                      <w:bCs w:val="0"/>
                      <w:sz w:val="21"/>
                      <w:szCs w:val="21"/>
                      <w:u w:val="none"/>
                      <w:lang w:val="en-US" w:eastAsia="zh-CN"/>
                    </w:rPr>
                    <w:t>2</w:t>
                  </w:r>
                </w:p>
              </w:tc>
              <w:tc>
                <w:tcPr>
                  <w:tcW w:w="598" w:type="pct"/>
                  <w:vMerge w:val="continue"/>
                  <w:tcBorders>
                    <w:tl2br w:val="nil"/>
                    <w:tr2bl w:val="nil"/>
                  </w:tcBorders>
                  <w:noWrap w:val="0"/>
                  <w:vAlign w:val="center"/>
                </w:tcPr>
                <w:p>
                  <w:pPr>
                    <w:keepNext w:val="0"/>
                    <w:keepLines w:val="0"/>
                    <w:pageBreakBefore w:val="0"/>
                    <w:kinsoku/>
                    <w:wordWrap/>
                    <w:overflowPunct/>
                    <w:autoSpaceDE/>
                    <w:autoSpaceDN/>
                    <w:bidi w:val="0"/>
                    <w:spacing w:line="320" w:lineRule="exact"/>
                    <w:jc w:val="center"/>
                    <w:textAlignment w:val="auto"/>
                    <w:rPr>
                      <w:rFonts w:hint="default" w:ascii="Times New Roman" w:hAnsi="Times New Roman" w:cs="Times New Roman"/>
                      <w:b w:val="0"/>
                      <w:bCs w:val="0"/>
                      <w:sz w:val="21"/>
                      <w:szCs w:val="21"/>
                      <w:u w:val="none"/>
                    </w:rPr>
                  </w:pPr>
                </w:p>
              </w:tc>
              <w:tc>
                <w:tcPr>
                  <w:tcW w:w="565" w:type="pct"/>
                  <w:tcBorders>
                    <w:tl2br w:val="nil"/>
                    <w:tr2bl w:val="nil"/>
                  </w:tcBorders>
                  <w:noWrap w:val="0"/>
                  <w:vAlign w:val="center"/>
                </w:tcPr>
                <w:p>
                  <w:pPr>
                    <w:keepNext w:val="0"/>
                    <w:keepLines w:val="0"/>
                    <w:pageBreakBefore w:val="0"/>
                    <w:kinsoku/>
                    <w:wordWrap/>
                    <w:overflowPunct/>
                    <w:autoSpaceDE/>
                    <w:autoSpaceDN/>
                    <w:bidi w:val="0"/>
                    <w:spacing w:line="320" w:lineRule="exact"/>
                    <w:jc w:val="center"/>
                    <w:textAlignment w:val="auto"/>
                    <w:rPr>
                      <w:rFonts w:hint="default" w:ascii="Times New Roman" w:hAnsi="Times New Roman" w:cs="Times New Roman"/>
                      <w:b w:val="0"/>
                      <w:bCs w:val="0"/>
                      <w:sz w:val="21"/>
                      <w:szCs w:val="21"/>
                      <w:u w:val="none"/>
                    </w:rPr>
                  </w:pPr>
                  <w:r>
                    <w:rPr>
                      <w:rFonts w:hint="default" w:ascii="Times New Roman" w:hAnsi="Times New Roman" w:cs="Times New Roman"/>
                      <w:b w:val="0"/>
                      <w:bCs w:val="0"/>
                      <w:sz w:val="21"/>
                      <w:szCs w:val="21"/>
                      <w:u w:val="none"/>
                    </w:rPr>
                    <w:t>废UV灯管</w:t>
                  </w:r>
                </w:p>
              </w:tc>
              <w:tc>
                <w:tcPr>
                  <w:tcW w:w="480" w:type="pct"/>
                  <w:tcBorders>
                    <w:tl2br w:val="nil"/>
                    <w:tr2bl w:val="nil"/>
                  </w:tcBorders>
                  <w:noWrap w:val="0"/>
                  <w:vAlign w:val="center"/>
                </w:tcPr>
                <w:p>
                  <w:pPr>
                    <w:keepNext w:val="0"/>
                    <w:keepLines w:val="0"/>
                    <w:pageBreakBefore w:val="0"/>
                    <w:kinsoku/>
                    <w:wordWrap/>
                    <w:overflowPunct/>
                    <w:autoSpaceDE/>
                    <w:autoSpaceDN/>
                    <w:bidi w:val="0"/>
                    <w:spacing w:line="320" w:lineRule="exact"/>
                    <w:jc w:val="center"/>
                    <w:textAlignment w:val="auto"/>
                    <w:rPr>
                      <w:rFonts w:hint="default" w:ascii="Times New Roman" w:hAnsi="Times New Roman" w:cs="Times New Roman"/>
                      <w:b w:val="0"/>
                      <w:bCs w:val="0"/>
                      <w:sz w:val="21"/>
                      <w:szCs w:val="21"/>
                      <w:u w:val="none"/>
                    </w:rPr>
                  </w:pPr>
                  <w:r>
                    <w:rPr>
                      <w:rFonts w:hint="default" w:ascii="Times New Roman" w:hAnsi="Times New Roman" w:cs="Times New Roman"/>
                      <w:b w:val="0"/>
                      <w:bCs w:val="0"/>
                      <w:sz w:val="21"/>
                      <w:szCs w:val="21"/>
                      <w:u w:val="none"/>
                    </w:rPr>
                    <w:t>HW29</w:t>
                  </w:r>
                </w:p>
              </w:tc>
              <w:tc>
                <w:tcPr>
                  <w:tcW w:w="719" w:type="pct"/>
                  <w:tcBorders>
                    <w:tl2br w:val="nil"/>
                    <w:tr2bl w:val="nil"/>
                  </w:tcBorders>
                  <w:noWrap w:val="0"/>
                  <w:vAlign w:val="center"/>
                </w:tcPr>
                <w:p>
                  <w:pPr>
                    <w:keepNext w:val="0"/>
                    <w:keepLines w:val="0"/>
                    <w:pageBreakBefore w:val="0"/>
                    <w:kinsoku/>
                    <w:wordWrap/>
                    <w:overflowPunct/>
                    <w:autoSpaceDE/>
                    <w:autoSpaceDN/>
                    <w:bidi w:val="0"/>
                    <w:spacing w:line="320" w:lineRule="exact"/>
                    <w:jc w:val="center"/>
                    <w:textAlignment w:val="auto"/>
                    <w:rPr>
                      <w:rFonts w:hint="default" w:ascii="Times New Roman" w:hAnsi="Times New Roman" w:cs="Times New Roman"/>
                      <w:b w:val="0"/>
                      <w:bCs w:val="0"/>
                      <w:sz w:val="21"/>
                      <w:szCs w:val="21"/>
                      <w:u w:val="none"/>
                    </w:rPr>
                  </w:pPr>
                  <w:r>
                    <w:rPr>
                      <w:rFonts w:hint="default" w:ascii="Times New Roman" w:hAnsi="Times New Roman" w:cs="Times New Roman"/>
                      <w:b w:val="0"/>
                      <w:bCs w:val="0"/>
                      <w:sz w:val="21"/>
                      <w:szCs w:val="21"/>
                      <w:u w:val="none"/>
                    </w:rPr>
                    <w:t>900-023-29</w:t>
                  </w:r>
                </w:p>
              </w:tc>
              <w:tc>
                <w:tcPr>
                  <w:tcW w:w="396" w:type="pct"/>
                  <w:vMerge w:val="continue"/>
                  <w:tcBorders>
                    <w:tl2br w:val="nil"/>
                    <w:tr2bl w:val="nil"/>
                  </w:tcBorders>
                  <w:noWrap w:val="0"/>
                  <w:vAlign w:val="center"/>
                </w:tcPr>
                <w:p>
                  <w:pPr>
                    <w:keepNext w:val="0"/>
                    <w:keepLines w:val="0"/>
                    <w:pageBreakBefore w:val="0"/>
                    <w:kinsoku/>
                    <w:wordWrap/>
                    <w:overflowPunct/>
                    <w:autoSpaceDE/>
                    <w:autoSpaceDN/>
                    <w:bidi w:val="0"/>
                    <w:spacing w:line="320" w:lineRule="exact"/>
                    <w:jc w:val="center"/>
                    <w:textAlignment w:val="auto"/>
                    <w:rPr>
                      <w:rFonts w:hint="default" w:ascii="Times New Roman" w:hAnsi="Times New Roman" w:cs="Times New Roman"/>
                      <w:b w:val="0"/>
                      <w:bCs w:val="0"/>
                      <w:sz w:val="21"/>
                      <w:szCs w:val="21"/>
                      <w:u w:val="none"/>
                    </w:rPr>
                  </w:pPr>
                </w:p>
              </w:tc>
              <w:tc>
                <w:tcPr>
                  <w:tcW w:w="520" w:type="pct"/>
                  <w:vMerge w:val="continue"/>
                  <w:tcBorders>
                    <w:tl2br w:val="nil"/>
                    <w:tr2bl w:val="nil"/>
                  </w:tcBorders>
                  <w:noWrap w:val="0"/>
                  <w:vAlign w:val="center"/>
                </w:tcPr>
                <w:p>
                  <w:pPr>
                    <w:keepNext w:val="0"/>
                    <w:keepLines w:val="0"/>
                    <w:pageBreakBefore w:val="0"/>
                    <w:kinsoku/>
                    <w:wordWrap/>
                    <w:overflowPunct/>
                    <w:autoSpaceDE/>
                    <w:autoSpaceDN/>
                    <w:bidi w:val="0"/>
                    <w:spacing w:line="320" w:lineRule="exact"/>
                    <w:jc w:val="center"/>
                    <w:textAlignment w:val="auto"/>
                    <w:rPr>
                      <w:rFonts w:hint="default" w:ascii="Times New Roman" w:hAnsi="Times New Roman" w:cs="Times New Roman"/>
                      <w:b w:val="0"/>
                      <w:bCs w:val="0"/>
                      <w:sz w:val="21"/>
                      <w:szCs w:val="21"/>
                      <w:u w:val="none"/>
                    </w:rPr>
                  </w:pPr>
                </w:p>
              </w:tc>
              <w:tc>
                <w:tcPr>
                  <w:tcW w:w="439" w:type="pct"/>
                  <w:vMerge w:val="continue"/>
                  <w:tcBorders>
                    <w:tl2br w:val="nil"/>
                    <w:tr2bl w:val="nil"/>
                  </w:tcBorders>
                  <w:noWrap w:val="0"/>
                  <w:vAlign w:val="center"/>
                </w:tcPr>
                <w:p>
                  <w:pPr>
                    <w:keepNext w:val="0"/>
                    <w:keepLines w:val="0"/>
                    <w:pageBreakBefore w:val="0"/>
                    <w:kinsoku/>
                    <w:wordWrap/>
                    <w:overflowPunct/>
                    <w:autoSpaceDE/>
                    <w:autoSpaceDN/>
                    <w:bidi w:val="0"/>
                    <w:spacing w:line="320" w:lineRule="exact"/>
                    <w:jc w:val="center"/>
                    <w:textAlignment w:val="auto"/>
                    <w:rPr>
                      <w:rFonts w:hint="default" w:ascii="Times New Roman" w:hAnsi="Times New Roman" w:cs="Times New Roman"/>
                      <w:b w:val="0"/>
                      <w:bCs w:val="0"/>
                      <w:sz w:val="21"/>
                      <w:szCs w:val="21"/>
                      <w:u w:val="none"/>
                    </w:rPr>
                  </w:pPr>
                </w:p>
              </w:tc>
              <w:tc>
                <w:tcPr>
                  <w:tcW w:w="487" w:type="pct"/>
                  <w:tcBorders>
                    <w:tl2br w:val="nil"/>
                    <w:tr2bl w:val="nil"/>
                  </w:tcBorders>
                  <w:noWrap w:val="0"/>
                  <w:vAlign w:val="center"/>
                </w:tcPr>
                <w:p>
                  <w:pPr>
                    <w:keepNext w:val="0"/>
                    <w:keepLines w:val="0"/>
                    <w:pageBreakBefore w:val="0"/>
                    <w:kinsoku/>
                    <w:wordWrap/>
                    <w:overflowPunct/>
                    <w:autoSpaceDE/>
                    <w:autoSpaceDN/>
                    <w:bidi w:val="0"/>
                    <w:spacing w:line="320" w:lineRule="exact"/>
                    <w:jc w:val="center"/>
                    <w:textAlignment w:val="auto"/>
                    <w:rPr>
                      <w:rFonts w:hint="default" w:ascii="Times New Roman" w:hAnsi="Times New Roman" w:cs="Times New Roman"/>
                      <w:b w:val="0"/>
                      <w:bCs w:val="0"/>
                      <w:sz w:val="21"/>
                      <w:szCs w:val="21"/>
                      <w:u w:val="none"/>
                    </w:rPr>
                  </w:pPr>
                  <w:r>
                    <w:rPr>
                      <w:rFonts w:hint="default" w:ascii="Times New Roman" w:hAnsi="Times New Roman" w:cs="Times New Roman"/>
                      <w:b w:val="0"/>
                      <w:bCs w:val="0"/>
                      <w:sz w:val="21"/>
                      <w:szCs w:val="21"/>
                      <w:u w:val="none"/>
                    </w:rPr>
                    <w:t>0.0</w:t>
                  </w:r>
                  <w:r>
                    <w:rPr>
                      <w:rFonts w:hint="default" w:ascii="Times New Roman" w:hAnsi="Times New Roman" w:cs="Times New Roman"/>
                      <w:b w:val="0"/>
                      <w:bCs w:val="0"/>
                      <w:sz w:val="21"/>
                      <w:szCs w:val="21"/>
                      <w:u w:val="none"/>
                      <w:lang w:val="en-US" w:eastAsia="zh-CN"/>
                    </w:rPr>
                    <w:t>2</w:t>
                  </w:r>
                  <w:r>
                    <w:rPr>
                      <w:rFonts w:hint="default" w:ascii="Times New Roman" w:hAnsi="Times New Roman" w:cs="Times New Roman"/>
                      <w:b w:val="0"/>
                      <w:bCs w:val="0"/>
                      <w:sz w:val="21"/>
                      <w:szCs w:val="21"/>
                      <w:u w:val="none"/>
                    </w:rPr>
                    <w:t>t/a</w:t>
                  </w:r>
                </w:p>
              </w:tc>
              <w:tc>
                <w:tcPr>
                  <w:tcW w:w="539" w:type="pct"/>
                  <w:tcBorders>
                    <w:tl2br w:val="nil"/>
                    <w:tr2bl w:val="nil"/>
                  </w:tcBorders>
                  <w:noWrap w:val="0"/>
                  <w:vAlign w:val="center"/>
                </w:tcPr>
                <w:p>
                  <w:pPr>
                    <w:keepNext w:val="0"/>
                    <w:keepLines w:val="0"/>
                    <w:pageBreakBefore w:val="0"/>
                    <w:kinsoku/>
                    <w:wordWrap/>
                    <w:overflowPunct/>
                    <w:autoSpaceDE/>
                    <w:autoSpaceDN/>
                    <w:bidi w:val="0"/>
                    <w:spacing w:line="320" w:lineRule="exact"/>
                    <w:jc w:val="center"/>
                    <w:textAlignment w:val="auto"/>
                    <w:rPr>
                      <w:rFonts w:hint="default" w:ascii="Times New Roman" w:hAnsi="Times New Roman" w:cs="Times New Roman"/>
                      <w:b w:val="0"/>
                      <w:bCs w:val="0"/>
                      <w:sz w:val="21"/>
                      <w:szCs w:val="21"/>
                      <w:u w:val="none"/>
                    </w:rPr>
                  </w:pPr>
                  <w:r>
                    <w:rPr>
                      <w:rFonts w:hint="default" w:ascii="Times New Roman" w:hAnsi="Times New Roman" w:cs="Times New Roman"/>
                      <w:b w:val="0"/>
                      <w:bCs w:val="0"/>
                      <w:sz w:val="21"/>
                      <w:szCs w:val="21"/>
                      <w:u w:val="none"/>
                    </w:rPr>
                    <w:t>12个月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 w:type="pct"/>
                  <w:tcBorders>
                    <w:tl2br w:val="nil"/>
                    <w:tr2bl w:val="nil"/>
                  </w:tcBorders>
                  <w:noWrap w:val="0"/>
                  <w:vAlign w:val="center"/>
                </w:tcPr>
                <w:p>
                  <w:pPr>
                    <w:keepNext w:val="0"/>
                    <w:keepLines w:val="0"/>
                    <w:pageBreakBefore w:val="0"/>
                    <w:kinsoku/>
                    <w:wordWrap/>
                    <w:overflowPunct/>
                    <w:autoSpaceDE/>
                    <w:autoSpaceDN/>
                    <w:bidi w:val="0"/>
                    <w:spacing w:line="320" w:lineRule="exact"/>
                    <w:jc w:val="center"/>
                    <w:textAlignment w:val="auto"/>
                    <w:rPr>
                      <w:rFonts w:hint="default" w:ascii="Times New Roman" w:hAnsi="Times New Roman" w:eastAsia="宋体" w:cs="Times New Roman"/>
                      <w:b w:val="0"/>
                      <w:bCs w:val="0"/>
                      <w:kern w:val="2"/>
                      <w:sz w:val="21"/>
                      <w:szCs w:val="21"/>
                      <w:u w:val="none"/>
                      <w:lang w:val="en-US" w:eastAsia="zh-CN" w:bidi="ar-SA"/>
                    </w:rPr>
                  </w:pPr>
                  <w:r>
                    <w:rPr>
                      <w:rFonts w:hint="default" w:ascii="Times New Roman" w:hAnsi="Times New Roman" w:cs="Times New Roman"/>
                      <w:b w:val="0"/>
                      <w:bCs w:val="0"/>
                      <w:sz w:val="21"/>
                      <w:szCs w:val="21"/>
                      <w:u w:val="none"/>
                      <w:lang w:val="en-US" w:eastAsia="zh-CN"/>
                    </w:rPr>
                    <w:t>3</w:t>
                  </w:r>
                </w:p>
              </w:tc>
              <w:tc>
                <w:tcPr>
                  <w:tcW w:w="598" w:type="pct"/>
                  <w:vMerge w:val="continue"/>
                  <w:tcBorders>
                    <w:tl2br w:val="nil"/>
                    <w:tr2bl w:val="nil"/>
                  </w:tcBorders>
                  <w:noWrap w:val="0"/>
                  <w:vAlign w:val="center"/>
                </w:tcPr>
                <w:p>
                  <w:pPr>
                    <w:keepNext w:val="0"/>
                    <w:keepLines w:val="0"/>
                    <w:pageBreakBefore w:val="0"/>
                    <w:kinsoku/>
                    <w:wordWrap/>
                    <w:overflowPunct/>
                    <w:autoSpaceDE/>
                    <w:autoSpaceDN/>
                    <w:bidi w:val="0"/>
                    <w:spacing w:line="320" w:lineRule="exact"/>
                    <w:jc w:val="center"/>
                    <w:textAlignment w:val="auto"/>
                    <w:rPr>
                      <w:rFonts w:hint="default" w:ascii="Times New Roman" w:hAnsi="Times New Roman" w:eastAsia="宋体" w:cs="Times New Roman"/>
                      <w:b w:val="0"/>
                      <w:bCs w:val="0"/>
                      <w:kern w:val="2"/>
                      <w:sz w:val="21"/>
                      <w:szCs w:val="21"/>
                      <w:u w:val="none"/>
                      <w:lang w:val="en-US" w:eastAsia="zh-CN" w:bidi="ar-SA"/>
                    </w:rPr>
                  </w:pPr>
                </w:p>
              </w:tc>
              <w:tc>
                <w:tcPr>
                  <w:tcW w:w="565" w:type="pct"/>
                  <w:tcBorders>
                    <w:tl2br w:val="nil"/>
                    <w:tr2bl w:val="nil"/>
                  </w:tcBorders>
                  <w:noWrap w:val="0"/>
                  <w:vAlign w:val="center"/>
                </w:tcPr>
                <w:p>
                  <w:pPr>
                    <w:keepNext w:val="0"/>
                    <w:keepLines w:val="0"/>
                    <w:pageBreakBefore w:val="0"/>
                    <w:widowControl/>
                    <w:kinsoku/>
                    <w:wordWrap/>
                    <w:overflowPunct/>
                    <w:autoSpaceDE/>
                    <w:autoSpaceDN/>
                    <w:bidi w:val="0"/>
                    <w:spacing w:line="320" w:lineRule="exact"/>
                    <w:contextualSpacing/>
                    <w:jc w:val="center"/>
                    <w:textAlignment w:val="auto"/>
                    <w:rPr>
                      <w:rFonts w:hint="default" w:ascii="Times New Roman" w:hAnsi="Times New Roman" w:eastAsia="宋体" w:cs="Times New Roman"/>
                      <w:b w:val="0"/>
                      <w:bCs w:val="0"/>
                      <w:kern w:val="2"/>
                      <w:sz w:val="21"/>
                      <w:szCs w:val="21"/>
                      <w:u w:val="none"/>
                      <w:lang w:val="en-US" w:eastAsia="zh-CN" w:bidi="ar-SA"/>
                    </w:rPr>
                  </w:pPr>
                  <w:r>
                    <w:rPr>
                      <w:rFonts w:hint="default" w:ascii="Times New Roman" w:hAnsi="Times New Roman" w:cs="Times New Roman"/>
                      <w:b w:val="0"/>
                      <w:bCs w:val="0"/>
                      <w:sz w:val="21"/>
                      <w:szCs w:val="21"/>
                      <w:u w:val="none"/>
                      <w:lang w:val="en-US" w:eastAsia="zh-CN"/>
                    </w:rPr>
                    <w:t>废包装桶</w:t>
                  </w:r>
                </w:p>
              </w:tc>
              <w:tc>
                <w:tcPr>
                  <w:tcW w:w="480" w:type="pct"/>
                  <w:tcBorders>
                    <w:tl2br w:val="nil"/>
                    <w:tr2bl w:val="nil"/>
                  </w:tcBorders>
                  <w:noWrap w:val="0"/>
                  <w:vAlign w:val="center"/>
                </w:tcPr>
                <w:p>
                  <w:pPr>
                    <w:keepNext w:val="0"/>
                    <w:keepLines w:val="0"/>
                    <w:pageBreakBefore w:val="0"/>
                    <w:kinsoku/>
                    <w:wordWrap/>
                    <w:overflowPunct/>
                    <w:topLinePunct/>
                    <w:autoSpaceDE/>
                    <w:autoSpaceDN/>
                    <w:bidi w:val="0"/>
                    <w:adjustRightInd w:val="0"/>
                    <w:snapToGrid w:val="0"/>
                    <w:spacing w:line="320" w:lineRule="exact"/>
                    <w:jc w:val="center"/>
                    <w:textAlignment w:val="auto"/>
                    <w:rPr>
                      <w:rFonts w:hint="default" w:ascii="Times New Roman" w:hAnsi="Times New Roman" w:eastAsia="宋体" w:cs="Times New Roman"/>
                      <w:b w:val="0"/>
                      <w:bCs w:val="0"/>
                      <w:color w:val="000000"/>
                      <w:kern w:val="2"/>
                      <w:sz w:val="21"/>
                      <w:szCs w:val="21"/>
                      <w:u w:val="none"/>
                      <w:lang w:val="en-US" w:eastAsia="zh-CN" w:bidi="ar-SA"/>
                    </w:rPr>
                  </w:pPr>
                  <w:r>
                    <w:rPr>
                      <w:rFonts w:hint="default" w:ascii="Times New Roman" w:hAnsi="Times New Roman" w:cs="Times New Roman"/>
                      <w:b w:val="0"/>
                      <w:bCs w:val="0"/>
                      <w:color w:val="000000"/>
                      <w:sz w:val="21"/>
                      <w:szCs w:val="21"/>
                      <w:u w:val="none"/>
                    </w:rPr>
                    <w:t>HW</w:t>
                  </w:r>
                  <w:r>
                    <w:rPr>
                      <w:rFonts w:hint="default" w:ascii="Times New Roman" w:hAnsi="Times New Roman" w:cs="Times New Roman"/>
                      <w:b w:val="0"/>
                      <w:bCs w:val="0"/>
                      <w:color w:val="000000"/>
                      <w:sz w:val="21"/>
                      <w:szCs w:val="21"/>
                      <w:u w:val="none"/>
                      <w:lang w:val="en-US" w:eastAsia="zh-CN"/>
                    </w:rPr>
                    <w:t>49</w:t>
                  </w:r>
                </w:p>
              </w:tc>
              <w:tc>
                <w:tcPr>
                  <w:tcW w:w="719" w:type="pct"/>
                  <w:tcBorders>
                    <w:tl2br w:val="nil"/>
                    <w:tr2bl w:val="nil"/>
                  </w:tcBorders>
                  <w:noWrap w:val="0"/>
                  <w:vAlign w:val="center"/>
                </w:tcPr>
                <w:p>
                  <w:pPr>
                    <w:keepNext w:val="0"/>
                    <w:keepLines w:val="0"/>
                    <w:pageBreakBefore w:val="0"/>
                    <w:widowControl/>
                    <w:kinsoku/>
                    <w:wordWrap/>
                    <w:overflowPunct/>
                    <w:autoSpaceDE/>
                    <w:autoSpaceDN/>
                    <w:bidi w:val="0"/>
                    <w:spacing w:line="320" w:lineRule="exact"/>
                    <w:contextualSpacing/>
                    <w:jc w:val="center"/>
                    <w:textAlignment w:val="auto"/>
                    <w:rPr>
                      <w:rFonts w:hint="default" w:ascii="Times New Roman" w:hAnsi="Times New Roman" w:eastAsia="宋体" w:cs="Times New Roman"/>
                      <w:b w:val="0"/>
                      <w:bCs w:val="0"/>
                      <w:kern w:val="2"/>
                      <w:sz w:val="21"/>
                      <w:szCs w:val="21"/>
                      <w:u w:val="none"/>
                      <w:lang w:val="en-US" w:eastAsia="zh-CN" w:bidi="ar-SA"/>
                    </w:rPr>
                  </w:pPr>
                  <w:r>
                    <w:rPr>
                      <w:rFonts w:hint="default" w:ascii="Times New Roman" w:hAnsi="Times New Roman" w:cs="Times New Roman"/>
                      <w:b w:val="0"/>
                      <w:bCs w:val="0"/>
                      <w:sz w:val="21"/>
                      <w:szCs w:val="21"/>
                      <w:u w:val="none"/>
                      <w:lang w:val="en-US" w:eastAsia="zh-CN"/>
                    </w:rPr>
                    <w:t>900-041-49</w:t>
                  </w:r>
                </w:p>
              </w:tc>
              <w:tc>
                <w:tcPr>
                  <w:tcW w:w="396" w:type="pct"/>
                  <w:vMerge w:val="continue"/>
                  <w:tcBorders>
                    <w:tl2br w:val="nil"/>
                    <w:tr2bl w:val="nil"/>
                  </w:tcBorders>
                  <w:noWrap w:val="0"/>
                  <w:vAlign w:val="center"/>
                </w:tcPr>
                <w:p>
                  <w:pPr>
                    <w:keepNext w:val="0"/>
                    <w:keepLines w:val="0"/>
                    <w:pageBreakBefore w:val="0"/>
                    <w:kinsoku/>
                    <w:wordWrap/>
                    <w:overflowPunct/>
                    <w:autoSpaceDE/>
                    <w:autoSpaceDN/>
                    <w:bidi w:val="0"/>
                    <w:spacing w:line="320" w:lineRule="exact"/>
                    <w:jc w:val="center"/>
                    <w:textAlignment w:val="auto"/>
                    <w:rPr>
                      <w:rFonts w:hint="default" w:ascii="Times New Roman" w:hAnsi="Times New Roman" w:eastAsia="宋体" w:cs="Times New Roman"/>
                      <w:b w:val="0"/>
                      <w:bCs w:val="0"/>
                      <w:kern w:val="2"/>
                      <w:sz w:val="21"/>
                      <w:szCs w:val="21"/>
                      <w:u w:val="none"/>
                      <w:lang w:val="en-US" w:eastAsia="zh-CN" w:bidi="ar-SA"/>
                    </w:rPr>
                  </w:pPr>
                </w:p>
              </w:tc>
              <w:tc>
                <w:tcPr>
                  <w:tcW w:w="520" w:type="pct"/>
                  <w:vMerge w:val="continue"/>
                  <w:tcBorders>
                    <w:tl2br w:val="nil"/>
                    <w:tr2bl w:val="nil"/>
                  </w:tcBorders>
                  <w:noWrap w:val="0"/>
                  <w:vAlign w:val="center"/>
                </w:tcPr>
                <w:p>
                  <w:pPr>
                    <w:keepNext w:val="0"/>
                    <w:keepLines w:val="0"/>
                    <w:pageBreakBefore w:val="0"/>
                    <w:kinsoku/>
                    <w:wordWrap/>
                    <w:overflowPunct/>
                    <w:autoSpaceDE/>
                    <w:autoSpaceDN/>
                    <w:bidi w:val="0"/>
                    <w:spacing w:line="320" w:lineRule="exact"/>
                    <w:jc w:val="center"/>
                    <w:textAlignment w:val="auto"/>
                    <w:rPr>
                      <w:rFonts w:hint="default" w:ascii="Times New Roman" w:hAnsi="Times New Roman" w:eastAsia="宋体" w:cs="Times New Roman"/>
                      <w:b w:val="0"/>
                      <w:bCs w:val="0"/>
                      <w:kern w:val="2"/>
                      <w:sz w:val="21"/>
                      <w:szCs w:val="21"/>
                      <w:u w:val="none"/>
                      <w:lang w:val="en-US" w:eastAsia="zh-CN" w:bidi="ar-SA"/>
                    </w:rPr>
                  </w:pPr>
                </w:p>
              </w:tc>
              <w:tc>
                <w:tcPr>
                  <w:tcW w:w="439" w:type="pct"/>
                  <w:vMerge w:val="continue"/>
                  <w:tcBorders>
                    <w:tl2br w:val="nil"/>
                    <w:tr2bl w:val="nil"/>
                  </w:tcBorders>
                  <w:noWrap w:val="0"/>
                  <w:vAlign w:val="center"/>
                </w:tcPr>
                <w:p>
                  <w:pPr>
                    <w:keepNext w:val="0"/>
                    <w:keepLines w:val="0"/>
                    <w:pageBreakBefore w:val="0"/>
                    <w:kinsoku/>
                    <w:wordWrap/>
                    <w:overflowPunct/>
                    <w:autoSpaceDE/>
                    <w:autoSpaceDN/>
                    <w:bidi w:val="0"/>
                    <w:spacing w:line="320" w:lineRule="exact"/>
                    <w:jc w:val="center"/>
                    <w:textAlignment w:val="auto"/>
                    <w:rPr>
                      <w:rFonts w:hint="default" w:ascii="Times New Roman" w:hAnsi="Times New Roman" w:eastAsia="宋体" w:cs="Times New Roman"/>
                      <w:b w:val="0"/>
                      <w:bCs w:val="0"/>
                      <w:kern w:val="2"/>
                      <w:sz w:val="21"/>
                      <w:szCs w:val="21"/>
                      <w:u w:val="none"/>
                      <w:lang w:val="en-US" w:eastAsia="zh-CN" w:bidi="ar-SA"/>
                    </w:rPr>
                  </w:pPr>
                </w:p>
              </w:tc>
              <w:tc>
                <w:tcPr>
                  <w:tcW w:w="487" w:type="pct"/>
                  <w:tcBorders>
                    <w:tl2br w:val="nil"/>
                    <w:tr2bl w:val="nil"/>
                  </w:tcBorders>
                  <w:noWrap w:val="0"/>
                  <w:vAlign w:val="center"/>
                </w:tcPr>
                <w:p>
                  <w:pPr>
                    <w:keepNext w:val="0"/>
                    <w:keepLines w:val="0"/>
                    <w:pageBreakBefore w:val="0"/>
                    <w:kinsoku/>
                    <w:wordWrap/>
                    <w:overflowPunct/>
                    <w:autoSpaceDE/>
                    <w:autoSpaceDN/>
                    <w:bidi w:val="0"/>
                    <w:spacing w:line="320" w:lineRule="exact"/>
                    <w:jc w:val="center"/>
                    <w:textAlignment w:val="auto"/>
                    <w:rPr>
                      <w:rFonts w:hint="default" w:ascii="Times New Roman" w:hAnsi="Times New Roman" w:eastAsia="宋体" w:cs="Times New Roman"/>
                      <w:b w:val="0"/>
                      <w:bCs w:val="0"/>
                      <w:kern w:val="2"/>
                      <w:sz w:val="21"/>
                      <w:szCs w:val="21"/>
                      <w:u w:val="none"/>
                      <w:lang w:val="en-US" w:eastAsia="zh-CN" w:bidi="ar-SA"/>
                    </w:rPr>
                  </w:pPr>
                  <w:r>
                    <w:rPr>
                      <w:rFonts w:hint="default" w:ascii="Times New Roman" w:hAnsi="Times New Roman" w:cs="Times New Roman"/>
                      <w:b w:val="0"/>
                      <w:bCs w:val="0"/>
                      <w:sz w:val="21"/>
                      <w:szCs w:val="21"/>
                      <w:u w:val="none"/>
                      <w:lang w:val="en-US" w:eastAsia="zh-CN"/>
                    </w:rPr>
                    <w:t>0.5</w:t>
                  </w:r>
                  <w:r>
                    <w:rPr>
                      <w:rFonts w:hint="default" w:ascii="Times New Roman" w:hAnsi="Times New Roman" w:cs="Times New Roman"/>
                      <w:b w:val="0"/>
                      <w:bCs w:val="0"/>
                      <w:sz w:val="21"/>
                      <w:szCs w:val="21"/>
                      <w:u w:val="none"/>
                    </w:rPr>
                    <w:t>t/a</w:t>
                  </w:r>
                </w:p>
              </w:tc>
              <w:tc>
                <w:tcPr>
                  <w:tcW w:w="539" w:type="pct"/>
                  <w:tcBorders>
                    <w:tl2br w:val="nil"/>
                    <w:tr2bl w:val="nil"/>
                  </w:tcBorders>
                  <w:noWrap w:val="0"/>
                  <w:vAlign w:val="center"/>
                </w:tcPr>
                <w:p>
                  <w:pPr>
                    <w:keepNext w:val="0"/>
                    <w:keepLines w:val="0"/>
                    <w:pageBreakBefore w:val="0"/>
                    <w:kinsoku/>
                    <w:wordWrap/>
                    <w:overflowPunct/>
                    <w:autoSpaceDE/>
                    <w:autoSpaceDN/>
                    <w:bidi w:val="0"/>
                    <w:spacing w:line="320" w:lineRule="exact"/>
                    <w:jc w:val="center"/>
                    <w:textAlignment w:val="auto"/>
                    <w:rPr>
                      <w:rFonts w:hint="default" w:ascii="Times New Roman" w:hAnsi="Times New Roman" w:eastAsia="宋体" w:cs="Times New Roman"/>
                      <w:b w:val="0"/>
                      <w:bCs w:val="0"/>
                      <w:kern w:val="2"/>
                      <w:sz w:val="21"/>
                      <w:szCs w:val="21"/>
                      <w:u w:val="none"/>
                      <w:lang w:val="en-US" w:eastAsia="zh-CN" w:bidi="ar-SA"/>
                    </w:rPr>
                  </w:pPr>
                  <w:r>
                    <w:rPr>
                      <w:rFonts w:hint="default" w:ascii="Times New Roman" w:hAnsi="Times New Roman" w:cs="Times New Roman"/>
                      <w:b w:val="0"/>
                      <w:bCs w:val="0"/>
                      <w:sz w:val="21"/>
                      <w:szCs w:val="21"/>
                      <w:u w:val="none"/>
                      <w:lang w:val="en-US" w:eastAsia="zh-CN"/>
                    </w:rPr>
                    <w:t>6</w:t>
                  </w:r>
                  <w:r>
                    <w:rPr>
                      <w:rFonts w:hint="default" w:ascii="Times New Roman" w:hAnsi="Times New Roman" w:cs="Times New Roman"/>
                      <w:b w:val="0"/>
                      <w:bCs w:val="0"/>
                      <w:sz w:val="21"/>
                      <w:szCs w:val="21"/>
                      <w:u w:val="none"/>
                    </w:rPr>
                    <w:t>个月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 w:type="pct"/>
                  <w:tcBorders>
                    <w:tl2br w:val="nil"/>
                    <w:tr2bl w:val="nil"/>
                  </w:tcBorders>
                  <w:noWrap w:val="0"/>
                  <w:vAlign w:val="center"/>
                </w:tcPr>
                <w:p>
                  <w:pPr>
                    <w:keepNext w:val="0"/>
                    <w:keepLines w:val="0"/>
                    <w:pageBreakBefore w:val="0"/>
                    <w:kinsoku/>
                    <w:wordWrap/>
                    <w:overflowPunct/>
                    <w:autoSpaceDE/>
                    <w:autoSpaceDN/>
                    <w:bidi w:val="0"/>
                    <w:spacing w:line="320" w:lineRule="exact"/>
                    <w:jc w:val="center"/>
                    <w:textAlignment w:val="auto"/>
                    <w:rPr>
                      <w:rFonts w:hint="default" w:ascii="Times New Roman" w:hAnsi="Times New Roman" w:cs="Times New Roman"/>
                      <w:b w:val="0"/>
                      <w:bCs w:val="0"/>
                      <w:sz w:val="21"/>
                      <w:szCs w:val="21"/>
                      <w:u w:val="none"/>
                      <w:lang w:val="en-US" w:eastAsia="zh-CN"/>
                    </w:rPr>
                  </w:pPr>
                  <w:r>
                    <w:rPr>
                      <w:rFonts w:hint="default" w:ascii="Times New Roman" w:hAnsi="Times New Roman" w:cs="Times New Roman"/>
                      <w:b w:val="0"/>
                      <w:bCs w:val="0"/>
                      <w:sz w:val="21"/>
                      <w:szCs w:val="21"/>
                      <w:u w:val="none"/>
                      <w:lang w:val="en-US" w:eastAsia="zh-CN"/>
                    </w:rPr>
                    <w:t>4</w:t>
                  </w:r>
                </w:p>
              </w:tc>
              <w:tc>
                <w:tcPr>
                  <w:tcW w:w="598" w:type="pct"/>
                  <w:vMerge w:val="continue"/>
                  <w:tcBorders>
                    <w:tl2br w:val="nil"/>
                    <w:tr2bl w:val="nil"/>
                  </w:tcBorders>
                  <w:noWrap w:val="0"/>
                  <w:vAlign w:val="center"/>
                </w:tcPr>
                <w:p>
                  <w:pPr>
                    <w:keepNext w:val="0"/>
                    <w:keepLines w:val="0"/>
                    <w:pageBreakBefore w:val="0"/>
                    <w:kinsoku/>
                    <w:wordWrap/>
                    <w:overflowPunct/>
                    <w:autoSpaceDE/>
                    <w:autoSpaceDN/>
                    <w:bidi w:val="0"/>
                    <w:spacing w:line="320" w:lineRule="exact"/>
                    <w:jc w:val="center"/>
                    <w:textAlignment w:val="auto"/>
                    <w:rPr>
                      <w:rFonts w:hint="default" w:ascii="Times New Roman" w:hAnsi="Times New Roman" w:cs="Times New Roman"/>
                      <w:b w:val="0"/>
                      <w:bCs w:val="0"/>
                      <w:sz w:val="21"/>
                      <w:szCs w:val="21"/>
                      <w:u w:val="none"/>
                    </w:rPr>
                  </w:pPr>
                </w:p>
              </w:tc>
              <w:tc>
                <w:tcPr>
                  <w:tcW w:w="565" w:type="pct"/>
                  <w:tcBorders>
                    <w:tl2br w:val="nil"/>
                    <w:tr2bl w:val="nil"/>
                  </w:tcBorders>
                  <w:noWrap w:val="0"/>
                  <w:vAlign w:val="center"/>
                </w:tcPr>
                <w:p>
                  <w:pPr>
                    <w:keepNext w:val="0"/>
                    <w:keepLines w:val="0"/>
                    <w:pageBreakBefore w:val="0"/>
                    <w:kinsoku/>
                    <w:wordWrap/>
                    <w:overflowPunct/>
                    <w:topLinePunct/>
                    <w:autoSpaceDE/>
                    <w:autoSpaceDN/>
                    <w:bidi w:val="0"/>
                    <w:adjustRightInd w:val="0"/>
                    <w:snapToGrid w:val="0"/>
                    <w:spacing w:line="320" w:lineRule="exact"/>
                    <w:jc w:val="center"/>
                    <w:textAlignment w:val="auto"/>
                    <w:rPr>
                      <w:rFonts w:hint="default" w:ascii="Times New Roman" w:hAnsi="Times New Roman" w:eastAsia="宋体" w:cs="Times New Roman"/>
                      <w:b w:val="0"/>
                      <w:bCs w:val="0"/>
                      <w:color w:val="000000"/>
                      <w:kern w:val="2"/>
                      <w:sz w:val="21"/>
                      <w:szCs w:val="21"/>
                      <w:u w:val="none"/>
                      <w:lang w:val="en-US" w:eastAsia="zh-CN" w:bidi="ar-SA"/>
                    </w:rPr>
                  </w:pPr>
                  <w:r>
                    <w:rPr>
                      <w:rFonts w:hint="default" w:ascii="Times New Roman" w:hAnsi="Times New Roman" w:cs="Times New Roman"/>
                      <w:b w:val="0"/>
                      <w:bCs w:val="0"/>
                      <w:color w:val="000000"/>
                      <w:sz w:val="21"/>
                      <w:szCs w:val="21"/>
                      <w:u w:val="none"/>
                      <w:lang w:val="en-US" w:eastAsia="zh-CN"/>
                    </w:rPr>
                    <w:t>PU废料</w:t>
                  </w:r>
                </w:p>
              </w:tc>
              <w:tc>
                <w:tcPr>
                  <w:tcW w:w="480" w:type="pct"/>
                  <w:tcBorders>
                    <w:tl2br w:val="nil"/>
                    <w:tr2bl w:val="nil"/>
                  </w:tcBorders>
                  <w:noWrap w:val="0"/>
                  <w:vAlign w:val="center"/>
                </w:tcPr>
                <w:p>
                  <w:pPr>
                    <w:keepNext w:val="0"/>
                    <w:keepLines w:val="0"/>
                    <w:pageBreakBefore w:val="0"/>
                    <w:kinsoku/>
                    <w:wordWrap/>
                    <w:overflowPunct/>
                    <w:topLinePunct/>
                    <w:autoSpaceDE/>
                    <w:autoSpaceDN/>
                    <w:bidi w:val="0"/>
                    <w:adjustRightInd w:val="0"/>
                    <w:snapToGrid w:val="0"/>
                    <w:spacing w:line="320" w:lineRule="exact"/>
                    <w:jc w:val="center"/>
                    <w:textAlignment w:val="auto"/>
                    <w:rPr>
                      <w:rFonts w:hint="default" w:ascii="Times New Roman" w:hAnsi="Times New Roman" w:eastAsia="宋体" w:cs="Times New Roman"/>
                      <w:b w:val="0"/>
                      <w:bCs w:val="0"/>
                      <w:color w:val="000000"/>
                      <w:kern w:val="2"/>
                      <w:sz w:val="21"/>
                      <w:szCs w:val="21"/>
                      <w:u w:val="none"/>
                      <w:lang w:val="en-US" w:eastAsia="zh-CN" w:bidi="ar-SA"/>
                    </w:rPr>
                  </w:pPr>
                  <w:r>
                    <w:rPr>
                      <w:rFonts w:hint="default" w:ascii="Times New Roman" w:hAnsi="Times New Roman" w:cs="Times New Roman"/>
                      <w:b w:val="0"/>
                      <w:bCs w:val="0"/>
                      <w:color w:val="000000"/>
                      <w:sz w:val="21"/>
                      <w:szCs w:val="21"/>
                      <w:u w:val="none"/>
                      <w:lang w:val="en-US" w:eastAsia="zh-CN"/>
                    </w:rPr>
                    <w:t>HW13</w:t>
                  </w:r>
                </w:p>
              </w:tc>
              <w:tc>
                <w:tcPr>
                  <w:tcW w:w="719" w:type="pct"/>
                  <w:tcBorders>
                    <w:tl2br w:val="nil"/>
                    <w:tr2bl w:val="nil"/>
                  </w:tcBorders>
                  <w:noWrap w:val="0"/>
                  <w:vAlign w:val="center"/>
                </w:tcPr>
                <w:p>
                  <w:pPr>
                    <w:keepNext w:val="0"/>
                    <w:keepLines w:val="0"/>
                    <w:pageBreakBefore w:val="0"/>
                    <w:kinsoku/>
                    <w:wordWrap/>
                    <w:overflowPunct/>
                    <w:topLinePunct/>
                    <w:autoSpaceDE/>
                    <w:autoSpaceDN/>
                    <w:bidi w:val="0"/>
                    <w:adjustRightInd w:val="0"/>
                    <w:snapToGrid w:val="0"/>
                    <w:spacing w:line="320" w:lineRule="exact"/>
                    <w:jc w:val="center"/>
                    <w:textAlignment w:val="auto"/>
                    <w:rPr>
                      <w:rFonts w:hint="default" w:ascii="Times New Roman" w:hAnsi="Times New Roman" w:eastAsia="宋体" w:cs="Times New Roman"/>
                      <w:b w:val="0"/>
                      <w:bCs w:val="0"/>
                      <w:kern w:val="2"/>
                      <w:sz w:val="21"/>
                      <w:szCs w:val="21"/>
                      <w:u w:val="none"/>
                      <w:lang w:val="en-US" w:eastAsia="zh-CN" w:bidi="ar-SA"/>
                    </w:rPr>
                  </w:pPr>
                  <w:r>
                    <w:rPr>
                      <w:rFonts w:hint="default" w:ascii="Times New Roman" w:hAnsi="Times New Roman" w:cs="Times New Roman"/>
                      <w:b w:val="0"/>
                      <w:bCs w:val="0"/>
                      <w:color w:val="000000"/>
                      <w:sz w:val="21"/>
                      <w:szCs w:val="21"/>
                      <w:u w:val="none"/>
                      <w:lang w:val="en-US" w:eastAsia="zh-CN"/>
                    </w:rPr>
                    <w:t>265-101-13</w:t>
                  </w:r>
                </w:p>
              </w:tc>
              <w:tc>
                <w:tcPr>
                  <w:tcW w:w="396" w:type="pct"/>
                  <w:vMerge w:val="continue"/>
                  <w:tcBorders>
                    <w:tl2br w:val="nil"/>
                    <w:tr2bl w:val="nil"/>
                  </w:tcBorders>
                  <w:noWrap w:val="0"/>
                  <w:vAlign w:val="center"/>
                </w:tcPr>
                <w:p>
                  <w:pPr>
                    <w:keepNext w:val="0"/>
                    <w:keepLines w:val="0"/>
                    <w:pageBreakBefore w:val="0"/>
                    <w:kinsoku/>
                    <w:wordWrap/>
                    <w:overflowPunct/>
                    <w:autoSpaceDE/>
                    <w:autoSpaceDN/>
                    <w:bidi w:val="0"/>
                    <w:spacing w:line="320" w:lineRule="exact"/>
                    <w:jc w:val="center"/>
                    <w:textAlignment w:val="auto"/>
                    <w:rPr>
                      <w:rFonts w:hint="default" w:ascii="Times New Roman" w:hAnsi="Times New Roman" w:cs="Times New Roman"/>
                      <w:b w:val="0"/>
                      <w:bCs w:val="0"/>
                      <w:sz w:val="21"/>
                      <w:szCs w:val="21"/>
                      <w:u w:val="none"/>
                    </w:rPr>
                  </w:pPr>
                </w:p>
              </w:tc>
              <w:tc>
                <w:tcPr>
                  <w:tcW w:w="520" w:type="pct"/>
                  <w:vMerge w:val="continue"/>
                  <w:tcBorders>
                    <w:tl2br w:val="nil"/>
                    <w:tr2bl w:val="nil"/>
                  </w:tcBorders>
                  <w:noWrap w:val="0"/>
                  <w:vAlign w:val="center"/>
                </w:tcPr>
                <w:p>
                  <w:pPr>
                    <w:keepNext w:val="0"/>
                    <w:keepLines w:val="0"/>
                    <w:pageBreakBefore w:val="0"/>
                    <w:kinsoku/>
                    <w:wordWrap/>
                    <w:overflowPunct/>
                    <w:autoSpaceDE/>
                    <w:autoSpaceDN/>
                    <w:bidi w:val="0"/>
                    <w:spacing w:line="320" w:lineRule="exact"/>
                    <w:jc w:val="center"/>
                    <w:textAlignment w:val="auto"/>
                    <w:rPr>
                      <w:rFonts w:hint="default" w:ascii="Times New Roman" w:hAnsi="Times New Roman" w:cs="Times New Roman"/>
                      <w:b w:val="0"/>
                      <w:bCs w:val="0"/>
                      <w:sz w:val="21"/>
                      <w:szCs w:val="21"/>
                      <w:u w:val="none"/>
                    </w:rPr>
                  </w:pPr>
                </w:p>
              </w:tc>
              <w:tc>
                <w:tcPr>
                  <w:tcW w:w="439" w:type="pct"/>
                  <w:vMerge w:val="continue"/>
                  <w:tcBorders>
                    <w:tl2br w:val="nil"/>
                    <w:tr2bl w:val="nil"/>
                  </w:tcBorders>
                  <w:noWrap w:val="0"/>
                  <w:vAlign w:val="center"/>
                </w:tcPr>
                <w:p>
                  <w:pPr>
                    <w:keepNext w:val="0"/>
                    <w:keepLines w:val="0"/>
                    <w:pageBreakBefore w:val="0"/>
                    <w:kinsoku/>
                    <w:wordWrap/>
                    <w:overflowPunct/>
                    <w:autoSpaceDE/>
                    <w:autoSpaceDN/>
                    <w:bidi w:val="0"/>
                    <w:spacing w:line="320" w:lineRule="exact"/>
                    <w:jc w:val="center"/>
                    <w:textAlignment w:val="auto"/>
                    <w:rPr>
                      <w:rFonts w:hint="default" w:ascii="Times New Roman" w:hAnsi="Times New Roman" w:cs="Times New Roman"/>
                      <w:b w:val="0"/>
                      <w:bCs w:val="0"/>
                      <w:sz w:val="21"/>
                      <w:szCs w:val="21"/>
                      <w:u w:val="none"/>
                    </w:rPr>
                  </w:pPr>
                </w:p>
              </w:tc>
              <w:tc>
                <w:tcPr>
                  <w:tcW w:w="487" w:type="pct"/>
                  <w:tcBorders>
                    <w:tl2br w:val="nil"/>
                    <w:tr2bl w:val="nil"/>
                  </w:tcBorders>
                  <w:noWrap w:val="0"/>
                  <w:vAlign w:val="center"/>
                </w:tcPr>
                <w:p>
                  <w:pPr>
                    <w:keepNext w:val="0"/>
                    <w:keepLines w:val="0"/>
                    <w:pageBreakBefore w:val="0"/>
                    <w:kinsoku/>
                    <w:wordWrap/>
                    <w:overflowPunct/>
                    <w:autoSpaceDE/>
                    <w:autoSpaceDN/>
                    <w:bidi w:val="0"/>
                    <w:spacing w:line="320" w:lineRule="exact"/>
                    <w:jc w:val="center"/>
                    <w:textAlignment w:val="auto"/>
                    <w:rPr>
                      <w:rFonts w:hint="default" w:ascii="Times New Roman" w:hAnsi="Times New Roman" w:eastAsia="宋体" w:cs="Times New Roman"/>
                      <w:b w:val="0"/>
                      <w:bCs w:val="0"/>
                      <w:sz w:val="21"/>
                      <w:szCs w:val="21"/>
                      <w:u w:val="none"/>
                      <w:lang w:val="en-US" w:eastAsia="zh-CN"/>
                    </w:rPr>
                  </w:pPr>
                  <w:r>
                    <w:rPr>
                      <w:rFonts w:hint="default" w:ascii="Times New Roman" w:hAnsi="Times New Roman" w:cs="Times New Roman"/>
                      <w:b w:val="0"/>
                      <w:bCs w:val="0"/>
                      <w:sz w:val="21"/>
                      <w:szCs w:val="21"/>
                      <w:u w:val="none"/>
                      <w:lang w:val="en-US" w:eastAsia="zh-CN"/>
                    </w:rPr>
                    <w:t>1.0</w:t>
                  </w:r>
                  <w:r>
                    <w:rPr>
                      <w:rFonts w:hint="default" w:ascii="Times New Roman" w:hAnsi="Times New Roman" w:cs="Times New Roman"/>
                      <w:b w:val="0"/>
                      <w:bCs w:val="0"/>
                      <w:sz w:val="21"/>
                      <w:szCs w:val="21"/>
                      <w:u w:val="none"/>
                    </w:rPr>
                    <w:t>t/a</w:t>
                  </w:r>
                </w:p>
              </w:tc>
              <w:tc>
                <w:tcPr>
                  <w:tcW w:w="539" w:type="pct"/>
                  <w:tcBorders>
                    <w:tl2br w:val="nil"/>
                    <w:tr2bl w:val="nil"/>
                  </w:tcBorders>
                  <w:noWrap w:val="0"/>
                  <w:vAlign w:val="center"/>
                </w:tcPr>
                <w:p>
                  <w:pPr>
                    <w:keepNext w:val="0"/>
                    <w:keepLines w:val="0"/>
                    <w:pageBreakBefore w:val="0"/>
                    <w:kinsoku/>
                    <w:wordWrap/>
                    <w:overflowPunct/>
                    <w:autoSpaceDE/>
                    <w:autoSpaceDN/>
                    <w:bidi w:val="0"/>
                    <w:spacing w:line="320" w:lineRule="exact"/>
                    <w:jc w:val="center"/>
                    <w:textAlignment w:val="auto"/>
                    <w:rPr>
                      <w:rFonts w:hint="default" w:ascii="Times New Roman" w:hAnsi="Times New Roman" w:cs="Times New Roman"/>
                      <w:b w:val="0"/>
                      <w:bCs w:val="0"/>
                      <w:sz w:val="21"/>
                      <w:szCs w:val="21"/>
                      <w:u w:val="none"/>
                    </w:rPr>
                  </w:pPr>
                  <w:r>
                    <w:rPr>
                      <w:rFonts w:hint="default" w:ascii="Times New Roman" w:hAnsi="Times New Roman" w:cs="Times New Roman"/>
                      <w:b w:val="0"/>
                      <w:bCs w:val="0"/>
                      <w:sz w:val="21"/>
                      <w:szCs w:val="21"/>
                      <w:u w:val="none"/>
                      <w:lang w:val="en-US" w:eastAsia="zh-CN"/>
                    </w:rPr>
                    <w:t>6</w:t>
                  </w:r>
                  <w:r>
                    <w:rPr>
                      <w:rFonts w:hint="default" w:ascii="Times New Roman" w:hAnsi="Times New Roman" w:cs="Times New Roman"/>
                      <w:b w:val="0"/>
                      <w:bCs w:val="0"/>
                      <w:sz w:val="21"/>
                      <w:szCs w:val="21"/>
                      <w:u w:val="none"/>
                    </w:rPr>
                    <w:t>个月</w:t>
                  </w:r>
                </w:p>
              </w:tc>
            </w:tr>
          </w:tbl>
          <w:p>
            <w:pPr>
              <w:adjustRightInd w:val="0"/>
              <w:snapToGrid w:val="0"/>
              <w:spacing w:line="520" w:lineRule="exact"/>
              <w:ind w:firstLine="482" w:firstLineChars="200"/>
              <w:rPr>
                <w:rFonts w:hint="default" w:ascii="Times New Roman" w:hAnsi="Times New Roman" w:cs="Times New Roman"/>
                <w:b/>
                <w:bCs/>
                <w:sz w:val="24"/>
                <w:szCs w:val="24"/>
              </w:rPr>
            </w:pPr>
            <w:r>
              <w:rPr>
                <w:rFonts w:hint="default" w:ascii="Times New Roman" w:hAnsi="Times New Roman" w:cs="Times New Roman"/>
                <w:b/>
                <w:bCs/>
                <w:sz w:val="24"/>
                <w:szCs w:val="24"/>
              </w:rPr>
              <w:t>4.3固体废物防治措施及运营期管理要求</w:t>
            </w:r>
          </w:p>
          <w:p>
            <w:pPr>
              <w:spacing w:line="520" w:lineRule="exact"/>
              <w:ind w:firstLine="480" w:firstLineChars="200"/>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根据河南省环保厅发布的《河南省危险废物规范化管理工作指南（试行）》要求，所有危险废物产生和经营单位应建造专用危险废物贮存设施，贮存设施应当符合《危险废物贮存污染控制标准》（GB18597-2001）的要求。本项目拟在生产车间内设置一座危险废物暂存间（面积</w:t>
            </w:r>
            <w:r>
              <w:rPr>
                <w:rFonts w:hint="eastAsia" w:ascii="Times New Roman" w:hAnsi="Times New Roman" w:cs="Times New Roman"/>
                <w:color w:val="000000"/>
                <w:sz w:val="24"/>
                <w:szCs w:val="24"/>
                <w:lang w:val="en-US" w:eastAsia="zh-CN"/>
              </w:rPr>
              <w:t>5</w:t>
            </w:r>
            <w:r>
              <w:rPr>
                <w:rFonts w:hint="default" w:ascii="Times New Roman" w:hAnsi="Times New Roman" w:cs="Times New Roman"/>
                <w:color w:val="000000"/>
                <w:sz w:val="24"/>
                <w:szCs w:val="24"/>
              </w:rPr>
              <w:t>m</w:t>
            </w:r>
            <w:r>
              <w:rPr>
                <w:rFonts w:hint="default" w:ascii="Times New Roman" w:hAnsi="Times New Roman" w:cs="Times New Roman"/>
                <w:color w:val="000000"/>
                <w:sz w:val="24"/>
                <w:szCs w:val="24"/>
                <w:vertAlign w:val="superscript"/>
              </w:rPr>
              <w:t>2</w:t>
            </w:r>
            <w:r>
              <w:rPr>
                <w:rFonts w:hint="default" w:ascii="Times New Roman" w:hAnsi="Times New Roman" w:cs="Times New Roman"/>
                <w:color w:val="000000"/>
                <w:sz w:val="24"/>
                <w:szCs w:val="24"/>
              </w:rPr>
              <w:t>）。本次环评针对危险废物贮存提出以下管理及防治措施：</w:t>
            </w:r>
          </w:p>
          <w:p>
            <w:pPr>
              <w:spacing w:line="520" w:lineRule="exact"/>
              <w:ind w:firstLine="480" w:firstLineChars="200"/>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①建设完善的管理制度</w:t>
            </w:r>
          </w:p>
          <w:p>
            <w:pPr>
              <w:spacing w:line="520" w:lineRule="exact"/>
              <w:ind w:firstLine="480" w:firstLineChars="200"/>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危险废物暂存间设置明显的警示标志，四周设置围堰，同时设置专人进行管理，制定有关危险废物管理制度，记录危险废物的产生、储存及处置情况。</w:t>
            </w:r>
          </w:p>
          <w:p>
            <w:pPr>
              <w:spacing w:line="520" w:lineRule="exact"/>
              <w:ind w:firstLine="480" w:firstLineChars="200"/>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②危险废物贮存设施的建设要求</w:t>
            </w:r>
          </w:p>
          <w:p>
            <w:pPr>
              <w:spacing w:line="52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厂区危险废物暂存间的设置应按照《危险废物贮存污染控制标准》（GB18597-2001）及2013年修改单的要求实施。具体要求为：</w:t>
            </w:r>
          </w:p>
          <w:p>
            <w:pPr>
              <w:spacing w:line="520" w:lineRule="exact"/>
              <w:ind w:firstLine="480" w:firstLineChars="200"/>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w:t>
            </w:r>
            <w:r>
              <w:rPr>
                <w:rFonts w:hint="default" w:ascii="Times New Roman" w:hAnsi="Times New Roman" w:cs="Times New Roman"/>
                <w:sz w:val="24"/>
                <w:szCs w:val="24"/>
              </w:rPr>
              <w:t>严格按照危险废物贮存设施的要求进行设计，暂存间必须要密闭建设，门口内侧设置10cm高围堰，地面及围堰均应做好硬化，并采取防风、防雨、防晒、防渗漏等“四防”措施。</w:t>
            </w:r>
          </w:p>
          <w:p>
            <w:pPr>
              <w:spacing w:line="520" w:lineRule="exact"/>
              <w:ind w:firstLine="480" w:firstLineChars="200"/>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B、基础必须防渗，防渗层为至少1m厚粘土层（渗透系数≤10</w:t>
            </w:r>
            <w:r>
              <w:rPr>
                <w:rFonts w:hint="default" w:ascii="Times New Roman" w:hAnsi="Times New Roman" w:cs="Times New Roman"/>
                <w:color w:val="000000"/>
                <w:sz w:val="24"/>
                <w:szCs w:val="24"/>
                <w:vertAlign w:val="superscript"/>
              </w:rPr>
              <w:t>-7</w:t>
            </w:r>
            <w:r>
              <w:rPr>
                <w:rFonts w:hint="default" w:ascii="Times New Roman" w:hAnsi="Times New Roman" w:cs="Times New Roman"/>
                <w:color w:val="000000"/>
                <w:sz w:val="24"/>
                <w:szCs w:val="24"/>
              </w:rPr>
              <w:t>cm/s），或2mm厚高密度聚乙烯，或至少2m厚的其它人工材料，渗透系数≤10</w:t>
            </w:r>
            <w:r>
              <w:rPr>
                <w:rFonts w:hint="default" w:ascii="Times New Roman" w:hAnsi="Times New Roman" w:cs="Times New Roman"/>
                <w:color w:val="000000"/>
                <w:sz w:val="24"/>
                <w:szCs w:val="24"/>
                <w:vertAlign w:val="superscript"/>
              </w:rPr>
              <w:t>-10</w:t>
            </w:r>
            <w:r>
              <w:rPr>
                <w:rFonts w:hint="default" w:ascii="Times New Roman" w:hAnsi="Times New Roman" w:cs="Times New Roman"/>
                <w:color w:val="000000"/>
                <w:sz w:val="24"/>
                <w:szCs w:val="24"/>
              </w:rPr>
              <w:t>cm/s。</w:t>
            </w:r>
          </w:p>
          <w:p>
            <w:pPr>
              <w:spacing w:line="520" w:lineRule="exact"/>
              <w:ind w:firstLine="480" w:firstLineChars="200"/>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C、地面及裙脚应使用坚固、耐腐蚀的材料建造，建筑材料必须与危险废物相容。</w:t>
            </w:r>
          </w:p>
          <w:p>
            <w:pPr>
              <w:spacing w:line="520" w:lineRule="exact"/>
              <w:ind w:firstLine="480" w:firstLineChars="200"/>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D、设施内要有安全照明设施和观察窗口。</w:t>
            </w:r>
          </w:p>
          <w:p>
            <w:pPr>
              <w:spacing w:line="520" w:lineRule="exact"/>
              <w:ind w:firstLine="480" w:firstLineChars="200"/>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E、用于存放装载液体、半固体危险废物容器的地方，必须有耐腐蚀的硬化地面，且表面无裂隙。</w:t>
            </w:r>
          </w:p>
          <w:p>
            <w:pPr>
              <w:spacing w:line="520" w:lineRule="exact"/>
              <w:ind w:firstLine="480" w:firstLineChars="200"/>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F、不相容的危险废物必须分开存放，并设有隔离间隔断。</w:t>
            </w:r>
          </w:p>
          <w:p>
            <w:pPr>
              <w:spacing w:line="520" w:lineRule="exact"/>
              <w:ind w:firstLine="480" w:firstLineChars="200"/>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G、禁止将不相容（相互反应）的危险废物在同一容器内混装。</w:t>
            </w:r>
          </w:p>
          <w:p>
            <w:pPr>
              <w:spacing w:line="520" w:lineRule="exact"/>
              <w:ind w:firstLine="480" w:firstLineChars="200"/>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H、装载液体、半固体危险废物的容器内须留足够空间，容器顶部与液体表面之间保留100mm以上的空间。</w:t>
            </w:r>
          </w:p>
          <w:p>
            <w:pPr>
              <w:spacing w:line="520" w:lineRule="exact"/>
              <w:ind w:firstLine="480" w:firstLineChars="200"/>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③危险废物贮存容器的相关要求</w:t>
            </w:r>
          </w:p>
          <w:p>
            <w:pPr>
              <w:spacing w:line="520" w:lineRule="exact"/>
              <w:ind w:firstLine="480" w:firstLineChars="200"/>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A、应当使用符合标准的容器盛装危险废物，容器上必须粘贴符合标准要求的标签。</w:t>
            </w:r>
          </w:p>
          <w:p>
            <w:pPr>
              <w:spacing w:line="520" w:lineRule="exact"/>
              <w:ind w:firstLine="480" w:firstLineChars="200"/>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B、装载危险废物的容器及材质要满足相应的强度要求。</w:t>
            </w:r>
          </w:p>
          <w:p>
            <w:pPr>
              <w:spacing w:line="520" w:lineRule="exact"/>
              <w:ind w:firstLine="480" w:firstLineChars="200"/>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C、装载危险废物的容器必须完好无损。</w:t>
            </w:r>
          </w:p>
          <w:p>
            <w:pPr>
              <w:spacing w:line="520" w:lineRule="exact"/>
              <w:ind w:firstLine="480" w:firstLineChars="200"/>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D、盛装危险废物的容器材质和衬里要与危险废物相容（不相互反应）。</w:t>
            </w:r>
          </w:p>
          <w:p>
            <w:pPr>
              <w:spacing w:line="520" w:lineRule="exact"/>
              <w:ind w:firstLine="480" w:firstLineChars="200"/>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E、液体危险废物可注入开孔直径不超过70mm并有放气孔的桶中。</w:t>
            </w:r>
          </w:p>
          <w:p>
            <w:pPr>
              <w:spacing w:line="520" w:lineRule="exact"/>
              <w:ind w:firstLine="480" w:firstLineChars="200"/>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F、根据危险废物种类和形态的不同，分类存放。贮存时应注意密封。</w:t>
            </w:r>
          </w:p>
          <w:p>
            <w:pPr>
              <w:spacing w:line="520" w:lineRule="exact"/>
              <w:ind w:firstLine="480" w:firstLineChars="200"/>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④危险废物贮存设施的运行与管理要求</w:t>
            </w:r>
          </w:p>
          <w:p>
            <w:pPr>
              <w:spacing w:line="520" w:lineRule="exact"/>
              <w:ind w:firstLine="480" w:firstLineChars="200"/>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A、危险废物暂存间应留有搬运通道。</w:t>
            </w:r>
          </w:p>
          <w:p>
            <w:pPr>
              <w:spacing w:line="520" w:lineRule="exact"/>
              <w:ind w:firstLine="480" w:firstLineChars="200"/>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B、不得将不相容的废物混合或合并存放。</w:t>
            </w:r>
          </w:p>
          <w:p>
            <w:pPr>
              <w:spacing w:line="520" w:lineRule="exact"/>
              <w:ind w:firstLine="480" w:firstLineChars="200"/>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C、须作好危险废物情况的记录，记录上须注明危险废物的名称、来源、数量、特性和包装容器的类别、入库日期、存放库位、废物出库日期及接收单位名称。危险废物的记录和货单在危险废物出库后应继续保留三年。</w:t>
            </w:r>
          </w:p>
          <w:p>
            <w:pPr>
              <w:pStyle w:val="31"/>
              <w:spacing w:before="0" w:beforeLines="0" w:line="520" w:lineRule="exact"/>
              <w:ind w:firstLine="480"/>
              <w:rPr>
                <w:rFonts w:hint="default" w:ascii="Times New Roman" w:hAnsi="Times New Roman" w:cs="Times New Roman"/>
                <w:sz w:val="24"/>
                <w:szCs w:val="24"/>
              </w:rPr>
            </w:pPr>
            <w:r>
              <w:rPr>
                <w:rFonts w:hint="default" w:ascii="Times New Roman" w:hAnsi="Times New Roman" w:cs="Times New Roman"/>
                <w:sz w:val="24"/>
                <w:szCs w:val="24"/>
              </w:rPr>
              <w:t>D、必须定期对所贮存的危险废物包装容器及贮存设施进行检查，发现破损，应及时采取措施清理更换。</w:t>
            </w:r>
          </w:p>
          <w:p>
            <w:pPr>
              <w:pStyle w:val="31"/>
              <w:spacing w:before="0" w:beforeLines="0" w:line="520" w:lineRule="exact"/>
              <w:ind w:firstLine="480"/>
              <w:rPr>
                <w:rFonts w:hint="default" w:ascii="Times New Roman" w:hAnsi="Times New Roman" w:cs="Times New Roman"/>
                <w:sz w:val="24"/>
                <w:szCs w:val="24"/>
              </w:rPr>
            </w:pPr>
            <w:r>
              <w:rPr>
                <w:rFonts w:hint="default" w:ascii="Times New Roman" w:hAnsi="Times New Roman" w:cs="Times New Roman"/>
                <w:sz w:val="24"/>
                <w:szCs w:val="24"/>
              </w:rPr>
              <w:t>E、收集的危险废物根据产生情况，暂存不超过一年，定期清运。危险废物的转运严格按照有关规定实行转移联单制度。</w:t>
            </w:r>
          </w:p>
          <w:p>
            <w:pPr>
              <w:spacing w:line="520" w:lineRule="exact"/>
              <w:ind w:firstLine="480" w:firstLineChars="200"/>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fldChar w:fldCharType="begin"/>
            </w:r>
            <w:r>
              <w:rPr>
                <w:rFonts w:hint="default" w:ascii="Times New Roman" w:hAnsi="Times New Roman" w:cs="Times New Roman"/>
                <w:color w:val="000000"/>
                <w:sz w:val="24"/>
                <w:szCs w:val="24"/>
              </w:rPr>
              <w:instrText xml:space="preserve"> = 5 \* GB3 \* MERGEFORMAT </w:instrText>
            </w:r>
            <w:r>
              <w:rPr>
                <w:rFonts w:hint="default" w:ascii="Times New Roman" w:hAnsi="Times New Roman" w:cs="Times New Roman"/>
                <w:color w:val="000000"/>
                <w:sz w:val="24"/>
                <w:szCs w:val="24"/>
              </w:rPr>
              <w:fldChar w:fldCharType="separate"/>
            </w:r>
            <w:r>
              <w:rPr>
                <w:rFonts w:hint="default" w:ascii="Times New Roman" w:hAnsi="Times New Roman" w:cs="Times New Roman"/>
                <w:sz w:val="24"/>
                <w:szCs w:val="24"/>
              </w:rPr>
              <w:t>⑤</w:t>
            </w:r>
            <w:r>
              <w:rPr>
                <w:rFonts w:hint="default" w:ascii="Times New Roman" w:hAnsi="Times New Roman" w:cs="Times New Roman"/>
                <w:color w:val="000000"/>
                <w:sz w:val="24"/>
                <w:szCs w:val="24"/>
              </w:rPr>
              <w:fldChar w:fldCharType="end"/>
            </w:r>
            <w:r>
              <w:rPr>
                <w:rFonts w:hint="default" w:ascii="Times New Roman" w:hAnsi="Times New Roman" w:cs="Times New Roman"/>
                <w:color w:val="000000"/>
                <w:sz w:val="24"/>
                <w:szCs w:val="24"/>
              </w:rPr>
              <w:t>危险废物贮存设施的安全防护</w:t>
            </w:r>
          </w:p>
          <w:p>
            <w:pPr>
              <w:spacing w:line="520" w:lineRule="exact"/>
              <w:ind w:firstLine="480" w:firstLineChars="200"/>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危险废物贮存设施必须按照GB15562.2的规定设置警示标志，贮存设施周围应设置围墙。危险废物贮存设施应配备通讯设备、照明设施、安全防护服装及工具，并设有应急防护设施。危险废物贮存设施内清理出来的泄漏物，一律按危险废物处理。</w:t>
            </w:r>
          </w:p>
          <w:p>
            <w:pPr>
              <w:keepNext w:val="0"/>
              <w:keepLines w:val="0"/>
              <w:pageBreakBefore w:val="0"/>
              <w:widowControl w:val="0"/>
              <w:kinsoku/>
              <w:wordWrap/>
              <w:overflowPunct/>
              <w:topLinePunct w:val="0"/>
              <w:bidi w:val="0"/>
              <w:spacing w:line="520" w:lineRule="exact"/>
              <w:ind w:firstLine="480" w:firstLineChars="200"/>
              <w:jc w:val="left"/>
              <w:textAlignment w:val="auto"/>
              <w:rPr>
                <w:rFonts w:hint="default" w:ascii="Times New Roman" w:hAnsi="Times New Roman" w:eastAsia="宋体" w:cs="Times New Roman"/>
                <w:b w:val="0"/>
                <w:bCs w:val="0"/>
                <w:color w:val="000000"/>
                <w:kern w:val="2"/>
                <w:sz w:val="24"/>
                <w:szCs w:val="24"/>
                <w:u w:val="none"/>
                <w:lang w:val="en-US" w:eastAsia="zh-CN" w:bidi="ar-SA"/>
              </w:rPr>
            </w:pPr>
            <w:r>
              <w:rPr>
                <w:rFonts w:hint="default" w:ascii="Times New Roman" w:hAnsi="Times New Roman" w:cs="Times New Roman"/>
                <w:sz w:val="24"/>
                <w:szCs w:val="24"/>
              </w:rPr>
              <w:t>综合上述分析，本项目产生的各类固体废物经采取本次环评提出的防治措施后，均得到妥善处置，不会造成二次污染，因此对周围环境的影响较小。</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482" w:firstLineChars="200"/>
              <w:jc w:val="left"/>
              <w:textAlignment w:val="auto"/>
              <w:rPr>
                <w:rFonts w:hint="default" w:ascii="Times New Roman" w:hAnsi="Times New Roman" w:cs="Times New Roman"/>
                <w:b/>
                <w:color w:val="000000"/>
                <w:sz w:val="24"/>
                <w:szCs w:val="24"/>
                <w:u w:val="none"/>
              </w:rPr>
            </w:pPr>
            <w:r>
              <w:rPr>
                <w:rFonts w:hint="default" w:ascii="Times New Roman" w:hAnsi="Times New Roman" w:cs="Times New Roman"/>
                <w:b/>
                <w:color w:val="000000"/>
                <w:sz w:val="24"/>
                <w:szCs w:val="24"/>
                <w:u w:val="none"/>
              </w:rPr>
              <w:t>5、地下水及土壤环境</w:t>
            </w:r>
          </w:p>
          <w:p>
            <w:pPr>
              <w:keepNext w:val="0"/>
              <w:keepLines w:val="0"/>
              <w:pageBreakBefore w:val="0"/>
              <w:widowControl w:val="0"/>
              <w:kinsoku/>
              <w:wordWrap/>
              <w:overflowPunct/>
              <w:topLinePunct w:val="0"/>
              <w:bidi w:val="0"/>
              <w:snapToGrid w:val="0"/>
              <w:spacing w:line="520" w:lineRule="exact"/>
              <w:ind w:firstLine="482" w:firstLineChars="200"/>
              <w:textAlignment w:val="auto"/>
              <w:outlineLvl w:val="1"/>
              <w:rPr>
                <w:rFonts w:hint="default" w:ascii="Times New Roman" w:hAnsi="Times New Roman" w:cs="Times New Roman"/>
                <w:b/>
                <w:sz w:val="24"/>
                <w:szCs w:val="24"/>
                <w:u w:val="none"/>
              </w:rPr>
            </w:pPr>
            <w:r>
              <w:rPr>
                <w:rFonts w:hint="default" w:ascii="Times New Roman" w:hAnsi="Times New Roman" w:cs="Times New Roman"/>
                <w:b/>
                <w:sz w:val="24"/>
                <w:szCs w:val="24"/>
                <w:u w:val="none"/>
              </w:rPr>
              <w:t>5.1污染类型及途径</w:t>
            </w:r>
          </w:p>
          <w:p>
            <w:pPr>
              <w:keepNext w:val="0"/>
              <w:keepLines w:val="0"/>
              <w:pageBreakBefore w:val="0"/>
              <w:widowControl w:val="0"/>
              <w:kinsoku/>
              <w:wordWrap/>
              <w:overflowPunct/>
              <w:topLinePunct w:val="0"/>
              <w:bidi w:val="0"/>
              <w:snapToGrid w:val="0"/>
              <w:spacing w:line="520" w:lineRule="exact"/>
              <w:ind w:firstLine="480" w:firstLineChars="200"/>
              <w:textAlignment w:val="auto"/>
              <w:outlineLvl w:val="1"/>
              <w:rPr>
                <w:rFonts w:hint="default" w:ascii="Times New Roman" w:hAnsi="Times New Roman" w:cs="Times New Roman"/>
                <w:b/>
                <w:color w:val="FF0000"/>
                <w:sz w:val="24"/>
                <w:szCs w:val="24"/>
                <w:u w:val="none"/>
              </w:rPr>
            </w:pPr>
            <w:r>
              <w:rPr>
                <w:rFonts w:hint="default" w:ascii="Times New Roman" w:hAnsi="Times New Roman" w:cs="Times New Roman"/>
                <w:bCs/>
                <w:color w:val="000000"/>
                <w:sz w:val="24"/>
                <w:szCs w:val="24"/>
                <w:u w:val="none"/>
              </w:rPr>
              <w:t>本项目在为新建项目，排放的废气污染物主要为颗粒物、</w:t>
            </w:r>
            <w:r>
              <w:rPr>
                <w:rFonts w:hint="default" w:ascii="Times New Roman" w:hAnsi="Times New Roman" w:cs="Times New Roman"/>
                <w:color w:val="000000"/>
                <w:sz w:val="24"/>
                <w:szCs w:val="24"/>
                <w:u w:val="none"/>
              </w:rPr>
              <w:t>非甲烷总烃</w:t>
            </w:r>
            <w:r>
              <w:rPr>
                <w:rFonts w:hint="default" w:ascii="Times New Roman" w:hAnsi="Times New Roman" w:cs="Times New Roman"/>
                <w:color w:val="000000"/>
                <w:sz w:val="24"/>
                <w:szCs w:val="24"/>
                <w:u w:val="none"/>
                <w:lang w:eastAsia="zh-CN"/>
              </w:rPr>
              <w:t>、氯化氢</w:t>
            </w:r>
            <w:r>
              <w:rPr>
                <w:rFonts w:hint="default" w:ascii="Times New Roman" w:hAnsi="Times New Roman" w:cs="Times New Roman"/>
                <w:bCs/>
                <w:color w:val="000000"/>
                <w:sz w:val="24"/>
                <w:szCs w:val="24"/>
                <w:u w:val="none"/>
              </w:rPr>
              <w:t>，</w:t>
            </w:r>
            <w:r>
              <w:rPr>
                <w:rFonts w:hint="default" w:ascii="Times New Roman" w:hAnsi="Times New Roman" w:cs="Times New Roman"/>
                <w:bCs/>
                <w:color w:val="000000"/>
                <w:sz w:val="24"/>
                <w:szCs w:val="24"/>
                <w:u w:val="none"/>
                <w:lang w:val="en-US" w:eastAsia="zh-CN"/>
              </w:rPr>
              <w:t>仅生活污水</w:t>
            </w:r>
            <w:r>
              <w:rPr>
                <w:rFonts w:hint="default" w:ascii="Times New Roman" w:hAnsi="Times New Roman" w:cs="Times New Roman"/>
                <w:bCs/>
                <w:color w:val="000000"/>
                <w:sz w:val="24"/>
                <w:szCs w:val="24"/>
                <w:u w:val="none"/>
              </w:rPr>
              <w:t>排放，</w:t>
            </w:r>
            <w:r>
              <w:rPr>
                <w:rFonts w:hint="default" w:ascii="Times New Roman" w:hAnsi="Times New Roman" w:cs="Times New Roman"/>
                <w:bCs/>
                <w:sz w:val="24"/>
                <w:szCs w:val="24"/>
                <w:u w:val="none"/>
              </w:rPr>
              <w:t>不会对地下水及土壤造成影响；而对土壤及地下水的有影响的主要为危废暂存间暂存的危险废物垂直入渗的污染。</w:t>
            </w:r>
          </w:p>
          <w:p>
            <w:pPr>
              <w:keepNext w:val="0"/>
              <w:keepLines w:val="0"/>
              <w:pageBreakBefore w:val="0"/>
              <w:widowControl w:val="0"/>
              <w:kinsoku/>
              <w:wordWrap/>
              <w:overflowPunct/>
              <w:topLinePunct w:val="0"/>
              <w:bidi w:val="0"/>
              <w:snapToGrid w:val="0"/>
              <w:spacing w:line="520" w:lineRule="exact"/>
              <w:ind w:firstLine="482" w:firstLineChars="200"/>
              <w:textAlignment w:val="auto"/>
              <w:outlineLvl w:val="1"/>
              <w:rPr>
                <w:rFonts w:hint="default" w:ascii="Times New Roman" w:hAnsi="Times New Roman" w:cs="Times New Roman"/>
                <w:b/>
                <w:color w:val="000000"/>
                <w:sz w:val="24"/>
                <w:szCs w:val="24"/>
                <w:u w:val="none"/>
              </w:rPr>
            </w:pPr>
            <w:r>
              <w:rPr>
                <w:rFonts w:hint="default" w:ascii="Times New Roman" w:hAnsi="Times New Roman" w:cs="Times New Roman"/>
                <w:b/>
                <w:color w:val="000000"/>
                <w:sz w:val="24"/>
                <w:szCs w:val="24"/>
                <w:u w:val="none"/>
              </w:rPr>
              <w:t>5.2保护措施与对策</w:t>
            </w:r>
          </w:p>
          <w:p>
            <w:pPr>
              <w:keepNext w:val="0"/>
              <w:keepLines w:val="0"/>
              <w:pageBreakBefore w:val="0"/>
              <w:widowControl w:val="0"/>
              <w:kinsoku/>
              <w:wordWrap/>
              <w:overflowPunct/>
              <w:topLinePunct w:val="0"/>
              <w:bidi w:val="0"/>
              <w:adjustRightInd w:val="0"/>
              <w:snapToGrid w:val="0"/>
              <w:spacing w:line="520" w:lineRule="exact"/>
              <w:ind w:firstLine="480" w:firstLineChars="200"/>
              <w:textAlignment w:val="auto"/>
              <w:outlineLvl w:val="1"/>
              <w:rPr>
                <w:rFonts w:hint="default" w:ascii="Times New Roman" w:hAnsi="Times New Roman" w:cs="Times New Roman"/>
                <w:b w:val="0"/>
                <w:bCs/>
                <w:color w:val="000000"/>
                <w:sz w:val="24"/>
                <w:szCs w:val="24"/>
                <w:u w:val="none"/>
              </w:rPr>
            </w:pPr>
            <w:r>
              <w:rPr>
                <w:rFonts w:hint="default" w:ascii="Times New Roman" w:hAnsi="Times New Roman" w:cs="Times New Roman"/>
                <w:b w:val="0"/>
                <w:bCs/>
                <w:color w:val="000000"/>
                <w:sz w:val="24"/>
                <w:szCs w:val="24"/>
                <w:u w:val="none"/>
                <w:lang w:eastAsia="zh-CN"/>
              </w:rPr>
              <w:t>本项目</w:t>
            </w:r>
            <w:r>
              <w:rPr>
                <w:rFonts w:hint="default" w:ascii="Times New Roman" w:hAnsi="Times New Roman" w:cs="Times New Roman"/>
                <w:b w:val="0"/>
                <w:bCs/>
                <w:color w:val="000000"/>
                <w:sz w:val="24"/>
                <w:szCs w:val="24"/>
                <w:u w:val="none"/>
              </w:rPr>
              <w:t>危废暂存间严格按照《危险废物贮存污染控制标准》（GB18597-2001）及修改单中的“四防”（防风、防雨、防晒、防渗漏）等要求进行建设：</w:t>
            </w:r>
            <w:r>
              <w:rPr>
                <w:rFonts w:hint="default" w:ascii="Times New Roman" w:hAnsi="Times New Roman" w:cs="Times New Roman"/>
                <w:b w:val="0"/>
                <w:bCs/>
                <w:color w:val="000000"/>
                <w:sz w:val="24"/>
                <w:szCs w:val="24"/>
                <w:u w:val="none"/>
                <w:lang w:val="en-US" w:eastAsia="zh-CN"/>
              </w:rPr>
              <w:t>危废暂存间内部地面已硬化处理，并使用环氧树脂做防渗处理，暂存区内划分区域粘贴标识牌，各类危险废物分区暂存</w:t>
            </w:r>
            <w:r>
              <w:rPr>
                <w:rFonts w:hint="default" w:ascii="Times New Roman" w:hAnsi="Times New Roman" w:cs="Times New Roman"/>
                <w:b w:val="0"/>
                <w:bCs/>
                <w:color w:val="000000"/>
                <w:sz w:val="24"/>
                <w:szCs w:val="24"/>
                <w:u w:val="none"/>
              </w:rPr>
              <w:t>。定期进行检查和维护，定期维护防渗层正常工作，加强员工管理，避免非正常泄露的产生，因此不会对土壤及地下水造成影响。</w:t>
            </w:r>
          </w:p>
          <w:p>
            <w:pPr>
              <w:keepNext w:val="0"/>
              <w:keepLines w:val="0"/>
              <w:pageBreakBefore w:val="0"/>
              <w:widowControl w:val="0"/>
              <w:kinsoku/>
              <w:wordWrap/>
              <w:overflowPunct/>
              <w:topLinePunct w:val="0"/>
              <w:bidi w:val="0"/>
              <w:adjustRightInd w:val="0"/>
              <w:snapToGrid w:val="0"/>
              <w:spacing w:line="520" w:lineRule="exact"/>
              <w:ind w:firstLine="482" w:firstLineChars="200"/>
              <w:textAlignment w:val="auto"/>
              <w:outlineLvl w:val="1"/>
              <w:rPr>
                <w:rFonts w:hint="default" w:ascii="Times New Roman" w:hAnsi="Times New Roman" w:eastAsia="宋体" w:cs="Times New Roman"/>
                <w:b/>
                <w:bCs w:val="0"/>
                <w:snapToGrid w:val="0"/>
                <w:color w:val="000000"/>
                <w:kern w:val="0"/>
                <w:sz w:val="24"/>
                <w:szCs w:val="24"/>
                <w:highlight w:val="none"/>
                <w:u w:val="none"/>
              </w:rPr>
            </w:pPr>
            <w:r>
              <w:rPr>
                <w:rFonts w:hint="default" w:ascii="Times New Roman" w:hAnsi="Times New Roman" w:eastAsia="宋体" w:cs="Times New Roman"/>
                <w:b/>
                <w:bCs w:val="0"/>
                <w:snapToGrid w:val="0"/>
                <w:color w:val="000000"/>
                <w:kern w:val="0"/>
                <w:sz w:val="24"/>
                <w:szCs w:val="24"/>
                <w:highlight w:val="none"/>
                <w:u w:val="none"/>
              </w:rPr>
              <w:t>6、环境风险</w:t>
            </w:r>
          </w:p>
          <w:p>
            <w:pPr>
              <w:spacing w:line="520" w:lineRule="exact"/>
              <w:ind w:firstLine="482" w:firstLineChars="200"/>
              <w:rPr>
                <w:rFonts w:hint="default" w:ascii="Times New Roman" w:hAnsi="Times New Roman" w:cs="Times New Roman"/>
                <w:b/>
                <w:sz w:val="24"/>
                <w:szCs w:val="24"/>
                <w:u w:val="none"/>
              </w:rPr>
            </w:pPr>
            <w:r>
              <w:rPr>
                <w:rFonts w:hint="default" w:ascii="Times New Roman" w:hAnsi="Times New Roman" w:cs="Times New Roman"/>
                <w:b/>
                <w:sz w:val="24"/>
                <w:szCs w:val="24"/>
                <w:u w:val="none"/>
              </w:rPr>
              <w:t>6.1风险识别范围</w:t>
            </w:r>
          </w:p>
          <w:p>
            <w:pPr>
              <w:spacing w:line="520" w:lineRule="exact"/>
              <w:ind w:firstLine="480" w:firstLineChars="200"/>
              <w:rPr>
                <w:rFonts w:hint="default" w:ascii="Times New Roman" w:hAnsi="Times New Roman" w:cs="Times New Roman"/>
                <w:sz w:val="24"/>
                <w:szCs w:val="24"/>
                <w:u w:val="none"/>
              </w:rPr>
            </w:pPr>
            <w:r>
              <w:rPr>
                <w:rFonts w:hint="default" w:ascii="Times New Roman" w:hAnsi="Times New Roman" w:cs="Times New Roman"/>
                <w:sz w:val="24"/>
                <w:szCs w:val="24"/>
                <w:u w:val="none"/>
              </w:rPr>
              <w:t>风险识别的范围包括生产设施风险识别和生产过程所涉及的物质风险识别。</w:t>
            </w:r>
          </w:p>
          <w:p>
            <w:pPr>
              <w:spacing w:line="520" w:lineRule="exact"/>
              <w:ind w:firstLine="480" w:firstLineChars="200"/>
              <w:rPr>
                <w:rFonts w:hint="default" w:ascii="Times New Roman" w:hAnsi="Times New Roman" w:cs="Times New Roman"/>
                <w:sz w:val="24"/>
                <w:szCs w:val="24"/>
                <w:u w:val="none"/>
              </w:rPr>
            </w:pPr>
            <w:r>
              <w:rPr>
                <w:rFonts w:hint="default" w:ascii="Times New Roman" w:hAnsi="Times New Roman" w:cs="Times New Roman"/>
                <w:sz w:val="24"/>
                <w:szCs w:val="24"/>
                <w:u w:val="none"/>
              </w:rPr>
              <w:t>（1）生产设施风险的识别范围包括：主要生产装置、贮运系统、公用工程系统、工程环保设施及辅助生产设施等；</w:t>
            </w:r>
          </w:p>
          <w:p>
            <w:pPr>
              <w:spacing w:line="520" w:lineRule="exact"/>
              <w:ind w:firstLine="480" w:firstLineChars="200"/>
              <w:rPr>
                <w:rFonts w:hint="default" w:ascii="Times New Roman" w:hAnsi="Times New Roman" w:cs="Times New Roman"/>
                <w:sz w:val="24"/>
                <w:szCs w:val="24"/>
                <w:u w:val="none"/>
              </w:rPr>
            </w:pPr>
            <w:r>
              <w:rPr>
                <w:rFonts w:hint="default" w:ascii="Times New Roman" w:hAnsi="Times New Roman" w:cs="Times New Roman"/>
                <w:sz w:val="24"/>
                <w:szCs w:val="24"/>
                <w:u w:val="none"/>
              </w:rPr>
              <w:t>（2）物质风险的识别范围包括：主要原材料及辅助材料、燃料、中间产品、最终产品以及生产过程排放的“三废”污染物等。</w:t>
            </w:r>
          </w:p>
          <w:p>
            <w:pPr>
              <w:spacing w:line="520" w:lineRule="exact"/>
              <w:ind w:firstLine="474" w:firstLineChars="200"/>
              <w:rPr>
                <w:rFonts w:hint="default" w:ascii="Times New Roman" w:hAnsi="Times New Roman" w:cs="Times New Roman"/>
                <w:b/>
                <w:bCs/>
                <w:spacing w:val="-2"/>
                <w:sz w:val="24"/>
                <w:szCs w:val="24"/>
                <w:u w:val="none"/>
              </w:rPr>
            </w:pPr>
            <w:r>
              <w:rPr>
                <w:rFonts w:hint="default" w:ascii="Times New Roman" w:hAnsi="Times New Roman" w:cs="Times New Roman"/>
                <w:b/>
                <w:bCs/>
                <w:spacing w:val="-2"/>
                <w:sz w:val="24"/>
                <w:szCs w:val="24"/>
                <w:u w:val="none"/>
              </w:rPr>
              <w:t>6.2 评价依据</w:t>
            </w:r>
          </w:p>
          <w:p>
            <w:pPr>
              <w:spacing w:line="520" w:lineRule="exact"/>
              <w:ind w:firstLine="472" w:firstLineChars="200"/>
              <w:rPr>
                <w:rFonts w:hint="default" w:ascii="Times New Roman" w:hAnsi="Times New Roman" w:cs="Times New Roman"/>
                <w:spacing w:val="-2"/>
                <w:sz w:val="24"/>
                <w:szCs w:val="24"/>
                <w:u w:val="none"/>
              </w:rPr>
            </w:pPr>
            <w:r>
              <w:rPr>
                <w:rFonts w:hint="default" w:ascii="Times New Roman" w:hAnsi="Times New Roman" w:cs="Times New Roman"/>
                <w:spacing w:val="-2"/>
                <w:sz w:val="24"/>
                <w:szCs w:val="24"/>
                <w:u w:val="none"/>
              </w:rPr>
              <w:t>（1）环境风险调查</w:t>
            </w:r>
          </w:p>
          <w:p>
            <w:pPr>
              <w:spacing w:line="520" w:lineRule="exact"/>
              <w:ind w:firstLine="472" w:firstLineChars="200"/>
              <w:rPr>
                <w:rFonts w:hint="default" w:ascii="Times New Roman" w:hAnsi="Times New Roman" w:cs="Times New Roman"/>
                <w:spacing w:val="-2"/>
                <w:sz w:val="24"/>
                <w:szCs w:val="24"/>
                <w:u w:val="none"/>
              </w:rPr>
            </w:pPr>
            <w:r>
              <w:rPr>
                <w:rFonts w:hint="default" w:ascii="Times New Roman" w:hAnsi="Times New Roman" w:cs="Times New Roman"/>
                <w:spacing w:val="-2"/>
                <w:sz w:val="24"/>
                <w:szCs w:val="24"/>
                <w:u w:val="none"/>
              </w:rPr>
              <w:t>环境风险源指“存在物质或能量意外释放，并可能产生环境危害的源”，</w:t>
            </w:r>
            <w:r>
              <w:rPr>
                <w:rFonts w:hint="default" w:ascii="Times New Roman" w:hAnsi="Times New Roman" w:eastAsia="宋体" w:cs="Times New Roman"/>
                <w:b w:val="0"/>
                <w:bCs/>
                <w:snapToGrid w:val="0"/>
                <w:color w:val="000000"/>
                <w:kern w:val="0"/>
                <w:sz w:val="24"/>
                <w:szCs w:val="24"/>
                <w:highlight w:val="none"/>
                <w:u w:val="none"/>
              </w:rPr>
              <w:t>本项目不涉及《有毒有害大气污染物名录》、《有毒有害水污染物名录》内的物质，根据《建设项目环境风险评价技术导则》（HJ/T169-2018）附录B，项目生产过程涉及的主要危险化学品为</w:t>
            </w:r>
            <w:r>
              <w:rPr>
                <w:rFonts w:hint="default" w:ascii="Times New Roman" w:hAnsi="Times New Roman" w:eastAsia="宋体" w:cs="Times New Roman"/>
                <w:b w:val="0"/>
                <w:bCs/>
                <w:snapToGrid w:val="0"/>
                <w:color w:val="000000"/>
                <w:kern w:val="0"/>
                <w:sz w:val="24"/>
                <w:szCs w:val="24"/>
                <w:highlight w:val="none"/>
                <w:u w:val="none"/>
                <w:lang w:val="en-US" w:eastAsia="zh-CN"/>
              </w:rPr>
              <w:t>PU-B液中含有的MDI</w:t>
            </w:r>
            <w:r>
              <w:rPr>
                <w:rFonts w:hint="default" w:ascii="Times New Roman" w:hAnsi="Times New Roman" w:cs="Times New Roman"/>
                <w:spacing w:val="-2"/>
                <w:sz w:val="24"/>
                <w:szCs w:val="24"/>
                <w:u w:val="none"/>
              </w:rPr>
              <w:t>。</w:t>
            </w:r>
          </w:p>
          <w:p>
            <w:pPr>
              <w:pStyle w:val="5"/>
              <w:keepNext w:val="0"/>
              <w:keepLines w:val="0"/>
              <w:pageBreakBefore w:val="0"/>
              <w:widowControl w:val="0"/>
              <w:numPr>
                <w:ilvl w:val="0"/>
                <w:numId w:val="0"/>
              </w:numPr>
              <w:kinsoku/>
              <w:wordWrap/>
              <w:overflowPunct/>
              <w:topLinePunct w:val="0"/>
              <w:bidi w:val="0"/>
              <w:spacing w:line="520" w:lineRule="exact"/>
              <w:jc w:val="center"/>
              <w:textAlignment w:val="auto"/>
              <w:rPr>
                <w:rFonts w:hint="default" w:ascii="Times New Roman" w:hAnsi="Times New Roman" w:eastAsia="黑体" w:cs="Times New Roman"/>
                <w:b w:val="0"/>
                <w:bCs w:val="0"/>
                <w:sz w:val="24"/>
                <w:szCs w:val="24"/>
                <w:u w:val="none"/>
                <w:lang w:val="en-US" w:eastAsia="zh-CN"/>
              </w:rPr>
            </w:pPr>
            <w:r>
              <w:rPr>
                <w:rFonts w:hint="default" w:ascii="Times New Roman" w:hAnsi="Times New Roman" w:eastAsia="黑体" w:cs="Times New Roman"/>
                <w:b w:val="0"/>
                <w:bCs w:val="0"/>
                <w:sz w:val="24"/>
                <w:szCs w:val="24"/>
                <w:u w:val="none"/>
                <w:lang w:val="en-US" w:eastAsia="zh-CN"/>
              </w:rPr>
              <w:t>表4-14     项目主要危险化学品理化性质及毒理一览表</w:t>
            </w:r>
          </w:p>
          <w:tbl>
            <w:tblPr>
              <w:tblStyle w:val="21"/>
              <w:tblW w:w="0" w:type="auto"/>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3635"/>
              <w:gridCol w:w="1628"/>
              <w:gridCol w:w="1136"/>
              <w:gridCol w:w="109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7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1"/>
                    <w:rPr>
                      <w:rFonts w:hint="default" w:ascii="Times New Roman" w:hAnsi="Times New Roman" w:eastAsia="宋体" w:cs="Times New Roman"/>
                      <w:b/>
                      <w:bCs w:val="0"/>
                      <w:snapToGrid w:val="0"/>
                      <w:color w:val="000000"/>
                      <w:kern w:val="0"/>
                      <w:sz w:val="21"/>
                      <w:szCs w:val="21"/>
                      <w:highlight w:val="none"/>
                      <w:u w:val="none"/>
                    </w:rPr>
                  </w:pPr>
                  <w:r>
                    <w:rPr>
                      <w:rFonts w:hint="default" w:ascii="Times New Roman" w:hAnsi="Times New Roman" w:eastAsia="宋体" w:cs="Times New Roman"/>
                      <w:b/>
                      <w:bCs w:val="0"/>
                      <w:snapToGrid w:val="0"/>
                      <w:color w:val="000000"/>
                      <w:kern w:val="0"/>
                      <w:sz w:val="21"/>
                      <w:szCs w:val="21"/>
                      <w:highlight w:val="none"/>
                      <w:u w:val="none"/>
                    </w:rPr>
                    <w:t>物质名称</w:t>
                  </w:r>
                </w:p>
              </w:tc>
              <w:tc>
                <w:tcPr>
                  <w:tcW w:w="36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1"/>
                    <w:rPr>
                      <w:rFonts w:hint="default" w:ascii="Times New Roman" w:hAnsi="Times New Roman" w:eastAsia="宋体" w:cs="Times New Roman"/>
                      <w:b/>
                      <w:bCs w:val="0"/>
                      <w:snapToGrid w:val="0"/>
                      <w:color w:val="000000"/>
                      <w:kern w:val="0"/>
                      <w:sz w:val="21"/>
                      <w:szCs w:val="21"/>
                      <w:highlight w:val="none"/>
                      <w:u w:val="none"/>
                    </w:rPr>
                  </w:pPr>
                  <w:r>
                    <w:rPr>
                      <w:rFonts w:hint="default" w:ascii="Times New Roman" w:hAnsi="Times New Roman" w:eastAsia="宋体" w:cs="Times New Roman"/>
                      <w:b/>
                      <w:bCs w:val="0"/>
                      <w:snapToGrid w:val="0"/>
                      <w:color w:val="000000"/>
                      <w:kern w:val="0"/>
                      <w:sz w:val="21"/>
                      <w:szCs w:val="21"/>
                      <w:highlight w:val="none"/>
                      <w:u w:val="none"/>
                    </w:rPr>
                    <w:t>理化性质</w:t>
                  </w:r>
                </w:p>
              </w:tc>
              <w:tc>
                <w:tcPr>
                  <w:tcW w:w="16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1"/>
                    <w:rPr>
                      <w:rFonts w:hint="default" w:ascii="Times New Roman" w:hAnsi="Times New Roman" w:eastAsia="宋体" w:cs="Times New Roman"/>
                      <w:b/>
                      <w:bCs w:val="0"/>
                      <w:snapToGrid w:val="0"/>
                      <w:color w:val="000000"/>
                      <w:kern w:val="0"/>
                      <w:sz w:val="21"/>
                      <w:szCs w:val="21"/>
                      <w:highlight w:val="none"/>
                      <w:u w:val="none"/>
                    </w:rPr>
                  </w:pPr>
                  <w:r>
                    <w:rPr>
                      <w:rFonts w:hint="default" w:ascii="Times New Roman" w:hAnsi="Times New Roman" w:eastAsia="宋体" w:cs="Times New Roman"/>
                      <w:b/>
                      <w:bCs w:val="0"/>
                      <w:snapToGrid w:val="0"/>
                      <w:color w:val="000000"/>
                      <w:kern w:val="0"/>
                      <w:sz w:val="21"/>
                      <w:szCs w:val="21"/>
                      <w:highlight w:val="none"/>
                      <w:u w:val="none"/>
                    </w:rPr>
                    <w:t>危险特性</w:t>
                  </w:r>
                </w:p>
              </w:tc>
              <w:tc>
                <w:tcPr>
                  <w:tcW w:w="11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1"/>
                    <w:rPr>
                      <w:rFonts w:hint="default" w:ascii="Times New Roman" w:hAnsi="Times New Roman" w:eastAsia="宋体" w:cs="Times New Roman"/>
                      <w:b/>
                      <w:bCs w:val="0"/>
                      <w:snapToGrid w:val="0"/>
                      <w:color w:val="000000"/>
                      <w:kern w:val="0"/>
                      <w:sz w:val="21"/>
                      <w:szCs w:val="21"/>
                      <w:highlight w:val="none"/>
                      <w:u w:val="none"/>
                    </w:rPr>
                  </w:pPr>
                  <w:r>
                    <w:rPr>
                      <w:rFonts w:hint="default" w:ascii="Times New Roman" w:hAnsi="Times New Roman" w:eastAsia="宋体" w:cs="Times New Roman"/>
                      <w:b/>
                      <w:bCs w:val="0"/>
                      <w:snapToGrid w:val="0"/>
                      <w:color w:val="000000"/>
                      <w:kern w:val="0"/>
                      <w:sz w:val="21"/>
                      <w:szCs w:val="21"/>
                      <w:highlight w:val="none"/>
                      <w:u w:val="none"/>
                    </w:rPr>
                    <w:t>毒性机理</w:t>
                  </w:r>
                </w:p>
              </w:tc>
              <w:tc>
                <w:tcPr>
                  <w:tcW w:w="109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1"/>
                    <w:rPr>
                      <w:rFonts w:hint="default" w:ascii="Times New Roman" w:hAnsi="Times New Roman" w:eastAsia="宋体" w:cs="Times New Roman"/>
                      <w:b/>
                      <w:bCs w:val="0"/>
                      <w:snapToGrid w:val="0"/>
                      <w:color w:val="000000"/>
                      <w:kern w:val="0"/>
                      <w:sz w:val="21"/>
                      <w:szCs w:val="21"/>
                      <w:highlight w:val="none"/>
                      <w:u w:val="none"/>
                    </w:rPr>
                  </w:pPr>
                  <w:r>
                    <w:rPr>
                      <w:rFonts w:hint="default" w:ascii="Times New Roman" w:hAnsi="Times New Roman" w:eastAsia="宋体" w:cs="Times New Roman"/>
                      <w:b/>
                      <w:bCs w:val="0"/>
                      <w:snapToGrid w:val="0"/>
                      <w:color w:val="000000"/>
                      <w:kern w:val="0"/>
                      <w:sz w:val="21"/>
                      <w:szCs w:val="21"/>
                      <w:highlight w:val="none"/>
                      <w:u w:val="none"/>
                    </w:rPr>
                    <w:t>危险特征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7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1"/>
                    <w:rPr>
                      <w:rFonts w:hint="default" w:ascii="Times New Roman" w:hAnsi="Times New Roman" w:eastAsia="宋体" w:cs="Times New Roman"/>
                      <w:b w:val="0"/>
                      <w:bCs/>
                      <w:snapToGrid w:val="0"/>
                      <w:color w:val="000000"/>
                      <w:kern w:val="0"/>
                      <w:sz w:val="21"/>
                      <w:szCs w:val="21"/>
                      <w:highlight w:val="none"/>
                      <w:u w:val="none"/>
                    </w:rPr>
                  </w:pPr>
                  <w:r>
                    <w:rPr>
                      <w:rFonts w:hint="default" w:ascii="Times New Roman" w:hAnsi="Times New Roman" w:eastAsia="宋体" w:cs="Times New Roman"/>
                      <w:b w:val="0"/>
                      <w:bCs/>
                      <w:snapToGrid w:val="0"/>
                      <w:color w:val="000000"/>
                      <w:kern w:val="0"/>
                      <w:sz w:val="21"/>
                      <w:szCs w:val="21"/>
                      <w:highlight w:val="none"/>
                      <w:u w:val="none"/>
                      <w:lang w:val="en-US" w:eastAsia="zh-CN"/>
                    </w:rPr>
                    <w:t>MDI</w:t>
                  </w:r>
                </w:p>
              </w:tc>
              <w:tc>
                <w:tcPr>
                  <w:tcW w:w="36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firstLine="0" w:firstLineChars="0"/>
                    <w:jc w:val="center"/>
                    <w:textAlignment w:val="auto"/>
                    <w:rPr>
                      <w:rFonts w:hint="default" w:ascii="Times New Roman" w:hAnsi="Times New Roman" w:eastAsia="宋体" w:cs="Times New Roman"/>
                      <w:b w:val="0"/>
                      <w:bCs/>
                      <w:snapToGrid w:val="0"/>
                      <w:color w:val="000000"/>
                      <w:kern w:val="0"/>
                      <w:sz w:val="21"/>
                      <w:szCs w:val="21"/>
                      <w:highlight w:val="none"/>
                      <w:u w:val="none"/>
                      <w:lang w:val="en-US" w:eastAsia="zh-CN" w:bidi="ar-SA"/>
                    </w:rPr>
                  </w:pPr>
                  <w:r>
                    <w:rPr>
                      <w:rFonts w:hint="default" w:ascii="Times New Roman" w:hAnsi="Times New Roman" w:eastAsia="宋体" w:cs="Times New Roman"/>
                      <w:color w:val="000000"/>
                      <w:kern w:val="2"/>
                      <w:sz w:val="21"/>
                      <w:szCs w:val="21"/>
                      <w:highlight w:val="none"/>
                      <w:u w:val="none"/>
                      <w:lang w:val="en-US" w:eastAsia="zh-CN" w:bidi="ar-SA"/>
                    </w:rPr>
                    <w:t>白色固体。加热有刺激臭味，沸点196℃(5×133.3Pa)，凝固点38～39℃，相对密度(50℃/4℃)1.19，1.5906，黏度4.9×10</w:t>
                  </w:r>
                  <w:r>
                    <w:rPr>
                      <w:rFonts w:hint="default" w:ascii="Times New Roman" w:hAnsi="Times New Roman" w:eastAsia="宋体" w:cs="Times New Roman"/>
                      <w:color w:val="000000"/>
                      <w:kern w:val="2"/>
                      <w:sz w:val="21"/>
                      <w:szCs w:val="21"/>
                      <w:highlight w:val="none"/>
                      <w:u w:val="none"/>
                      <w:vertAlign w:val="superscript"/>
                      <w:lang w:val="en-US" w:eastAsia="zh-CN" w:bidi="ar-SA"/>
                    </w:rPr>
                    <w:t>-3</w:t>
                  </w:r>
                  <w:r>
                    <w:rPr>
                      <w:rFonts w:hint="default" w:ascii="Times New Roman" w:hAnsi="Times New Roman" w:eastAsia="宋体" w:cs="Times New Roman"/>
                      <w:color w:val="000000"/>
                      <w:kern w:val="2"/>
                      <w:sz w:val="21"/>
                      <w:szCs w:val="21"/>
                      <w:highlight w:val="none"/>
                      <w:u w:val="none"/>
                      <w:lang w:val="en-US" w:eastAsia="zh-CN" w:bidi="ar-SA"/>
                    </w:rPr>
                    <w:t xml:space="preserve"> Pa -s(50℃)，闪点（开口）202℃，可溶于丙酮、四氯化碳、苯、氯苯、硝基苯、二氧六环等。</w:t>
                  </w:r>
                </w:p>
              </w:tc>
              <w:tc>
                <w:tcPr>
                  <w:tcW w:w="16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auto"/>
                    <w:outlineLvl w:val="1"/>
                    <w:rPr>
                      <w:rFonts w:hint="default" w:ascii="Times New Roman" w:hAnsi="Times New Roman" w:eastAsia="宋体" w:cs="Times New Roman"/>
                      <w:b w:val="0"/>
                      <w:bCs/>
                      <w:snapToGrid w:val="0"/>
                      <w:color w:val="000000"/>
                      <w:kern w:val="0"/>
                      <w:sz w:val="21"/>
                      <w:szCs w:val="21"/>
                      <w:highlight w:val="none"/>
                      <w:u w:val="none"/>
                      <w:lang w:val="en-US" w:eastAsia="zh-CN"/>
                    </w:rPr>
                  </w:pPr>
                  <w:r>
                    <w:rPr>
                      <w:rFonts w:hint="default" w:ascii="Times New Roman" w:hAnsi="Times New Roman" w:eastAsia="宋体" w:cs="Times New Roman"/>
                      <w:b w:val="0"/>
                      <w:bCs/>
                      <w:snapToGrid w:val="0"/>
                      <w:color w:val="000000"/>
                      <w:kern w:val="0"/>
                      <w:sz w:val="21"/>
                      <w:szCs w:val="21"/>
                      <w:highlight w:val="none"/>
                      <w:u w:val="none"/>
                    </w:rPr>
                    <w:t>本品有弱刺激作用，刺激眼睛、呼吸系统和皮肤</w:t>
                  </w:r>
                  <w:r>
                    <w:rPr>
                      <w:rFonts w:hint="default" w:ascii="Times New Roman" w:hAnsi="Times New Roman" w:eastAsia="宋体" w:cs="Times New Roman"/>
                      <w:b w:val="0"/>
                      <w:bCs/>
                      <w:snapToGrid w:val="0"/>
                      <w:color w:val="000000"/>
                      <w:kern w:val="0"/>
                      <w:sz w:val="21"/>
                      <w:szCs w:val="21"/>
                      <w:highlight w:val="none"/>
                      <w:u w:val="none"/>
                      <w:lang w:eastAsia="zh-CN"/>
                    </w:rPr>
                    <w:t>，吸入及皮肤接触可能致敏。</w:t>
                  </w:r>
                </w:p>
              </w:tc>
              <w:tc>
                <w:tcPr>
                  <w:tcW w:w="11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1"/>
                    <w:rPr>
                      <w:rFonts w:hint="default" w:ascii="Times New Roman" w:hAnsi="Times New Roman" w:eastAsia="宋体" w:cs="Times New Roman"/>
                      <w:b w:val="0"/>
                      <w:bCs/>
                      <w:snapToGrid w:val="0"/>
                      <w:color w:val="000000"/>
                      <w:kern w:val="0"/>
                      <w:sz w:val="21"/>
                      <w:szCs w:val="21"/>
                      <w:highlight w:val="none"/>
                      <w:u w:val="none"/>
                    </w:rPr>
                  </w:pPr>
                  <w:r>
                    <w:rPr>
                      <w:rFonts w:hint="default" w:ascii="Times New Roman" w:hAnsi="Times New Roman" w:eastAsia="宋体" w:cs="Times New Roman"/>
                      <w:b w:val="0"/>
                      <w:bCs/>
                      <w:snapToGrid w:val="0"/>
                      <w:color w:val="000000"/>
                      <w:kern w:val="0"/>
                      <w:sz w:val="21"/>
                      <w:szCs w:val="21"/>
                      <w:highlight w:val="none"/>
                      <w:u w:val="none"/>
                    </w:rPr>
                    <w:t>/</w:t>
                  </w:r>
                </w:p>
              </w:tc>
              <w:tc>
                <w:tcPr>
                  <w:tcW w:w="109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1"/>
                    <w:rPr>
                      <w:rFonts w:hint="default" w:ascii="Times New Roman" w:hAnsi="Times New Roman" w:eastAsia="宋体" w:cs="Times New Roman"/>
                      <w:b w:val="0"/>
                      <w:bCs/>
                      <w:snapToGrid w:val="0"/>
                      <w:color w:val="000000"/>
                      <w:kern w:val="0"/>
                      <w:sz w:val="21"/>
                      <w:szCs w:val="21"/>
                      <w:highlight w:val="none"/>
                      <w:u w:val="none"/>
                    </w:rPr>
                  </w:pPr>
                  <w:r>
                    <w:rPr>
                      <w:rFonts w:hint="default" w:ascii="Times New Roman" w:hAnsi="Times New Roman" w:eastAsia="宋体" w:cs="Times New Roman"/>
                      <w:b w:val="0"/>
                      <w:bCs/>
                      <w:snapToGrid w:val="0"/>
                      <w:color w:val="000000"/>
                      <w:kern w:val="0"/>
                      <w:sz w:val="21"/>
                      <w:szCs w:val="21"/>
                      <w:highlight w:val="none"/>
                      <w:u w:val="none"/>
                    </w:rPr>
                    <w:t>可燃</w:t>
                  </w:r>
                </w:p>
              </w:tc>
            </w:tr>
          </w:tbl>
          <w:p>
            <w:pPr>
              <w:spacing w:line="520" w:lineRule="exact"/>
              <w:ind w:firstLine="472" w:firstLineChars="200"/>
              <w:rPr>
                <w:rFonts w:hint="default" w:ascii="Times New Roman" w:hAnsi="Times New Roman" w:cs="Times New Roman"/>
                <w:spacing w:val="-2"/>
                <w:sz w:val="24"/>
                <w:u w:val="none"/>
              </w:rPr>
            </w:pPr>
            <w:r>
              <w:rPr>
                <w:rFonts w:hint="default" w:ascii="Times New Roman" w:hAnsi="Times New Roman" w:cs="Times New Roman"/>
                <w:spacing w:val="-2"/>
                <w:sz w:val="24"/>
                <w:u w:val="none"/>
              </w:rPr>
              <w:t>（2）风险潜势初判</w:t>
            </w:r>
          </w:p>
          <w:p>
            <w:pPr>
              <w:spacing w:line="520" w:lineRule="exact"/>
              <w:ind w:firstLine="472" w:firstLineChars="200"/>
              <w:rPr>
                <w:rFonts w:hint="default" w:ascii="Times New Roman" w:hAnsi="Times New Roman" w:cs="Times New Roman"/>
                <w:spacing w:val="-2"/>
                <w:sz w:val="24"/>
                <w:u w:val="none"/>
              </w:rPr>
            </w:pPr>
            <w:r>
              <w:rPr>
                <w:rFonts w:hint="default" w:ascii="Times New Roman" w:hAnsi="Times New Roman" w:cs="Times New Roman"/>
                <w:spacing w:val="-2"/>
                <w:sz w:val="24"/>
                <w:u w:val="none"/>
              </w:rPr>
              <w:t>根据《建设项目环境风险评价技术导则》（HJ169-2018）中关于环境风险潜势初判方式，首先计算物质总量与临界量比值（Q）：</w:t>
            </w:r>
          </w:p>
          <w:p>
            <w:pPr>
              <w:ind w:firstLine="420" w:firstLineChars="200"/>
              <w:jc w:val="center"/>
              <w:rPr>
                <w:rFonts w:hint="default" w:ascii="Times New Roman" w:hAnsi="Times New Roman" w:cs="Times New Roman"/>
                <w:spacing w:val="-2"/>
                <w:sz w:val="24"/>
                <w:u w:val="none"/>
              </w:rPr>
            </w:pPr>
            <w:r>
              <w:rPr>
                <w:rFonts w:hint="default" w:ascii="Times New Roman" w:hAnsi="Times New Roman" w:cs="Times New Roman"/>
                <w:u w:val="none"/>
              </w:rPr>
              <w:drawing>
                <wp:inline distT="0" distB="0" distL="114300" distR="114300">
                  <wp:extent cx="1412875" cy="353060"/>
                  <wp:effectExtent l="0" t="0" r="15875" b="889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8"/>
                          <a:srcRect t="16431" b="18854"/>
                          <a:stretch>
                            <a:fillRect/>
                          </a:stretch>
                        </pic:blipFill>
                        <pic:spPr>
                          <a:xfrm>
                            <a:off x="0" y="0"/>
                            <a:ext cx="1412875" cy="353060"/>
                          </a:xfrm>
                          <a:prstGeom prst="rect">
                            <a:avLst/>
                          </a:prstGeom>
                          <a:noFill/>
                          <a:ln>
                            <a:noFill/>
                          </a:ln>
                        </pic:spPr>
                      </pic:pic>
                    </a:graphicData>
                  </a:graphic>
                </wp:inline>
              </w:drawing>
            </w:r>
          </w:p>
          <w:p>
            <w:pPr>
              <w:adjustRightInd w:val="0"/>
              <w:snapToGrid w:val="0"/>
              <w:spacing w:line="520" w:lineRule="exact"/>
              <w:ind w:firstLine="600" w:firstLineChars="250"/>
              <w:rPr>
                <w:rFonts w:hint="default" w:ascii="Times New Roman" w:hAnsi="Times New Roman" w:cs="Times New Roman"/>
                <w:color w:val="000000"/>
                <w:sz w:val="24"/>
                <w:u w:val="none"/>
              </w:rPr>
            </w:pPr>
            <w:r>
              <w:rPr>
                <w:rFonts w:hint="default" w:ascii="Times New Roman" w:hAnsi="Times New Roman" w:cs="Times New Roman"/>
                <w:color w:val="000000"/>
                <w:sz w:val="24"/>
                <w:u w:val="none"/>
              </w:rPr>
              <w:t>式中：q</w:t>
            </w:r>
            <w:r>
              <w:rPr>
                <w:rFonts w:hint="default" w:ascii="Times New Roman" w:hAnsi="Times New Roman" w:cs="Times New Roman"/>
                <w:color w:val="000000"/>
                <w:sz w:val="24"/>
                <w:u w:val="none"/>
                <w:vertAlign w:val="subscript"/>
              </w:rPr>
              <w:t>1</w:t>
            </w:r>
            <w:r>
              <w:rPr>
                <w:rFonts w:hint="default" w:ascii="Times New Roman" w:hAnsi="Times New Roman" w:cs="Times New Roman"/>
                <w:color w:val="000000"/>
                <w:sz w:val="24"/>
                <w:u w:val="none"/>
              </w:rPr>
              <w:t>，q</w:t>
            </w:r>
            <w:r>
              <w:rPr>
                <w:rFonts w:hint="default" w:ascii="Times New Roman" w:hAnsi="Times New Roman" w:cs="Times New Roman"/>
                <w:color w:val="000000"/>
                <w:sz w:val="24"/>
                <w:u w:val="none"/>
                <w:vertAlign w:val="subscript"/>
              </w:rPr>
              <w:t>2</w:t>
            </w:r>
            <w:r>
              <w:rPr>
                <w:rFonts w:hint="default" w:ascii="Times New Roman" w:hAnsi="Times New Roman" w:cs="Times New Roman"/>
                <w:color w:val="000000"/>
                <w:sz w:val="24"/>
                <w:u w:val="none"/>
              </w:rPr>
              <w:t>，…，q</w:t>
            </w:r>
            <w:r>
              <w:rPr>
                <w:rFonts w:hint="default" w:ascii="Times New Roman" w:hAnsi="Times New Roman" w:cs="Times New Roman"/>
                <w:color w:val="000000"/>
                <w:sz w:val="24"/>
                <w:u w:val="none"/>
                <w:vertAlign w:val="subscript"/>
              </w:rPr>
              <w:t>n</w:t>
            </w:r>
            <w:r>
              <w:rPr>
                <w:rFonts w:hint="default" w:ascii="Times New Roman" w:hAnsi="Times New Roman" w:cs="Times New Roman"/>
                <w:color w:val="000000"/>
                <w:sz w:val="24"/>
                <w:u w:val="none"/>
              </w:rPr>
              <w:t>—每种危险物质的最大存在总量，t；</w:t>
            </w:r>
          </w:p>
          <w:p>
            <w:pPr>
              <w:adjustRightInd w:val="0"/>
              <w:snapToGrid w:val="0"/>
              <w:spacing w:line="520" w:lineRule="exact"/>
              <w:rPr>
                <w:rFonts w:hint="default" w:ascii="Times New Roman" w:hAnsi="Times New Roman" w:cs="Times New Roman"/>
                <w:color w:val="000000"/>
                <w:sz w:val="24"/>
                <w:u w:val="none"/>
              </w:rPr>
            </w:pPr>
            <w:r>
              <w:rPr>
                <w:rFonts w:hint="default" w:ascii="Times New Roman" w:hAnsi="Times New Roman" w:cs="Times New Roman"/>
                <w:color w:val="000000"/>
                <w:sz w:val="24"/>
                <w:u w:val="none"/>
              </w:rPr>
              <w:t xml:space="preserve">           Q</w:t>
            </w:r>
            <w:r>
              <w:rPr>
                <w:rFonts w:hint="default" w:ascii="Times New Roman" w:hAnsi="Times New Roman" w:cs="Times New Roman"/>
                <w:color w:val="000000"/>
                <w:sz w:val="24"/>
                <w:u w:val="none"/>
                <w:vertAlign w:val="subscript"/>
              </w:rPr>
              <w:t>1</w:t>
            </w:r>
            <w:r>
              <w:rPr>
                <w:rFonts w:hint="default" w:ascii="Times New Roman" w:hAnsi="Times New Roman" w:cs="Times New Roman"/>
                <w:color w:val="000000"/>
                <w:sz w:val="24"/>
                <w:u w:val="none"/>
              </w:rPr>
              <w:t>，Q</w:t>
            </w:r>
            <w:r>
              <w:rPr>
                <w:rFonts w:hint="default" w:ascii="Times New Roman" w:hAnsi="Times New Roman" w:cs="Times New Roman"/>
                <w:color w:val="000000"/>
                <w:sz w:val="24"/>
                <w:u w:val="none"/>
                <w:vertAlign w:val="subscript"/>
              </w:rPr>
              <w:t xml:space="preserve"> 2</w:t>
            </w:r>
            <w:r>
              <w:rPr>
                <w:rFonts w:hint="default" w:ascii="Times New Roman" w:hAnsi="Times New Roman" w:cs="Times New Roman"/>
                <w:color w:val="000000"/>
                <w:sz w:val="24"/>
                <w:u w:val="none"/>
              </w:rPr>
              <w:t>，…，Q</w:t>
            </w:r>
            <w:r>
              <w:rPr>
                <w:rFonts w:hint="default" w:ascii="Times New Roman" w:hAnsi="Times New Roman" w:cs="Times New Roman"/>
                <w:color w:val="000000"/>
                <w:sz w:val="24"/>
                <w:u w:val="none"/>
                <w:vertAlign w:val="subscript"/>
              </w:rPr>
              <w:t xml:space="preserve"> n</w:t>
            </w:r>
            <w:r>
              <w:rPr>
                <w:rFonts w:hint="default" w:ascii="Times New Roman" w:hAnsi="Times New Roman" w:cs="Times New Roman"/>
                <w:color w:val="000000"/>
                <w:sz w:val="24"/>
                <w:u w:val="none"/>
              </w:rPr>
              <w:t>—每种危险物质的临界量，t；</w:t>
            </w:r>
          </w:p>
          <w:p>
            <w:pPr>
              <w:adjustRightInd w:val="0"/>
              <w:snapToGrid w:val="0"/>
              <w:spacing w:line="520" w:lineRule="exact"/>
              <w:rPr>
                <w:rFonts w:hint="default" w:ascii="Times New Roman" w:hAnsi="Times New Roman" w:cs="Times New Roman"/>
                <w:color w:val="000000"/>
                <w:sz w:val="24"/>
                <w:u w:val="none"/>
              </w:rPr>
            </w:pPr>
            <w:r>
              <w:rPr>
                <w:rFonts w:hint="default" w:ascii="Times New Roman" w:hAnsi="Times New Roman" w:cs="Times New Roman"/>
                <w:color w:val="000000"/>
                <w:sz w:val="24"/>
                <w:u w:val="none"/>
              </w:rPr>
              <w:t xml:space="preserve">           当Q&lt;1时，该项目环境风险潜势为Ⅰ。</w:t>
            </w:r>
          </w:p>
          <w:p>
            <w:pPr>
              <w:adjustRightInd w:val="0"/>
              <w:snapToGrid w:val="0"/>
              <w:spacing w:line="520" w:lineRule="exact"/>
              <w:rPr>
                <w:rFonts w:hint="default" w:ascii="Times New Roman" w:hAnsi="Times New Roman" w:cs="Times New Roman"/>
                <w:color w:val="000000"/>
                <w:sz w:val="24"/>
                <w:u w:val="none"/>
              </w:rPr>
            </w:pPr>
            <w:r>
              <w:rPr>
                <w:rFonts w:hint="default" w:ascii="Times New Roman" w:hAnsi="Times New Roman" w:cs="Times New Roman"/>
                <w:color w:val="000000"/>
                <w:sz w:val="24"/>
                <w:u w:val="none"/>
              </w:rPr>
              <w:t xml:space="preserve">           当Q≥1时，将Q值划分为：（1）1≤Q&lt;10；（2）10≤Q&lt;100；（3）Q≥100。</w:t>
            </w:r>
          </w:p>
          <w:p>
            <w:pPr>
              <w:spacing w:line="520" w:lineRule="exact"/>
              <w:ind w:firstLine="480" w:firstLineChars="200"/>
              <w:rPr>
                <w:rFonts w:hint="default" w:ascii="Times New Roman" w:hAnsi="Times New Roman" w:cs="Times New Roman"/>
                <w:color w:val="000000"/>
                <w:sz w:val="24"/>
                <w:u w:val="none"/>
              </w:rPr>
            </w:pPr>
            <w:r>
              <w:rPr>
                <w:rFonts w:hint="default" w:ascii="Times New Roman" w:hAnsi="Times New Roman" w:eastAsia="宋体" w:cs="Times New Roman"/>
                <w:b w:val="0"/>
                <w:bCs/>
                <w:snapToGrid w:val="0"/>
                <w:color w:val="000000"/>
                <w:kern w:val="0"/>
                <w:sz w:val="24"/>
                <w:highlight w:val="none"/>
                <w:u w:val="none"/>
              </w:rPr>
              <w:t>项目涉及的环境风险物质</w:t>
            </w:r>
            <w:r>
              <w:rPr>
                <w:rFonts w:hint="default" w:ascii="Times New Roman" w:hAnsi="Times New Roman" w:eastAsia="宋体" w:cs="Times New Roman"/>
                <w:b w:val="0"/>
                <w:bCs/>
                <w:snapToGrid w:val="0"/>
                <w:color w:val="000000"/>
                <w:kern w:val="0"/>
                <w:sz w:val="24"/>
                <w:highlight w:val="none"/>
                <w:u w:val="none"/>
                <w:lang w:val="en-US" w:eastAsia="zh-CN"/>
              </w:rPr>
              <w:t>MDI</w:t>
            </w:r>
            <w:r>
              <w:rPr>
                <w:rFonts w:hint="default" w:ascii="Times New Roman" w:hAnsi="Times New Roman" w:eastAsia="宋体" w:cs="Times New Roman"/>
                <w:b w:val="0"/>
                <w:bCs/>
                <w:snapToGrid w:val="0"/>
                <w:color w:val="000000"/>
                <w:kern w:val="0"/>
                <w:sz w:val="24"/>
                <w:highlight w:val="none"/>
                <w:u w:val="none"/>
              </w:rPr>
              <w:t>，储存于</w:t>
            </w:r>
            <w:r>
              <w:rPr>
                <w:rFonts w:hint="default" w:ascii="Times New Roman" w:hAnsi="Times New Roman" w:eastAsia="宋体" w:cs="Times New Roman"/>
                <w:b w:val="0"/>
                <w:bCs/>
                <w:snapToGrid w:val="0"/>
                <w:color w:val="000000"/>
                <w:kern w:val="0"/>
                <w:sz w:val="24"/>
                <w:highlight w:val="none"/>
                <w:u w:val="none"/>
                <w:lang w:eastAsia="zh-CN"/>
              </w:rPr>
              <w:t>车间设置的液体原料存放间内</w:t>
            </w:r>
            <w:r>
              <w:rPr>
                <w:rFonts w:hint="default" w:ascii="Times New Roman" w:hAnsi="Times New Roman" w:eastAsia="宋体" w:cs="Times New Roman"/>
                <w:b w:val="0"/>
                <w:bCs/>
                <w:snapToGrid w:val="0"/>
                <w:color w:val="000000"/>
                <w:kern w:val="0"/>
                <w:sz w:val="24"/>
                <w:highlight w:val="none"/>
                <w:u w:val="none"/>
              </w:rPr>
              <w:t>，最大储存量</w:t>
            </w:r>
            <w:r>
              <w:rPr>
                <w:rFonts w:hint="default" w:ascii="Times New Roman" w:hAnsi="Times New Roman" w:eastAsia="宋体" w:cs="Times New Roman"/>
                <w:b w:val="0"/>
                <w:bCs/>
                <w:snapToGrid w:val="0"/>
                <w:color w:val="000000"/>
                <w:kern w:val="0"/>
                <w:sz w:val="24"/>
                <w:highlight w:val="none"/>
                <w:u w:val="none"/>
                <w:lang w:val="en-US" w:eastAsia="zh-CN"/>
              </w:rPr>
              <w:t>300kg</w:t>
            </w:r>
            <w:r>
              <w:rPr>
                <w:rFonts w:hint="default" w:ascii="Times New Roman" w:hAnsi="Times New Roman" w:eastAsia="宋体" w:cs="Times New Roman"/>
                <w:b w:val="0"/>
                <w:bCs/>
                <w:snapToGrid w:val="0"/>
                <w:color w:val="000000"/>
                <w:kern w:val="0"/>
                <w:sz w:val="24"/>
                <w:highlight w:val="none"/>
                <w:u w:val="none"/>
              </w:rPr>
              <w:t>，</w:t>
            </w:r>
            <w:r>
              <w:rPr>
                <w:rFonts w:hint="default" w:ascii="Times New Roman" w:hAnsi="Times New Roman" w:eastAsia="宋体" w:cs="Times New Roman"/>
                <w:b w:val="0"/>
                <w:bCs/>
                <w:snapToGrid w:val="0"/>
                <w:color w:val="000000"/>
                <w:kern w:val="0"/>
                <w:sz w:val="24"/>
                <w:highlight w:val="none"/>
                <w:u w:val="none"/>
                <w:lang w:eastAsia="zh-CN"/>
              </w:rPr>
              <w:t>根据前文原辅材料成分分析，</w:t>
            </w:r>
            <w:r>
              <w:rPr>
                <w:rFonts w:hint="default" w:ascii="Times New Roman" w:hAnsi="Times New Roman" w:eastAsia="宋体" w:cs="Times New Roman"/>
                <w:b w:val="0"/>
                <w:bCs/>
                <w:snapToGrid w:val="0"/>
                <w:color w:val="000000"/>
                <w:kern w:val="0"/>
                <w:sz w:val="24"/>
                <w:highlight w:val="none"/>
                <w:u w:val="none"/>
                <w:lang w:val="en-US" w:eastAsia="zh-CN"/>
              </w:rPr>
              <w:t>PU-B液中MDI成分含量为40%-50%，本项目以最大含量计算，因此，MDI纯物质最大含量为0.15t，</w:t>
            </w:r>
            <w:r>
              <w:rPr>
                <w:rFonts w:hint="default" w:ascii="Times New Roman" w:hAnsi="Times New Roman" w:cs="Times New Roman"/>
                <w:color w:val="000000"/>
                <w:sz w:val="24"/>
                <w:u w:val="none"/>
              </w:rPr>
              <w:t>经计算，本项目Q值为0.</w:t>
            </w:r>
            <w:r>
              <w:rPr>
                <w:rFonts w:hint="default" w:ascii="Times New Roman" w:hAnsi="Times New Roman" w:cs="Times New Roman"/>
                <w:color w:val="000000"/>
                <w:sz w:val="24"/>
                <w:u w:val="none"/>
                <w:lang w:val="en-US" w:eastAsia="zh-CN"/>
              </w:rPr>
              <w:t>3</w:t>
            </w:r>
            <w:r>
              <w:rPr>
                <w:rFonts w:hint="default" w:ascii="Times New Roman" w:hAnsi="Times New Roman" w:cs="Times New Roman"/>
                <w:color w:val="000000"/>
                <w:sz w:val="24"/>
                <w:u w:val="none"/>
              </w:rPr>
              <w:t>。</w:t>
            </w:r>
          </w:p>
          <w:p>
            <w:pPr>
              <w:pStyle w:val="5"/>
              <w:keepNext w:val="0"/>
              <w:keepLines w:val="0"/>
              <w:pageBreakBefore w:val="0"/>
              <w:widowControl w:val="0"/>
              <w:numPr>
                <w:ilvl w:val="0"/>
                <w:numId w:val="0"/>
              </w:numPr>
              <w:kinsoku/>
              <w:wordWrap/>
              <w:overflowPunct/>
              <w:topLinePunct w:val="0"/>
              <w:bidi w:val="0"/>
              <w:spacing w:line="520" w:lineRule="exact"/>
              <w:jc w:val="center"/>
              <w:textAlignment w:val="auto"/>
              <w:rPr>
                <w:rFonts w:hint="default" w:ascii="Times New Roman" w:hAnsi="Times New Roman" w:eastAsia="黑体" w:cs="Times New Roman"/>
                <w:b w:val="0"/>
                <w:bCs w:val="0"/>
                <w:sz w:val="24"/>
                <w:szCs w:val="24"/>
                <w:u w:val="none"/>
                <w:lang w:val="en-US" w:eastAsia="zh-CN"/>
              </w:rPr>
            </w:pPr>
            <w:r>
              <w:rPr>
                <w:rFonts w:hint="default" w:ascii="Times New Roman" w:hAnsi="Times New Roman" w:eastAsia="黑体" w:cs="Times New Roman"/>
                <w:b w:val="0"/>
                <w:bCs w:val="0"/>
                <w:sz w:val="24"/>
                <w:szCs w:val="24"/>
                <w:u w:val="none"/>
                <w:lang w:val="en-US" w:eastAsia="zh-CN"/>
              </w:rPr>
              <w:t>表4-15    危险物质存在量与（HJ/T169-2018）附录B.1临界量对比表</w:t>
            </w:r>
          </w:p>
          <w:tbl>
            <w:tblPr>
              <w:tblStyle w:val="21"/>
              <w:tblW w:w="5000"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2173"/>
              <w:gridCol w:w="1417"/>
              <w:gridCol w:w="1271"/>
              <w:gridCol w:w="1369"/>
              <w:gridCol w:w="114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1"/>
                    <w:rPr>
                      <w:rFonts w:hint="default" w:ascii="Times New Roman" w:hAnsi="Times New Roman" w:eastAsia="宋体" w:cs="Times New Roman"/>
                      <w:b/>
                      <w:bCs w:val="0"/>
                      <w:snapToGrid w:val="0"/>
                      <w:color w:val="000000"/>
                      <w:kern w:val="0"/>
                      <w:sz w:val="21"/>
                      <w:szCs w:val="21"/>
                      <w:highlight w:val="none"/>
                      <w:u w:val="none"/>
                      <w:lang w:val="en-US" w:eastAsia="zh-CN"/>
                    </w:rPr>
                  </w:pPr>
                  <w:r>
                    <w:rPr>
                      <w:rFonts w:hint="default" w:ascii="Times New Roman" w:hAnsi="Times New Roman" w:eastAsia="宋体" w:cs="Times New Roman"/>
                      <w:b/>
                      <w:bCs w:val="0"/>
                      <w:snapToGrid w:val="0"/>
                      <w:color w:val="000000"/>
                      <w:kern w:val="0"/>
                      <w:sz w:val="21"/>
                      <w:szCs w:val="21"/>
                      <w:highlight w:val="none"/>
                      <w:u w:val="none"/>
                      <w:lang w:val="en-US" w:eastAsia="zh-CN"/>
                    </w:rPr>
                    <w:t>物质名称</w:t>
                  </w:r>
                </w:p>
              </w:tc>
              <w:tc>
                <w:tcPr>
                  <w:tcW w:w="126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1"/>
                    <w:rPr>
                      <w:rFonts w:hint="default" w:ascii="Times New Roman" w:hAnsi="Times New Roman" w:eastAsia="宋体" w:cs="Times New Roman"/>
                      <w:b/>
                      <w:bCs w:val="0"/>
                      <w:snapToGrid w:val="0"/>
                      <w:color w:val="000000"/>
                      <w:kern w:val="0"/>
                      <w:sz w:val="21"/>
                      <w:szCs w:val="21"/>
                      <w:highlight w:val="none"/>
                      <w:u w:val="none"/>
                      <w:lang w:val="en-US" w:eastAsia="zh-CN"/>
                    </w:rPr>
                  </w:pPr>
                  <w:r>
                    <w:rPr>
                      <w:rFonts w:hint="default" w:ascii="Times New Roman" w:hAnsi="Times New Roman" w:eastAsia="宋体" w:cs="Times New Roman"/>
                      <w:b/>
                      <w:bCs w:val="0"/>
                      <w:snapToGrid w:val="0"/>
                      <w:color w:val="000000"/>
                      <w:kern w:val="0"/>
                      <w:sz w:val="21"/>
                      <w:szCs w:val="21"/>
                      <w:highlight w:val="none"/>
                      <w:u w:val="none"/>
                      <w:lang w:val="en-US" w:eastAsia="zh-CN"/>
                    </w:rPr>
                    <w:t>储存地点</w:t>
                  </w:r>
                </w:p>
              </w:tc>
              <w:tc>
                <w:tcPr>
                  <w:tcW w:w="82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1"/>
                    <w:rPr>
                      <w:rFonts w:hint="default" w:ascii="Times New Roman" w:hAnsi="Times New Roman" w:eastAsia="宋体" w:cs="Times New Roman"/>
                      <w:b/>
                      <w:bCs w:val="0"/>
                      <w:snapToGrid w:val="0"/>
                      <w:color w:val="000000"/>
                      <w:kern w:val="0"/>
                      <w:sz w:val="21"/>
                      <w:szCs w:val="21"/>
                      <w:highlight w:val="none"/>
                      <w:u w:val="none"/>
                      <w:lang w:val="en-US" w:eastAsia="zh-CN"/>
                    </w:rPr>
                  </w:pPr>
                  <w:r>
                    <w:rPr>
                      <w:rFonts w:hint="default" w:ascii="Times New Roman" w:hAnsi="Times New Roman" w:eastAsia="宋体" w:cs="Times New Roman"/>
                      <w:b/>
                      <w:bCs w:val="0"/>
                      <w:snapToGrid w:val="0"/>
                      <w:color w:val="000000"/>
                      <w:kern w:val="0"/>
                      <w:sz w:val="21"/>
                      <w:szCs w:val="21"/>
                      <w:highlight w:val="none"/>
                      <w:u w:val="none"/>
                      <w:lang w:val="en-US" w:eastAsia="zh-CN"/>
                    </w:rPr>
                    <w:t>存在量（t）</w:t>
                  </w:r>
                </w:p>
              </w:tc>
              <w:tc>
                <w:tcPr>
                  <w:tcW w:w="7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1"/>
                    <w:rPr>
                      <w:rFonts w:hint="default" w:ascii="Times New Roman" w:hAnsi="Times New Roman" w:eastAsia="宋体" w:cs="Times New Roman"/>
                      <w:b/>
                      <w:bCs w:val="0"/>
                      <w:snapToGrid w:val="0"/>
                      <w:color w:val="000000"/>
                      <w:kern w:val="0"/>
                      <w:sz w:val="21"/>
                      <w:szCs w:val="21"/>
                      <w:highlight w:val="none"/>
                      <w:u w:val="none"/>
                      <w:lang w:val="en-US" w:eastAsia="zh-CN"/>
                    </w:rPr>
                  </w:pPr>
                  <w:r>
                    <w:rPr>
                      <w:rFonts w:hint="default" w:ascii="Times New Roman" w:hAnsi="Times New Roman" w:eastAsia="宋体" w:cs="Times New Roman"/>
                      <w:b/>
                      <w:bCs w:val="0"/>
                      <w:snapToGrid w:val="0"/>
                      <w:color w:val="000000"/>
                      <w:kern w:val="0"/>
                      <w:sz w:val="21"/>
                      <w:szCs w:val="21"/>
                      <w:highlight w:val="none"/>
                      <w:u w:val="none"/>
                      <w:lang w:val="en-US" w:eastAsia="zh-CN"/>
                    </w:rPr>
                    <w:t>CAS号</w:t>
                  </w:r>
                </w:p>
              </w:tc>
              <w:tc>
                <w:tcPr>
                  <w:tcW w:w="7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1"/>
                    <w:rPr>
                      <w:rFonts w:hint="default" w:ascii="Times New Roman" w:hAnsi="Times New Roman" w:eastAsia="宋体" w:cs="Times New Roman"/>
                      <w:b/>
                      <w:bCs w:val="0"/>
                      <w:snapToGrid w:val="0"/>
                      <w:color w:val="000000"/>
                      <w:kern w:val="0"/>
                      <w:sz w:val="21"/>
                      <w:szCs w:val="21"/>
                      <w:highlight w:val="none"/>
                      <w:u w:val="none"/>
                      <w:lang w:val="en-US" w:eastAsia="zh-CN"/>
                    </w:rPr>
                  </w:pPr>
                  <w:r>
                    <w:rPr>
                      <w:rFonts w:hint="default" w:ascii="Times New Roman" w:hAnsi="Times New Roman" w:eastAsia="宋体" w:cs="Times New Roman"/>
                      <w:b/>
                      <w:bCs w:val="0"/>
                      <w:snapToGrid w:val="0"/>
                      <w:color w:val="000000"/>
                      <w:kern w:val="0"/>
                      <w:sz w:val="21"/>
                      <w:szCs w:val="21"/>
                      <w:highlight w:val="none"/>
                      <w:u w:val="none"/>
                      <w:lang w:val="en-US" w:eastAsia="zh-CN"/>
                    </w:rPr>
                    <w:t>临界量（t）</w:t>
                  </w:r>
                </w:p>
              </w:tc>
              <w:tc>
                <w:tcPr>
                  <w:tcW w:w="66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1"/>
                    <w:rPr>
                      <w:rFonts w:hint="default" w:ascii="Times New Roman" w:hAnsi="Times New Roman" w:eastAsia="宋体" w:cs="Times New Roman"/>
                      <w:b/>
                      <w:bCs w:val="0"/>
                      <w:snapToGrid w:val="0"/>
                      <w:color w:val="000000"/>
                      <w:kern w:val="0"/>
                      <w:sz w:val="21"/>
                      <w:szCs w:val="21"/>
                      <w:highlight w:val="none"/>
                      <w:u w:val="none"/>
                      <w:lang w:val="en-US" w:eastAsia="zh-CN"/>
                    </w:rPr>
                  </w:pPr>
                  <w:r>
                    <w:rPr>
                      <w:rFonts w:hint="default" w:ascii="Times New Roman" w:hAnsi="Times New Roman" w:eastAsia="宋体" w:cs="Times New Roman"/>
                      <w:b/>
                      <w:bCs w:val="0"/>
                      <w:snapToGrid w:val="0"/>
                      <w:color w:val="000000"/>
                      <w:kern w:val="0"/>
                      <w:sz w:val="21"/>
                      <w:szCs w:val="21"/>
                      <w:highlight w:val="none"/>
                      <w:u w:val="none"/>
                      <w:lang w:val="en-US" w:eastAsia="zh-CN"/>
                    </w:rPr>
                    <w:t>qi/Qi</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1"/>
                    <w:rPr>
                      <w:rFonts w:hint="default" w:ascii="Times New Roman" w:hAnsi="Times New Roman" w:eastAsia="宋体" w:cs="Times New Roman"/>
                      <w:b w:val="0"/>
                      <w:bCs/>
                      <w:snapToGrid w:val="0"/>
                      <w:color w:val="000000"/>
                      <w:kern w:val="0"/>
                      <w:sz w:val="21"/>
                      <w:szCs w:val="21"/>
                      <w:highlight w:val="none"/>
                      <w:u w:val="none"/>
                      <w:lang w:val="en-US" w:eastAsia="zh-CN"/>
                    </w:rPr>
                  </w:pPr>
                  <w:r>
                    <w:rPr>
                      <w:rFonts w:hint="default" w:ascii="Times New Roman" w:hAnsi="Times New Roman" w:eastAsia="宋体" w:cs="Times New Roman"/>
                      <w:b w:val="0"/>
                      <w:bCs/>
                      <w:snapToGrid w:val="0"/>
                      <w:color w:val="000000"/>
                      <w:kern w:val="0"/>
                      <w:sz w:val="21"/>
                      <w:szCs w:val="21"/>
                      <w:highlight w:val="none"/>
                      <w:u w:val="none"/>
                      <w:lang w:val="en-US" w:eastAsia="zh-CN"/>
                    </w:rPr>
                    <w:t>MDI</w:t>
                  </w:r>
                </w:p>
              </w:tc>
              <w:tc>
                <w:tcPr>
                  <w:tcW w:w="126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1"/>
                    <w:rPr>
                      <w:rFonts w:hint="default" w:ascii="Times New Roman" w:hAnsi="Times New Roman" w:eastAsia="宋体" w:cs="Times New Roman"/>
                      <w:b w:val="0"/>
                      <w:bCs/>
                      <w:snapToGrid w:val="0"/>
                      <w:color w:val="000000"/>
                      <w:kern w:val="0"/>
                      <w:sz w:val="21"/>
                      <w:szCs w:val="21"/>
                      <w:highlight w:val="none"/>
                      <w:u w:val="none"/>
                      <w:lang w:val="en-US" w:eastAsia="zh-CN"/>
                    </w:rPr>
                  </w:pPr>
                  <w:r>
                    <w:rPr>
                      <w:rFonts w:hint="eastAsia" w:ascii="Times New Roman" w:hAnsi="Times New Roman" w:eastAsia="宋体" w:cs="Times New Roman"/>
                      <w:b w:val="0"/>
                      <w:bCs/>
                      <w:snapToGrid w:val="0"/>
                      <w:color w:val="000000"/>
                      <w:kern w:val="0"/>
                      <w:sz w:val="21"/>
                      <w:szCs w:val="21"/>
                      <w:highlight w:val="none"/>
                      <w:u w:val="none"/>
                      <w:lang w:val="en-US" w:eastAsia="zh-CN"/>
                    </w:rPr>
                    <w:t>液体物料存放间</w:t>
                  </w:r>
                </w:p>
              </w:tc>
              <w:tc>
                <w:tcPr>
                  <w:tcW w:w="82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1"/>
                    <w:rPr>
                      <w:rFonts w:hint="default" w:ascii="Times New Roman" w:hAnsi="Times New Roman" w:eastAsia="宋体" w:cs="Times New Roman"/>
                      <w:b w:val="0"/>
                      <w:bCs/>
                      <w:snapToGrid w:val="0"/>
                      <w:color w:val="000000"/>
                      <w:kern w:val="0"/>
                      <w:sz w:val="21"/>
                      <w:szCs w:val="21"/>
                      <w:highlight w:val="none"/>
                      <w:u w:val="none"/>
                      <w:lang w:val="en-US" w:eastAsia="zh-CN"/>
                    </w:rPr>
                  </w:pPr>
                  <w:r>
                    <w:rPr>
                      <w:rFonts w:hint="default" w:ascii="Times New Roman" w:hAnsi="Times New Roman" w:eastAsia="宋体" w:cs="Times New Roman"/>
                      <w:b w:val="0"/>
                      <w:bCs/>
                      <w:snapToGrid w:val="0"/>
                      <w:color w:val="000000"/>
                      <w:kern w:val="0"/>
                      <w:sz w:val="21"/>
                      <w:szCs w:val="21"/>
                      <w:highlight w:val="none"/>
                      <w:u w:val="none"/>
                      <w:lang w:val="en-US" w:eastAsia="zh-CN"/>
                    </w:rPr>
                    <w:t>0.03</w:t>
                  </w:r>
                </w:p>
              </w:tc>
              <w:tc>
                <w:tcPr>
                  <w:tcW w:w="7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1"/>
                    <w:rPr>
                      <w:rFonts w:hint="default" w:ascii="Times New Roman" w:hAnsi="Times New Roman" w:eastAsia="宋体" w:cs="Times New Roman"/>
                      <w:b w:val="0"/>
                      <w:bCs/>
                      <w:snapToGrid w:val="0"/>
                      <w:color w:val="000000"/>
                      <w:kern w:val="0"/>
                      <w:sz w:val="21"/>
                      <w:szCs w:val="21"/>
                      <w:highlight w:val="none"/>
                      <w:u w:val="none"/>
                      <w:lang w:val="en-US" w:eastAsia="zh-CN"/>
                    </w:rPr>
                  </w:pPr>
                  <w:r>
                    <w:rPr>
                      <w:rFonts w:hint="default" w:ascii="Times New Roman" w:hAnsi="Times New Roman" w:eastAsia="宋体" w:cs="Times New Roman"/>
                      <w:b w:val="0"/>
                      <w:bCs/>
                      <w:snapToGrid w:val="0"/>
                      <w:color w:val="000000"/>
                      <w:kern w:val="0"/>
                      <w:sz w:val="21"/>
                      <w:szCs w:val="21"/>
                      <w:highlight w:val="none"/>
                      <w:u w:val="none"/>
                      <w:lang w:val="en-US" w:eastAsia="zh-CN"/>
                    </w:rPr>
                    <w:t>26447-40-5</w:t>
                  </w:r>
                </w:p>
              </w:tc>
              <w:tc>
                <w:tcPr>
                  <w:tcW w:w="7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1"/>
                    <w:rPr>
                      <w:rFonts w:hint="default" w:ascii="Times New Roman" w:hAnsi="Times New Roman" w:eastAsia="宋体" w:cs="Times New Roman"/>
                      <w:b w:val="0"/>
                      <w:bCs/>
                      <w:snapToGrid w:val="0"/>
                      <w:color w:val="000000"/>
                      <w:kern w:val="0"/>
                      <w:sz w:val="21"/>
                      <w:szCs w:val="21"/>
                      <w:highlight w:val="none"/>
                      <w:u w:val="none"/>
                      <w:lang w:val="en-US" w:eastAsia="zh-CN"/>
                    </w:rPr>
                  </w:pPr>
                  <w:r>
                    <w:rPr>
                      <w:rFonts w:hint="default" w:ascii="Times New Roman" w:hAnsi="Times New Roman" w:eastAsia="宋体" w:cs="Times New Roman"/>
                      <w:b w:val="0"/>
                      <w:bCs/>
                      <w:snapToGrid w:val="0"/>
                      <w:color w:val="000000"/>
                      <w:kern w:val="0"/>
                      <w:sz w:val="21"/>
                      <w:szCs w:val="21"/>
                      <w:highlight w:val="none"/>
                      <w:u w:val="none"/>
                      <w:lang w:val="en-US" w:eastAsia="zh-CN"/>
                    </w:rPr>
                    <w:t>0.5</w:t>
                  </w:r>
                </w:p>
              </w:tc>
              <w:tc>
                <w:tcPr>
                  <w:tcW w:w="66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outlineLvl w:val="1"/>
                    <w:rPr>
                      <w:rFonts w:hint="default" w:ascii="Times New Roman" w:hAnsi="Times New Roman" w:eastAsia="宋体" w:cs="Times New Roman"/>
                      <w:b w:val="0"/>
                      <w:bCs/>
                      <w:snapToGrid w:val="0"/>
                      <w:color w:val="000000"/>
                      <w:kern w:val="0"/>
                      <w:sz w:val="21"/>
                      <w:szCs w:val="21"/>
                      <w:highlight w:val="none"/>
                      <w:u w:val="none"/>
                      <w:lang w:val="en-US" w:eastAsia="zh-CN"/>
                    </w:rPr>
                  </w:pPr>
                  <w:r>
                    <w:rPr>
                      <w:rFonts w:hint="default" w:ascii="Times New Roman" w:hAnsi="Times New Roman" w:eastAsia="宋体" w:cs="Times New Roman"/>
                      <w:b w:val="0"/>
                      <w:bCs/>
                      <w:snapToGrid w:val="0"/>
                      <w:color w:val="000000"/>
                      <w:kern w:val="0"/>
                      <w:sz w:val="21"/>
                      <w:szCs w:val="21"/>
                      <w:highlight w:val="none"/>
                      <w:u w:val="none"/>
                      <w:lang w:val="en-US" w:eastAsia="zh-CN"/>
                    </w:rPr>
                    <w:t>0.3</w:t>
                  </w:r>
                </w:p>
              </w:tc>
            </w:tr>
          </w:tbl>
          <w:p>
            <w:pPr>
              <w:spacing w:line="520" w:lineRule="exact"/>
              <w:ind w:firstLine="480" w:firstLineChars="200"/>
              <w:rPr>
                <w:rFonts w:hint="default" w:ascii="Times New Roman" w:hAnsi="Times New Roman" w:cs="Times New Roman"/>
                <w:sz w:val="24"/>
                <w:u w:val="none"/>
              </w:rPr>
            </w:pPr>
            <w:r>
              <w:rPr>
                <w:rFonts w:hint="default" w:ascii="Times New Roman" w:hAnsi="Times New Roman" w:cs="Times New Roman"/>
                <w:sz w:val="24"/>
                <w:u w:val="none"/>
              </w:rPr>
              <w:t>由上表可知，本项目危险物质与临界量的比值Q＜1，风险潜势为Ⅰ。</w:t>
            </w:r>
          </w:p>
          <w:p>
            <w:pPr>
              <w:spacing w:line="520" w:lineRule="exact"/>
              <w:ind w:firstLine="482" w:firstLineChars="200"/>
              <w:rPr>
                <w:rFonts w:hint="default" w:ascii="Times New Roman" w:hAnsi="Times New Roman" w:eastAsia="宋体" w:cs="Times New Roman"/>
                <w:b/>
                <w:bCs w:val="0"/>
                <w:snapToGrid w:val="0"/>
                <w:color w:val="000000"/>
                <w:kern w:val="0"/>
                <w:sz w:val="24"/>
                <w:highlight w:val="none"/>
                <w:u w:val="none"/>
              </w:rPr>
            </w:pPr>
            <w:r>
              <w:rPr>
                <w:rFonts w:hint="default" w:ascii="Times New Roman" w:hAnsi="Times New Roman" w:cs="Times New Roman"/>
                <w:b/>
                <w:sz w:val="24"/>
                <w:u w:val="none"/>
              </w:rPr>
              <w:t>6.3</w:t>
            </w:r>
            <w:r>
              <w:rPr>
                <w:rFonts w:hint="default" w:ascii="Times New Roman" w:hAnsi="Times New Roman" w:eastAsia="宋体" w:cs="Times New Roman"/>
                <w:b/>
                <w:bCs w:val="0"/>
                <w:snapToGrid w:val="0"/>
                <w:color w:val="000000"/>
                <w:kern w:val="0"/>
                <w:sz w:val="24"/>
                <w:highlight w:val="none"/>
                <w:u w:val="none"/>
              </w:rPr>
              <w:t>风险防范措施</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outlineLvl w:val="1"/>
              <w:rPr>
                <w:rFonts w:hint="default" w:ascii="Times New Roman" w:hAnsi="Times New Roman" w:eastAsia="宋体" w:cs="Times New Roman"/>
                <w:b w:val="0"/>
                <w:bCs/>
                <w:snapToGrid w:val="0"/>
                <w:color w:val="000000"/>
                <w:kern w:val="0"/>
                <w:sz w:val="24"/>
                <w:highlight w:val="none"/>
                <w:u w:val="none"/>
              </w:rPr>
            </w:pPr>
            <w:r>
              <w:rPr>
                <w:rFonts w:hint="default" w:ascii="Times New Roman" w:hAnsi="Times New Roman" w:eastAsia="宋体" w:cs="Times New Roman"/>
                <w:b w:val="0"/>
                <w:bCs/>
                <w:snapToGrid w:val="0"/>
                <w:color w:val="000000"/>
                <w:kern w:val="0"/>
                <w:sz w:val="24"/>
                <w:highlight w:val="none"/>
                <w:u w:val="none"/>
              </w:rPr>
              <w:t>厂区环境风险主要是</w:t>
            </w:r>
            <w:r>
              <w:rPr>
                <w:rFonts w:hint="default" w:ascii="Times New Roman" w:hAnsi="Times New Roman" w:eastAsia="宋体" w:cs="Times New Roman"/>
                <w:b w:val="0"/>
                <w:bCs/>
                <w:snapToGrid w:val="0"/>
                <w:color w:val="000000"/>
                <w:kern w:val="0"/>
                <w:sz w:val="24"/>
                <w:highlight w:val="none"/>
                <w:u w:val="none"/>
                <w:lang w:val="en-US" w:eastAsia="zh-CN"/>
              </w:rPr>
              <w:t>MDI</w:t>
            </w:r>
            <w:r>
              <w:rPr>
                <w:rFonts w:hint="default" w:ascii="Times New Roman" w:hAnsi="Times New Roman" w:eastAsia="宋体" w:cs="Times New Roman"/>
                <w:b w:val="0"/>
                <w:bCs/>
                <w:snapToGrid w:val="0"/>
                <w:color w:val="000000"/>
                <w:kern w:val="0"/>
                <w:sz w:val="24"/>
                <w:highlight w:val="none"/>
                <w:u w:val="none"/>
              </w:rPr>
              <w:t>的泄漏事故，为此，特制订以下风险防范措施：</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outlineLvl w:val="1"/>
              <w:rPr>
                <w:rFonts w:hint="default" w:ascii="Times New Roman" w:hAnsi="Times New Roman" w:eastAsia="宋体" w:cs="Times New Roman"/>
                <w:b w:val="0"/>
                <w:bCs/>
                <w:snapToGrid w:val="0"/>
                <w:color w:val="000000"/>
                <w:kern w:val="0"/>
                <w:sz w:val="24"/>
                <w:highlight w:val="none"/>
                <w:u w:val="none"/>
                <w:lang w:eastAsia="zh-CN"/>
              </w:rPr>
            </w:pPr>
            <w:r>
              <w:rPr>
                <w:rFonts w:hint="default" w:ascii="Times New Roman" w:hAnsi="Times New Roman" w:eastAsia="宋体" w:cs="Times New Roman"/>
                <w:b w:val="0"/>
                <w:bCs/>
                <w:snapToGrid w:val="0"/>
                <w:color w:val="000000"/>
                <w:kern w:val="0"/>
                <w:sz w:val="24"/>
                <w:highlight w:val="none"/>
                <w:u w:val="none"/>
                <w:lang w:eastAsia="zh-CN"/>
              </w:rPr>
              <w:t>（</w:t>
            </w:r>
            <w:r>
              <w:rPr>
                <w:rFonts w:hint="default" w:ascii="Times New Roman" w:hAnsi="Times New Roman" w:eastAsia="宋体" w:cs="Times New Roman"/>
                <w:b w:val="0"/>
                <w:bCs/>
                <w:snapToGrid w:val="0"/>
                <w:color w:val="000000"/>
                <w:kern w:val="0"/>
                <w:sz w:val="24"/>
                <w:highlight w:val="none"/>
                <w:u w:val="none"/>
                <w:lang w:val="en-US" w:eastAsia="zh-CN"/>
              </w:rPr>
              <w:t>1</w:t>
            </w:r>
            <w:r>
              <w:rPr>
                <w:rFonts w:hint="default" w:ascii="Times New Roman" w:hAnsi="Times New Roman" w:eastAsia="宋体" w:cs="Times New Roman"/>
                <w:b w:val="0"/>
                <w:bCs/>
                <w:snapToGrid w:val="0"/>
                <w:color w:val="000000"/>
                <w:kern w:val="0"/>
                <w:sz w:val="24"/>
                <w:highlight w:val="none"/>
                <w:u w:val="none"/>
                <w:lang w:eastAsia="zh-CN"/>
              </w:rPr>
              <w:t>）存储过程</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outlineLvl w:val="1"/>
              <w:rPr>
                <w:rFonts w:hint="default" w:ascii="Times New Roman" w:hAnsi="Times New Roman" w:eastAsia="宋体" w:cs="Times New Roman"/>
                <w:b w:val="0"/>
                <w:bCs/>
                <w:snapToGrid w:val="0"/>
                <w:color w:val="000000"/>
                <w:kern w:val="0"/>
                <w:sz w:val="24"/>
                <w:highlight w:val="none"/>
                <w:u w:val="none"/>
              </w:rPr>
            </w:pPr>
            <w:r>
              <w:rPr>
                <w:rFonts w:hint="default" w:ascii="Times New Roman" w:hAnsi="Times New Roman" w:eastAsia="宋体" w:cs="Times New Roman"/>
                <w:b w:val="0"/>
                <w:bCs/>
                <w:snapToGrid w:val="0"/>
                <w:color w:val="000000"/>
                <w:kern w:val="0"/>
                <w:sz w:val="24"/>
                <w:highlight w:val="none"/>
                <w:u w:val="none"/>
              </w:rPr>
              <w:t>根据现场勘查，</w:t>
            </w:r>
            <w:r>
              <w:rPr>
                <w:rFonts w:hint="default" w:ascii="Times New Roman" w:hAnsi="Times New Roman" w:eastAsia="宋体" w:cs="Times New Roman"/>
                <w:b w:val="0"/>
                <w:bCs/>
                <w:snapToGrid w:val="0"/>
                <w:color w:val="000000"/>
                <w:kern w:val="0"/>
                <w:sz w:val="24"/>
                <w:highlight w:val="none"/>
                <w:u w:val="none"/>
                <w:lang w:eastAsia="zh-CN"/>
              </w:rPr>
              <w:t>本项目使用的</w:t>
            </w:r>
            <w:r>
              <w:rPr>
                <w:rFonts w:hint="default" w:ascii="Times New Roman" w:hAnsi="Times New Roman" w:eastAsia="宋体" w:cs="Times New Roman"/>
                <w:b w:val="0"/>
                <w:bCs/>
                <w:snapToGrid w:val="0"/>
                <w:color w:val="000000"/>
                <w:kern w:val="0"/>
                <w:sz w:val="24"/>
                <w:highlight w:val="none"/>
                <w:u w:val="none"/>
                <w:lang w:val="en-US" w:eastAsia="zh-CN"/>
              </w:rPr>
              <w:t>PU原液</w:t>
            </w:r>
            <w:r>
              <w:rPr>
                <w:rFonts w:hint="default" w:ascii="Times New Roman" w:hAnsi="Times New Roman" w:eastAsia="宋体" w:cs="Times New Roman"/>
                <w:b w:val="0"/>
                <w:bCs/>
                <w:snapToGrid w:val="0"/>
                <w:color w:val="000000"/>
                <w:kern w:val="0"/>
                <w:sz w:val="24"/>
                <w:highlight w:val="none"/>
                <w:u w:val="none"/>
              </w:rPr>
              <w:t>均采用</w:t>
            </w:r>
            <w:r>
              <w:rPr>
                <w:rFonts w:hint="default" w:ascii="Times New Roman" w:hAnsi="Times New Roman" w:eastAsia="宋体" w:cs="Times New Roman"/>
                <w:b w:val="0"/>
                <w:bCs/>
                <w:snapToGrid w:val="0"/>
                <w:color w:val="000000"/>
                <w:kern w:val="0"/>
                <w:sz w:val="24"/>
                <w:highlight w:val="none"/>
                <w:u w:val="none"/>
                <w:lang w:val="en-US" w:eastAsia="zh-CN"/>
              </w:rPr>
              <w:t>15</w:t>
            </w:r>
            <w:r>
              <w:rPr>
                <w:rFonts w:hint="default" w:ascii="Times New Roman" w:hAnsi="Times New Roman" w:eastAsia="宋体" w:cs="Times New Roman"/>
                <w:b w:val="0"/>
                <w:bCs/>
                <w:snapToGrid w:val="0"/>
                <w:color w:val="000000"/>
                <w:kern w:val="0"/>
                <w:sz w:val="24"/>
                <w:highlight w:val="none"/>
                <w:u w:val="none"/>
              </w:rPr>
              <w:t>kg桶装，储存于</w:t>
            </w:r>
            <w:r>
              <w:rPr>
                <w:rFonts w:hint="default" w:ascii="Times New Roman" w:hAnsi="Times New Roman" w:eastAsia="宋体" w:cs="Times New Roman"/>
                <w:b w:val="0"/>
                <w:bCs/>
                <w:snapToGrid w:val="0"/>
                <w:color w:val="000000"/>
                <w:kern w:val="0"/>
                <w:sz w:val="24"/>
                <w:highlight w:val="none"/>
                <w:u w:val="none"/>
                <w:lang w:eastAsia="zh-CN"/>
              </w:rPr>
              <w:t>生产车间内部设置的液体物料存放间内</w:t>
            </w:r>
            <w:r>
              <w:rPr>
                <w:rFonts w:hint="default" w:ascii="Times New Roman" w:hAnsi="Times New Roman" w:eastAsia="宋体" w:cs="Times New Roman"/>
                <w:b w:val="0"/>
                <w:bCs/>
                <w:snapToGrid w:val="0"/>
                <w:color w:val="000000"/>
                <w:kern w:val="0"/>
                <w:sz w:val="24"/>
                <w:highlight w:val="none"/>
                <w:u w:val="none"/>
              </w:rPr>
              <w:t>，</w:t>
            </w:r>
            <w:r>
              <w:rPr>
                <w:rFonts w:hint="default" w:ascii="Times New Roman" w:hAnsi="Times New Roman" w:eastAsia="宋体" w:cs="Times New Roman"/>
                <w:b w:val="0"/>
                <w:bCs/>
                <w:snapToGrid w:val="0"/>
                <w:color w:val="000000"/>
                <w:kern w:val="0"/>
                <w:sz w:val="24"/>
                <w:highlight w:val="none"/>
                <w:u w:val="none"/>
                <w:lang w:eastAsia="zh-CN"/>
              </w:rPr>
              <w:t>存放间内</w:t>
            </w:r>
            <w:r>
              <w:rPr>
                <w:rFonts w:hint="default" w:ascii="Times New Roman" w:hAnsi="Times New Roman" w:eastAsia="宋体" w:cs="Times New Roman"/>
                <w:b w:val="0"/>
                <w:bCs/>
                <w:snapToGrid w:val="0"/>
                <w:color w:val="000000"/>
                <w:kern w:val="0"/>
                <w:sz w:val="24"/>
                <w:highlight w:val="none"/>
                <w:u w:val="none"/>
              </w:rPr>
              <w:t>已经设置了混凝土地板，混凝土地板上</w:t>
            </w:r>
            <w:r>
              <w:rPr>
                <w:rFonts w:hint="default" w:ascii="Times New Roman" w:hAnsi="Times New Roman" w:eastAsia="宋体" w:cs="Times New Roman"/>
                <w:b w:val="0"/>
                <w:bCs/>
                <w:snapToGrid w:val="0"/>
                <w:color w:val="000000"/>
                <w:kern w:val="0"/>
                <w:sz w:val="24"/>
                <w:highlight w:val="none"/>
                <w:u w:val="none"/>
                <w:lang w:eastAsia="zh-CN"/>
              </w:rPr>
              <w:t>应</w:t>
            </w:r>
            <w:r>
              <w:rPr>
                <w:rFonts w:hint="default" w:ascii="Times New Roman" w:hAnsi="Times New Roman" w:eastAsia="宋体" w:cs="Times New Roman"/>
                <w:b w:val="0"/>
                <w:bCs/>
                <w:snapToGrid w:val="0"/>
                <w:color w:val="000000"/>
                <w:kern w:val="0"/>
                <w:sz w:val="24"/>
                <w:highlight w:val="none"/>
                <w:u w:val="none"/>
              </w:rPr>
              <w:t>做防渗处理，确保渗透系数≤10</w:t>
            </w:r>
            <w:r>
              <w:rPr>
                <w:rFonts w:hint="default" w:ascii="Times New Roman" w:hAnsi="Times New Roman" w:eastAsia="宋体" w:cs="Times New Roman"/>
                <w:b w:val="0"/>
                <w:bCs/>
                <w:snapToGrid w:val="0"/>
                <w:color w:val="000000"/>
                <w:kern w:val="0"/>
                <w:sz w:val="24"/>
                <w:highlight w:val="none"/>
                <w:u w:val="none"/>
                <w:vertAlign w:val="superscript"/>
              </w:rPr>
              <w:t>-10</w:t>
            </w:r>
            <w:r>
              <w:rPr>
                <w:rFonts w:hint="default" w:ascii="Times New Roman" w:hAnsi="Times New Roman" w:eastAsia="宋体" w:cs="Times New Roman"/>
                <w:b w:val="0"/>
                <w:bCs/>
                <w:snapToGrid w:val="0"/>
                <w:color w:val="000000"/>
                <w:kern w:val="0"/>
                <w:sz w:val="24"/>
                <w:highlight w:val="none"/>
                <w:u w:val="none"/>
              </w:rPr>
              <w:t>cm/s。</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outlineLvl w:val="1"/>
              <w:rPr>
                <w:rFonts w:hint="default" w:ascii="Times New Roman" w:hAnsi="Times New Roman" w:eastAsia="宋体" w:cs="Times New Roman"/>
                <w:b w:val="0"/>
                <w:bCs/>
                <w:snapToGrid w:val="0"/>
                <w:color w:val="000000"/>
                <w:kern w:val="0"/>
                <w:sz w:val="24"/>
                <w:highlight w:val="none"/>
                <w:u w:val="none"/>
                <w:lang w:eastAsia="zh-CN"/>
              </w:rPr>
            </w:pPr>
            <w:r>
              <w:rPr>
                <w:rFonts w:hint="default" w:ascii="Times New Roman" w:hAnsi="Times New Roman" w:eastAsia="宋体" w:cs="Times New Roman"/>
                <w:b w:val="0"/>
                <w:bCs/>
                <w:snapToGrid w:val="0"/>
                <w:color w:val="000000"/>
                <w:kern w:val="0"/>
                <w:sz w:val="24"/>
                <w:highlight w:val="none"/>
                <w:u w:val="none"/>
              </w:rPr>
              <w:t>项目</w:t>
            </w:r>
            <w:r>
              <w:rPr>
                <w:rFonts w:hint="default" w:ascii="Times New Roman" w:hAnsi="Times New Roman" w:eastAsia="宋体" w:cs="Times New Roman"/>
                <w:b w:val="0"/>
                <w:bCs/>
                <w:snapToGrid w:val="0"/>
                <w:color w:val="000000"/>
                <w:kern w:val="0"/>
                <w:sz w:val="24"/>
                <w:highlight w:val="none"/>
                <w:u w:val="none"/>
                <w:lang w:val="en-US" w:eastAsia="zh-CN"/>
              </w:rPr>
              <w:t>PU原液原料</w:t>
            </w:r>
            <w:r>
              <w:rPr>
                <w:rFonts w:hint="default" w:ascii="Times New Roman" w:hAnsi="Times New Roman" w:eastAsia="宋体" w:cs="Times New Roman"/>
                <w:b w:val="0"/>
                <w:bCs/>
                <w:snapToGrid w:val="0"/>
                <w:color w:val="000000"/>
                <w:kern w:val="0"/>
                <w:sz w:val="24"/>
                <w:highlight w:val="none"/>
                <w:u w:val="none"/>
              </w:rPr>
              <w:t>进厂前须进行严格检验数量、质量、包装情况、是否泄漏；</w:t>
            </w:r>
            <w:r>
              <w:rPr>
                <w:rFonts w:hint="default" w:ascii="Times New Roman" w:hAnsi="Times New Roman" w:eastAsia="宋体" w:cs="Times New Roman"/>
                <w:b w:val="0"/>
                <w:bCs/>
                <w:snapToGrid w:val="0"/>
                <w:color w:val="000000"/>
                <w:kern w:val="0"/>
                <w:sz w:val="24"/>
                <w:highlight w:val="none"/>
                <w:u w:val="none"/>
                <w:lang w:eastAsia="zh-CN"/>
              </w:rPr>
              <w:t>对设备、管线、泵等定期检查、保养、维修；遵守各项规章制度和操作规程，严格执行岗位责任制，加强培训教育和考核工作。</w:t>
            </w:r>
          </w:p>
          <w:p>
            <w:pPr>
              <w:spacing w:line="520" w:lineRule="exact"/>
              <w:ind w:firstLine="480" w:firstLineChars="200"/>
              <w:rPr>
                <w:rFonts w:hint="default" w:ascii="Times New Roman" w:hAnsi="Times New Roman" w:cs="Times New Roman"/>
                <w:sz w:val="24"/>
                <w:u w:val="none"/>
              </w:rPr>
            </w:pPr>
            <w:r>
              <w:rPr>
                <w:rFonts w:hint="default" w:ascii="Times New Roman" w:hAnsi="Times New Roman" w:cs="Times New Roman"/>
                <w:sz w:val="24"/>
                <w:u w:val="none"/>
              </w:rPr>
              <w:t>（2）人员管理</w:t>
            </w:r>
          </w:p>
          <w:p>
            <w:pPr>
              <w:spacing w:line="520" w:lineRule="exact"/>
              <w:ind w:firstLine="480" w:firstLineChars="200"/>
              <w:rPr>
                <w:rFonts w:hint="default" w:ascii="Times New Roman" w:hAnsi="Times New Roman" w:cs="Times New Roman"/>
                <w:sz w:val="24"/>
                <w:u w:val="none"/>
              </w:rPr>
            </w:pPr>
            <w:r>
              <w:rPr>
                <w:rFonts w:hint="default" w:ascii="Times New Roman" w:hAnsi="Times New Roman" w:cs="Times New Roman"/>
                <w:sz w:val="24"/>
                <w:u w:val="none"/>
              </w:rPr>
              <w:fldChar w:fldCharType="begin"/>
            </w:r>
            <w:r>
              <w:rPr>
                <w:rFonts w:hint="default" w:ascii="Times New Roman" w:hAnsi="Times New Roman" w:cs="Times New Roman"/>
                <w:sz w:val="24"/>
                <w:u w:val="none"/>
              </w:rPr>
              <w:instrText xml:space="preserve"> = 1 \* GB3 \* MERGEFORMAT </w:instrText>
            </w:r>
            <w:r>
              <w:rPr>
                <w:rFonts w:hint="default" w:ascii="Times New Roman" w:hAnsi="Times New Roman" w:cs="Times New Roman"/>
                <w:sz w:val="24"/>
                <w:u w:val="none"/>
              </w:rPr>
              <w:fldChar w:fldCharType="separate"/>
            </w:r>
            <w:r>
              <w:rPr>
                <w:rFonts w:hint="default" w:ascii="Times New Roman" w:hAnsi="Times New Roman" w:cs="Times New Roman"/>
                <w:sz w:val="24"/>
                <w:u w:val="none"/>
              </w:rPr>
              <w:t>①</w:t>
            </w:r>
            <w:r>
              <w:rPr>
                <w:rFonts w:hint="default" w:ascii="Times New Roman" w:hAnsi="Times New Roman" w:cs="Times New Roman"/>
                <w:sz w:val="24"/>
                <w:u w:val="none"/>
              </w:rPr>
              <w:fldChar w:fldCharType="end"/>
            </w:r>
            <w:r>
              <w:rPr>
                <w:rFonts w:hint="default" w:ascii="Times New Roman" w:hAnsi="Times New Roman" w:cs="Times New Roman"/>
                <w:sz w:val="24"/>
                <w:u w:val="none"/>
              </w:rPr>
              <w:t>加强对岗位员工风险意识、安全技能、规章制度、应变能力等素质方面的培训和教育。做好操作人员的上岗前技术培训和风险教育，做到严格执行各项规章制度，不能违章作业、冒险蛮干。要用纪律约束、统一生产行为，从而控制由于人为操作导致的风险事故发生。</w:t>
            </w:r>
          </w:p>
          <w:p>
            <w:pPr>
              <w:spacing w:line="520" w:lineRule="exact"/>
              <w:ind w:firstLine="480" w:firstLineChars="200"/>
              <w:rPr>
                <w:rFonts w:hint="default" w:ascii="Times New Roman" w:hAnsi="Times New Roman" w:eastAsia="宋体" w:cs="Times New Roman"/>
                <w:b w:val="0"/>
                <w:bCs/>
                <w:snapToGrid w:val="0"/>
                <w:color w:val="000000"/>
                <w:kern w:val="0"/>
                <w:sz w:val="24"/>
                <w:highlight w:val="none"/>
                <w:u w:val="none"/>
              </w:rPr>
            </w:pPr>
            <w:r>
              <w:rPr>
                <w:rFonts w:hint="default" w:ascii="Times New Roman" w:hAnsi="Times New Roman" w:eastAsia="宋体" w:cs="Times New Roman"/>
                <w:b w:val="0"/>
                <w:bCs/>
                <w:snapToGrid w:val="0"/>
                <w:color w:val="000000"/>
                <w:kern w:val="0"/>
                <w:sz w:val="24"/>
                <w:highlight w:val="none"/>
                <w:u w:val="none"/>
              </w:rPr>
              <w:fldChar w:fldCharType="begin"/>
            </w:r>
            <w:r>
              <w:rPr>
                <w:rFonts w:hint="default" w:ascii="Times New Roman" w:hAnsi="Times New Roman" w:eastAsia="宋体" w:cs="Times New Roman"/>
                <w:b w:val="0"/>
                <w:bCs/>
                <w:snapToGrid w:val="0"/>
                <w:color w:val="000000"/>
                <w:kern w:val="0"/>
                <w:sz w:val="24"/>
                <w:highlight w:val="none"/>
                <w:u w:val="none"/>
              </w:rPr>
              <w:instrText xml:space="preserve"> = 2 \* GB3 \* MERGEFORMAT </w:instrText>
            </w:r>
            <w:r>
              <w:rPr>
                <w:rFonts w:hint="default" w:ascii="Times New Roman" w:hAnsi="Times New Roman" w:eastAsia="宋体" w:cs="Times New Roman"/>
                <w:b w:val="0"/>
                <w:bCs/>
                <w:snapToGrid w:val="0"/>
                <w:color w:val="000000"/>
                <w:kern w:val="0"/>
                <w:sz w:val="24"/>
                <w:highlight w:val="none"/>
                <w:u w:val="none"/>
              </w:rPr>
              <w:fldChar w:fldCharType="separate"/>
            </w:r>
            <w:r>
              <w:rPr>
                <w:rFonts w:hint="default" w:ascii="Times New Roman" w:hAnsi="Times New Roman" w:eastAsia="宋体" w:cs="Times New Roman"/>
                <w:b w:val="0"/>
                <w:bCs/>
                <w:snapToGrid w:val="0"/>
                <w:color w:val="000000"/>
                <w:kern w:val="0"/>
                <w:sz w:val="24"/>
                <w:highlight w:val="none"/>
                <w:u w:val="none"/>
              </w:rPr>
              <w:t>②</w:t>
            </w:r>
            <w:r>
              <w:rPr>
                <w:rFonts w:hint="default" w:ascii="Times New Roman" w:hAnsi="Times New Roman" w:eastAsia="宋体" w:cs="Times New Roman"/>
                <w:b w:val="0"/>
                <w:bCs/>
                <w:snapToGrid w:val="0"/>
                <w:color w:val="000000"/>
                <w:kern w:val="0"/>
                <w:sz w:val="24"/>
                <w:highlight w:val="none"/>
                <w:u w:val="none"/>
              </w:rPr>
              <w:fldChar w:fldCharType="end"/>
            </w:r>
            <w:r>
              <w:rPr>
                <w:rFonts w:hint="default" w:ascii="Times New Roman" w:hAnsi="Times New Roman" w:eastAsia="宋体" w:cs="Times New Roman"/>
                <w:b w:val="0"/>
                <w:bCs/>
                <w:snapToGrid w:val="0"/>
                <w:color w:val="000000"/>
                <w:kern w:val="0"/>
                <w:sz w:val="24"/>
                <w:highlight w:val="none"/>
                <w:u w:val="none"/>
              </w:rPr>
              <w:t>要求工人在操作过程中穿好工作服、带好口罩，严禁在车间内吸烟。</w:t>
            </w:r>
          </w:p>
          <w:p>
            <w:pPr>
              <w:spacing w:line="520" w:lineRule="exact"/>
              <w:ind w:firstLine="480" w:firstLineChars="200"/>
              <w:rPr>
                <w:rFonts w:hint="default" w:ascii="Times New Roman" w:hAnsi="Times New Roman" w:eastAsia="宋体" w:cs="Times New Roman"/>
                <w:b w:val="0"/>
                <w:bCs/>
                <w:snapToGrid w:val="0"/>
                <w:color w:val="000000"/>
                <w:kern w:val="0"/>
                <w:sz w:val="24"/>
                <w:highlight w:val="none"/>
                <w:u w:val="none"/>
              </w:rPr>
            </w:pPr>
            <w:r>
              <w:rPr>
                <w:rFonts w:hint="default" w:ascii="Times New Roman" w:hAnsi="Times New Roman" w:eastAsia="宋体" w:cs="Times New Roman"/>
                <w:b w:val="0"/>
                <w:bCs/>
                <w:snapToGrid w:val="0"/>
                <w:color w:val="000000"/>
                <w:kern w:val="0"/>
                <w:sz w:val="24"/>
                <w:highlight w:val="none"/>
                <w:u w:val="none"/>
              </w:rPr>
              <w:fldChar w:fldCharType="begin"/>
            </w:r>
            <w:r>
              <w:rPr>
                <w:rFonts w:hint="default" w:ascii="Times New Roman" w:hAnsi="Times New Roman" w:eastAsia="宋体" w:cs="Times New Roman"/>
                <w:b w:val="0"/>
                <w:bCs/>
                <w:snapToGrid w:val="0"/>
                <w:color w:val="000000"/>
                <w:kern w:val="0"/>
                <w:sz w:val="24"/>
                <w:highlight w:val="none"/>
                <w:u w:val="none"/>
              </w:rPr>
              <w:instrText xml:space="preserve"> = 3 \* GB3 \* MERGEFORMAT </w:instrText>
            </w:r>
            <w:r>
              <w:rPr>
                <w:rFonts w:hint="default" w:ascii="Times New Roman" w:hAnsi="Times New Roman" w:eastAsia="宋体" w:cs="Times New Roman"/>
                <w:b w:val="0"/>
                <w:bCs/>
                <w:snapToGrid w:val="0"/>
                <w:color w:val="000000"/>
                <w:kern w:val="0"/>
                <w:sz w:val="24"/>
                <w:highlight w:val="none"/>
                <w:u w:val="none"/>
              </w:rPr>
              <w:fldChar w:fldCharType="separate"/>
            </w:r>
            <w:r>
              <w:rPr>
                <w:rFonts w:hint="default" w:ascii="Times New Roman" w:hAnsi="Times New Roman" w:eastAsia="宋体" w:cs="Times New Roman"/>
                <w:b w:val="0"/>
                <w:bCs/>
                <w:snapToGrid w:val="0"/>
                <w:color w:val="000000"/>
                <w:kern w:val="0"/>
                <w:sz w:val="24"/>
                <w:highlight w:val="none"/>
                <w:u w:val="none"/>
              </w:rPr>
              <w:t>③</w:t>
            </w:r>
            <w:r>
              <w:rPr>
                <w:rFonts w:hint="default" w:ascii="Times New Roman" w:hAnsi="Times New Roman" w:eastAsia="宋体" w:cs="Times New Roman"/>
                <w:b w:val="0"/>
                <w:bCs/>
                <w:snapToGrid w:val="0"/>
                <w:color w:val="000000"/>
                <w:kern w:val="0"/>
                <w:sz w:val="24"/>
                <w:highlight w:val="none"/>
                <w:u w:val="none"/>
              </w:rPr>
              <w:fldChar w:fldCharType="end"/>
            </w:r>
            <w:r>
              <w:rPr>
                <w:rFonts w:hint="default" w:ascii="Times New Roman" w:hAnsi="Times New Roman" w:eastAsia="宋体" w:cs="Times New Roman"/>
                <w:b w:val="0"/>
                <w:bCs/>
                <w:snapToGrid w:val="0"/>
                <w:color w:val="000000"/>
                <w:kern w:val="0"/>
                <w:sz w:val="24"/>
                <w:highlight w:val="none"/>
                <w:u w:val="none"/>
              </w:rPr>
              <w:t>安排专人管理危废暂存间，做到各类危废分类存放，做好危废处置记录，定期检查危废暂存间是否有泄露等情况。</w:t>
            </w:r>
          </w:p>
          <w:p>
            <w:pPr>
              <w:spacing w:line="520" w:lineRule="exact"/>
              <w:ind w:firstLine="480" w:firstLineChars="200"/>
              <w:rPr>
                <w:rFonts w:hint="default" w:ascii="Times New Roman" w:hAnsi="Times New Roman" w:eastAsia="宋体" w:cs="Times New Roman"/>
                <w:b w:val="0"/>
                <w:bCs/>
                <w:snapToGrid w:val="0"/>
                <w:color w:val="000000"/>
                <w:kern w:val="0"/>
                <w:sz w:val="24"/>
                <w:highlight w:val="none"/>
                <w:u w:val="none"/>
              </w:rPr>
            </w:pPr>
            <w:r>
              <w:rPr>
                <w:rFonts w:hint="default" w:ascii="Times New Roman" w:hAnsi="Times New Roman" w:eastAsia="宋体" w:cs="Times New Roman"/>
                <w:b w:val="0"/>
                <w:bCs/>
                <w:snapToGrid w:val="0"/>
                <w:color w:val="000000"/>
                <w:kern w:val="0"/>
                <w:sz w:val="24"/>
                <w:highlight w:val="none"/>
                <w:u w:val="none"/>
              </w:rPr>
              <w:t>综上所述，在建设单位严格执行评价提出的事故防范措施的情况下，项目的风险事故可以得到最大限度的降低，因此本工程事故风险是可以承受的。</w:t>
            </w:r>
          </w:p>
          <w:p>
            <w:pPr>
              <w:keepNext w:val="0"/>
              <w:keepLines w:val="0"/>
              <w:pageBreakBefore w:val="0"/>
              <w:widowControl w:val="0"/>
              <w:kinsoku/>
              <w:wordWrap/>
              <w:overflowPunct/>
              <w:topLinePunct w:val="0"/>
              <w:autoSpaceDE/>
              <w:autoSpaceDN/>
              <w:bidi w:val="0"/>
              <w:adjustRightInd/>
              <w:snapToGrid/>
              <w:spacing w:line="520" w:lineRule="exact"/>
              <w:ind w:firstLine="502" w:firstLineChars="200"/>
              <w:textAlignment w:val="auto"/>
              <w:rPr>
                <w:rFonts w:hint="default" w:ascii="Times New Roman" w:hAnsi="Times New Roman" w:cs="Times New Roman"/>
                <w:b/>
                <w:bCs/>
                <w:spacing w:val="5"/>
                <w:sz w:val="24"/>
              </w:rPr>
            </w:pPr>
            <w:r>
              <w:rPr>
                <w:rFonts w:hint="default" w:ascii="Times New Roman" w:hAnsi="Times New Roman" w:cs="Times New Roman"/>
                <w:b/>
                <w:bCs/>
                <w:spacing w:val="5"/>
                <w:sz w:val="24"/>
                <w:lang w:val="en-US" w:eastAsia="zh-CN"/>
              </w:rPr>
              <w:t>7</w:t>
            </w:r>
            <w:r>
              <w:rPr>
                <w:rFonts w:hint="default" w:ascii="Times New Roman" w:hAnsi="Times New Roman" w:cs="Times New Roman"/>
                <w:b/>
                <w:bCs/>
                <w:spacing w:val="5"/>
                <w:sz w:val="24"/>
              </w:rPr>
              <w:t>、排污许可</w:t>
            </w:r>
          </w:p>
          <w:p>
            <w:pPr>
              <w:spacing w:line="520" w:lineRule="exact"/>
              <w:ind w:firstLine="500" w:firstLineChars="200"/>
              <w:rPr>
                <w:rFonts w:hint="default" w:ascii="Times New Roman" w:hAnsi="Times New Roman" w:cs="Times New Roman"/>
                <w:snapToGrid w:val="0"/>
                <w:sz w:val="24"/>
              </w:rPr>
            </w:pPr>
            <w:r>
              <w:rPr>
                <w:rFonts w:hint="default" w:ascii="Times New Roman" w:hAnsi="Times New Roman" w:cs="Times New Roman"/>
                <w:spacing w:val="5"/>
                <w:sz w:val="24"/>
              </w:rPr>
              <w:t>本项目为</w:t>
            </w:r>
            <w:r>
              <w:rPr>
                <w:rFonts w:hint="default" w:ascii="Times New Roman" w:hAnsi="Times New Roman" w:cs="Times New Roman"/>
                <w:spacing w:val="5"/>
                <w:sz w:val="24"/>
                <w:lang w:eastAsia="zh-CN"/>
              </w:rPr>
              <w:t>制鞋</w:t>
            </w:r>
            <w:r>
              <w:rPr>
                <w:rFonts w:hint="default" w:ascii="Times New Roman" w:hAnsi="Times New Roman" w:cs="Times New Roman"/>
                <w:spacing w:val="5"/>
                <w:sz w:val="24"/>
              </w:rPr>
              <w:t>业，属于</w:t>
            </w:r>
            <w:r>
              <w:rPr>
                <w:rFonts w:hint="eastAsia" w:eastAsia="宋体"/>
                <w:sz w:val="24"/>
                <w:highlight w:val="none"/>
                <w:lang w:eastAsia="zh-CN"/>
              </w:rPr>
              <w:t>C</w:t>
            </w:r>
            <w:r>
              <w:rPr>
                <w:rFonts w:hint="eastAsia" w:eastAsia="宋体"/>
                <w:sz w:val="24"/>
                <w:highlight w:val="none"/>
                <w:lang w:val="en-US" w:eastAsia="zh-CN"/>
              </w:rPr>
              <w:t>1959其他制鞋业</w:t>
            </w:r>
            <w:r>
              <w:rPr>
                <w:rFonts w:hint="default" w:ascii="Times New Roman" w:hAnsi="Times New Roman" w:cs="Times New Roman"/>
                <w:spacing w:val="5"/>
                <w:sz w:val="24"/>
              </w:rPr>
              <w:t>，根据《固定污染源排污许可分类管理名录》（2019年版），本项目排污许可属于登记管理，</w:t>
            </w:r>
            <w:r>
              <w:rPr>
                <w:rFonts w:hint="default" w:ascii="Times New Roman" w:hAnsi="Times New Roman" w:cs="Times New Roman"/>
                <w:snapToGrid w:val="0"/>
                <w:sz w:val="24"/>
              </w:rPr>
              <w:t>本项目排污许可类别确定依据见下表。</w:t>
            </w:r>
          </w:p>
          <w:p>
            <w:pPr>
              <w:pStyle w:val="5"/>
              <w:keepNext w:val="0"/>
              <w:keepLines w:val="0"/>
              <w:pageBreakBefore w:val="0"/>
              <w:widowControl w:val="0"/>
              <w:numPr>
                <w:ilvl w:val="0"/>
                <w:numId w:val="0"/>
              </w:numPr>
              <w:kinsoku/>
              <w:wordWrap/>
              <w:overflowPunct/>
              <w:topLinePunct w:val="0"/>
              <w:bidi w:val="0"/>
              <w:spacing w:line="520" w:lineRule="exact"/>
              <w:jc w:val="center"/>
              <w:textAlignment w:val="auto"/>
              <w:rPr>
                <w:rFonts w:hint="default" w:ascii="Times New Roman" w:hAnsi="Times New Roman" w:eastAsia="黑体" w:cs="Times New Roman"/>
                <w:b w:val="0"/>
                <w:bCs w:val="0"/>
                <w:sz w:val="24"/>
                <w:szCs w:val="24"/>
                <w:u w:val="none"/>
                <w:lang w:val="en-US" w:eastAsia="zh-CN"/>
              </w:rPr>
            </w:pPr>
            <w:r>
              <w:rPr>
                <w:rFonts w:hint="default" w:ascii="Times New Roman" w:hAnsi="Times New Roman" w:eastAsia="黑体" w:cs="Times New Roman"/>
                <w:b w:val="0"/>
                <w:bCs w:val="0"/>
                <w:sz w:val="24"/>
                <w:szCs w:val="24"/>
                <w:u w:val="none"/>
                <w:lang w:val="en-US" w:eastAsia="zh-CN"/>
              </w:rPr>
              <w:t>表4-16    固定污染源排污许可分类管理名录</w:t>
            </w:r>
          </w:p>
          <w:tbl>
            <w:tblPr>
              <w:tblStyle w:val="21"/>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1627"/>
              <w:gridCol w:w="3649"/>
              <w:gridCol w:w="122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5" w:type="pct"/>
                  <w:tcBorders>
                    <w:tl2br w:val="nil"/>
                    <w:tr2bl w:val="nil"/>
                  </w:tcBorders>
                  <w:noWrap w:val="0"/>
                  <w:vAlign w:val="center"/>
                </w:tcPr>
                <w:p>
                  <w:pPr>
                    <w:pStyle w:val="5"/>
                    <w:keepNext w:val="0"/>
                    <w:keepLines w:val="0"/>
                    <w:pageBreakBefore w:val="0"/>
                    <w:numPr>
                      <w:ilvl w:val="0"/>
                      <w:numId w:val="0"/>
                    </w:numPr>
                    <w:kinsoku/>
                    <w:wordWrap/>
                    <w:overflowPunct/>
                    <w:topLinePunct w:val="0"/>
                    <w:autoSpaceDE/>
                    <w:autoSpaceDN/>
                    <w:bidi w:val="0"/>
                    <w:snapToGrid/>
                    <w:spacing w:line="32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行业类别</w:t>
                  </w:r>
                </w:p>
              </w:tc>
              <w:tc>
                <w:tcPr>
                  <w:tcW w:w="951" w:type="pct"/>
                  <w:tcBorders>
                    <w:tl2br w:val="nil"/>
                    <w:tr2bl w:val="nil"/>
                  </w:tcBorders>
                  <w:noWrap w:val="0"/>
                  <w:vAlign w:val="center"/>
                </w:tcPr>
                <w:p>
                  <w:pPr>
                    <w:pStyle w:val="5"/>
                    <w:keepNext w:val="0"/>
                    <w:keepLines w:val="0"/>
                    <w:pageBreakBefore w:val="0"/>
                    <w:numPr>
                      <w:ilvl w:val="0"/>
                      <w:numId w:val="0"/>
                    </w:numPr>
                    <w:kinsoku/>
                    <w:wordWrap/>
                    <w:overflowPunct/>
                    <w:topLinePunct w:val="0"/>
                    <w:autoSpaceDE/>
                    <w:autoSpaceDN/>
                    <w:bidi w:val="0"/>
                    <w:snapToGrid/>
                    <w:spacing w:line="320" w:lineRule="exact"/>
                    <w:jc w:val="center"/>
                    <w:textAlignment w:val="auto"/>
                    <w:rPr>
                      <w:rFonts w:hint="default" w:ascii="Times New Roman" w:hAnsi="Times New Roman" w:cs="Times New Roman"/>
                      <w:bCs/>
                      <w:snapToGrid w:val="0"/>
                      <w:sz w:val="21"/>
                      <w:szCs w:val="21"/>
                    </w:rPr>
                  </w:pPr>
                  <w:r>
                    <w:rPr>
                      <w:rFonts w:hint="default" w:ascii="Times New Roman" w:hAnsi="Times New Roman" w:cs="Times New Roman"/>
                      <w:bCs/>
                      <w:snapToGrid w:val="0"/>
                      <w:sz w:val="21"/>
                      <w:szCs w:val="21"/>
                    </w:rPr>
                    <w:t>重点管理</w:t>
                  </w:r>
                </w:p>
              </w:tc>
              <w:tc>
                <w:tcPr>
                  <w:tcW w:w="2132" w:type="pct"/>
                  <w:tcBorders>
                    <w:tl2br w:val="nil"/>
                    <w:tr2bl w:val="nil"/>
                  </w:tcBorders>
                  <w:noWrap w:val="0"/>
                  <w:vAlign w:val="center"/>
                </w:tcPr>
                <w:p>
                  <w:pPr>
                    <w:pStyle w:val="5"/>
                    <w:keepNext w:val="0"/>
                    <w:keepLines w:val="0"/>
                    <w:pageBreakBefore w:val="0"/>
                    <w:numPr>
                      <w:ilvl w:val="0"/>
                      <w:numId w:val="0"/>
                    </w:numPr>
                    <w:kinsoku/>
                    <w:wordWrap/>
                    <w:overflowPunct/>
                    <w:topLinePunct w:val="0"/>
                    <w:autoSpaceDE/>
                    <w:autoSpaceDN/>
                    <w:bidi w:val="0"/>
                    <w:snapToGrid/>
                    <w:spacing w:line="320" w:lineRule="exact"/>
                    <w:jc w:val="center"/>
                    <w:textAlignment w:val="auto"/>
                    <w:rPr>
                      <w:rFonts w:hint="default" w:ascii="Times New Roman" w:hAnsi="Times New Roman" w:cs="Times New Roman"/>
                      <w:bCs/>
                      <w:snapToGrid w:val="0"/>
                      <w:sz w:val="21"/>
                      <w:szCs w:val="21"/>
                    </w:rPr>
                  </w:pPr>
                  <w:r>
                    <w:rPr>
                      <w:rFonts w:hint="default" w:ascii="Times New Roman" w:hAnsi="Times New Roman" w:cs="Times New Roman"/>
                      <w:bCs/>
                      <w:snapToGrid w:val="0"/>
                      <w:sz w:val="21"/>
                      <w:szCs w:val="21"/>
                    </w:rPr>
                    <w:t>简化管理</w:t>
                  </w:r>
                </w:p>
              </w:tc>
              <w:tc>
                <w:tcPr>
                  <w:tcW w:w="710" w:type="pct"/>
                  <w:tcBorders>
                    <w:tl2br w:val="nil"/>
                    <w:tr2bl w:val="nil"/>
                  </w:tcBorders>
                  <w:noWrap w:val="0"/>
                  <w:vAlign w:val="center"/>
                </w:tcPr>
                <w:p>
                  <w:pPr>
                    <w:pStyle w:val="5"/>
                    <w:keepNext w:val="0"/>
                    <w:keepLines w:val="0"/>
                    <w:pageBreakBefore w:val="0"/>
                    <w:numPr>
                      <w:ilvl w:val="0"/>
                      <w:numId w:val="0"/>
                    </w:numPr>
                    <w:kinsoku/>
                    <w:wordWrap/>
                    <w:overflowPunct/>
                    <w:topLinePunct w:val="0"/>
                    <w:autoSpaceDE/>
                    <w:autoSpaceDN/>
                    <w:bidi w:val="0"/>
                    <w:snapToGrid/>
                    <w:spacing w:line="320" w:lineRule="exact"/>
                    <w:jc w:val="center"/>
                    <w:textAlignment w:val="auto"/>
                    <w:rPr>
                      <w:rFonts w:hint="default" w:ascii="Times New Roman" w:hAnsi="Times New Roman" w:cs="Times New Roman"/>
                      <w:bCs/>
                      <w:snapToGrid w:val="0"/>
                      <w:sz w:val="21"/>
                      <w:szCs w:val="21"/>
                    </w:rPr>
                  </w:pPr>
                  <w:r>
                    <w:rPr>
                      <w:rFonts w:hint="default" w:ascii="Times New Roman" w:hAnsi="Times New Roman" w:cs="Times New Roman"/>
                      <w:bCs/>
                      <w:snapToGrid w:val="0"/>
                      <w:sz w:val="21"/>
                      <w:szCs w:val="21"/>
                    </w:rPr>
                    <w:t>登记管理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4"/>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napToGrid/>
                    <w:spacing w:line="320" w:lineRule="exact"/>
                    <w:jc w:val="both"/>
                    <w:textAlignment w:val="auto"/>
                    <w:rPr>
                      <w:rFonts w:hint="default" w:ascii="Times New Roman" w:hAnsi="Times New Roman" w:cs="Times New Roman"/>
                      <w:snapToGrid w:val="0"/>
                      <w:kern w:val="0"/>
                      <w:sz w:val="21"/>
                      <w:szCs w:val="21"/>
                    </w:rPr>
                  </w:pPr>
                  <w:r>
                    <w:rPr>
                      <w:rFonts w:hint="default" w:ascii="Times New Roman" w:hAnsi="Times New Roman" w:eastAsia="宋体" w:cs="Times New Roman"/>
                      <w:b/>
                      <w:bCs/>
                      <w:color w:val="000000"/>
                      <w:kern w:val="0"/>
                      <w:sz w:val="21"/>
                      <w:szCs w:val="21"/>
                      <w:lang w:val="en-US" w:eastAsia="zh-CN" w:bidi="ar"/>
                    </w:rPr>
                    <w:t>十四、皮革、毛皮、羽毛及其制品和制鞋业 19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napToGrid/>
                    <w:spacing w:line="320" w:lineRule="exact"/>
                    <w:jc w:val="center"/>
                    <w:textAlignment w:val="auto"/>
                    <w:rPr>
                      <w:rFonts w:hint="default" w:ascii="Times New Roman" w:hAnsi="Times New Roman" w:cs="Times New Roman"/>
                      <w:snapToGrid w:val="0"/>
                      <w:kern w:val="0"/>
                      <w:sz w:val="21"/>
                      <w:szCs w:val="21"/>
                    </w:rPr>
                  </w:pPr>
                  <w:r>
                    <w:rPr>
                      <w:rFonts w:hint="default" w:ascii="Times New Roman" w:hAnsi="Times New Roman" w:eastAsia="宋体" w:cs="Times New Roman"/>
                      <w:color w:val="000000"/>
                      <w:kern w:val="0"/>
                      <w:sz w:val="21"/>
                      <w:szCs w:val="21"/>
                      <w:lang w:val="en-US" w:eastAsia="zh-CN" w:bidi="ar"/>
                    </w:rPr>
                    <w:t>制鞋业 195</w:t>
                  </w:r>
                </w:p>
              </w:tc>
              <w:tc>
                <w:tcPr>
                  <w:tcW w:w="95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napToGrid/>
                    <w:spacing w:line="320" w:lineRule="exact"/>
                    <w:jc w:val="center"/>
                    <w:textAlignment w:val="auto"/>
                    <w:rPr>
                      <w:rFonts w:hint="default" w:ascii="Times New Roman" w:hAnsi="Times New Roman" w:cs="Times New Roman"/>
                      <w:b w:val="0"/>
                      <w:snapToGrid w:val="0"/>
                      <w:sz w:val="21"/>
                      <w:szCs w:val="21"/>
                    </w:rPr>
                  </w:pPr>
                  <w:r>
                    <w:rPr>
                      <w:rFonts w:hint="default" w:ascii="Times New Roman" w:hAnsi="Times New Roman" w:eastAsia="宋体" w:cs="Times New Roman"/>
                      <w:color w:val="000000"/>
                      <w:kern w:val="0"/>
                      <w:sz w:val="21"/>
                      <w:szCs w:val="21"/>
                      <w:lang w:val="en-US" w:eastAsia="zh-CN" w:bidi="ar"/>
                    </w:rPr>
                    <w:t>纳入重点排污单位名录的</w:t>
                  </w:r>
                </w:p>
              </w:tc>
              <w:tc>
                <w:tcPr>
                  <w:tcW w:w="213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napToGrid/>
                    <w:spacing w:line="320" w:lineRule="exact"/>
                    <w:jc w:val="center"/>
                    <w:textAlignment w:val="auto"/>
                    <w:rPr>
                      <w:rFonts w:hint="default" w:ascii="Times New Roman" w:hAnsi="Times New Roman" w:cs="Times New Roman"/>
                      <w:snapToGrid w:val="0"/>
                      <w:kern w:val="0"/>
                      <w:sz w:val="21"/>
                      <w:szCs w:val="21"/>
                    </w:rPr>
                  </w:pPr>
                  <w:r>
                    <w:rPr>
                      <w:rFonts w:hint="default" w:ascii="Times New Roman" w:hAnsi="Times New Roman" w:eastAsia="宋体" w:cs="Times New Roman"/>
                      <w:color w:val="000000"/>
                      <w:kern w:val="0"/>
                      <w:sz w:val="21"/>
                      <w:szCs w:val="21"/>
                      <w:lang w:val="en-US" w:eastAsia="zh-CN" w:bidi="ar"/>
                    </w:rPr>
                    <w:t>除重点管理以外的年使用10吨及以上溶剂型胶粘剂或者3吨及以上溶剂型处理剂的</w:t>
                  </w:r>
                </w:p>
              </w:tc>
              <w:tc>
                <w:tcPr>
                  <w:tcW w:w="710" w:type="pct"/>
                  <w:tcBorders>
                    <w:tl2br w:val="nil"/>
                    <w:tr2bl w:val="nil"/>
                  </w:tcBorders>
                  <w:noWrap w:val="0"/>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default" w:ascii="Times New Roman" w:hAnsi="Times New Roman" w:cs="Times New Roman"/>
                      <w:snapToGrid w:val="0"/>
                      <w:kern w:val="0"/>
                      <w:sz w:val="21"/>
                      <w:szCs w:val="21"/>
                    </w:rPr>
                  </w:pPr>
                  <w:r>
                    <w:rPr>
                      <w:rFonts w:hint="default" w:ascii="Times New Roman" w:hAnsi="Times New Roman" w:cs="Times New Roman"/>
                      <w:snapToGrid w:val="0"/>
                      <w:kern w:val="0"/>
                      <w:sz w:val="21"/>
                      <w:szCs w:val="21"/>
                      <w:highlight w:val="lightGray"/>
                    </w:rPr>
                    <w:t>其他（本项目）</w:t>
                  </w:r>
                </w:p>
              </w:tc>
            </w:tr>
          </w:tbl>
          <w:p>
            <w:pPr>
              <w:keepNext w:val="0"/>
              <w:keepLines w:val="0"/>
              <w:pageBreakBefore w:val="0"/>
              <w:widowControl w:val="0"/>
              <w:kinsoku/>
              <w:wordWrap/>
              <w:overflowPunct/>
              <w:topLinePunct w:val="0"/>
              <w:autoSpaceDE/>
              <w:autoSpaceDN/>
              <w:bidi w:val="0"/>
              <w:adjustRightInd w:val="0"/>
              <w:snapToGrid w:val="0"/>
              <w:spacing w:line="520" w:lineRule="exact"/>
              <w:ind w:firstLine="500" w:firstLineChars="200"/>
              <w:jc w:val="left"/>
              <w:rPr>
                <w:rFonts w:hint="default" w:ascii="Times New Roman" w:hAnsi="Times New Roman" w:cs="Times New Roman"/>
                <w:spacing w:val="5"/>
                <w:sz w:val="24"/>
              </w:rPr>
            </w:pPr>
            <w:r>
              <w:rPr>
                <w:rFonts w:hint="default" w:ascii="Times New Roman" w:hAnsi="Times New Roman" w:cs="Times New Roman"/>
                <w:spacing w:val="5"/>
                <w:sz w:val="24"/>
              </w:rPr>
              <w:t>由上表可知，本项目应执行登记管理，项目建成后需在全国排污许可证管理信息平台上申请排污登记表，并上报洛阳市生态环境局偃师分局。</w:t>
            </w:r>
          </w:p>
          <w:p>
            <w:pPr>
              <w:keepNext w:val="0"/>
              <w:keepLines w:val="0"/>
              <w:pageBreakBefore w:val="0"/>
              <w:widowControl w:val="0"/>
              <w:kinsoku/>
              <w:wordWrap/>
              <w:overflowPunct/>
              <w:topLinePunct w:val="0"/>
              <w:autoSpaceDE/>
              <w:autoSpaceDN/>
              <w:bidi w:val="0"/>
              <w:adjustRightInd w:val="0"/>
              <w:snapToGrid w:val="0"/>
              <w:spacing w:line="520" w:lineRule="exact"/>
              <w:ind w:firstLine="482" w:firstLineChars="200"/>
              <w:jc w:val="left"/>
              <w:rPr>
                <w:rFonts w:hint="default" w:ascii="Times New Roman" w:hAnsi="Times New Roman" w:eastAsia="宋体" w:cs="Times New Roman"/>
                <w:b/>
                <w:bCs/>
                <w:color w:val="000000"/>
                <w:sz w:val="24"/>
                <w:szCs w:val="24"/>
                <w:highlight w:val="none"/>
                <w:u w:val="none"/>
              </w:rPr>
            </w:pPr>
            <w:r>
              <w:rPr>
                <w:rFonts w:hint="default" w:ascii="Times New Roman" w:hAnsi="Times New Roman" w:eastAsia="宋体" w:cs="Times New Roman"/>
                <w:b/>
                <w:bCs/>
                <w:color w:val="000000"/>
                <w:sz w:val="24"/>
                <w:szCs w:val="24"/>
                <w:highlight w:val="none"/>
                <w:u w:val="none"/>
                <w:lang w:val="en-US" w:eastAsia="zh-CN"/>
              </w:rPr>
              <w:t>8</w:t>
            </w:r>
            <w:r>
              <w:rPr>
                <w:rFonts w:hint="default" w:ascii="Times New Roman" w:hAnsi="Times New Roman" w:eastAsia="宋体" w:cs="Times New Roman"/>
                <w:b/>
                <w:bCs/>
                <w:color w:val="000000"/>
                <w:sz w:val="24"/>
                <w:szCs w:val="24"/>
                <w:highlight w:val="none"/>
                <w:u w:val="none"/>
              </w:rPr>
              <w:t>、环保投资及环保验收</w:t>
            </w:r>
          </w:p>
          <w:p>
            <w:pPr>
              <w:keepNext w:val="0"/>
              <w:keepLines w:val="0"/>
              <w:pageBreakBefore w:val="0"/>
              <w:widowControl w:val="0"/>
              <w:kinsoku/>
              <w:wordWrap/>
              <w:overflowPunct/>
              <w:topLinePunct w:val="0"/>
              <w:autoSpaceDE/>
              <w:autoSpaceDN/>
              <w:bidi w:val="0"/>
              <w:spacing w:line="520" w:lineRule="exact"/>
              <w:ind w:firstLine="480" w:firstLineChars="200"/>
              <w:textAlignment w:val="baseline"/>
              <w:rPr>
                <w:rFonts w:hint="default" w:ascii="Times New Roman" w:hAnsi="Times New Roman" w:eastAsia="宋体" w:cs="Times New Roman"/>
                <w:color w:val="000000"/>
                <w:sz w:val="24"/>
                <w:szCs w:val="24"/>
                <w:u w:val="none"/>
              </w:rPr>
            </w:pPr>
            <w:r>
              <w:rPr>
                <w:rFonts w:hint="default" w:ascii="Times New Roman" w:hAnsi="Times New Roman" w:eastAsia="宋体" w:cs="Times New Roman"/>
                <w:color w:val="000000"/>
                <w:sz w:val="24"/>
                <w:szCs w:val="24"/>
                <w:u w:val="none"/>
              </w:rPr>
              <w:t>项目建设总投资</w:t>
            </w:r>
            <w:r>
              <w:rPr>
                <w:rFonts w:hint="default" w:ascii="Times New Roman" w:hAnsi="Times New Roman" w:cs="Times New Roman"/>
                <w:color w:val="000000"/>
                <w:sz w:val="24"/>
                <w:szCs w:val="24"/>
                <w:u w:val="single"/>
                <w:lang w:val="en-US" w:eastAsia="zh-CN"/>
              </w:rPr>
              <w:t>3</w:t>
            </w:r>
            <w:r>
              <w:rPr>
                <w:rFonts w:hint="default" w:ascii="Times New Roman" w:hAnsi="Times New Roman" w:eastAsia="宋体" w:cs="Times New Roman"/>
                <w:color w:val="000000"/>
                <w:sz w:val="24"/>
                <w:szCs w:val="24"/>
                <w:u w:val="single"/>
                <w:lang w:val="en-US" w:eastAsia="zh-CN"/>
              </w:rPr>
              <w:t>0</w:t>
            </w:r>
            <w:r>
              <w:rPr>
                <w:rFonts w:hint="eastAsia" w:cs="Times New Roman"/>
                <w:color w:val="000000"/>
                <w:sz w:val="24"/>
                <w:szCs w:val="24"/>
                <w:u w:val="single"/>
                <w:lang w:val="en-US" w:eastAsia="zh-CN"/>
              </w:rPr>
              <w:t>.0</w:t>
            </w:r>
            <w:r>
              <w:rPr>
                <w:rFonts w:hint="default" w:ascii="Times New Roman" w:hAnsi="Times New Roman" w:eastAsia="宋体" w:cs="Times New Roman"/>
                <w:color w:val="000000"/>
                <w:sz w:val="24"/>
                <w:szCs w:val="24"/>
                <w:u w:val="single"/>
              </w:rPr>
              <w:t>万元，其中环保投资为</w:t>
            </w:r>
            <w:r>
              <w:rPr>
                <w:rFonts w:hint="default" w:ascii="Times New Roman" w:hAnsi="Times New Roman" w:cs="Times New Roman"/>
                <w:color w:val="000000"/>
                <w:sz w:val="24"/>
                <w:szCs w:val="24"/>
                <w:highlight w:val="none"/>
                <w:u w:val="single"/>
                <w:lang w:val="en-US" w:eastAsia="zh-CN"/>
              </w:rPr>
              <w:t>5.3</w:t>
            </w:r>
            <w:r>
              <w:rPr>
                <w:rFonts w:hint="default" w:ascii="Times New Roman" w:hAnsi="Times New Roman" w:eastAsia="宋体" w:cs="Times New Roman"/>
                <w:color w:val="000000"/>
                <w:sz w:val="24"/>
                <w:szCs w:val="24"/>
                <w:u w:val="single"/>
              </w:rPr>
              <w:t>万元，约占总投资的</w:t>
            </w:r>
            <w:r>
              <w:rPr>
                <w:rFonts w:hint="eastAsia" w:ascii="Times New Roman" w:hAnsi="Times New Roman" w:cs="Times New Roman"/>
                <w:color w:val="000000"/>
                <w:sz w:val="24"/>
                <w:szCs w:val="24"/>
                <w:highlight w:val="none"/>
                <w:u w:val="single"/>
                <w:lang w:val="en-US" w:eastAsia="zh-CN"/>
              </w:rPr>
              <w:t>17.7</w:t>
            </w:r>
            <w:r>
              <w:rPr>
                <w:rFonts w:hint="default" w:ascii="Times New Roman" w:hAnsi="Times New Roman" w:eastAsia="宋体" w:cs="Times New Roman"/>
                <w:color w:val="000000"/>
                <w:sz w:val="24"/>
                <w:szCs w:val="24"/>
                <w:u w:val="single"/>
              </w:rPr>
              <w:t>%</w:t>
            </w:r>
            <w:r>
              <w:rPr>
                <w:rFonts w:hint="default" w:ascii="Times New Roman" w:hAnsi="Times New Roman" w:eastAsia="宋体" w:cs="Times New Roman"/>
                <w:color w:val="000000"/>
                <w:sz w:val="24"/>
                <w:szCs w:val="24"/>
                <w:u w:val="none"/>
              </w:rPr>
              <w:t>，具体内容见下表。</w:t>
            </w:r>
          </w:p>
          <w:p>
            <w:pPr>
              <w:pStyle w:val="5"/>
              <w:keepNext w:val="0"/>
              <w:keepLines w:val="0"/>
              <w:pageBreakBefore w:val="0"/>
              <w:widowControl w:val="0"/>
              <w:numPr>
                <w:ilvl w:val="0"/>
                <w:numId w:val="0"/>
              </w:numPr>
              <w:kinsoku/>
              <w:wordWrap/>
              <w:overflowPunct/>
              <w:topLinePunct w:val="0"/>
              <w:bidi w:val="0"/>
              <w:spacing w:line="520" w:lineRule="exact"/>
              <w:jc w:val="center"/>
              <w:textAlignment w:val="auto"/>
              <w:rPr>
                <w:rFonts w:hint="default" w:ascii="Times New Roman" w:hAnsi="Times New Roman" w:eastAsia="黑体" w:cs="Times New Roman"/>
                <w:b w:val="0"/>
                <w:bCs w:val="0"/>
                <w:sz w:val="24"/>
                <w:szCs w:val="24"/>
                <w:u w:val="none"/>
                <w:lang w:val="en-US" w:eastAsia="zh-CN"/>
              </w:rPr>
            </w:pPr>
            <w:r>
              <w:rPr>
                <w:rFonts w:hint="default" w:ascii="Times New Roman" w:hAnsi="Times New Roman" w:eastAsia="黑体" w:cs="Times New Roman"/>
                <w:b w:val="0"/>
                <w:bCs w:val="0"/>
                <w:sz w:val="24"/>
                <w:szCs w:val="24"/>
                <w:u w:val="none"/>
                <w:lang w:val="en-US" w:eastAsia="zh-CN"/>
              </w:rPr>
              <w:t>表4-17       工程环保分项投资及“三同时”验收一览表</w:t>
            </w:r>
          </w:p>
          <w:tbl>
            <w:tblPr>
              <w:tblStyle w:val="21"/>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104"/>
              <w:gridCol w:w="2432"/>
              <w:gridCol w:w="1118"/>
              <w:gridCol w:w="320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eastAsia="宋体" w:cs="Times New Roman"/>
                      <w:b/>
                      <w:bCs/>
                      <w:sz w:val="21"/>
                      <w:szCs w:val="21"/>
                      <w:u w:val="none"/>
                    </w:rPr>
                  </w:pPr>
                  <w:r>
                    <w:rPr>
                      <w:rFonts w:hint="default" w:ascii="Times New Roman" w:hAnsi="Times New Roman" w:eastAsia="宋体" w:cs="Times New Roman"/>
                      <w:b/>
                      <w:bCs/>
                      <w:sz w:val="21"/>
                      <w:szCs w:val="21"/>
                      <w:u w:val="none"/>
                    </w:rPr>
                    <w:t>项目</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eastAsia="宋体" w:cs="Times New Roman"/>
                      <w:b/>
                      <w:bCs/>
                      <w:sz w:val="21"/>
                      <w:szCs w:val="21"/>
                      <w:u w:val="none"/>
                    </w:rPr>
                  </w:pPr>
                  <w:r>
                    <w:rPr>
                      <w:rFonts w:hint="default" w:ascii="Times New Roman" w:hAnsi="Times New Roman" w:eastAsia="宋体" w:cs="Times New Roman"/>
                      <w:b/>
                      <w:bCs/>
                      <w:sz w:val="21"/>
                      <w:szCs w:val="21"/>
                      <w:u w:val="none"/>
                    </w:rPr>
                    <w:t>名称</w:t>
                  </w:r>
                </w:p>
              </w:tc>
              <w:tc>
                <w:tcPr>
                  <w:tcW w:w="64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eastAsia="宋体" w:cs="Times New Roman"/>
                      <w:b/>
                      <w:bCs/>
                      <w:sz w:val="21"/>
                      <w:szCs w:val="21"/>
                      <w:u w:val="none"/>
                    </w:rPr>
                  </w:pPr>
                  <w:r>
                    <w:rPr>
                      <w:rFonts w:hint="default" w:ascii="Times New Roman" w:hAnsi="Times New Roman" w:eastAsia="宋体" w:cs="Times New Roman"/>
                      <w:b/>
                      <w:bCs/>
                      <w:sz w:val="21"/>
                      <w:szCs w:val="21"/>
                      <w:u w:val="none"/>
                    </w:rPr>
                    <w:t>污染物</w:t>
                  </w:r>
                </w:p>
              </w:tc>
              <w:tc>
                <w:tcPr>
                  <w:tcW w:w="141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eastAsia="宋体" w:cs="Times New Roman"/>
                      <w:b/>
                      <w:bCs/>
                      <w:sz w:val="21"/>
                      <w:szCs w:val="21"/>
                      <w:u w:val="none"/>
                    </w:rPr>
                  </w:pPr>
                  <w:r>
                    <w:rPr>
                      <w:rFonts w:hint="default" w:ascii="Times New Roman" w:hAnsi="Times New Roman" w:eastAsia="宋体" w:cs="Times New Roman"/>
                      <w:b/>
                      <w:bCs/>
                      <w:sz w:val="21"/>
                      <w:szCs w:val="21"/>
                      <w:u w:val="none"/>
                    </w:rPr>
                    <w:t>主要环保措施</w:t>
                  </w:r>
                </w:p>
              </w:tc>
              <w:tc>
                <w:tcPr>
                  <w:tcW w:w="65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eastAsia="宋体" w:cs="Times New Roman"/>
                      <w:b/>
                      <w:bCs/>
                      <w:sz w:val="21"/>
                      <w:szCs w:val="21"/>
                      <w:u w:val="none"/>
                    </w:rPr>
                  </w:pPr>
                  <w:r>
                    <w:rPr>
                      <w:rFonts w:hint="default" w:ascii="Times New Roman" w:hAnsi="Times New Roman" w:eastAsia="宋体" w:cs="Times New Roman"/>
                      <w:b/>
                      <w:bCs/>
                      <w:sz w:val="21"/>
                      <w:szCs w:val="21"/>
                      <w:u w:val="none"/>
                    </w:rPr>
                    <w:t>环保投资（万元）</w:t>
                  </w:r>
                </w:p>
              </w:tc>
              <w:tc>
                <w:tcPr>
                  <w:tcW w:w="186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eastAsia="宋体" w:cs="Times New Roman"/>
                      <w:b/>
                      <w:bCs/>
                      <w:sz w:val="21"/>
                      <w:szCs w:val="21"/>
                      <w:u w:val="none"/>
                    </w:rPr>
                  </w:pPr>
                  <w:r>
                    <w:rPr>
                      <w:rFonts w:hint="default" w:ascii="Times New Roman" w:hAnsi="Times New Roman" w:eastAsia="宋体" w:cs="Times New Roman"/>
                      <w:b/>
                      <w:bCs/>
                      <w:sz w:val="21"/>
                      <w:szCs w:val="21"/>
                      <w:u w:val="none"/>
                    </w:rPr>
                    <w:t>环保验收指标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4"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废气</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eastAsia="宋体" w:cs="Times New Roman"/>
                      <w:sz w:val="21"/>
                      <w:szCs w:val="21"/>
                      <w:u w:val="none"/>
                    </w:rPr>
                  </w:pPr>
                  <w:r>
                    <w:rPr>
                      <w:rFonts w:hint="default" w:ascii="Times New Roman" w:hAnsi="Times New Roman" w:cs="Times New Roman"/>
                      <w:sz w:val="21"/>
                      <w:szCs w:val="21"/>
                      <w:u w:val="none"/>
                    </w:rPr>
                    <w:t>治理</w:t>
                  </w:r>
                </w:p>
              </w:tc>
              <w:tc>
                <w:tcPr>
                  <w:tcW w:w="64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eastAsia="宋体" w:cs="Times New Roman"/>
                      <w:sz w:val="21"/>
                      <w:szCs w:val="21"/>
                      <w:highlight w:val="yellow"/>
                      <w:u w:val="none"/>
                      <w:lang w:eastAsia="zh-CN"/>
                    </w:rPr>
                  </w:pPr>
                  <w:r>
                    <w:rPr>
                      <w:rFonts w:hint="default" w:ascii="Times New Roman" w:hAnsi="Times New Roman" w:eastAsia="宋体" w:cs="Times New Roman"/>
                      <w:sz w:val="21"/>
                      <w:szCs w:val="21"/>
                      <w:u w:val="none"/>
                      <w:lang w:val="en-US" w:eastAsia="zh-CN"/>
                    </w:rPr>
                    <w:t>非甲烷总烃</w:t>
                  </w:r>
                </w:p>
              </w:tc>
              <w:tc>
                <w:tcPr>
                  <w:tcW w:w="1418"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eastAsia="宋体" w:cs="Times New Roman"/>
                      <w:sz w:val="21"/>
                      <w:szCs w:val="21"/>
                      <w:u w:val="none"/>
                      <w:lang w:val="en-US" w:eastAsia="zh-CN"/>
                    </w:rPr>
                  </w:pPr>
                  <w:r>
                    <w:rPr>
                      <w:rFonts w:hint="default" w:ascii="Times New Roman" w:hAnsi="Times New Roman" w:cs="Times New Roman"/>
                      <w:i w:val="0"/>
                      <w:iCs w:val="0"/>
                      <w:sz w:val="21"/>
                      <w:szCs w:val="21"/>
                      <w:u w:val="single"/>
                    </w:rPr>
                    <w:t>集气罩</w:t>
                  </w:r>
                  <w:r>
                    <w:rPr>
                      <w:rFonts w:hint="eastAsia" w:cs="Times New Roman"/>
                      <w:i w:val="0"/>
                      <w:iCs w:val="0"/>
                      <w:sz w:val="21"/>
                      <w:szCs w:val="21"/>
                      <w:u w:val="single"/>
                      <w:lang w:val="en-US" w:eastAsia="zh-CN"/>
                    </w:rPr>
                    <w:t>+软帘</w:t>
                  </w:r>
                  <w:r>
                    <w:rPr>
                      <w:rFonts w:hint="default" w:ascii="Times New Roman" w:hAnsi="Times New Roman" w:cs="Times New Roman"/>
                      <w:i w:val="0"/>
                      <w:iCs w:val="0"/>
                      <w:sz w:val="21"/>
                      <w:szCs w:val="21"/>
                      <w:u w:val="single"/>
                    </w:rPr>
                    <w:t>+UV光氧催化氧化+活性炭吸附装置+15m高排气筒</w:t>
                  </w:r>
                </w:p>
              </w:tc>
              <w:tc>
                <w:tcPr>
                  <w:tcW w:w="652"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eastAsia="宋体" w:cs="Times New Roman"/>
                      <w:sz w:val="21"/>
                      <w:szCs w:val="21"/>
                      <w:u w:val="none"/>
                      <w:lang w:val="en-US" w:eastAsia="zh-CN"/>
                    </w:rPr>
                  </w:pPr>
                  <w:r>
                    <w:rPr>
                      <w:rFonts w:hint="default" w:ascii="Times New Roman" w:hAnsi="Times New Roman" w:cs="Times New Roman"/>
                      <w:sz w:val="21"/>
                      <w:szCs w:val="21"/>
                      <w:u w:val="none"/>
                      <w:lang w:val="en-US" w:eastAsia="zh-CN"/>
                    </w:rPr>
                    <w:t>3</w:t>
                  </w:r>
                </w:p>
              </w:tc>
              <w:tc>
                <w:tcPr>
                  <w:tcW w:w="186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eastAsia="宋体" w:cs="Times New Roman"/>
                      <w:sz w:val="21"/>
                      <w:szCs w:val="21"/>
                      <w:highlight w:val="yellow"/>
                      <w:u w:val="none"/>
                      <w:lang w:eastAsia="zh-CN"/>
                    </w:rPr>
                  </w:pPr>
                  <w:r>
                    <w:rPr>
                      <w:rFonts w:hint="eastAsia" w:ascii="Times New Roman" w:hAnsi="Times New Roman" w:eastAsia="宋体" w:cs="Times New Roman"/>
                      <w:u w:val="none"/>
                      <w:lang w:val="en-US" w:eastAsia="zh-CN"/>
                    </w:rPr>
                    <w:t>《合成树脂工业污染物排放标准》（GB31572-2015）表5、《关于全省开展工业企业挥发性有机物专项治理工作中排放建议值的通知》（豫环攻坚办〔2017〕162号）其他行业挥发性有机物排放建议值</w:t>
                  </w:r>
                  <w:r>
                    <w:rPr>
                      <w:rFonts w:hint="eastAsia" w:cs="Times New Roman"/>
                      <w:u w:val="none"/>
                      <w:lang w:val="en-US" w:eastAsia="zh-CN"/>
                    </w:rPr>
                    <w:t>，</w:t>
                  </w:r>
                  <w:r>
                    <w:rPr>
                      <w:rFonts w:hint="eastAsia" w:ascii="Times New Roman" w:hAnsi="Times New Roman" w:eastAsia="宋体" w:cs="Times New Roman"/>
                      <w:u w:val="none"/>
                      <w:lang w:val="en-US" w:eastAsia="zh-CN"/>
                    </w:rPr>
                    <w:t>同时</w:t>
                  </w:r>
                  <w:r>
                    <w:rPr>
                      <w:rFonts w:hint="eastAsia" w:cs="Times New Roman"/>
                      <w:u w:val="none"/>
                      <w:lang w:val="en-US" w:eastAsia="zh-CN"/>
                    </w:rPr>
                    <w:t>满足</w:t>
                  </w:r>
                  <w:r>
                    <w:rPr>
                      <w:rFonts w:hint="eastAsia" w:ascii="Times New Roman" w:hAnsi="Times New Roman" w:eastAsia="宋体" w:cs="Times New Roman"/>
                      <w:u w:val="none"/>
                      <w:lang w:val="en-US" w:eastAsia="zh-CN"/>
                    </w:rPr>
                    <w:t>《重污染天气重点行业绩效分级及减排措施》（</w:t>
                  </w:r>
                  <w:r>
                    <w:rPr>
                      <w:rFonts w:hint="default" w:ascii="Times New Roman" w:hAnsi="Times New Roman" w:eastAsia="宋体" w:cs="Times New Roman"/>
                      <w:u w:val="none"/>
                      <w:lang w:val="en-US" w:eastAsia="zh-CN"/>
                    </w:rPr>
                    <w:t>2020</w:t>
                  </w:r>
                  <w:r>
                    <w:rPr>
                      <w:rFonts w:hint="eastAsia" w:ascii="Times New Roman" w:hAnsi="Times New Roman" w:eastAsia="宋体" w:cs="Times New Roman"/>
                      <w:u w:val="none"/>
                      <w:lang w:val="en-US" w:eastAsia="zh-CN"/>
                    </w:rPr>
                    <w:t>年修订版）制鞋工业绩效引领性指标中的相关要求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4"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cs="Times New Roman"/>
                      <w:sz w:val="21"/>
                      <w:szCs w:val="21"/>
                      <w:u w:val="none"/>
                    </w:rPr>
                  </w:pPr>
                </w:p>
              </w:tc>
              <w:tc>
                <w:tcPr>
                  <w:tcW w:w="64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eastAsia="宋体" w:cs="Times New Roman"/>
                      <w:sz w:val="21"/>
                      <w:szCs w:val="21"/>
                      <w:u w:val="none"/>
                      <w:lang w:val="en-US" w:eastAsia="zh-CN"/>
                    </w:rPr>
                  </w:pPr>
                  <w:r>
                    <w:rPr>
                      <w:rFonts w:hint="default" w:ascii="Times New Roman" w:hAnsi="Times New Roman" w:cs="Times New Roman"/>
                      <w:sz w:val="21"/>
                      <w:szCs w:val="21"/>
                      <w:u w:val="none"/>
                      <w:lang w:val="en-US" w:eastAsia="zh-CN"/>
                    </w:rPr>
                    <w:t>氯化氢</w:t>
                  </w:r>
                </w:p>
              </w:tc>
              <w:tc>
                <w:tcPr>
                  <w:tcW w:w="14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cs="Times New Roman"/>
                      <w:i w:val="0"/>
                      <w:iCs w:val="0"/>
                      <w:sz w:val="21"/>
                      <w:szCs w:val="21"/>
                      <w:u w:val="none"/>
                      <w:lang w:val="en-US" w:eastAsia="zh-CN"/>
                    </w:rPr>
                  </w:pPr>
                </w:p>
              </w:tc>
              <w:tc>
                <w:tcPr>
                  <w:tcW w:w="65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cs="Times New Roman"/>
                      <w:sz w:val="21"/>
                      <w:szCs w:val="21"/>
                      <w:u w:val="none"/>
                      <w:lang w:val="en-US" w:eastAsia="zh-CN"/>
                    </w:rPr>
                  </w:pPr>
                </w:p>
              </w:tc>
              <w:tc>
                <w:tcPr>
                  <w:tcW w:w="186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eastAsia="宋体" w:cs="Times New Roman"/>
                      <w:color w:val="000000"/>
                      <w:sz w:val="21"/>
                      <w:szCs w:val="21"/>
                      <w:u w:val="none"/>
                    </w:rPr>
                  </w:pPr>
                  <w:r>
                    <w:rPr>
                      <w:rFonts w:hint="default" w:ascii="Times New Roman" w:hAnsi="Times New Roman" w:eastAsia="宋体" w:cs="Times New Roman"/>
                      <w:color w:val="000000"/>
                      <w:sz w:val="21"/>
                      <w:szCs w:val="21"/>
                      <w:u w:val="none"/>
                    </w:rPr>
                    <w:t>《大气污染物综合排放标准》</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eastAsia="宋体" w:cs="Times New Roman"/>
                      <w:i w:val="0"/>
                      <w:iCs w:val="0"/>
                      <w:kern w:val="2"/>
                      <w:sz w:val="21"/>
                      <w:szCs w:val="21"/>
                      <w:u w:val="none"/>
                      <w:lang w:val="en-US" w:eastAsia="zh-CN" w:bidi="ar-SA"/>
                    </w:rPr>
                  </w:pPr>
                  <w:r>
                    <w:rPr>
                      <w:rFonts w:hint="default" w:ascii="Times New Roman" w:hAnsi="Times New Roman" w:eastAsia="宋体" w:cs="Times New Roman"/>
                      <w:color w:val="000000"/>
                      <w:sz w:val="21"/>
                      <w:szCs w:val="21"/>
                      <w:u w:val="none"/>
                    </w:rPr>
                    <w:t>（GB16297-1996）表2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4"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cs="Times New Roman"/>
                      <w:sz w:val="21"/>
                      <w:szCs w:val="21"/>
                      <w:u w:val="none"/>
                    </w:rPr>
                  </w:pPr>
                </w:p>
              </w:tc>
              <w:tc>
                <w:tcPr>
                  <w:tcW w:w="64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eastAsia="宋体" w:cs="Times New Roman"/>
                      <w:sz w:val="21"/>
                      <w:szCs w:val="21"/>
                      <w:u w:val="none"/>
                      <w:lang w:val="en-US" w:eastAsia="zh-CN"/>
                    </w:rPr>
                  </w:pPr>
                  <w:r>
                    <w:rPr>
                      <w:rFonts w:hint="default" w:ascii="Times New Roman" w:hAnsi="Times New Roman" w:cs="Times New Roman"/>
                      <w:sz w:val="21"/>
                      <w:szCs w:val="21"/>
                      <w:u w:val="none"/>
                      <w:lang w:val="en-US" w:eastAsia="zh-CN"/>
                    </w:rPr>
                    <w:t>颗粒物</w:t>
                  </w:r>
                </w:p>
              </w:tc>
              <w:tc>
                <w:tcPr>
                  <w:tcW w:w="141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cs="Times New Roman"/>
                      <w:sz w:val="21"/>
                      <w:szCs w:val="21"/>
                      <w:u w:val="none"/>
                      <w:lang w:val="en-US" w:eastAsia="zh-CN"/>
                    </w:rPr>
                  </w:pPr>
                  <w:r>
                    <w:rPr>
                      <w:rFonts w:hint="default" w:ascii="Times New Roman" w:hAnsi="Times New Roman" w:cs="Times New Roman"/>
                      <w:i w:val="0"/>
                      <w:iCs w:val="0"/>
                      <w:sz w:val="21"/>
                      <w:szCs w:val="21"/>
                      <w:u w:val="none"/>
                    </w:rPr>
                    <w:t>集气罩+袋式除尘器+15m高排气筒</w:t>
                  </w:r>
                </w:p>
              </w:tc>
              <w:tc>
                <w:tcPr>
                  <w:tcW w:w="65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2</w:t>
                  </w:r>
                </w:p>
              </w:tc>
              <w:tc>
                <w:tcPr>
                  <w:tcW w:w="186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eastAsia="宋体" w:cs="Times New Roman"/>
                      <w:i w:val="0"/>
                      <w:iCs w:val="0"/>
                      <w:kern w:val="2"/>
                      <w:sz w:val="21"/>
                      <w:szCs w:val="21"/>
                      <w:u w:val="none"/>
                      <w:lang w:val="en-US" w:eastAsia="zh-CN" w:bidi="ar-SA"/>
                    </w:rPr>
                  </w:pPr>
                  <w:r>
                    <w:rPr>
                      <w:rFonts w:hint="default" w:ascii="Times New Roman" w:hAnsi="Times New Roman" w:eastAsia="宋体" w:cs="Times New Roman"/>
                      <w:sz w:val="21"/>
                      <w:szCs w:val="21"/>
                      <w:highlight w:val="none"/>
                      <w:u w:val="none"/>
                    </w:rPr>
                    <w:t>《合成树脂工业污染物排放标准》（GB31572-2015）</w:t>
                  </w:r>
                  <w:r>
                    <w:rPr>
                      <w:rFonts w:hint="eastAsia" w:ascii="Times New Roman" w:hAnsi="Times New Roman" w:eastAsia="宋体" w:cs="Times New Roman"/>
                      <w:sz w:val="21"/>
                      <w:szCs w:val="21"/>
                      <w:highlight w:val="none"/>
                      <w:u w:val="none"/>
                      <w:lang w:eastAsia="zh-CN"/>
                    </w:rPr>
                    <w:t>表</w:t>
                  </w:r>
                  <w:r>
                    <w:rPr>
                      <w:rFonts w:hint="eastAsia" w:ascii="Times New Roman" w:hAnsi="Times New Roman" w:eastAsia="宋体" w:cs="Times New Roman"/>
                      <w:sz w:val="21"/>
                      <w:szCs w:val="21"/>
                      <w:highlight w:val="none"/>
                      <w:u w:val="none"/>
                      <w:lang w:val="en-US" w:eastAsia="zh-CN"/>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eastAsia="宋体" w:cs="Times New Roman"/>
                      <w:sz w:val="21"/>
                      <w:szCs w:val="21"/>
                      <w:u w:val="none"/>
                      <w:lang w:val="en-US" w:eastAsia="zh-CN"/>
                    </w:rPr>
                  </w:pPr>
                  <w:r>
                    <w:rPr>
                      <w:rFonts w:hint="default" w:ascii="Times New Roman" w:hAnsi="Times New Roman" w:eastAsia="宋体" w:cs="Times New Roman"/>
                      <w:sz w:val="21"/>
                      <w:szCs w:val="21"/>
                      <w:u w:val="none"/>
                      <w:lang w:val="en-US" w:eastAsia="zh-CN"/>
                    </w:rPr>
                    <w:t>废水</w:t>
                  </w:r>
                  <w:r>
                    <w:rPr>
                      <w:rFonts w:hint="default" w:ascii="Times New Roman" w:hAnsi="Times New Roman" w:cs="Times New Roman"/>
                      <w:sz w:val="21"/>
                      <w:szCs w:val="21"/>
                      <w:u w:val="none"/>
                    </w:rPr>
                    <w:t>治理</w:t>
                  </w:r>
                </w:p>
              </w:tc>
              <w:tc>
                <w:tcPr>
                  <w:tcW w:w="64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eastAsia="宋体" w:cs="Times New Roman"/>
                      <w:sz w:val="21"/>
                      <w:szCs w:val="21"/>
                      <w:u w:val="none"/>
                      <w:lang w:val="en-US" w:eastAsia="zh-CN"/>
                    </w:rPr>
                  </w:pPr>
                  <w:r>
                    <w:rPr>
                      <w:rFonts w:hint="default" w:ascii="Times New Roman" w:hAnsi="Times New Roman" w:eastAsia="宋体" w:cs="Times New Roman"/>
                      <w:sz w:val="21"/>
                      <w:szCs w:val="21"/>
                      <w:u w:val="none"/>
                      <w:lang w:val="en-US" w:eastAsia="zh-CN"/>
                    </w:rPr>
                    <w:t>生活污水</w:t>
                  </w:r>
                </w:p>
              </w:tc>
              <w:tc>
                <w:tcPr>
                  <w:tcW w:w="141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eastAsia="宋体" w:cs="Times New Roman"/>
                      <w:sz w:val="21"/>
                      <w:szCs w:val="21"/>
                      <w:u w:val="none"/>
                      <w:lang w:val="en-US" w:eastAsia="zh-CN"/>
                    </w:rPr>
                  </w:pPr>
                  <w:r>
                    <w:rPr>
                      <w:rFonts w:hint="default" w:ascii="Times New Roman" w:hAnsi="Times New Roman" w:eastAsia="宋体" w:cs="Times New Roman"/>
                      <w:sz w:val="21"/>
                      <w:szCs w:val="21"/>
                      <w:u w:val="none"/>
                      <w:lang w:val="en-US" w:eastAsia="zh-CN"/>
                    </w:rPr>
                    <w:t>厂区化粪池（8m</w:t>
                  </w:r>
                  <w:r>
                    <w:rPr>
                      <w:rFonts w:hint="default" w:ascii="Times New Roman" w:hAnsi="Times New Roman" w:eastAsia="宋体" w:cs="Times New Roman"/>
                      <w:sz w:val="21"/>
                      <w:szCs w:val="21"/>
                      <w:u w:val="none"/>
                      <w:vertAlign w:val="superscript"/>
                      <w:lang w:val="en-US" w:eastAsia="zh-CN"/>
                    </w:rPr>
                    <w:t>3</w:t>
                  </w:r>
                  <w:r>
                    <w:rPr>
                      <w:rFonts w:hint="default" w:ascii="Times New Roman" w:hAnsi="Times New Roman" w:eastAsia="宋体" w:cs="Times New Roman"/>
                      <w:sz w:val="21"/>
                      <w:szCs w:val="21"/>
                      <w:u w:val="none"/>
                      <w:vertAlign w:val="baseline"/>
                      <w:lang w:val="en-US" w:eastAsia="zh-CN"/>
                    </w:rPr>
                    <w:t>，依托现有</w:t>
                  </w:r>
                  <w:r>
                    <w:rPr>
                      <w:rFonts w:hint="default" w:ascii="Times New Roman" w:hAnsi="Times New Roman" w:eastAsia="宋体" w:cs="Times New Roman"/>
                      <w:sz w:val="21"/>
                      <w:szCs w:val="21"/>
                      <w:u w:val="none"/>
                      <w:lang w:val="en-US" w:eastAsia="zh-CN"/>
                    </w:rPr>
                    <w:t>）</w:t>
                  </w:r>
                </w:p>
              </w:tc>
              <w:tc>
                <w:tcPr>
                  <w:tcW w:w="65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eastAsia="宋体" w:cs="Times New Roman"/>
                      <w:sz w:val="21"/>
                      <w:szCs w:val="21"/>
                      <w:u w:val="none"/>
                      <w:lang w:val="en-US" w:eastAsia="zh-CN"/>
                    </w:rPr>
                  </w:pPr>
                  <w:r>
                    <w:rPr>
                      <w:rFonts w:hint="default" w:ascii="Times New Roman" w:hAnsi="Times New Roman" w:eastAsia="宋体" w:cs="Times New Roman"/>
                      <w:sz w:val="21"/>
                      <w:szCs w:val="21"/>
                      <w:u w:val="none"/>
                      <w:lang w:val="en-US" w:eastAsia="zh-CN"/>
                    </w:rPr>
                    <w:t>/</w:t>
                  </w:r>
                </w:p>
              </w:tc>
              <w:tc>
                <w:tcPr>
                  <w:tcW w:w="186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color w:val="000000"/>
                      <w:kern w:val="2"/>
                      <w:sz w:val="21"/>
                      <w:szCs w:val="21"/>
                      <w:u w:val="none"/>
                      <w:lang w:val="en-US" w:eastAsia="zh-CN" w:bidi="ar-SA"/>
                    </w:rPr>
                    <w:t>《污水综合排放标准》（GB8978-1996）表4三级标准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噪声</w:t>
                  </w:r>
                </w:p>
              </w:tc>
              <w:tc>
                <w:tcPr>
                  <w:tcW w:w="64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设备噪声</w:t>
                  </w:r>
                </w:p>
              </w:tc>
              <w:tc>
                <w:tcPr>
                  <w:tcW w:w="141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距离衰减，厂房隔声</w:t>
                  </w:r>
                </w:p>
              </w:tc>
              <w:tc>
                <w:tcPr>
                  <w:tcW w:w="65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eastAsia="宋体" w:cs="Times New Roman"/>
                      <w:sz w:val="21"/>
                      <w:szCs w:val="21"/>
                      <w:u w:val="none"/>
                      <w:lang w:val="en-US" w:eastAsia="zh-CN"/>
                    </w:rPr>
                  </w:pPr>
                  <w:r>
                    <w:rPr>
                      <w:rFonts w:hint="default" w:ascii="Times New Roman" w:hAnsi="Times New Roman" w:eastAsia="宋体" w:cs="Times New Roman"/>
                      <w:sz w:val="21"/>
                      <w:szCs w:val="21"/>
                      <w:u w:val="none"/>
                      <w:lang w:val="en-US" w:eastAsia="zh-CN"/>
                    </w:rPr>
                    <w:t>/</w:t>
                  </w:r>
                </w:p>
              </w:tc>
              <w:tc>
                <w:tcPr>
                  <w:tcW w:w="186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《工业企业厂界环境噪声排放标准》（GB12348-2008）</w:t>
                  </w:r>
                  <w:r>
                    <w:rPr>
                      <w:rFonts w:hint="eastAsia" w:ascii="Times New Roman" w:hAnsi="Times New Roman" w:cs="Times New Roman"/>
                      <w:sz w:val="21"/>
                      <w:szCs w:val="21"/>
                      <w:u w:val="none"/>
                      <w:lang w:val="en-US" w:eastAsia="zh-CN"/>
                    </w:rPr>
                    <w:t>2、4</w:t>
                  </w:r>
                  <w:r>
                    <w:rPr>
                      <w:rFonts w:hint="default" w:ascii="Times New Roman" w:hAnsi="Times New Roman" w:eastAsia="宋体" w:cs="Times New Roman"/>
                      <w:sz w:val="21"/>
                      <w:szCs w:val="21"/>
                      <w:u w:val="none"/>
                    </w:rPr>
                    <w:t>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4"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固废</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eastAsia="宋体" w:cs="Times New Roman"/>
                      <w:sz w:val="21"/>
                      <w:szCs w:val="21"/>
                      <w:u w:val="none"/>
                    </w:rPr>
                  </w:pPr>
                  <w:r>
                    <w:rPr>
                      <w:rFonts w:hint="default" w:ascii="Times New Roman" w:hAnsi="Times New Roman" w:cs="Times New Roman"/>
                      <w:sz w:val="21"/>
                      <w:szCs w:val="21"/>
                      <w:u w:val="none"/>
                    </w:rPr>
                    <w:t>治理</w:t>
                  </w:r>
                </w:p>
              </w:tc>
              <w:tc>
                <w:tcPr>
                  <w:tcW w:w="64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生活垃圾</w:t>
                  </w:r>
                </w:p>
              </w:tc>
              <w:tc>
                <w:tcPr>
                  <w:tcW w:w="141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垃圾桶若干</w:t>
                  </w:r>
                </w:p>
              </w:tc>
              <w:tc>
                <w:tcPr>
                  <w:tcW w:w="65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eastAsia="宋体" w:cs="Times New Roman"/>
                      <w:sz w:val="21"/>
                      <w:szCs w:val="21"/>
                      <w:u w:val="none"/>
                      <w:lang w:val="en-US" w:eastAsia="zh-CN"/>
                    </w:rPr>
                  </w:pPr>
                  <w:r>
                    <w:rPr>
                      <w:rFonts w:hint="default" w:ascii="Times New Roman" w:hAnsi="Times New Roman" w:eastAsia="宋体" w:cs="Times New Roman"/>
                      <w:sz w:val="21"/>
                      <w:szCs w:val="21"/>
                      <w:u w:val="none"/>
                      <w:lang w:val="en-US" w:eastAsia="zh-CN"/>
                    </w:rPr>
                    <w:t>0.</w:t>
                  </w:r>
                  <w:r>
                    <w:rPr>
                      <w:rFonts w:hint="default" w:ascii="Times New Roman" w:hAnsi="Times New Roman" w:cs="Times New Roman"/>
                      <w:sz w:val="21"/>
                      <w:szCs w:val="21"/>
                      <w:u w:val="none"/>
                      <w:lang w:val="en-US" w:eastAsia="zh-CN"/>
                    </w:rPr>
                    <w:t>1</w:t>
                  </w:r>
                </w:p>
              </w:tc>
              <w:tc>
                <w:tcPr>
                  <w:tcW w:w="186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送垃圾中转站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4"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eastAsia="宋体" w:cs="Times New Roman"/>
                      <w:sz w:val="21"/>
                      <w:szCs w:val="21"/>
                      <w:u w:val="none"/>
                    </w:rPr>
                  </w:pPr>
                </w:p>
              </w:tc>
              <w:tc>
                <w:tcPr>
                  <w:tcW w:w="64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一般固废</w:t>
                  </w:r>
                </w:p>
              </w:tc>
              <w:tc>
                <w:tcPr>
                  <w:tcW w:w="141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一般固废暂存</w:t>
                  </w:r>
                  <w:r>
                    <w:rPr>
                      <w:rFonts w:hint="default" w:ascii="Times New Roman" w:hAnsi="Times New Roman" w:cs="Times New Roman"/>
                      <w:sz w:val="21"/>
                      <w:szCs w:val="21"/>
                      <w:u w:val="none"/>
                      <w:lang w:val="en-US" w:eastAsia="zh-CN"/>
                    </w:rPr>
                    <w:t>区</w:t>
                  </w:r>
                  <w:r>
                    <w:rPr>
                      <w:rFonts w:hint="default" w:ascii="Times New Roman" w:hAnsi="Times New Roman" w:eastAsia="宋体" w:cs="Times New Roman"/>
                      <w:sz w:val="21"/>
                      <w:szCs w:val="21"/>
                      <w:u w:val="none"/>
                      <w:lang w:eastAsia="zh-CN"/>
                    </w:rPr>
                    <w:t>（</w:t>
                  </w:r>
                  <w:r>
                    <w:rPr>
                      <w:rFonts w:hint="eastAsia" w:ascii="Times New Roman" w:hAnsi="Times New Roman" w:cs="Times New Roman"/>
                      <w:sz w:val="21"/>
                      <w:szCs w:val="21"/>
                      <w:highlight w:val="none"/>
                      <w:u w:val="none"/>
                      <w:lang w:val="en-US" w:eastAsia="zh-CN"/>
                    </w:rPr>
                    <w:t>10</w:t>
                  </w:r>
                  <w:r>
                    <w:rPr>
                      <w:rFonts w:hint="default" w:ascii="Times New Roman" w:hAnsi="Times New Roman" w:eastAsia="宋体" w:cs="Times New Roman"/>
                      <w:sz w:val="21"/>
                      <w:szCs w:val="21"/>
                      <w:highlight w:val="none"/>
                      <w:u w:val="none"/>
                    </w:rPr>
                    <w:t>m</w:t>
                  </w:r>
                  <w:r>
                    <w:rPr>
                      <w:rFonts w:hint="default" w:ascii="Times New Roman" w:hAnsi="Times New Roman" w:eastAsia="宋体" w:cs="Times New Roman"/>
                      <w:sz w:val="21"/>
                      <w:szCs w:val="21"/>
                      <w:highlight w:val="none"/>
                      <w:u w:val="none"/>
                      <w:vertAlign w:val="superscript"/>
                    </w:rPr>
                    <w:t>2</w:t>
                  </w:r>
                  <w:r>
                    <w:rPr>
                      <w:rFonts w:hint="default" w:ascii="Times New Roman" w:hAnsi="Times New Roman" w:eastAsia="宋体" w:cs="Times New Roman"/>
                      <w:sz w:val="21"/>
                      <w:szCs w:val="21"/>
                      <w:u w:val="none"/>
                      <w:lang w:eastAsia="zh-CN"/>
                    </w:rPr>
                    <w:t>）</w:t>
                  </w:r>
                </w:p>
              </w:tc>
              <w:tc>
                <w:tcPr>
                  <w:tcW w:w="65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eastAsia="宋体" w:cs="Times New Roman"/>
                      <w:sz w:val="21"/>
                      <w:szCs w:val="21"/>
                      <w:u w:val="none"/>
                      <w:lang w:val="en-US" w:eastAsia="zh-CN"/>
                    </w:rPr>
                  </w:pPr>
                  <w:r>
                    <w:rPr>
                      <w:rFonts w:hint="default" w:ascii="Times New Roman" w:hAnsi="Times New Roman" w:cs="Times New Roman"/>
                      <w:sz w:val="21"/>
                      <w:szCs w:val="21"/>
                      <w:u w:val="none"/>
                      <w:lang w:val="en-US" w:eastAsia="zh-CN"/>
                    </w:rPr>
                    <w:t>0.2</w:t>
                  </w:r>
                </w:p>
              </w:tc>
              <w:tc>
                <w:tcPr>
                  <w:tcW w:w="186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外售综合利用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4"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eastAsia="宋体" w:cs="Times New Roman"/>
                      <w:sz w:val="21"/>
                      <w:szCs w:val="21"/>
                      <w:u w:val="none"/>
                    </w:rPr>
                  </w:pPr>
                </w:p>
              </w:tc>
              <w:tc>
                <w:tcPr>
                  <w:tcW w:w="64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危险废物</w:t>
                  </w:r>
                </w:p>
              </w:tc>
              <w:tc>
                <w:tcPr>
                  <w:tcW w:w="141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危废暂存间</w:t>
                  </w:r>
                  <w:r>
                    <w:rPr>
                      <w:rFonts w:hint="default" w:ascii="Times New Roman" w:hAnsi="Times New Roman" w:eastAsia="宋体" w:cs="Times New Roman"/>
                      <w:sz w:val="21"/>
                      <w:szCs w:val="21"/>
                      <w:u w:val="none"/>
                      <w:lang w:eastAsia="zh-CN"/>
                    </w:rPr>
                    <w:t>（</w:t>
                  </w:r>
                  <w:r>
                    <w:rPr>
                      <w:rFonts w:hint="eastAsia" w:ascii="Times New Roman" w:hAnsi="Times New Roman" w:eastAsia="宋体" w:cs="Times New Roman"/>
                      <w:sz w:val="21"/>
                      <w:szCs w:val="21"/>
                      <w:u w:val="none"/>
                      <w:lang w:val="en-US" w:eastAsia="zh-CN"/>
                    </w:rPr>
                    <w:t>5</w:t>
                  </w:r>
                  <w:r>
                    <w:rPr>
                      <w:rFonts w:hint="default" w:ascii="Times New Roman" w:hAnsi="Times New Roman" w:eastAsia="宋体" w:cs="Times New Roman"/>
                      <w:b w:val="0"/>
                      <w:bCs w:val="0"/>
                      <w:sz w:val="21"/>
                      <w:szCs w:val="21"/>
                      <w:u w:val="none"/>
                    </w:rPr>
                    <w:t>m</w:t>
                  </w:r>
                  <w:r>
                    <w:rPr>
                      <w:rFonts w:hint="default" w:ascii="Times New Roman" w:hAnsi="Times New Roman" w:eastAsia="宋体" w:cs="Times New Roman"/>
                      <w:b w:val="0"/>
                      <w:bCs w:val="0"/>
                      <w:sz w:val="21"/>
                      <w:szCs w:val="21"/>
                      <w:u w:val="none"/>
                      <w:vertAlign w:val="superscript"/>
                    </w:rPr>
                    <w:t>2</w:t>
                  </w:r>
                  <w:r>
                    <w:rPr>
                      <w:rFonts w:hint="default" w:ascii="Times New Roman" w:hAnsi="Times New Roman" w:eastAsia="宋体" w:cs="Times New Roman"/>
                      <w:sz w:val="21"/>
                      <w:szCs w:val="21"/>
                      <w:u w:val="none"/>
                      <w:lang w:eastAsia="zh-CN"/>
                    </w:rPr>
                    <w:t>）</w:t>
                  </w:r>
                </w:p>
              </w:tc>
              <w:tc>
                <w:tcPr>
                  <w:tcW w:w="65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eastAsia="宋体" w:cs="Times New Roman"/>
                      <w:sz w:val="21"/>
                      <w:szCs w:val="21"/>
                      <w:u w:val="none"/>
                      <w:lang w:val="en-US" w:eastAsia="zh-CN"/>
                    </w:rPr>
                  </w:pPr>
                  <w:r>
                    <w:rPr>
                      <w:rFonts w:hint="default" w:ascii="Times New Roman" w:hAnsi="Times New Roman" w:cs="Times New Roman"/>
                      <w:sz w:val="21"/>
                      <w:szCs w:val="21"/>
                      <w:u w:val="none"/>
                      <w:lang w:val="en-US" w:eastAsia="zh-CN"/>
                    </w:rPr>
                    <w:t>/</w:t>
                  </w:r>
                </w:p>
              </w:tc>
              <w:tc>
                <w:tcPr>
                  <w:tcW w:w="186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定期送有资质单位安全处置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77"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投资估算合计</w:t>
                  </w:r>
                </w:p>
              </w:tc>
              <w:tc>
                <w:tcPr>
                  <w:tcW w:w="65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eastAsia="宋体" w:cs="Times New Roman"/>
                      <w:sz w:val="21"/>
                      <w:szCs w:val="21"/>
                      <w:u w:val="none"/>
                      <w:lang w:val="en-US" w:eastAsia="zh-CN"/>
                    </w:rPr>
                  </w:pPr>
                  <w:r>
                    <w:rPr>
                      <w:rFonts w:hint="default" w:ascii="Times New Roman" w:hAnsi="Times New Roman" w:cs="Times New Roman"/>
                      <w:sz w:val="21"/>
                      <w:szCs w:val="21"/>
                      <w:u w:val="none"/>
                      <w:lang w:val="en-US" w:eastAsia="zh-CN"/>
                    </w:rPr>
                    <w:t>5.3</w:t>
                  </w:r>
                </w:p>
              </w:tc>
              <w:tc>
                <w:tcPr>
                  <w:tcW w:w="186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w:t>
                  </w:r>
                </w:p>
              </w:tc>
            </w:tr>
          </w:tbl>
          <w:p>
            <w:pPr>
              <w:pStyle w:val="5"/>
              <w:keepNext w:val="0"/>
              <w:keepLines w:val="0"/>
              <w:pageBreakBefore w:val="0"/>
              <w:widowControl w:val="0"/>
              <w:numPr>
                <w:ilvl w:val="0"/>
                <w:numId w:val="0"/>
              </w:numPr>
              <w:kinsoku/>
              <w:wordWrap/>
              <w:overflowPunct/>
              <w:topLinePunct w:val="0"/>
              <w:bidi w:val="0"/>
              <w:spacing w:line="520" w:lineRule="exact"/>
              <w:jc w:val="center"/>
              <w:textAlignment w:val="auto"/>
              <w:rPr>
                <w:rFonts w:hint="default" w:ascii="Times New Roman" w:hAnsi="Times New Roman" w:eastAsia="黑体" w:cs="Times New Roman"/>
                <w:b w:val="0"/>
                <w:bCs w:val="0"/>
                <w:sz w:val="24"/>
                <w:szCs w:val="24"/>
                <w:u w:val="none"/>
                <w:lang w:val="en-US" w:eastAsia="zh-CN"/>
              </w:rPr>
            </w:pPr>
          </w:p>
          <w:p>
            <w:pPr>
              <w:pStyle w:val="5"/>
              <w:keepNext w:val="0"/>
              <w:keepLines w:val="0"/>
              <w:pageBreakBefore w:val="0"/>
              <w:widowControl w:val="0"/>
              <w:numPr>
                <w:ilvl w:val="0"/>
                <w:numId w:val="0"/>
              </w:numPr>
              <w:kinsoku/>
              <w:wordWrap/>
              <w:overflowPunct/>
              <w:topLinePunct w:val="0"/>
              <w:bidi w:val="0"/>
              <w:spacing w:line="520" w:lineRule="exact"/>
              <w:jc w:val="center"/>
              <w:textAlignment w:val="auto"/>
              <w:rPr>
                <w:rFonts w:hint="default" w:ascii="Times New Roman" w:hAnsi="Times New Roman" w:eastAsia="黑体" w:cs="Times New Roman"/>
                <w:b w:val="0"/>
                <w:bCs w:val="0"/>
                <w:sz w:val="24"/>
                <w:szCs w:val="24"/>
                <w:u w:val="none"/>
                <w:lang w:val="en-US" w:eastAsia="zh-CN"/>
              </w:rPr>
            </w:pPr>
          </w:p>
          <w:p>
            <w:pPr>
              <w:pStyle w:val="5"/>
              <w:keepNext w:val="0"/>
              <w:keepLines w:val="0"/>
              <w:pageBreakBefore w:val="0"/>
              <w:widowControl w:val="0"/>
              <w:numPr>
                <w:ilvl w:val="0"/>
                <w:numId w:val="0"/>
              </w:numPr>
              <w:kinsoku/>
              <w:wordWrap/>
              <w:overflowPunct/>
              <w:topLinePunct w:val="0"/>
              <w:bidi w:val="0"/>
              <w:spacing w:line="520" w:lineRule="exact"/>
              <w:jc w:val="center"/>
              <w:textAlignment w:val="auto"/>
              <w:rPr>
                <w:rFonts w:hint="default" w:ascii="Times New Roman" w:hAnsi="Times New Roman" w:eastAsia="黑体" w:cs="Times New Roman"/>
                <w:b w:val="0"/>
                <w:bCs w:val="0"/>
                <w:sz w:val="24"/>
                <w:szCs w:val="24"/>
                <w:u w:val="none"/>
                <w:lang w:val="en-US" w:eastAsia="zh-CN"/>
              </w:rPr>
            </w:pPr>
          </w:p>
          <w:p>
            <w:pPr>
              <w:pStyle w:val="5"/>
              <w:keepNext w:val="0"/>
              <w:keepLines w:val="0"/>
              <w:pageBreakBefore w:val="0"/>
              <w:widowControl w:val="0"/>
              <w:numPr>
                <w:ilvl w:val="0"/>
                <w:numId w:val="0"/>
              </w:numPr>
              <w:kinsoku/>
              <w:wordWrap/>
              <w:overflowPunct/>
              <w:topLinePunct w:val="0"/>
              <w:bidi w:val="0"/>
              <w:spacing w:line="520" w:lineRule="exact"/>
              <w:jc w:val="center"/>
              <w:textAlignment w:val="auto"/>
              <w:rPr>
                <w:rFonts w:hint="default" w:ascii="Times New Roman" w:hAnsi="Times New Roman" w:eastAsia="黑体" w:cs="Times New Roman"/>
                <w:b w:val="0"/>
                <w:bCs w:val="0"/>
                <w:sz w:val="24"/>
                <w:szCs w:val="24"/>
                <w:u w:val="none"/>
                <w:lang w:val="en-US" w:eastAsia="zh-CN"/>
              </w:rPr>
            </w:pPr>
          </w:p>
          <w:p>
            <w:pPr>
              <w:pStyle w:val="5"/>
              <w:keepNext w:val="0"/>
              <w:keepLines w:val="0"/>
              <w:pageBreakBefore w:val="0"/>
              <w:widowControl w:val="0"/>
              <w:numPr>
                <w:ilvl w:val="0"/>
                <w:numId w:val="0"/>
              </w:numPr>
              <w:kinsoku/>
              <w:wordWrap/>
              <w:overflowPunct/>
              <w:topLinePunct w:val="0"/>
              <w:bidi w:val="0"/>
              <w:spacing w:line="520" w:lineRule="exact"/>
              <w:jc w:val="center"/>
              <w:textAlignment w:val="auto"/>
              <w:rPr>
                <w:rFonts w:hint="default" w:ascii="Times New Roman" w:hAnsi="Times New Roman" w:eastAsia="黑体" w:cs="Times New Roman"/>
                <w:b w:val="0"/>
                <w:bCs w:val="0"/>
                <w:sz w:val="24"/>
                <w:szCs w:val="24"/>
                <w:u w:val="none"/>
                <w:lang w:val="en-US" w:eastAsia="zh-CN"/>
              </w:rPr>
            </w:pPr>
          </w:p>
          <w:p>
            <w:pPr>
              <w:pStyle w:val="5"/>
              <w:keepNext w:val="0"/>
              <w:keepLines w:val="0"/>
              <w:pageBreakBefore w:val="0"/>
              <w:widowControl w:val="0"/>
              <w:numPr>
                <w:ilvl w:val="0"/>
                <w:numId w:val="0"/>
              </w:numPr>
              <w:kinsoku/>
              <w:wordWrap/>
              <w:overflowPunct/>
              <w:topLinePunct w:val="0"/>
              <w:bidi w:val="0"/>
              <w:spacing w:line="520" w:lineRule="exact"/>
              <w:jc w:val="center"/>
              <w:textAlignment w:val="auto"/>
              <w:rPr>
                <w:rFonts w:hint="default" w:ascii="Times New Roman" w:hAnsi="Times New Roman" w:eastAsia="黑体" w:cs="Times New Roman"/>
                <w:b w:val="0"/>
                <w:bCs w:val="0"/>
                <w:sz w:val="24"/>
                <w:szCs w:val="24"/>
                <w:u w:val="none"/>
                <w:lang w:val="en-US" w:eastAsia="zh-CN"/>
              </w:rPr>
            </w:pPr>
          </w:p>
          <w:p>
            <w:pPr>
              <w:spacing w:before="120" w:beforeLines="50" w:line="360" w:lineRule="auto"/>
              <w:ind w:firstLine="420" w:firstLineChars="200"/>
              <w:rPr>
                <w:rFonts w:hint="default" w:ascii="Times New Roman" w:hAnsi="Times New Roman" w:cs="Times New Roman"/>
              </w:rPr>
            </w:pPr>
          </w:p>
        </w:tc>
      </w:tr>
    </w:tbl>
    <w:p>
      <w:pPr>
        <w:pStyle w:val="5"/>
        <w:keepNext w:val="0"/>
        <w:keepLines w:val="0"/>
        <w:pageBreakBefore w:val="0"/>
        <w:widowControl w:val="0"/>
        <w:numPr>
          <w:ilvl w:val="0"/>
          <w:numId w:val="0"/>
        </w:numPr>
        <w:kinsoku/>
        <w:wordWrap/>
        <w:overflowPunct/>
        <w:topLinePunct w:val="0"/>
        <w:autoSpaceDE/>
        <w:autoSpaceDN/>
        <w:bidi w:val="0"/>
        <w:spacing w:line="520" w:lineRule="exact"/>
        <w:jc w:val="center"/>
        <w:textAlignment w:val="auto"/>
        <w:rPr>
          <w:rFonts w:hint="eastAsia" w:ascii="Times New Roman" w:hAnsi="Times New Roman" w:eastAsia="黑体" w:cs="Times New Roman"/>
          <w:b w:val="0"/>
          <w:bCs w:val="0"/>
          <w:sz w:val="24"/>
          <w:szCs w:val="24"/>
          <w:lang w:val="en-US" w:eastAsia="zh-CN"/>
        </w:rPr>
      </w:pPr>
    </w:p>
    <w:p>
      <w:pPr>
        <w:sectPr>
          <w:pgSz w:w="11907" w:h="16840"/>
          <w:pgMar w:top="1134" w:right="1417" w:bottom="1134" w:left="1417" w:header="851" w:footer="851" w:gutter="0"/>
          <w:pgBorders>
            <w:top w:val="none" w:sz="0" w:space="0"/>
            <w:left w:val="none" w:sz="0" w:space="0"/>
            <w:bottom w:val="none" w:sz="0" w:space="0"/>
            <w:right w:val="none" w:sz="0" w:space="0"/>
          </w:pgBorders>
          <w:pgNumType w:fmt="numberInDash"/>
          <w:cols w:space="720" w:num="1"/>
          <w:docGrid w:linePitch="312" w:charSpace="0"/>
        </w:sectPr>
      </w:pPr>
    </w:p>
    <w:p>
      <w:pPr>
        <w:spacing w:beforeLines="50" w:afterLines="50"/>
        <w:outlineLvl w:val="0"/>
        <w:rPr>
          <w:rFonts w:eastAsia="黑体"/>
          <w:b/>
          <w:bCs/>
          <w:sz w:val="30"/>
          <w:szCs w:val="30"/>
          <w:highlight w:val="yellow"/>
        </w:rPr>
      </w:pPr>
      <w:r>
        <w:rPr>
          <w:rFonts w:eastAsia="黑体"/>
          <w:b/>
          <w:bCs/>
          <w:sz w:val="30"/>
          <w:szCs w:val="30"/>
        </w:rPr>
        <w:t>五、</w:t>
      </w:r>
      <w:bookmarkStart w:id="2" w:name="_Hlk54167917"/>
      <w:r>
        <w:rPr>
          <w:rFonts w:eastAsia="黑体"/>
          <w:b/>
          <w:bCs/>
          <w:sz w:val="30"/>
          <w:szCs w:val="30"/>
        </w:rPr>
        <w:t>环境保护措施监督检查清单</w:t>
      </w:r>
      <w:bookmarkEnd w:id="2"/>
    </w:p>
    <w:tbl>
      <w:tblPr>
        <w:tblStyle w:val="21"/>
        <w:tblW w:w="4996"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320"/>
        <w:gridCol w:w="1013"/>
        <w:gridCol w:w="1759"/>
        <w:gridCol w:w="38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5" w:type="pct"/>
            <w:tcBorders>
              <w:tl2br w:val="single" w:color="auto" w:sz="4" w:space="0"/>
            </w:tcBorders>
            <w:noWrap w:val="0"/>
            <w:vAlign w:val="center"/>
          </w:tcPr>
          <w:p>
            <w:pPr>
              <w:adjustRightInd w:val="0"/>
              <w:snapToGrid w:val="0"/>
              <w:spacing w:line="420" w:lineRule="exact"/>
              <w:jc w:val="center"/>
              <w:rPr>
                <w:rFonts w:ascii="Times New Roman" w:hAnsi="Times New Roman" w:eastAsia="宋体" w:cs="Times New Roman"/>
                <w:b/>
                <w:bCs/>
                <w:sz w:val="24"/>
              </w:rPr>
            </w:pPr>
            <w:r>
              <w:rPr>
                <w:rFonts w:hint="eastAsia" w:ascii="Times New Roman" w:hAnsi="Times New Roman" w:eastAsia="宋体" w:cs="Times New Roman"/>
                <w:b/>
                <w:bCs/>
                <w:sz w:val="24"/>
                <w:lang w:val="en-US" w:eastAsia="zh-CN"/>
              </w:rPr>
              <w:t xml:space="preserve">    </w:t>
            </w:r>
            <w:r>
              <w:rPr>
                <w:rFonts w:ascii="Times New Roman" w:hAnsi="Times New Roman" w:eastAsia="宋体" w:cs="Times New Roman"/>
                <w:b/>
                <w:bCs/>
                <w:sz w:val="24"/>
              </w:rPr>
              <w:t>内容</w:t>
            </w:r>
          </w:p>
          <w:p>
            <w:pPr>
              <w:adjustRightInd w:val="0"/>
              <w:snapToGrid w:val="0"/>
              <w:spacing w:line="420" w:lineRule="exact"/>
              <w:jc w:val="both"/>
              <w:rPr>
                <w:rFonts w:ascii="Times New Roman" w:hAnsi="Times New Roman" w:eastAsia="宋体" w:cs="Times New Roman"/>
                <w:b/>
                <w:bCs/>
                <w:sz w:val="24"/>
              </w:rPr>
            </w:pPr>
            <w:r>
              <w:rPr>
                <w:rFonts w:ascii="Times New Roman" w:hAnsi="Times New Roman" w:eastAsia="宋体" w:cs="Times New Roman"/>
                <w:b/>
                <w:bCs/>
                <w:sz w:val="24"/>
              </w:rPr>
              <w:t>要素</w:t>
            </w:r>
          </w:p>
        </w:tc>
        <w:tc>
          <w:tcPr>
            <w:tcW w:w="711" w:type="pct"/>
            <w:noWrap w:val="0"/>
            <w:vAlign w:val="center"/>
          </w:tcPr>
          <w:p>
            <w:pPr>
              <w:adjustRightInd w:val="0"/>
              <w:snapToGrid w:val="0"/>
              <w:spacing w:line="420" w:lineRule="exact"/>
              <w:jc w:val="center"/>
              <w:rPr>
                <w:rFonts w:ascii="Times New Roman" w:hAnsi="Times New Roman" w:eastAsia="宋体" w:cs="Times New Roman"/>
                <w:b/>
                <w:bCs/>
                <w:sz w:val="24"/>
              </w:rPr>
            </w:pPr>
            <w:r>
              <w:rPr>
                <w:rFonts w:ascii="Times New Roman" w:hAnsi="Times New Roman" w:eastAsia="宋体" w:cs="Times New Roman"/>
                <w:b/>
                <w:bCs/>
                <w:sz w:val="24"/>
              </w:rPr>
              <w:t>排放口</w:t>
            </w:r>
            <w:r>
              <w:rPr>
                <w:rFonts w:hint="eastAsia" w:ascii="Times New Roman" w:hAnsi="Times New Roman" w:eastAsia="宋体" w:cs="Times New Roman"/>
                <w:b/>
                <w:bCs/>
                <w:sz w:val="24"/>
                <w:lang w:eastAsia="zh-CN"/>
              </w:rPr>
              <w:t>（</w:t>
            </w:r>
            <w:r>
              <w:rPr>
                <w:rFonts w:ascii="Times New Roman" w:hAnsi="Times New Roman" w:eastAsia="宋体" w:cs="Times New Roman"/>
                <w:b/>
                <w:bCs/>
                <w:sz w:val="24"/>
              </w:rPr>
              <w:t>编号、名称</w:t>
            </w:r>
            <w:r>
              <w:rPr>
                <w:rFonts w:hint="eastAsia" w:ascii="Times New Roman" w:hAnsi="Times New Roman" w:eastAsia="宋体" w:cs="Times New Roman"/>
                <w:b/>
                <w:bCs/>
                <w:sz w:val="24"/>
                <w:lang w:eastAsia="zh-CN"/>
              </w:rPr>
              <w:t>）</w:t>
            </w:r>
            <w:r>
              <w:rPr>
                <w:rFonts w:ascii="Times New Roman" w:hAnsi="Times New Roman" w:eastAsia="宋体" w:cs="Times New Roman"/>
                <w:b/>
                <w:bCs/>
                <w:sz w:val="24"/>
              </w:rPr>
              <w:t>/污染源</w:t>
            </w:r>
          </w:p>
        </w:tc>
        <w:tc>
          <w:tcPr>
            <w:tcW w:w="545" w:type="pct"/>
            <w:noWrap w:val="0"/>
            <w:vAlign w:val="center"/>
          </w:tcPr>
          <w:p>
            <w:pPr>
              <w:adjustRightInd w:val="0"/>
              <w:snapToGrid w:val="0"/>
              <w:spacing w:line="420" w:lineRule="exact"/>
              <w:jc w:val="center"/>
              <w:rPr>
                <w:rFonts w:ascii="Times New Roman" w:hAnsi="Times New Roman" w:eastAsia="宋体" w:cs="Times New Roman"/>
                <w:b/>
                <w:bCs/>
                <w:sz w:val="24"/>
              </w:rPr>
            </w:pPr>
            <w:r>
              <w:rPr>
                <w:rFonts w:ascii="Times New Roman" w:hAnsi="Times New Roman" w:eastAsia="宋体" w:cs="Times New Roman"/>
                <w:b/>
                <w:bCs/>
                <w:sz w:val="24"/>
              </w:rPr>
              <w:t>污染物项目</w:t>
            </w:r>
          </w:p>
        </w:tc>
        <w:tc>
          <w:tcPr>
            <w:tcW w:w="947" w:type="pct"/>
            <w:noWrap w:val="0"/>
            <w:vAlign w:val="center"/>
          </w:tcPr>
          <w:p>
            <w:pPr>
              <w:adjustRightInd w:val="0"/>
              <w:snapToGrid w:val="0"/>
              <w:spacing w:line="420" w:lineRule="exact"/>
              <w:jc w:val="center"/>
              <w:rPr>
                <w:rFonts w:ascii="Times New Roman" w:hAnsi="Times New Roman" w:eastAsia="宋体" w:cs="Times New Roman"/>
                <w:b/>
                <w:bCs/>
                <w:sz w:val="24"/>
              </w:rPr>
            </w:pPr>
            <w:r>
              <w:rPr>
                <w:rFonts w:ascii="Times New Roman" w:hAnsi="Times New Roman" w:eastAsia="宋体" w:cs="Times New Roman"/>
                <w:b/>
                <w:bCs/>
                <w:sz w:val="24"/>
              </w:rPr>
              <w:t>环境保护措施</w:t>
            </w:r>
          </w:p>
        </w:tc>
        <w:tc>
          <w:tcPr>
            <w:tcW w:w="2099" w:type="pct"/>
            <w:noWrap w:val="0"/>
            <w:vAlign w:val="center"/>
          </w:tcPr>
          <w:p>
            <w:pPr>
              <w:adjustRightInd w:val="0"/>
              <w:snapToGrid w:val="0"/>
              <w:spacing w:line="420" w:lineRule="exact"/>
              <w:jc w:val="center"/>
              <w:rPr>
                <w:rFonts w:ascii="Times New Roman" w:hAnsi="Times New Roman" w:eastAsia="宋体" w:cs="Times New Roman"/>
                <w:b/>
                <w:bCs/>
                <w:sz w:val="24"/>
              </w:rPr>
            </w:pPr>
            <w:r>
              <w:rPr>
                <w:rFonts w:ascii="Times New Roman" w:hAnsi="Times New Roman" w:eastAsia="宋体" w:cs="Times New Roman"/>
                <w:b/>
                <w:bCs/>
                <w:sz w:val="24"/>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5" w:type="pct"/>
            <w:vMerge w:val="restart"/>
            <w:noWrap w:val="0"/>
            <w:vAlign w:val="center"/>
          </w:tcPr>
          <w:p>
            <w:pPr>
              <w:adjustRightInd w:val="0"/>
              <w:snapToGrid w:val="0"/>
              <w:spacing w:line="420" w:lineRule="exact"/>
              <w:jc w:val="center"/>
              <w:rPr>
                <w:rFonts w:ascii="Times New Roman" w:hAnsi="Times New Roman" w:eastAsia="宋体" w:cs="Times New Roman"/>
                <w:b/>
                <w:bCs/>
                <w:sz w:val="24"/>
              </w:rPr>
            </w:pPr>
            <w:r>
              <w:rPr>
                <w:rFonts w:ascii="Times New Roman" w:hAnsi="Times New Roman" w:eastAsia="宋体" w:cs="Times New Roman"/>
                <w:b/>
                <w:bCs/>
                <w:sz w:val="24"/>
              </w:rPr>
              <w:t>大气</w:t>
            </w:r>
          </w:p>
          <w:p>
            <w:pPr>
              <w:adjustRightInd w:val="0"/>
              <w:snapToGrid w:val="0"/>
              <w:spacing w:line="420" w:lineRule="exact"/>
              <w:jc w:val="center"/>
              <w:rPr>
                <w:rFonts w:ascii="Times New Roman" w:hAnsi="Times New Roman" w:eastAsia="宋体" w:cs="Times New Roman"/>
                <w:b/>
                <w:bCs/>
                <w:sz w:val="24"/>
              </w:rPr>
            </w:pPr>
            <w:r>
              <w:rPr>
                <w:rFonts w:ascii="Times New Roman" w:hAnsi="Times New Roman" w:eastAsia="宋体" w:cs="Times New Roman"/>
                <w:b/>
                <w:bCs/>
                <w:sz w:val="24"/>
              </w:rPr>
              <w:t>环境</w:t>
            </w:r>
          </w:p>
        </w:tc>
        <w:tc>
          <w:tcPr>
            <w:tcW w:w="711"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sz w:val="21"/>
                <w:szCs w:val="21"/>
              </w:rPr>
            </w:pPr>
            <w:r>
              <w:rPr>
                <w:rFonts w:hint="eastAsia"/>
                <w:sz w:val="21"/>
                <w:szCs w:val="21"/>
              </w:rPr>
              <w:t>DA001</w:t>
            </w:r>
          </w:p>
        </w:tc>
        <w:tc>
          <w:tcPr>
            <w:tcW w:w="54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非甲烷总烃</w:t>
            </w:r>
          </w:p>
        </w:tc>
        <w:tc>
          <w:tcPr>
            <w:tcW w:w="947"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sz w:val="21"/>
                <w:szCs w:val="21"/>
                <w:lang w:val="en-US" w:eastAsia="zh-CN"/>
              </w:rPr>
            </w:pPr>
            <w:r>
              <w:rPr>
                <w:sz w:val="21"/>
                <w:szCs w:val="21"/>
              </w:rPr>
              <w:t>UV光</w:t>
            </w:r>
            <w:r>
              <w:rPr>
                <w:rFonts w:hint="eastAsia"/>
                <w:sz w:val="21"/>
                <w:szCs w:val="21"/>
                <w:lang w:eastAsia="zh-CN"/>
              </w:rPr>
              <w:t>氧</w:t>
            </w:r>
            <w:r>
              <w:rPr>
                <w:sz w:val="21"/>
                <w:szCs w:val="21"/>
              </w:rPr>
              <w:t>+活性炭吸附装置处理</w:t>
            </w:r>
            <w:r>
              <w:rPr>
                <w:rFonts w:hint="eastAsia"/>
                <w:sz w:val="21"/>
                <w:szCs w:val="21"/>
                <w:lang w:val="en-US" w:eastAsia="zh-CN"/>
              </w:rPr>
              <w:t>+</w:t>
            </w:r>
            <w:r>
              <w:rPr>
                <w:sz w:val="21"/>
                <w:szCs w:val="21"/>
              </w:rPr>
              <w:t>15m高排气筒</w:t>
            </w:r>
          </w:p>
        </w:tc>
        <w:tc>
          <w:tcPr>
            <w:tcW w:w="209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sz w:val="21"/>
                <w:szCs w:val="21"/>
                <w:lang w:val="en-US" w:eastAsia="zh-CN"/>
              </w:rPr>
            </w:pPr>
            <w:r>
              <w:rPr>
                <w:rFonts w:hint="eastAsia" w:ascii="Times New Roman" w:hAnsi="Times New Roman" w:eastAsia="宋体" w:cs="Times New Roman"/>
                <w:u w:val="none"/>
                <w:lang w:val="en-US" w:eastAsia="zh-CN"/>
              </w:rPr>
              <w:t>《合成树脂工业污染物排放标准》（GB31572-2015）表5、《关于全省开展工业企业挥发性有机物专项治理工作中排放建议值的通知》（豫环攻坚办〔2017〕162号）其他行业挥发性有机物排放建议值</w:t>
            </w:r>
            <w:r>
              <w:rPr>
                <w:rFonts w:hint="eastAsia" w:cs="Times New Roman"/>
                <w:u w:val="none"/>
                <w:lang w:val="en-US" w:eastAsia="zh-CN"/>
              </w:rPr>
              <w:t>，</w:t>
            </w:r>
            <w:r>
              <w:rPr>
                <w:rFonts w:hint="eastAsia" w:ascii="Times New Roman" w:hAnsi="Times New Roman" w:eastAsia="宋体" w:cs="Times New Roman"/>
                <w:u w:val="none"/>
                <w:lang w:val="en-US" w:eastAsia="zh-CN"/>
              </w:rPr>
              <w:t>同时</w:t>
            </w:r>
            <w:r>
              <w:rPr>
                <w:rFonts w:hint="eastAsia" w:cs="Times New Roman"/>
                <w:u w:val="none"/>
                <w:lang w:val="en-US" w:eastAsia="zh-CN"/>
              </w:rPr>
              <w:t>满足</w:t>
            </w:r>
            <w:r>
              <w:rPr>
                <w:rFonts w:hint="eastAsia" w:ascii="Times New Roman" w:hAnsi="Times New Roman" w:eastAsia="宋体" w:cs="Times New Roman"/>
                <w:u w:val="none"/>
                <w:lang w:val="en-US" w:eastAsia="zh-CN"/>
              </w:rPr>
              <w:t>《重污染天气重点行业绩效分级及减排措施》（</w:t>
            </w:r>
            <w:r>
              <w:rPr>
                <w:rFonts w:hint="default" w:ascii="Times New Roman" w:hAnsi="Times New Roman" w:eastAsia="宋体" w:cs="Times New Roman"/>
                <w:u w:val="none"/>
                <w:lang w:val="en-US" w:eastAsia="zh-CN"/>
              </w:rPr>
              <w:t>2020</w:t>
            </w:r>
            <w:r>
              <w:rPr>
                <w:rFonts w:hint="eastAsia" w:ascii="Times New Roman" w:hAnsi="Times New Roman" w:eastAsia="宋体" w:cs="Times New Roman"/>
                <w:u w:val="none"/>
                <w:lang w:val="en-US" w:eastAsia="zh-CN"/>
              </w:rPr>
              <w:t>年修订版）制鞋工业绩效引领性指标中的相关要求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5" w:type="pct"/>
            <w:vMerge w:val="continue"/>
            <w:noWrap w:val="0"/>
            <w:vAlign w:val="center"/>
          </w:tcPr>
          <w:p>
            <w:pPr>
              <w:adjustRightInd w:val="0"/>
              <w:snapToGrid w:val="0"/>
              <w:spacing w:line="420" w:lineRule="exact"/>
              <w:jc w:val="center"/>
              <w:rPr>
                <w:rFonts w:ascii="Times New Roman" w:hAnsi="Times New Roman" w:eastAsia="宋体" w:cs="Times New Roman"/>
                <w:b/>
                <w:bCs/>
                <w:sz w:val="24"/>
              </w:rPr>
            </w:pPr>
          </w:p>
        </w:tc>
        <w:tc>
          <w:tcPr>
            <w:tcW w:w="711"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eastAsia="宋体"/>
                <w:sz w:val="21"/>
                <w:szCs w:val="21"/>
                <w:lang w:val="en-US" w:eastAsia="zh-CN"/>
              </w:rPr>
            </w:pPr>
          </w:p>
        </w:tc>
        <w:tc>
          <w:tcPr>
            <w:tcW w:w="54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氯化氢</w:t>
            </w:r>
          </w:p>
        </w:tc>
        <w:tc>
          <w:tcPr>
            <w:tcW w:w="947"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sz w:val="21"/>
                <w:szCs w:val="21"/>
              </w:rPr>
            </w:pPr>
          </w:p>
        </w:tc>
        <w:tc>
          <w:tcPr>
            <w:tcW w:w="209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sz w:val="21"/>
                <w:szCs w:val="21"/>
                <w:lang w:val="en-US" w:eastAsia="zh-CN"/>
              </w:rPr>
            </w:pPr>
            <w:r>
              <w:rPr>
                <w:rFonts w:hint="eastAsia"/>
                <w:sz w:val="21"/>
                <w:szCs w:val="21"/>
                <w:lang w:val="en-US" w:eastAsia="zh-CN"/>
              </w:rPr>
              <w:t>《大气污染物综合排放标准》</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sz w:val="21"/>
                <w:szCs w:val="21"/>
              </w:rPr>
            </w:pPr>
            <w:r>
              <w:rPr>
                <w:rFonts w:hint="eastAsia"/>
                <w:sz w:val="21"/>
                <w:szCs w:val="21"/>
                <w:lang w:val="en-US" w:eastAsia="zh-CN"/>
              </w:rPr>
              <w:t>（GB16297-1996）</w:t>
            </w:r>
            <w:r>
              <w:rPr>
                <w:rFonts w:hint="eastAsia"/>
                <w:sz w:val="21"/>
                <w:szCs w:val="21"/>
              </w:rPr>
              <w:t>表2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5" w:type="pct"/>
            <w:vMerge w:val="continue"/>
            <w:noWrap w:val="0"/>
            <w:vAlign w:val="center"/>
          </w:tcPr>
          <w:p>
            <w:pPr>
              <w:adjustRightInd w:val="0"/>
              <w:snapToGrid w:val="0"/>
              <w:spacing w:line="420" w:lineRule="exact"/>
              <w:jc w:val="center"/>
              <w:rPr>
                <w:rFonts w:ascii="Times New Roman" w:hAnsi="Times New Roman" w:eastAsia="宋体" w:cs="Times New Roman"/>
                <w:b/>
                <w:bCs/>
                <w:sz w:val="24"/>
              </w:rPr>
            </w:pPr>
          </w:p>
        </w:tc>
        <w:tc>
          <w:tcPr>
            <w:tcW w:w="71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sz w:val="21"/>
                <w:szCs w:val="21"/>
                <w:lang w:val="en-US" w:eastAsia="zh-CN"/>
              </w:rPr>
            </w:pPr>
            <w:r>
              <w:rPr>
                <w:rFonts w:hint="eastAsia"/>
                <w:sz w:val="21"/>
                <w:szCs w:val="21"/>
              </w:rPr>
              <w:t>DA00</w:t>
            </w:r>
            <w:r>
              <w:rPr>
                <w:rFonts w:hint="eastAsia"/>
                <w:sz w:val="21"/>
                <w:szCs w:val="21"/>
                <w:lang w:val="en-US" w:eastAsia="zh-CN"/>
              </w:rPr>
              <w:t>2</w:t>
            </w:r>
          </w:p>
        </w:tc>
        <w:tc>
          <w:tcPr>
            <w:tcW w:w="54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颗粒物</w:t>
            </w:r>
          </w:p>
        </w:tc>
        <w:tc>
          <w:tcPr>
            <w:tcW w:w="94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sz w:val="21"/>
                <w:szCs w:val="21"/>
              </w:rPr>
            </w:pPr>
            <w:r>
              <w:rPr>
                <w:rFonts w:hint="eastAsia"/>
                <w:sz w:val="21"/>
                <w:szCs w:val="21"/>
              </w:rPr>
              <w:t>袋式除尘器</w:t>
            </w:r>
            <w:r>
              <w:rPr>
                <w:sz w:val="21"/>
                <w:szCs w:val="21"/>
              </w:rPr>
              <w:t>处理</w:t>
            </w:r>
            <w:r>
              <w:rPr>
                <w:rFonts w:hint="eastAsia"/>
                <w:sz w:val="21"/>
                <w:szCs w:val="21"/>
                <w:lang w:val="en-US" w:eastAsia="zh-CN"/>
              </w:rPr>
              <w:t>+</w:t>
            </w:r>
            <w:r>
              <w:rPr>
                <w:sz w:val="21"/>
                <w:szCs w:val="21"/>
              </w:rPr>
              <w:t>15m高排气筒</w:t>
            </w:r>
          </w:p>
        </w:tc>
        <w:tc>
          <w:tcPr>
            <w:tcW w:w="209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sz w:val="21"/>
                <w:szCs w:val="21"/>
                <w:lang w:val="en-US" w:eastAsia="zh-CN"/>
              </w:rPr>
            </w:pPr>
            <w:r>
              <w:rPr>
                <w:rFonts w:hint="eastAsia"/>
                <w:sz w:val="21"/>
                <w:szCs w:val="21"/>
              </w:rPr>
              <w:t>《合成树脂工业污染物排放标准》（GB31572-2015）</w:t>
            </w:r>
            <w:r>
              <w:rPr>
                <w:rFonts w:hint="eastAsia"/>
                <w:sz w:val="21"/>
                <w:szCs w:val="21"/>
                <w:lang w:eastAsia="zh-CN"/>
              </w:rPr>
              <w:t>相关要求表</w:t>
            </w:r>
            <w:r>
              <w:rPr>
                <w:rFonts w:hint="eastAsia"/>
                <w:sz w:val="21"/>
                <w:szCs w:val="21"/>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5" w:type="pct"/>
            <w:vMerge w:val="continue"/>
            <w:noWrap w:val="0"/>
            <w:vAlign w:val="center"/>
          </w:tcPr>
          <w:p>
            <w:pPr>
              <w:adjustRightInd w:val="0"/>
              <w:snapToGrid w:val="0"/>
              <w:spacing w:line="420" w:lineRule="exact"/>
              <w:jc w:val="center"/>
              <w:rPr>
                <w:rFonts w:ascii="Times New Roman" w:hAnsi="Times New Roman" w:eastAsia="宋体" w:cs="Times New Roman"/>
                <w:b/>
                <w:bCs/>
                <w:sz w:val="24"/>
              </w:rPr>
            </w:pPr>
          </w:p>
        </w:tc>
        <w:tc>
          <w:tcPr>
            <w:tcW w:w="711"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sz w:val="21"/>
                <w:szCs w:val="21"/>
                <w:lang w:eastAsia="zh-CN"/>
              </w:rPr>
            </w:pPr>
            <w:r>
              <w:rPr>
                <w:rFonts w:hint="eastAsia"/>
                <w:sz w:val="21"/>
                <w:szCs w:val="21"/>
                <w:lang w:eastAsia="zh-CN"/>
              </w:rPr>
              <w:t>无组织废气</w:t>
            </w:r>
          </w:p>
        </w:tc>
        <w:tc>
          <w:tcPr>
            <w:tcW w:w="54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sz w:val="21"/>
                <w:szCs w:val="21"/>
              </w:rPr>
            </w:pPr>
            <w:r>
              <w:rPr>
                <w:rFonts w:hint="eastAsia"/>
                <w:sz w:val="21"/>
                <w:szCs w:val="21"/>
              </w:rPr>
              <w:t>非甲烷总烃</w:t>
            </w:r>
          </w:p>
        </w:tc>
        <w:tc>
          <w:tcPr>
            <w:tcW w:w="947"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eastAsia="宋体"/>
                <w:sz w:val="21"/>
                <w:szCs w:val="21"/>
                <w:lang w:val="en-US" w:eastAsia="zh-CN"/>
              </w:rPr>
            </w:pPr>
            <w:r>
              <w:rPr>
                <w:rFonts w:hint="eastAsia"/>
                <w:sz w:val="21"/>
                <w:szCs w:val="21"/>
                <w:lang w:eastAsia="zh-CN"/>
              </w:rPr>
              <w:t>车间密闭。</w:t>
            </w:r>
            <w:r>
              <w:rPr>
                <w:rFonts w:hint="eastAsia"/>
                <w:sz w:val="21"/>
                <w:szCs w:val="21"/>
                <w:lang w:val="en-US" w:eastAsia="zh-CN"/>
              </w:rPr>
              <w:t>注塑工序、注模发泡脱模工序设置集气罩在不影响操作前提下，分别设置软帘，软帘长度覆盖至污染源排放面下方</w:t>
            </w:r>
          </w:p>
        </w:tc>
        <w:tc>
          <w:tcPr>
            <w:tcW w:w="209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sz w:val="21"/>
                <w:szCs w:val="21"/>
                <w:lang w:val="en-US" w:eastAsia="zh-CN"/>
              </w:rPr>
            </w:pPr>
            <w:r>
              <w:rPr>
                <w:rFonts w:hint="eastAsia"/>
                <w:sz w:val="21"/>
                <w:szCs w:val="21"/>
                <w:lang w:val="en-US" w:eastAsia="zh-CN"/>
              </w:rPr>
              <w:t>《关于全省开展工业企业挥发性有机物专项治理工作中排放建议值的通知》（豫环攻坚办〔2017〕162号）其他行业挥发性有机物排放建议值；《合成树脂工业污染物排放标准》（GB31572-2015）表9；</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sz w:val="21"/>
                <w:szCs w:val="21"/>
              </w:rPr>
            </w:pPr>
            <w:r>
              <w:rPr>
                <w:rFonts w:hint="eastAsia"/>
                <w:sz w:val="21"/>
                <w:szCs w:val="21"/>
                <w:lang w:eastAsia="zh-CN"/>
              </w:rPr>
              <w:t>《挥发性有机物无组织排放控制标准》（GB37822-2019）表A.1特别排放限值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5" w:type="pct"/>
            <w:vMerge w:val="continue"/>
            <w:noWrap w:val="0"/>
            <w:vAlign w:val="center"/>
          </w:tcPr>
          <w:p>
            <w:pPr>
              <w:adjustRightInd w:val="0"/>
              <w:snapToGrid w:val="0"/>
              <w:spacing w:line="420" w:lineRule="exact"/>
              <w:jc w:val="center"/>
              <w:rPr>
                <w:rFonts w:ascii="Times New Roman" w:hAnsi="Times New Roman" w:eastAsia="宋体" w:cs="Times New Roman"/>
                <w:b/>
                <w:bCs/>
                <w:sz w:val="24"/>
              </w:rPr>
            </w:pPr>
          </w:p>
        </w:tc>
        <w:tc>
          <w:tcPr>
            <w:tcW w:w="711"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sz w:val="21"/>
                <w:szCs w:val="21"/>
              </w:rPr>
            </w:pPr>
          </w:p>
        </w:tc>
        <w:tc>
          <w:tcPr>
            <w:tcW w:w="54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kern w:val="2"/>
                <w:sz w:val="21"/>
                <w:szCs w:val="21"/>
                <w:lang w:val="en-US" w:eastAsia="zh-CN" w:bidi="ar-SA"/>
              </w:rPr>
            </w:pPr>
            <w:r>
              <w:rPr>
                <w:rFonts w:hint="eastAsia"/>
                <w:sz w:val="21"/>
                <w:szCs w:val="21"/>
                <w:lang w:val="en-US" w:eastAsia="zh-CN"/>
              </w:rPr>
              <w:t>氯化氢</w:t>
            </w:r>
          </w:p>
        </w:tc>
        <w:tc>
          <w:tcPr>
            <w:tcW w:w="947"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kern w:val="2"/>
                <w:sz w:val="21"/>
                <w:szCs w:val="21"/>
                <w:lang w:val="en-US" w:eastAsia="zh-CN" w:bidi="ar-SA"/>
              </w:rPr>
            </w:pPr>
          </w:p>
        </w:tc>
        <w:tc>
          <w:tcPr>
            <w:tcW w:w="2099" w:type="pct"/>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color w:val="000000"/>
                <w:sz w:val="21"/>
                <w:szCs w:val="21"/>
                <w:lang w:val="en-US" w:eastAsia="zh-CN"/>
              </w:rPr>
            </w:pPr>
            <w:r>
              <w:rPr>
                <w:rFonts w:hint="eastAsia"/>
                <w:color w:val="000000"/>
                <w:sz w:val="21"/>
                <w:szCs w:val="21"/>
                <w:lang w:val="en-US" w:eastAsia="zh-CN"/>
              </w:rPr>
              <w:t>《大气污染物综合排放标准》</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color w:val="000000"/>
                <w:kern w:val="2"/>
                <w:sz w:val="21"/>
                <w:szCs w:val="21"/>
                <w:lang w:val="en-US" w:eastAsia="zh-CN" w:bidi="ar-SA"/>
              </w:rPr>
            </w:pPr>
            <w:r>
              <w:rPr>
                <w:rFonts w:hint="eastAsia"/>
                <w:color w:val="000000"/>
                <w:sz w:val="21"/>
                <w:szCs w:val="21"/>
                <w:lang w:val="en-US" w:eastAsia="zh-CN"/>
              </w:rPr>
              <w:t>（GB16297-1996）</w:t>
            </w:r>
            <w:r>
              <w:rPr>
                <w:rFonts w:hint="eastAsia" w:eastAsia="宋体"/>
                <w:color w:val="000000"/>
                <w:sz w:val="21"/>
                <w:szCs w:val="21"/>
              </w:rPr>
              <w:t>表2无组织排放监控浓度限值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5" w:type="pct"/>
            <w:vMerge w:val="continue"/>
            <w:noWrap w:val="0"/>
            <w:vAlign w:val="center"/>
          </w:tcPr>
          <w:p>
            <w:pPr>
              <w:adjustRightInd w:val="0"/>
              <w:snapToGrid w:val="0"/>
              <w:spacing w:line="420" w:lineRule="exact"/>
              <w:jc w:val="center"/>
              <w:rPr>
                <w:rFonts w:ascii="Times New Roman" w:hAnsi="Times New Roman" w:eastAsia="宋体" w:cs="Times New Roman"/>
                <w:b/>
                <w:bCs/>
                <w:sz w:val="24"/>
              </w:rPr>
            </w:pPr>
          </w:p>
        </w:tc>
        <w:tc>
          <w:tcPr>
            <w:tcW w:w="711"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sz w:val="21"/>
                <w:szCs w:val="21"/>
              </w:rPr>
            </w:pPr>
          </w:p>
        </w:tc>
        <w:tc>
          <w:tcPr>
            <w:tcW w:w="54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kern w:val="2"/>
                <w:sz w:val="21"/>
                <w:szCs w:val="21"/>
                <w:lang w:val="en-US" w:eastAsia="zh-CN" w:bidi="ar-SA"/>
              </w:rPr>
            </w:pPr>
            <w:r>
              <w:rPr>
                <w:rFonts w:hint="eastAsia"/>
                <w:sz w:val="21"/>
                <w:szCs w:val="21"/>
              </w:rPr>
              <w:t>颗粒物</w:t>
            </w:r>
          </w:p>
        </w:tc>
        <w:tc>
          <w:tcPr>
            <w:tcW w:w="94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kern w:val="2"/>
                <w:sz w:val="21"/>
                <w:szCs w:val="21"/>
                <w:lang w:val="en-US" w:eastAsia="zh-CN" w:bidi="ar-SA"/>
              </w:rPr>
            </w:pPr>
            <w:r>
              <w:rPr>
                <w:rFonts w:hint="eastAsia"/>
                <w:sz w:val="21"/>
                <w:szCs w:val="21"/>
                <w:lang w:eastAsia="zh-CN"/>
              </w:rPr>
              <w:t>车间沉降</w:t>
            </w:r>
          </w:p>
        </w:tc>
        <w:tc>
          <w:tcPr>
            <w:tcW w:w="209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kern w:val="2"/>
                <w:sz w:val="21"/>
                <w:szCs w:val="21"/>
                <w:lang w:val="en-US" w:eastAsia="zh-CN" w:bidi="ar-SA"/>
              </w:rPr>
            </w:pPr>
            <w:r>
              <w:rPr>
                <w:rFonts w:hint="eastAsia"/>
                <w:sz w:val="21"/>
                <w:szCs w:val="21"/>
              </w:rPr>
              <w:t>《合成树脂工业污染物排放标准》（GB31572-2015）</w:t>
            </w:r>
            <w:r>
              <w:rPr>
                <w:rFonts w:hint="eastAsia"/>
                <w:sz w:val="21"/>
                <w:szCs w:val="21"/>
                <w:lang w:eastAsia="zh-CN"/>
              </w:rPr>
              <w:t>表</w:t>
            </w:r>
            <w:r>
              <w:rPr>
                <w:rFonts w:hint="eastAsia"/>
                <w:sz w:val="21"/>
                <w:szCs w:val="21"/>
                <w:lang w:val="en-US" w:eastAsia="zh-CN"/>
              </w:rPr>
              <w:t>9</w:t>
            </w:r>
            <w:r>
              <w:rPr>
                <w:rFonts w:hint="eastAsia"/>
                <w:sz w:val="21"/>
                <w:szCs w:val="21"/>
                <w:lang w:eastAsia="zh-CN"/>
              </w:rPr>
              <w:t>相关要求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5" w:type="pct"/>
            <w:noWrap w:val="0"/>
            <w:vAlign w:val="center"/>
          </w:tcPr>
          <w:p>
            <w:pPr>
              <w:adjustRightInd w:val="0"/>
              <w:snapToGrid w:val="0"/>
              <w:spacing w:line="420" w:lineRule="exact"/>
              <w:jc w:val="center"/>
              <w:rPr>
                <w:rFonts w:ascii="Times New Roman" w:hAnsi="Times New Roman" w:eastAsia="宋体" w:cs="Times New Roman"/>
                <w:b/>
                <w:bCs/>
                <w:sz w:val="24"/>
              </w:rPr>
            </w:pPr>
            <w:r>
              <w:rPr>
                <w:rFonts w:ascii="Times New Roman" w:hAnsi="Times New Roman" w:eastAsia="宋体" w:cs="Times New Roman"/>
                <w:b/>
                <w:bCs/>
                <w:sz w:val="24"/>
              </w:rPr>
              <w:t>地表水</w:t>
            </w:r>
          </w:p>
          <w:p>
            <w:pPr>
              <w:adjustRightInd w:val="0"/>
              <w:snapToGrid w:val="0"/>
              <w:spacing w:line="420" w:lineRule="exact"/>
              <w:jc w:val="center"/>
              <w:rPr>
                <w:rFonts w:ascii="Times New Roman" w:hAnsi="Times New Roman" w:eastAsia="宋体" w:cs="Times New Roman"/>
                <w:b/>
                <w:bCs/>
                <w:sz w:val="24"/>
              </w:rPr>
            </w:pPr>
            <w:r>
              <w:rPr>
                <w:rFonts w:ascii="Times New Roman" w:hAnsi="Times New Roman" w:eastAsia="宋体" w:cs="Times New Roman"/>
                <w:b/>
                <w:bCs/>
                <w:sz w:val="24"/>
              </w:rPr>
              <w:t>环境</w:t>
            </w:r>
          </w:p>
        </w:tc>
        <w:tc>
          <w:tcPr>
            <w:tcW w:w="71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sz w:val="21"/>
                <w:szCs w:val="21"/>
                <w:lang w:eastAsia="zh-CN"/>
              </w:rPr>
            </w:pPr>
            <w:r>
              <w:rPr>
                <w:rFonts w:hint="eastAsia"/>
                <w:sz w:val="21"/>
                <w:szCs w:val="21"/>
              </w:rPr>
              <w:t>生活污水</w:t>
            </w:r>
          </w:p>
        </w:tc>
        <w:tc>
          <w:tcPr>
            <w:tcW w:w="54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sz w:val="21"/>
                <w:szCs w:val="21"/>
              </w:rPr>
            </w:pPr>
            <w:r>
              <w:rPr>
                <w:sz w:val="21"/>
                <w:szCs w:val="21"/>
              </w:rPr>
              <w:t>COD</w:t>
            </w:r>
            <w:r>
              <w:rPr>
                <w:rFonts w:hint="eastAsia"/>
                <w:sz w:val="21"/>
                <w:szCs w:val="21"/>
                <w:lang w:eastAsia="zh-CN"/>
              </w:rPr>
              <w:t>、</w:t>
            </w:r>
            <w:r>
              <w:rPr>
                <w:rFonts w:hint="eastAsia"/>
                <w:sz w:val="21"/>
                <w:szCs w:val="21"/>
              </w:rPr>
              <w:t>NH</w:t>
            </w:r>
            <w:r>
              <w:rPr>
                <w:rFonts w:hint="eastAsia"/>
                <w:sz w:val="21"/>
                <w:szCs w:val="21"/>
                <w:vertAlign w:val="subscript"/>
              </w:rPr>
              <w:t>3</w:t>
            </w:r>
            <w:r>
              <w:rPr>
                <w:rFonts w:hint="eastAsia"/>
                <w:sz w:val="21"/>
                <w:szCs w:val="21"/>
              </w:rPr>
              <w:t>-N</w:t>
            </w:r>
            <w:r>
              <w:rPr>
                <w:rFonts w:hint="eastAsia"/>
                <w:sz w:val="21"/>
                <w:szCs w:val="21"/>
                <w:lang w:eastAsia="zh-CN"/>
              </w:rPr>
              <w:t>、</w:t>
            </w:r>
            <w:r>
              <w:rPr>
                <w:rFonts w:hint="eastAsia"/>
                <w:sz w:val="21"/>
                <w:szCs w:val="21"/>
              </w:rPr>
              <w:t>SS</w:t>
            </w:r>
          </w:p>
        </w:tc>
        <w:tc>
          <w:tcPr>
            <w:tcW w:w="94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sz w:val="21"/>
                <w:szCs w:val="21"/>
                <w:lang w:eastAsia="zh-CN"/>
              </w:rPr>
            </w:pPr>
            <w:r>
              <w:rPr>
                <w:rFonts w:hint="eastAsia"/>
                <w:sz w:val="21"/>
                <w:szCs w:val="21"/>
              </w:rPr>
              <w:t>化粪池</w:t>
            </w:r>
          </w:p>
        </w:tc>
        <w:tc>
          <w:tcPr>
            <w:tcW w:w="209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sz w:val="21"/>
                <w:szCs w:val="21"/>
              </w:rPr>
            </w:pPr>
            <w:r>
              <w:rPr>
                <w:sz w:val="21"/>
                <w:szCs w:val="21"/>
              </w:rPr>
              <w:t>《污水综合排放标准》（GB</w:t>
            </w:r>
            <w:r>
              <w:rPr>
                <w:rFonts w:hint="eastAsia"/>
                <w:sz w:val="21"/>
                <w:szCs w:val="21"/>
              </w:rPr>
              <w:t>8978</w:t>
            </w:r>
            <w:r>
              <w:rPr>
                <w:sz w:val="21"/>
                <w:szCs w:val="21"/>
              </w:rPr>
              <w:t>-1996）表4三级标准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5" w:type="pct"/>
            <w:noWrap w:val="0"/>
            <w:vAlign w:val="center"/>
          </w:tcPr>
          <w:p>
            <w:pPr>
              <w:adjustRightInd w:val="0"/>
              <w:snapToGrid w:val="0"/>
              <w:spacing w:line="420" w:lineRule="exact"/>
              <w:jc w:val="center"/>
              <w:rPr>
                <w:rFonts w:ascii="Times New Roman" w:hAnsi="Times New Roman" w:eastAsia="宋体" w:cs="Times New Roman"/>
                <w:b/>
                <w:bCs/>
                <w:sz w:val="24"/>
              </w:rPr>
            </w:pPr>
            <w:r>
              <w:rPr>
                <w:rFonts w:ascii="Times New Roman" w:hAnsi="Times New Roman" w:eastAsia="宋体" w:cs="Times New Roman"/>
                <w:b/>
                <w:bCs/>
                <w:sz w:val="24"/>
              </w:rPr>
              <w:t>声环境</w:t>
            </w:r>
          </w:p>
        </w:tc>
        <w:tc>
          <w:tcPr>
            <w:tcW w:w="1256"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sz w:val="21"/>
                <w:szCs w:val="21"/>
              </w:rPr>
            </w:pPr>
            <w:r>
              <w:rPr>
                <w:rFonts w:hint="eastAsia"/>
                <w:sz w:val="21"/>
                <w:szCs w:val="21"/>
                <w:lang w:eastAsia="zh-CN"/>
              </w:rPr>
              <w:t>各</w:t>
            </w:r>
            <w:r>
              <w:rPr>
                <w:sz w:val="21"/>
                <w:szCs w:val="21"/>
              </w:rPr>
              <w:t>高噪声设备工作时的机械噪声</w:t>
            </w:r>
          </w:p>
        </w:tc>
        <w:tc>
          <w:tcPr>
            <w:tcW w:w="94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sz w:val="21"/>
                <w:szCs w:val="21"/>
              </w:rPr>
            </w:pPr>
            <w:r>
              <w:rPr>
                <w:sz w:val="21"/>
                <w:szCs w:val="21"/>
              </w:rPr>
              <w:t>采用厂房隔声、</w:t>
            </w:r>
            <w:r>
              <w:rPr>
                <w:rFonts w:hint="eastAsia"/>
                <w:sz w:val="21"/>
                <w:szCs w:val="21"/>
              </w:rPr>
              <w:t>距离衰减</w:t>
            </w:r>
            <w:r>
              <w:rPr>
                <w:sz w:val="21"/>
                <w:szCs w:val="21"/>
              </w:rPr>
              <w:t>等措施</w:t>
            </w:r>
          </w:p>
        </w:tc>
        <w:tc>
          <w:tcPr>
            <w:tcW w:w="209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sz w:val="21"/>
                <w:szCs w:val="21"/>
              </w:rPr>
            </w:pPr>
            <w:r>
              <w:rPr>
                <w:sz w:val="21"/>
                <w:szCs w:val="21"/>
              </w:rPr>
              <w:t>《工业企业厂界环境噪声排放标准》（GB12348-2008）</w:t>
            </w:r>
            <w:r>
              <w:rPr>
                <w:rFonts w:hint="eastAsia"/>
                <w:sz w:val="21"/>
                <w:szCs w:val="21"/>
                <w:lang w:val="en-US" w:eastAsia="zh-CN"/>
              </w:rPr>
              <w:t>2、4</w:t>
            </w:r>
            <w:r>
              <w:rPr>
                <w:sz w:val="21"/>
                <w:szCs w:val="21"/>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5" w:type="pct"/>
            <w:noWrap w:val="0"/>
            <w:vAlign w:val="center"/>
          </w:tcPr>
          <w:p>
            <w:pPr>
              <w:adjustRightInd w:val="0"/>
              <w:snapToGrid w:val="0"/>
              <w:spacing w:line="420" w:lineRule="exact"/>
              <w:jc w:val="center"/>
              <w:rPr>
                <w:rFonts w:ascii="Times New Roman" w:hAnsi="Times New Roman" w:eastAsia="宋体" w:cs="Times New Roman"/>
                <w:b/>
                <w:bCs/>
                <w:sz w:val="24"/>
              </w:rPr>
            </w:pPr>
            <w:r>
              <w:rPr>
                <w:rFonts w:ascii="Times New Roman" w:hAnsi="Times New Roman" w:eastAsia="宋体" w:cs="Times New Roman"/>
                <w:b/>
                <w:bCs/>
                <w:sz w:val="24"/>
              </w:rPr>
              <w:t>电磁辐射</w:t>
            </w:r>
          </w:p>
        </w:tc>
        <w:tc>
          <w:tcPr>
            <w:tcW w:w="71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sz w:val="24"/>
                <w:szCs w:val="24"/>
              </w:rPr>
            </w:pPr>
            <w:r>
              <w:rPr>
                <w:sz w:val="24"/>
                <w:szCs w:val="24"/>
              </w:rPr>
              <w:t>/</w:t>
            </w:r>
          </w:p>
        </w:tc>
        <w:tc>
          <w:tcPr>
            <w:tcW w:w="54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sz w:val="24"/>
                <w:szCs w:val="24"/>
              </w:rPr>
            </w:pPr>
            <w:r>
              <w:rPr>
                <w:sz w:val="24"/>
                <w:szCs w:val="24"/>
              </w:rPr>
              <w:t>/</w:t>
            </w:r>
          </w:p>
        </w:tc>
        <w:tc>
          <w:tcPr>
            <w:tcW w:w="94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sz w:val="24"/>
                <w:szCs w:val="24"/>
              </w:rPr>
            </w:pPr>
            <w:r>
              <w:rPr>
                <w:sz w:val="24"/>
                <w:szCs w:val="24"/>
              </w:rPr>
              <w:t>/</w:t>
            </w:r>
          </w:p>
        </w:tc>
        <w:tc>
          <w:tcPr>
            <w:tcW w:w="209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sz w:val="24"/>
                <w:szCs w:val="24"/>
              </w:rPr>
            </w:pPr>
            <w:r>
              <w:rPr>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5" w:type="pct"/>
            <w:noWrap w:val="0"/>
            <w:vAlign w:val="center"/>
          </w:tcPr>
          <w:p>
            <w:pPr>
              <w:adjustRightInd w:val="0"/>
              <w:snapToGrid w:val="0"/>
              <w:spacing w:line="420" w:lineRule="exact"/>
              <w:jc w:val="center"/>
              <w:rPr>
                <w:rFonts w:ascii="Times New Roman" w:hAnsi="Times New Roman" w:eastAsia="宋体" w:cs="Times New Roman"/>
                <w:b/>
                <w:bCs/>
                <w:sz w:val="24"/>
              </w:rPr>
            </w:pPr>
            <w:r>
              <w:rPr>
                <w:rFonts w:ascii="Times New Roman" w:hAnsi="Times New Roman" w:eastAsia="宋体" w:cs="Times New Roman"/>
                <w:b/>
                <w:bCs/>
                <w:sz w:val="24"/>
              </w:rPr>
              <w:t>固体废物</w:t>
            </w:r>
          </w:p>
        </w:tc>
        <w:tc>
          <w:tcPr>
            <w:tcW w:w="4304" w:type="pct"/>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sz w:val="24"/>
                <w:szCs w:val="24"/>
              </w:rPr>
            </w:pPr>
            <w:r>
              <w:rPr>
                <w:rFonts w:hint="default" w:ascii="Times New Roman" w:hAnsi="Times New Roman" w:cs="Times New Roman"/>
                <w:color w:val="000000"/>
                <w:spacing w:val="5"/>
                <w:sz w:val="24"/>
                <w:lang w:eastAsia="zh-CN"/>
              </w:rPr>
              <w:t>废包装袋和鞋面边角料</w:t>
            </w:r>
            <w:r>
              <w:rPr>
                <w:rFonts w:hint="default" w:ascii="Times New Roman" w:hAnsi="Times New Roman" w:cs="Times New Roman"/>
                <w:color w:val="000000"/>
                <w:spacing w:val="5"/>
                <w:sz w:val="24"/>
              </w:rPr>
              <w:t>经暂存后外售综合利用；</w:t>
            </w:r>
            <w:r>
              <w:rPr>
                <w:rFonts w:hint="default" w:ascii="Times New Roman" w:hAnsi="Times New Roman" w:cs="Times New Roman"/>
                <w:color w:val="000000"/>
                <w:spacing w:val="5"/>
                <w:sz w:val="24"/>
                <w:lang w:eastAsia="zh-CN"/>
              </w:rPr>
              <w:t>除尘器收尘灰经收集后回用于生产；废清洗剂交由有资质单位处理；</w:t>
            </w:r>
            <w:r>
              <w:rPr>
                <w:rFonts w:hint="default" w:ascii="Times New Roman" w:hAnsi="Times New Roman" w:cs="Times New Roman"/>
                <w:color w:val="000000"/>
                <w:spacing w:val="5"/>
                <w:sz w:val="24"/>
              </w:rPr>
              <w:t>废</w:t>
            </w:r>
            <w:r>
              <w:rPr>
                <w:rFonts w:hint="default" w:ascii="Times New Roman" w:hAnsi="Times New Roman" w:cs="Times New Roman"/>
                <w:color w:val="000000"/>
                <w:spacing w:val="5"/>
                <w:sz w:val="24"/>
                <w:lang w:val="en-US" w:eastAsia="zh-CN"/>
              </w:rPr>
              <w:t>PVC</w:t>
            </w:r>
            <w:r>
              <w:rPr>
                <w:rFonts w:hint="default" w:ascii="Times New Roman" w:hAnsi="Times New Roman" w:cs="Times New Roman"/>
                <w:color w:val="000000"/>
                <w:spacing w:val="5"/>
                <w:sz w:val="24"/>
              </w:rPr>
              <w:t>边角料</w:t>
            </w:r>
            <w:r>
              <w:rPr>
                <w:rFonts w:hint="default" w:ascii="Times New Roman" w:hAnsi="Times New Roman" w:cs="Times New Roman"/>
                <w:color w:val="000000"/>
                <w:spacing w:val="5"/>
                <w:sz w:val="24"/>
                <w:lang w:eastAsia="zh-CN"/>
              </w:rPr>
              <w:t>经破碎后回用于生产；</w:t>
            </w:r>
            <w:r>
              <w:rPr>
                <w:rFonts w:hint="default" w:ascii="Times New Roman" w:hAnsi="Times New Roman" w:cs="Times New Roman"/>
                <w:color w:val="000000"/>
                <w:spacing w:val="5"/>
                <w:sz w:val="24"/>
              </w:rPr>
              <w:t>生活垃圾集中收集后交由环卫部门统一清运。废活性炭</w:t>
            </w:r>
            <w:r>
              <w:rPr>
                <w:rFonts w:hint="default" w:ascii="Times New Roman" w:hAnsi="Times New Roman" w:cs="Times New Roman"/>
                <w:color w:val="000000"/>
                <w:spacing w:val="5"/>
                <w:sz w:val="24"/>
                <w:lang w:eastAsia="zh-CN"/>
              </w:rPr>
              <w:t>、</w:t>
            </w:r>
            <w:r>
              <w:rPr>
                <w:rFonts w:hint="default" w:ascii="Times New Roman" w:hAnsi="Times New Roman" w:cs="Times New Roman"/>
                <w:color w:val="000000"/>
                <w:spacing w:val="5"/>
                <w:sz w:val="24"/>
              </w:rPr>
              <w:t>废UV灯管</w:t>
            </w:r>
            <w:r>
              <w:rPr>
                <w:rFonts w:hint="default" w:ascii="Times New Roman" w:hAnsi="Times New Roman" w:cs="Times New Roman"/>
                <w:color w:val="000000"/>
                <w:spacing w:val="5"/>
                <w:sz w:val="24"/>
                <w:lang w:eastAsia="zh-CN"/>
              </w:rPr>
              <w:t>、废包装桶</w:t>
            </w:r>
            <w:r>
              <w:rPr>
                <w:rFonts w:hint="default" w:ascii="Times New Roman" w:hAnsi="Times New Roman" w:cs="Times New Roman"/>
                <w:color w:val="000000"/>
                <w:spacing w:val="5"/>
                <w:sz w:val="24"/>
              </w:rPr>
              <w:t>和</w:t>
            </w:r>
            <w:r>
              <w:rPr>
                <w:rFonts w:hint="default" w:ascii="Times New Roman" w:hAnsi="Times New Roman" w:cs="Times New Roman"/>
                <w:color w:val="000000"/>
                <w:spacing w:val="5"/>
                <w:sz w:val="24"/>
                <w:lang w:val="en-US" w:eastAsia="zh-CN"/>
              </w:rPr>
              <w:t>PU废料</w:t>
            </w:r>
            <w:r>
              <w:rPr>
                <w:rFonts w:hint="default" w:ascii="Times New Roman" w:hAnsi="Times New Roman" w:cs="Times New Roman"/>
                <w:color w:val="000000"/>
                <w:spacing w:val="5"/>
                <w:sz w:val="24"/>
              </w:rPr>
              <w:t>，以上危废拟由专用容器收集后妥善暂存于厂区内危险废物暂存间，定期委托有危废处理资质的单位安全处置。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5" w:type="pct"/>
            <w:noWrap w:val="0"/>
            <w:vAlign w:val="center"/>
          </w:tcPr>
          <w:p>
            <w:pPr>
              <w:adjustRightInd w:val="0"/>
              <w:snapToGrid w:val="0"/>
              <w:spacing w:line="420" w:lineRule="exact"/>
              <w:jc w:val="center"/>
              <w:rPr>
                <w:rFonts w:ascii="Times New Roman" w:hAnsi="Times New Roman" w:eastAsia="宋体" w:cs="Times New Roman"/>
                <w:b/>
                <w:bCs/>
                <w:sz w:val="24"/>
              </w:rPr>
            </w:pPr>
            <w:r>
              <w:rPr>
                <w:rFonts w:ascii="Times New Roman" w:hAnsi="Times New Roman" w:eastAsia="宋体" w:cs="Times New Roman"/>
                <w:b/>
                <w:bCs/>
                <w:sz w:val="24"/>
              </w:rPr>
              <w:t>土壤及地下水污染防治措施</w:t>
            </w:r>
          </w:p>
        </w:tc>
        <w:tc>
          <w:tcPr>
            <w:tcW w:w="4304" w:type="pct"/>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sz w:val="24"/>
                <w:szCs w:val="24"/>
              </w:rPr>
            </w:pPr>
            <w:r>
              <w:rPr>
                <w:sz w:val="24"/>
                <w:szCs w:val="24"/>
              </w:rPr>
              <w:t>不涉及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5" w:type="pct"/>
            <w:noWrap w:val="0"/>
            <w:vAlign w:val="center"/>
          </w:tcPr>
          <w:p>
            <w:pPr>
              <w:adjustRightInd w:val="0"/>
              <w:snapToGrid w:val="0"/>
              <w:spacing w:line="420" w:lineRule="exact"/>
              <w:jc w:val="center"/>
              <w:rPr>
                <w:rFonts w:ascii="Times New Roman" w:hAnsi="Times New Roman" w:eastAsia="宋体" w:cs="Times New Roman"/>
                <w:b/>
                <w:bCs/>
                <w:sz w:val="24"/>
              </w:rPr>
            </w:pPr>
            <w:r>
              <w:rPr>
                <w:rFonts w:ascii="Times New Roman" w:hAnsi="Times New Roman" w:eastAsia="宋体" w:cs="Times New Roman"/>
                <w:b/>
                <w:bCs/>
                <w:sz w:val="24"/>
              </w:rPr>
              <w:t>生态保护措施</w:t>
            </w:r>
          </w:p>
        </w:tc>
        <w:tc>
          <w:tcPr>
            <w:tcW w:w="4304" w:type="pct"/>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sz w:val="24"/>
                <w:szCs w:val="24"/>
              </w:rPr>
            </w:pPr>
            <w:r>
              <w:rPr>
                <w:sz w:val="24"/>
                <w:szCs w:val="24"/>
              </w:rPr>
              <w:t>不涉及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190" w:hRule="atLeast"/>
          <w:jc w:val="center"/>
        </w:trPr>
        <w:tc>
          <w:tcPr>
            <w:tcW w:w="695" w:type="pct"/>
            <w:noWrap w:val="0"/>
            <w:vAlign w:val="center"/>
          </w:tcPr>
          <w:p>
            <w:pPr>
              <w:adjustRightInd w:val="0"/>
              <w:snapToGrid w:val="0"/>
              <w:spacing w:line="420" w:lineRule="exact"/>
              <w:jc w:val="center"/>
              <w:rPr>
                <w:rFonts w:ascii="Times New Roman" w:hAnsi="Times New Roman" w:eastAsia="宋体" w:cs="Times New Roman"/>
                <w:b/>
                <w:bCs/>
                <w:sz w:val="24"/>
              </w:rPr>
            </w:pPr>
            <w:r>
              <w:rPr>
                <w:rFonts w:ascii="Times New Roman" w:hAnsi="Times New Roman" w:eastAsia="宋体" w:cs="Times New Roman"/>
                <w:b/>
                <w:bCs/>
                <w:sz w:val="24"/>
              </w:rPr>
              <w:t>环境风险</w:t>
            </w:r>
          </w:p>
          <w:p>
            <w:pPr>
              <w:adjustRightInd w:val="0"/>
              <w:snapToGrid w:val="0"/>
              <w:spacing w:line="420" w:lineRule="exact"/>
              <w:jc w:val="center"/>
              <w:rPr>
                <w:rFonts w:ascii="Times New Roman" w:hAnsi="Times New Roman" w:eastAsia="宋体" w:cs="Times New Roman"/>
                <w:b/>
                <w:bCs/>
                <w:sz w:val="24"/>
              </w:rPr>
            </w:pPr>
            <w:r>
              <w:rPr>
                <w:rFonts w:ascii="Times New Roman" w:hAnsi="Times New Roman" w:eastAsia="宋体" w:cs="Times New Roman"/>
                <w:b/>
                <w:bCs/>
                <w:sz w:val="24"/>
              </w:rPr>
              <w:t>防范措施</w:t>
            </w:r>
          </w:p>
        </w:tc>
        <w:tc>
          <w:tcPr>
            <w:tcW w:w="4304" w:type="pct"/>
            <w:gridSpan w:val="4"/>
            <w:noWrap w:val="0"/>
            <w:vAlign w:val="center"/>
          </w:tcPr>
          <w:p>
            <w:pPr>
              <w:keepNext w:val="0"/>
              <w:keepLines w:val="0"/>
              <w:pageBreakBefore w:val="0"/>
              <w:kinsoku/>
              <w:wordWrap/>
              <w:overflowPunct/>
              <w:topLinePunct w:val="0"/>
              <w:autoSpaceDE/>
              <w:autoSpaceDN/>
              <w:bidi w:val="0"/>
              <w:adjustRightInd w:val="0"/>
              <w:snapToGrid w:val="0"/>
              <w:spacing w:line="520" w:lineRule="exact"/>
              <w:textAlignment w:val="auto"/>
              <w:outlineLvl w:val="1"/>
              <w:rPr>
                <w:rFonts w:hint="default" w:ascii="Times New Roman" w:hAnsi="Times New Roman" w:eastAsia="宋体" w:cs="Times New Roman"/>
                <w:b w:val="0"/>
                <w:bCs/>
                <w:snapToGrid w:val="0"/>
                <w:color w:val="000000"/>
                <w:kern w:val="0"/>
                <w:sz w:val="24"/>
                <w:highlight w:val="none"/>
                <w:u w:val="none"/>
                <w:lang w:eastAsia="zh-CN"/>
              </w:rPr>
            </w:pPr>
            <w:r>
              <w:rPr>
                <w:rFonts w:hint="default" w:ascii="Times New Roman" w:hAnsi="Times New Roman" w:eastAsia="宋体" w:cs="Times New Roman"/>
                <w:b w:val="0"/>
                <w:bCs/>
                <w:snapToGrid w:val="0"/>
                <w:color w:val="000000"/>
                <w:kern w:val="0"/>
                <w:sz w:val="24"/>
                <w:highlight w:val="none"/>
                <w:u w:val="none"/>
                <w:lang w:eastAsia="zh-CN"/>
              </w:rPr>
              <w:t>（</w:t>
            </w:r>
            <w:r>
              <w:rPr>
                <w:rFonts w:hint="default" w:ascii="Times New Roman" w:hAnsi="Times New Roman" w:eastAsia="宋体" w:cs="Times New Roman"/>
                <w:b w:val="0"/>
                <w:bCs/>
                <w:snapToGrid w:val="0"/>
                <w:color w:val="000000"/>
                <w:kern w:val="0"/>
                <w:sz w:val="24"/>
                <w:highlight w:val="none"/>
                <w:u w:val="none"/>
                <w:lang w:val="en-US" w:eastAsia="zh-CN"/>
              </w:rPr>
              <w:t>1</w:t>
            </w:r>
            <w:r>
              <w:rPr>
                <w:rFonts w:hint="default" w:ascii="Times New Roman" w:hAnsi="Times New Roman" w:eastAsia="宋体" w:cs="Times New Roman"/>
                <w:b w:val="0"/>
                <w:bCs/>
                <w:snapToGrid w:val="0"/>
                <w:color w:val="000000"/>
                <w:kern w:val="0"/>
                <w:sz w:val="24"/>
                <w:highlight w:val="none"/>
                <w:u w:val="none"/>
                <w:lang w:eastAsia="zh-CN"/>
              </w:rPr>
              <w:t>）存储过程</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outlineLvl w:val="1"/>
              <w:rPr>
                <w:rFonts w:hint="default" w:ascii="Times New Roman" w:hAnsi="Times New Roman" w:eastAsia="宋体" w:cs="Times New Roman"/>
                <w:b w:val="0"/>
                <w:bCs/>
                <w:snapToGrid w:val="0"/>
                <w:color w:val="000000"/>
                <w:kern w:val="0"/>
                <w:sz w:val="24"/>
                <w:highlight w:val="none"/>
                <w:u w:val="none"/>
              </w:rPr>
            </w:pPr>
            <w:r>
              <w:rPr>
                <w:rFonts w:hint="default" w:ascii="Times New Roman" w:hAnsi="Times New Roman" w:eastAsia="宋体" w:cs="Times New Roman"/>
                <w:b w:val="0"/>
                <w:bCs/>
                <w:snapToGrid w:val="0"/>
                <w:color w:val="000000"/>
                <w:kern w:val="0"/>
                <w:sz w:val="24"/>
                <w:highlight w:val="none"/>
                <w:u w:val="none"/>
                <w:lang w:eastAsia="zh-CN"/>
              </w:rPr>
              <w:t>本项目使用的</w:t>
            </w:r>
            <w:r>
              <w:rPr>
                <w:rFonts w:hint="default" w:ascii="Times New Roman" w:hAnsi="Times New Roman" w:eastAsia="宋体" w:cs="Times New Roman"/>
                <w:b w:val="0"/>
                <w:bCs/>
                <w:snapToGrid w:val="0"/>
                <w:color w:val="000000"/>
                <w:kern w:val="0"/>
                <w:sz w:val="24"/>
                <w:highlight w:val="none"/>
                <w:u w:val="none"/>
                <w:lang w:val="en-US" w:eastAsia="zh-CN"/>
              </w:rPr>
              <w:t>PU原液</w:t>
            </w:r>
            <w:r>
              <w:rPr>
                <w:rFonts w:hint="default" w:ascii="Times New Roman" w:hAnsi="Times New Roman" w:eastAsia="宋体" w:cs="Times New Roman"/>
                <w:b w:val="0"/>
                <w:bCs/>
                <w:snapToGrid w:val="0"/>
                <w:color w:val="000000"/>
                <w:kern w:val="0"/>
                <w:sz w:val="24"/>
                <w:highlight w:val="none"/>
                <w:u w:val="none"/>
              </w:rPr>
              <w:t>均采用</w:t>
            </w:r>
            <w:r>
              <w:rPr>
                <w:rFonts w:hint="default" w:ascii="Times New Roman" w:hAnsi="Times New Roman" w:eastAsia="宋体" w:cs="Times New Roman"/>
                <w:b w:val="0"/>
                <w:bCs/>
                <w:snapToGrid w:val="0"/>
                <w:color w:val="000000"/>
                <w:kern w:val="0"/>
                <w:sz w:val="24"/>
                <w:highlight w:val="none"/>
                <w:u w:val="none"/>
                <w:lang w:val="en-US" w:eastAsia="zh-CN"/>
              </w:rPr>
              <w:t>15</w:t>
            </w:r>
            <w:r>
              <w:rPr>
                <w:rFonts w:hint="default" w:ascii="Times New Roman" w:hAnsi="Times New Roman" w:eastAsia="宋体" w:cs="Times New Roman"/>
                <w:b w:val="0"/>
                <w:bCs/>
                <w:snapToGrid w:val="0"/>
                <w:color w:val="000000"/>
                <w:kern w:val="0"/>
                <w:sz w:val="24"/>
                <w:highlight w:val="none"/>
                <w:u w:val="none"/>
              </w:rPr>
              <w:t>kg桶装，储存于</w:t>
            </w:r>
            <w:r>
              <w:rPr>
                <w:rFonts w:hint="default" w:ascii="Times New Roman" w:hAnsi="Times New Roman" w:eastAsia="宋体" w:cs="Times New Roman"/>
                <w:b w:val="0"/>
                <w:bCs/>
                <w:snapToGrid w:val="0"/>
                <w:color w:val="000000"/>
                <w:kern w:val="0"/>
                <w:sz w:val="24"/>
                <w:highlight w:val="none"/>
                <w:u w:val="none"/>
                <w:lang w:eastAsia="zh-CN"/>
              </w:rPr>
              <w:t>生产车间内部设置的液体物料存放间内</w:t>
            </w:r>
            <w:r>
              <w:rPr>
                <w:rFonts w:hint="default" w:ascii="Times New Roman" w:hAnsi="Times New Roman" w:eastAsia="宋体" w:cs="Times New Roman"/>
                <w:b w:val="0"/>
                <w:bCs/>
                <w:snapToGrid w:val="0"/>
                <w:color w:val="000000"/>
                <w:kern w:val="0"/>
                <w:sz w:val="24"/>
                <w:highlight w:val="none"/>
                <w:u w:val="none"/>
              </w:rPr>
              <w:t>，</w:t>
            </w:r>
            <w:r>
              <w:rPr>
                <w:rFonts w:hint="default" w:ascii="Times New Roman" w:hAnsi="Times New Roman" w:eastAsia="宋体" w:cs="Times New Roman"/>
                <w:b w:val="0"/>
                <w:bCs/>
                <w:snapToGrid w:val="0"/>
                <w:color w:val="000000"/>
                <w:kern w:val="0"/>
                <w:sz w:val="24"/>
                <w:highlight w:val="none"/>
                <w:u w:val="none"/>
                <w:lang w:eastAsia="zh-CN"/>
              </w:rPr>
              <w:t>存放间内</w:t>
            </w:r>
            <w:r>
              <w:rPr>
                <w:rFonts w:hint="default" w:ascii="Times New Roman" w:hAnsi="Times New Roman" w:eastAsia="宋体" w:cs="Times New Roman"/>
                <w:b w:val="0"/>
                <w:bCs/>
                <w:snapToGrid w:val="0"/>
                <w:color w:val="000000"/>
                <w:kern w:val="0"/>
                <w:sz w:val="24"/>
                <w:highlight w:val="none"/>
                <w:u w:val="none"/>
              </w:rPr>
              <w:t>已经设置了混凝土地板，混凝土地板上</w:t>
            </w:r>
            <w:r>
              <w:rPr>
                <w:rFonts w:hint="default" w:ascii="Times New Roman" w:hAnsi="Times New Roman" w:eastAsia="宋体" w:cs="Times New Roman"/>
                <w:b w:val="0"/>
                <w:bCs/>
                <w:snapToGrid w:val="0"/>
                <w:color w:val="000000"/>
                <w:kern w:val="0"/>
                <w:sz w:val="24"/>
                <w:highlight w:val="none"/>
                <w:u w:val="none"/>
                <w:lang w:eastAsia="zh-CN"/>
              </w:rPr>
              <w:t>应</w:t>
            </w:r>
            <w:r>
              <w:rPr>
                <w:rFonts w:hint="default" w:ascii="Times New Roman" w:hAnsi="Times New Roman" w:eastAsia="宋体" w:cs="Times New Roman"/>
                <w:b w:val="0"/>
                <w:bCs/>
                <w:snapToGrid w:val="0"/>
                <w:color w:val="000000"/>
                <w:kern w:val="0"/>
                <w:sz w:val="24"/>
                <w:highlight w:val="none"/>
                <w:u w:val="none"/>
              </w:rPr>
              <w:t>做防渗处理，确保渗透系数≤10</w:t>
            </w:r>
            <w:r>
              <w:rPr>
                <w:rFonts w:hint="default" w:ascii="Times New Roman" w:hAnsi="Times New Roman" w:eastAsia="宋体" w:cs="Times New Roman"/>
                <w:b w:val="0"/>
                <w:bCs/>
                <w:snapToGrid w:val="0"/>
                <w:color w:val="000000"/>
                <w:kern w:val="0"/>
                <w:sz w:val="24"/>
                <w:highlight w:val="none"/>
                <w:u w:val="none"/>
                <w:vertAlign w:val="superscript"/>
              </w:rPr>
              <w:t>-10</w:t>
            </w:r>
            <w:r>
              <w:rPr>
                <w:rFonts w:hint="default" w:ascii="Times New Roman" w:hAnsi="Times New Roman" w:eastAsia="宋体" w:cs="Times New Roman"/>
                <w:b w:val="0"/>
                <w:bCs/>
                <w:snapToGrid w:val="0"/>
                <w:color w:val="000000"/>
                <w:kern w:val="0"/>
                <w:sz w:val="24"/>
                <w:highlight w:val="none"/>
                <w:u w:val="none"/>
              </w:rPr>
              <w:t>cm/s。</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outlineLvl w:val="1"/>
              <w:rPr>
                <w:rFonts w:hint="default" w:ascii="Times New Roman" w:hAnsi="Times New Roman" w:eastAsia="宋体" w:cs="Times New Roman"/>
                <w:b w:val="0"/>
                <w:bCs/>
                <w:snapToGrid w:val="0"/>
                <w:color w:val="000000"/>
                <w:kern w:val="0"/>
                <w:sz w:val="24"/>
                <w:highlight w:val="none"/>
                <w:u w:val="none"/>
                <w:lang w:eastAsia="zh-CN"/>
              </w:rPr>
            </w:pPr>
            <w:r>
              <w:rPr>
                <w:rFonts w:hint="default" w:ascii="Times New Roman" w:hAnsi="Times New Roman" w:eastAsia="宋体" w:cs="Times New Roman"/>
                <w:b w:val="0"/>
                <w:bCs/>
                <w:snapToGrid w:val="0"/>
                <w:color w:val="000000"/>
                <w:kern w:val="0"/>
                <w:sz w:val="24"/>
                <w:highlight w:val="none"/>
                <w:u w:val="none"/>
              </w:rPr>
              <w:t>项目</w:t>
            </w:r>
            <w:r>
              <w:rPr>
                <w:rFonts w:hint="default" w:ascii="Times New Roman" w:hAnsi="Times New Roman" w:eastAsia="宋体" w:cs="Times New Roman"/>
                <w:b w:val="0"/>
                <w:bCs/>
                <w:snapToGrid w:val="0"/>
                <w:color w:val="000000"/>
                <w:kern w:val="0"/>
                <w:sz w:val="24"/>
                <w:highlight w:val="none"/>
                <w:u w:val="none"/>
                <w:lang w:val="en-US" w:eastAsia="zh-CN"/>
              </w:rPr>
              <w:t>PU原液原料</w:t>
            </w:r>
            <w:r>
              <w:rPr>
                <w:rFonts w:hint="default" w:ascii="Times New Roman" w:hAnsi="Times New Roman" w:eastAsia="宋体" w:cs="Times New Roman"/>
                <w:b w:val="0"/>
                <w:bCs/>
                <w:snapToGrid w:val="0"/>
                <w:color w:val="000000"/>
                <w:kern w:val="0"/>
                <w:sz w:val="24"/>
                <w:highlight w:val="none"/>
                <w:u w:val="none"/>
              </w:rPr>
              <w:t>进厂前须进行严格检验数量、质量、包装情况、是否泄漏；</w:t>
            </w:r>
            <w:r>
              <w:rPr>
                <w:rFonts w:hint="default" w:ascii="Times New Roman" w:hAnsi="Times New Roman" w:eastAsia="宋体" w:cs="Times New Roman"/>
                <w:b w:val="0"/>
                <w:bCs/>
                <w:snapToGrid w:val="0"/>
                <w:color w:val="000000"/>
                <w:kern w:val="0"/>
                <w:sz w:val="24"/>
                <w:highlight w:val="none"/>
                <w:u w:val="none"/>
                <w:lang w:eastAsia="zh-CN"/>
              </w:rPr>
              <w:t>对设备、管线、泵等定期检查、保养、维修；遵守各项规章制度和操作规程，严格执行岗位责任制，加强培训教育和考核工作。</w:t>
            </w:r>
          </w:p>
          <w:p>
            <w:pPr>
              <w:spacing w:line="520" w:lineRule="exact"/>
              <w:rPr>
                <w:rFonts w:hint="default" w:ascii="Times New Roman" w:hAnsi="Times New Roman" w:cs="Times New Roman"/>
                <w:sz w:val="24"/>
                <w:u w:val="none"/>
              </w:rPr>
            </w:pPr>
            <w:r>
              <w:rPr>
                <w:rFonts w:hint="default" w:ascii="Times New Roman" w:hAnsi="Times New Roman" w:cs="Times New Roman"/>
                <w:sz w:val="24"/>
                <w:u w:val="none"/>
              </w:rPr>
              <w:t>（2）人员管理</w:t>
            </w:r>
          </w:p>
          <w:p>
            <w:pPr>
              <w:spacing w:line="520" w:lineRule="exact"/>
              <w:ind w:firstLine="480" w:firstLineChars="200"/>
              <w:rPr>
                <w:rFonts w:hint="default" w:ascii="Times New Roman" w:hAnsi="Times New Roman" w:cs="Times New Roman"/>
                <w:sz w:val="24"/>
                <w:u w:val="none"/>
              </w:rPr>
            </w:pPr>
            <w:r>
              <w:rPr>
                <w:rFonts w:hint="default" w:ascii="Times New Roman" w:hAnsi="Times New Roman" w:cs="Times New Roman"/>
                <w:sz w:val="24"/>
                <w:u w:val="none"/>
              </w:rPr>
              <w:fldChar w:fldCharType="begin"/>
            </w:r>
            <w:r>
              <w:rPr>
                <w:rFonts w:hint="default" w:ascii="Times New Roman" w:hAnsi="Times New Roman" w:cs="Times New Roman"/>
                <w:sz w:val="24"/>
                <w:u w:val="none"/>
              </w:rPr>
              <w:instrText xml:space="preserve"> = 1 \* GB3 \* MERGEFORMAT </w:instrText>
            </w:r>
            <w:r>
              <w:rPr>
                <w:rFonts w:hint="default" w:ascii="Times New Roman" w:hAnsi="Times New Roman" w:cs="Times New Roman"/>
                <w:sz w:val="24"/>
                <w:u w:val="none"/>
              </w:rPr>
              <w:fldChar w:fldCharType="separate"/>
            </w:r>
            <w:r>
              <w:rPr>
                <w:rFonts w:hint="default" w:ascii="Times New Roman" w:hAnsi="Times New Roman" w:cs="Times New Roman"/>
                <w:sz w:val="24"/>
                <w:u w:val="none"/>
              </w:rPr>
              <w:t>①</w:t>
            </w:r>
            <w:r>
              <w:rPr>
                <w:rFonts w:hint="default" w:ascii="Times New Roman" w:hAnsi="Times New Roman" w:cs="Times New Roman"/>
                <w:sz w:val="24"/>
                <w:u w:val="none"/>
              </w:rPr>
              <w:fldChar w:fldCharType="end"/>
            </w:r>
            <w:r>
              <w:rPr>
                <w:rFonts w:hint="default" w:ascii="Times New Roman" w:hAnsi="Times New Roman" w:cs="Times New Roman"/>
                <w:sz w:val="24"/>
                <w:u w:val="none"/>
              </w:rPr>
              <w:t>加强对岗位员工风险意识、安全技能、规章制度、应变能力等素质方面的培训和教育。做好操作人员的上岗前技术培训和风险教育，做到严格执行各项规章制度，不能违章作业、冒险蛮干。要用纪律约束、统一生产行为，从而控制由于人为</w:t>
            </w:r>
            <w:r>
              <w:rPr>
                <w:rFonts w:hint="default" w:ascii="Times New Roman" w:hAnsi="Times New Roman" w:eastAsia="宋体" w:cs="Times New Roman"/>
                <w:sz w:val="24"/>
                <w:u w:val="none"/>
              </w:rPr>
              <w:t>操作</w:t>
            </w:r>
            <w:r>
              <w:rPr>
                <w:rFonts w:hint="default" w:ascii="Times New Roman" w:hAnsi="Times New Roman" w:cs="Times New Roman"/>
                <w:sz w:val="24"/>
                <w:u w:val="none"/>
              </w:rPr>
              <w:t>导致的风险事故发生。</w:t>
            </w:r>
          </w:p>
          <w:p>
            <w:pPr>
              <w:spacing w:line="520" w:lineRule="exact"/>
              <w:ind w:firstLine="480" w:firstLineChars="200"/>
              <w:rPr>
                <w:rFonts w:hint="default" w:ascii="Times New Roman" w:hAnsi="Times New Roman" w:eastAsia="宋体" w:cs="Times New Roman"/>
                <w:sz w:val="24"/>
                <w:u w:val="none"/>
              </w:rPr>
            </w:pPr>
            <w:r>
              <w:rPr>
                <w:rFonts w:hint="default" w:ascii="Times New Roman" w:hAnsi="Times New Roman" w:eastAsia="宋体" w:cs="Times New Roman"/>
                <w:sz w:val="24"/>
                <w:u w:val="none"/>
              </w:rPr>
              <w:fldChar w:fldCharType="begin"/>
            </w:r>
            <w:r>
              <w:rPr>
                <w:rFonts w:hint="default" w:ascii="Times New Roman" w:hAnsi="Times New Roman" w:eastAsia="宋体" w:cs="Times New Roman"/>
                <w:sz w:val="24"/>
                <w:u w:val="none"/>
              </w:rPr>
              <w:instrText xml:space="preserve"> = 2 \* GB3 \* MERGEFORMAT </w:instrText>
            </w:r>
            <w:r>
              <w:rPr>
                <w:rFonts w:hint="default" w:ascii="Times New Roman" w:hAnsi="Times New Roman" w:eastAsia="宋体" w:cs="Times New Roman"/>
                <w:sz w:val="24"/>
                <w:u w:val="none"/>
              </w:rPr>
              <w:fldChar w:fldCharType="separate"/>
            </w:r>
            <w:r>
              <w:rPr>
                <w:rFonts w:hint="default" w:ascii="Times New Roman" w:hAnsi="Times New Roman" w:eastAsia="宋体" w:cs="Times New Roman"/>
                <w:sz w:val="24"/>
                <w:u w:val="none"/>
              </w:rPr>
              <w:t>②</w:t>
            </w:r>
            <w:r>
              <w:rPr>
                <w:rFonts w:hint="default" w:ascii="Times New Roman" w:hAnsi="Times New Roman" w:eastAsia="宋体" w:cs="Times New Roman"/>
                <w:sz w:val="24"/>
                <w:u w:val="none"/>
              </w:rPr>
              <w:fldChar w:fldCharType="end"/>
            </w:r>
            <w:r>
              <w:rPr>
                <w:rFonts w:hint="default" w:ascii="Times New Roman" w:hAnsi="Times New Roman" w:eastAsia="宋体" w:cs="Times New Roman"/>
                <w:sz w:val="24"/>
                <w:u w:val="none"/>
              </w:rPr>
              <w:t>要求工人在操作过程中穿好工作服、带好口罩，严禁在车间内吸烟。</w:t>
            </w:r>
          </w:p>
          <w:p>
            <w:pPr>
              <w:spacing w:line="520" w:lineRule="exact"/>
              <w:ind w:firstLine="480" w:firstLineChars="200"/>
              <w:rPr>
                <w:sz w:val="24"/>
                <w:szCs w:val="24"/>
              </w:rPr>
            </w:pPr>
            <w:r>
              <w:rPr>
                <w:rFonts w:hint="default" w:ascii="Times New Roman" w:hAnsi="Times New Roman" w:eastAsia="宋体" w:cs="Times New Roman"/>
                <w:sz w:val="24"/>
                <w:u w:val="none"/>
              </w:rPr>
              <w:fldChar w:fldCharType="begin"/>
            </w:r>
            <w:r>
              <w:rPr>
                <w:rFonts w:hint="default" w:ascii="Times New Roman" w:hAnsi="Times New Roman" w:eastAsia="宋体" w:cs="Times New Roman"/>
                <w:sz w:val="24"/>
                <w:u w:val="none"/>
              </w:rPr>
              <w:instrText xml:space="preserve"> = 3 \* GB3 \* MERGEFORMAT </w:instrText>
            </w:r>
            <w:r>
              <w:rPr>
                <w:rFonts w:hint="default" w:ascii="Times New Roman" w:hAnsi="Times New Roman" w:eastAsia="宋体" w:cs="Times New Roman"/>
                <w:sz w:val="24"/>
                <w:u w:val="none"/>
              </w:rPr>
              <w:fldChar w:fldCharType="separate"/>
            </w:r>
            <w:r>
              <w:rPr>
                <w:rFonts w:hint="default" w:ascii="Times New Roman" w:hAnsi="Times New Roman" w:eastAsia="宋体" w:cs="Times New Roman"/>
                <w:sz w:val="24"/>
                <w:u w:val="none"/>
              </w:rPr>
              <w:t>③</w:t>
            </w:r>
            <w:r>
              <w:rPr>
                <w:rFonts w:hint="default" w:ascii="Times New Roman" w:hAnsi="Times New Roman" w:eastAsia="宋体" w:cs="Times New Roman"/>
                <w:sz w:val="24"/>
                <w:u w:val="none"/>
              </w:rPr>
              <w:fldChar w:fldCharType="end"/>
            </w:r>
            <w:r>
              <w:rPr>
                <w:rFonts w:hint="default" w:ascii="Times New Roman" w:hAnsi="Times New Roman" w:eastAsia="宋体" w:cs="Times New Roman"/>
                <w:sz w:val="24"/>
                <w:u w:val="none"/>
              </w:rPr>
              <w:t>安排专人管理危废暂存间，做到各类危废分类存放，做好危废处置记录，定期检查危废暂存间是否有泄露等情况。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995" w:hRule="atLeast"/>
          <w:jc w:val="center"/>
        </w:trPr>
        <w:tc>
          <w:tcPr>
            <w:tcW w:w="6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spacing w:val="-8"/>
                <w:sz w:val="24"/>
                <w:szCs w:val="24"/>
              </w:rPr>
            </w:pPr>
            <w:r>
              <w:rPr>
                <w:b/>
                <w:bCs/>
                <w:spacing w:val="-8"/>
                <w:sz w:val="24"/>
                <w:szCs w:val="24"/>
              </w:rPr>
              <w:t>其他环境</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spacing w:val="-8"/>
                <w:sz w:val="24"/>
                <w:szCs w:val="24"/>
              </w:rPr>
            </w:pPr>
            <w:r>
              <w:rPr>
                <w:b/>
                <w:bCs/>
                <w:spacing w:val="-8"/>
                <w:sz w:val="24"/>
                <w:szCs w:val="24"/>
              </w:rPr>
              <w:t>管理要求</w:t>
            </w:r>
          </w:p>
        </w:tc>
        <w:tc>
          <w:tcPr>
            <w:tcW w:w="4304" w:type="pct"/>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sz w:val="24"/>
                <w:szCs w:val="24"/>
              </w:rPr>
            </w:pPr>
            <w:r>
              <w:rPr>
                <w:rFonts w:hint="eastAsia"/>
                <w:sz w:val="24"/>
                <w:szCs w:val="24"/>
              </w:rPr>
              <w:t>（1）项目建设过程中主体工程、环保设施应同时设计、同时施工、同时投产运行；项目建成后按照《建设项目竣工环境保护验收暂行办法》（国环规环评【2017】4号）要求开展项目竣工环境保护验收工作。</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sz w:val="24"/>
                <w:szCs w:val="24"/>
              </w:rPr>
            </w:pPr>
            <w:r>
              <w:rPr>
                <w:rFonts w:hint="eastAsia"/>
                <w:sz w:val="24"/>
                <w:szCs w:val="24"/>
              </w:rPr>
              <w:t>（2）按照《排污许可管理条例》（国务院令第736号）的相关要求开展固定污染源排污许可登记。</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sz w:val="24"/>
                <w:szCs w:val="24"/>
              </w:rPr>
            </w:pPr>
            <w:r>
              <w:rPr>
                <w:rFonts w:hint="eastAsia"/>
                <w:sz w:val="24"/>
                <w:szCs w:val="24"/>
              </w:rPr>
              <w:t>（3）项目营运过程中建立环境管理台账制度，落实环境管理台账记录的责任人，明确工作职责，包括台账的记录、整理、维护和管理等。台账记录频次和内容须满足排污许可证环境管理要求，并对台账记录结果的真实性、完整性和规范性负责。台账按照电子化储存和纸质储存两种形式同步管理，台账保存期限不得少于五年。</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sz w:val="24"/>
                <w:szCs w:val="24"/>
              </w:rPr>
            </w:pPr>
            <w:r>
              <w:rPr>
                <w:rFonts w:hint="eastAsia"/>
                <w:sz w:val="24"/>
                <w:szCs w:val="24"/>
              </w:rPr>
              <w:t>（4）环保标识规范化设置，粘贴告示牌。</w:t>
            </w:r>
          </w:p>
        </w:tc>
      </w:tr>
    </w:tbl>
    <w:p>
      <w:pPr>
        <w:pStyle w:val="17"/>
        <w:spacing w:beforeLines="50" w:beforeAutospacing="0" w:afterLines="50" w:afterAutospacing="0"/>
        <w:jc w:val="both"/>
        <w:outlineLvl w:val="0"/>
        <w:rPr>
          <w:rFonts w:ascii="Times New Roman" w:hAnsi="Times New Roman" w:eastAsia="黑体"/>
          <w:snapToGrid w:val="0"/>
          <w:sz w:val="30"/>
          <w:szCs w:val="30"/>
        </w:rPr>
      </w:pPr>
      <w:r>
        <w:rPr>
          <w:rFonts w:ascii="Times New Roman" w:hAnsi="Times New Roman"/>
          <w:snapToGrid w:val="0"/>
        </w:rPr>
        <w:br w:type="page"/>
      </w:r>
      <w:r>
        <w:rPr>
          <w:rFonts w:ascii="Times New Roman" w:hAnsi="Times New Roman" w:eastAsia="黑体"/>
          <w:b/>
          <w:bCs/>
          <w:sz w:val="30"/>
          <w:szCs w:val="30"/>
        </w:rPr>
        <w:t>六、结论</w:t>
      </w:r>
    </w:p>
    <w:tbl>
      <w:tblPr>
        <w:tblStyle w:val="21"/>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88" w:type="dxa"/>
          </w:tcPr>
          <w:p>
            <w:pPr>
              <w:spacing w:line="460" w:lineRule="exact"/>
              <w:ind w:firstLine="480" w:firstLineChars="200"/>
              <w:rPr>
                <w:sz w:val="24"/>
              </w:rPr>
            </w:pPr>
            <w:r>
              <w:rPr>
                <w:sz w:val="24"/>
              </w:rPr>
              <w:t>综上所述，</w:t>
            </w:r>
            <w:r>
              <w:rPr>
                <w:rFonts w:hint="eastAsia"/>
                <w:sz w:val="24"/>
                <w:lang w:eastAsia="zh-CN"/>
              </w:rPr>
              <w:t>洛阳市偃师区山化镇宫廷印象制鞋厂年产50万双布鞋和100万双鞋垫加工项目</w:t>
            </w:r>
            <w:r>
              <w:rPr>
                <w:sz w:val="24"/>
              </w:rPr>
              <w:t>符合国家产业政策，项目选址合理</w:t>
            </w:r>
            <w:r>
              <w:rPr>
                <w:rFonts w:hint="eastAsia"/>
                <w:sz w:val="24"/>
              </w:rPr>
              <w:t>。项目建成后，产生的污染物经过采取措治理后，能够实现达标排放，不会对环境造成较大影响。</w:t>
            </w:r>
            <w:r>
              <w:rPr>
                <w:sz w:val="24"/>
              </w:rPr>
              <w:t>在落实评价提出的各项环境保护及污染防治措施的基础上，所产生的污染物均能达标排放或妥善处置，对周围环境影响较小。因此，从环保角度分析，项目的建设可行。</w:t>
            </w: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rPr>
                <w:sz w:val="24"/>
              </w:rPr>
            </w:pPr>
          </w:p>
          <w:p>
            <w:pPr>
              <w:spacing w:line="460" w:lineRule="exact"/>
              <w:ind w:firstLine="480" w:firstLineChars="200"/>
              <w:rPr>
                <w:sz w:val="24"/>
              </w:rPr>
            </w:pPr>
          </w:p>
        </w:tc>
      </w:tr>
    </w:tbl>
    <w:p>
      <w:pPr>
        <w:sectPr>
          <w:footerReference r:id="rId5" w:type="default"/>
          <w:pgSz w:w="11906" w:h="16838"/>
          <w:pgMar w:top="1134" w:right="1417" w:bottom="1134" w:left="1417" w:header="851" w:footer="851" w:gutter="0"/>
          <w:pgBorders>
            <w:top w:val="none" w:sz="0" w:space="0"/>
            <w:left w:val="none" w:sz="0" w:space="0"/>
            <w:bottom w:val="none" w:sz="0" w:space="0"/>
            <w:right w:val="none" w:sz="0" w:space="0"/>
          </w:pgBorders>
          <w:pgNumType w:fmt="numberInDash"/>
          <w:cols w:space="720" w:num="1"/>
          <w:docGrid w:linePitch="312" w:charSpace="0"/>
        </w:sectPr>
      </w:pPr>
    </w:p>
    <w:p>
      <w:pPr>
        <w:pStyle w:val="17"/>
        <w:adjustRightInd w:val="0"/>
        <w:snapToGrid w:val="0"/>
        <w:spacing w:before="0" w:beforeAutospacing="0" w:after="0" w:afterAutospacing="0"/>
        <w:outlineLvl w:val="0"/>
        <w:rPr>
          <w:rFonts w:ascii="Times New Roman" w:hAnsi="Times New Roman"/>
          <w:snapToGrid w:val="0"/>
          <w:sz w:val="32"/>
          <w:szCs w:val="32"/>
        </w:rPr>
      </w:pPr>
      <w:r>
        <w:rPr>
          <w:rFonts w:ascii="Times New Roman" w:hAnsi="Times New Roman"/>
          <w:b/>
          <w:bCs/>
          <w:snapToGrid w:val="0"/>
          <w:sz w:val="32"/>
          <w:szCs w:val="32"/>
        </w:rPr>
        <w:t>附表</w:t>
      </w:r>
    </w:p>
    <w:p>
      <w:pPr>
        <w:pStyle w:val="17"/>
        <w:adjustRightInd w:val="0"/>
        <w:snapToGrid w:val="0"/>
        <w:spacing w:before="0" w:beforeAutospacing="0" w:after="0" w:afterAutospacing="0"/>
        <w:jc w:val="center"/>
        <w:outlineLvl w:val="0"/>
        <w:rPr>
          <w:rFonts w:ascii="Times New Roman" w:hAnsi="Times New Roman"/>
          <w:snapToGrid w:val="0"/>
          <w:sz w:val="38"/>
          <w:szCs w:val="38"/>
        </w:rPr>
      </w:pPr>
      <w:r>
        <w:rPr>
          <w:rFonts w:ascii="Times New Roman" w:hAnsi="Times New Roman"/>
          <w:snapToGrid w:val="0"/>
          <w:sz w:val="38"/>
          <w:szCs w:val="38"/>
        </w:rPr>
        <w:t>建设项目污染物排放量汇总表</w:t>
      </w:r>
    </w:p>
    <w:tbl>
      <w:tblPr>
        <w:tblStyle w:val="21"/>
        <w:tblW w:w="5009"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79"/>
        <w:gridCol w:w="2036"/>
        <w:gridCol w:w="1820"/>
        <w:gridCol w:w="1365"/>
        <w:gridCol w:w="1820"/>
        <w:gridCol w:w="1670"/>
        <w:gridCol w:w="1676"/>
        <w:gridCol w:w="1868"/>
        <w:gridCol w:w="132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9" w:type="pct"/>
            <w:tcBorders>
              <w:tl2br w:val="single" w:color="auto" w:sz="4" w:space="0"/>
            </w:tcBorders>
            <w:noWrap w:val="0"/>
            <w:tcMar>
              <w:left w:w="28" w:type="dxa"/>
              <w:right w:w="28" w:type="dxa"/>
            </w:tcMar>
            <w:vAlign w:val="center"/>
          </w:tcPr>
          <w:p>
            <w:pPr>
              <w:pStyle w:val="51"/>
              <w:keepNext w:val="0"/>
              <w:keepLines w:val="0"/>
              <w:pageBreakBefore w:val="0"/>
              <w:kinsoku/>
              <w:wordWrap/>
              <w:overflowPunct/>
              <w:topLinePunct w:val="0"/>
              <w:bidi w:val="0"/>
              <w:adjustRightInd/>
              <w:snapToGrid/>
              <w:spacing w:line="320" w:lineRule="exact"/>
              <w:jc w:val="right"/>
              <w:rPr>
                <w:rFonts w:hint="eastAsia" w:ascii="黑体" w:hAnsi="黑体" w:eastAsia="黑体" w:cs="黑体"/>
                <w:sz w:val="21"/>
                <w:szCs w:val="21"/>
              </w:rPr>
            </w:pPr>
            <w:r>
              <w:rPr>
                <w:rFonts w:hint="eastAsia" w:ascii="黑体" w:hAnsi="黑体" w:eastAsia="黑体" w:cs="黑体"/>
                <w:sz w:val="21"/>
                <w:szCs w:val="21"/>
              </w:rPr>
              <w:t>项目</w:t>
            </w:r>
          </w:p>
          <w:p>
            <w:pPr>
              <w:pStyle w:val="51"/>
              <w:keepNext w:val="0"/>
              <w:keepLines w:val="0"/>
              <w:pageBreakBefore w:val="0"/>
              <w:kinsoku/>
              <w:wordWrap/>
              <w:overflowPunct/>
              <w:topLinePunct w:val="0"/>
              <w:bidi w:val="0"/>
              <w:adjustRightInd/>
              <w:snapToGrid/>
              <w:spacing w:line="320" w:lineRule="exact"/>
              <w:jc w:val="left"/>
              <w:rPr>
                <w:rFonts w:hint="eastAsia" w:ascii="黑体" w:hAnsi="黑体" w:eastAsia="黑体" w:cs="黑体"/>
                <w:sz w:val="21"/>
                <w:szCs w:val="21"/>
              </w:rPr>
            </w:pPr>
            <w:r>
              <w:rPr>
                <w:rFonts w:hint="eastAsia" w:ascii="黑体" w:hAnsi="黑体" w:eastAsia="黑体" w:cs="黑体"/>
                <w:sz w:val="21"/>
                <w:szCs w:val="21"/>
              </w:rPr>
              <w:t>分类</w:t>
            </w:r>
          </w:p>
        </w:tc>
        <w:tc>
          <w:tcPr>
            <w:tcW w:w="689" w:type="pct"/>
            <w:noWrap w:val="0"/>
            <w:tcMar>
              <w:left w:w="28" w:type="dxa"/>
              <w:right w:w="28" w:type="dxa"/>
            </w:tcMar>
            <w:vAlign w:val="center"/>
          </w:tcPr>
          <w:p>
            <w:pPr>
              <w:pStyle w:val="51"/>
              <w:keepNext w:val="0"/>
              <w:keepLines w:val="0"/>
              <w:pageBreakBefore w:val="0"/>
              <w:kinsoku/>
              <w:wordWrap/>
              <w:overflowPunct/>
              <w:topLinePunct w:val="0"/>
              <w:bidi w:val="0"/>
              <w:adjustRightInd/>
              <w:snapToGrid/>
              <w:spacing w:line="320" w:lineRule="exact"/>
              <w:rPr>
                <w:rFonts w:hint="eastAsia" w:ascii="黑体" w:hAnsi="黑体" w:eastAsia="黑体" w:cs="黑体"/>
                <w:sz w:val="21"/>
                <w:szCs w:val="21"/>
              </w:rPr>
            </w:pPr>
            <w:r>
              <w:rPr>
                <w:rFonts w:hint="eastAsia" w:ascii="黑体" w:hAnsi="黑体" w:eastAsia="黑体" w:cs="黑体"/>
                <w:sz w:val="21"/>
                <w:szCs w:val="21"/>
              </w:rPr>
              <w:t>污染物名称</w:t>
            </w:r>
          </w:p>
        </w:tc>
        <w:tc>
          <w:tcPr>
            <w:tcW w:w="616" w:type="pct"/>
            <w:noWrap w:val="0"/>
            <w:tcMar>
              <w:left w:w="28" w:type="dxa"/>
              <w:right w:w="28" w:type="dxa"/>
            </w:tcMar>
            <w:vAlign w:val="center"/>
          </w:tcPr>
          <w:p>
            <w:pPr>
              <w:pStyle w:val="51"/>
              <w:keepNext w:val="0"/>
              <w:keepLines w:val="0"/>
              <w:pageBreakBefore w:val="0"/>
              <w:kinsoku/>
              <w:wordWrap/>
              <w:overflowPunct/>
              <w:topLinePunct w:val="0"/>
              <w:bidi w:val="0"/>
              <w:adjustRightInd/>
              <w:snapToGrid/>
              <w:spacing w:line="320" w:lineRule="exact"/>
              <w:rPr>
                <w:rFonts w:hint="eastAsia" w:ascii="黑体" w:hAnsi="黑体" w:eastAsia="黑体" w:cs="黑体"/>
                <w:sz w:val="21"/>
                <w:szCs w:val="21"/>
              </w:rPr>
            </w:pPr>
            <w:r>
              <w:rPr>
                <w:rFonts w:hint="eastAsia" w:ascii="黑体" w:hAnsi="黑体" w:eastAsia="黑体" w:cs="黑体"/>
                <w:sz w:val="21"/>
                <w:szCs w:val="21"/>
              </w:rPr>
              <w:t>现有工程</w:t>
            </w:r>
          </w:p>
          <w:p>
            <w:pPr>
              <w:pStyle w:val="51"/>
              <w:keepNext w:val="0"/>
              <w:keepLines w:val="0"/>
              <w:pageBreakBefore w:val="0"/>
              <w:kinsoku/>
              <w:wordWrap/>
              <w:overflowPunct/>
              <w:topLinePunct w:val="0"/>
              <w:bidi w:val="0"/>
              <w:adjustRightInd/>
              <w:snapToGrid/>
              <w:spacing w:line="320" w:lineRule="exact"/>
              <w:rPr>
                <w:rFonts w:hint="eastAsia" w:ascii="黑体" w:hAnsi="黑体" w:eastAsia="黑体" w:cs="黑体"/>
                <w:sz w:val="21"/>
                <w:szCs w:val="21"/>
              </w:rPr>
            </w:pPr>
            <w:r>
              <w:rPr>
                <w:rFonts w:hint="eastAsia" w:ascii="黑体" w:hAnsi="黑体" w:eastAsia="黑体" w:cs="黑体"/>
                <w:sz w:val="21"/>
                <w:szCs w:val="21"/>
              </w:rPr>
              <w:t>排放量（固体废物产生量）</w:t>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 1 \* GB3 \* MERGEFORMAT </w:instrText>
            </w:r>
            <w:r>
              <w:rPr>
                <w:rFonts w:hint="eastAsia" w:ascii="黑体" w:hAnsi="黑体" w:eastAsia="黑体" w:cs="黑体"/>
                <w:sz w:val="21"/>
                <w:szCs w:val="21"/>
              </w:rPr>
              <w:fldChar w:fldCharType="separate"/>
            </w:r>
            <w:r>
              <w:rPr>
                <w:rFonts w:hint="eastAsia" w:ascii="黑体" w:hAnsi="黑体" w:eastAsia="黑体" w:cs="黑体"/>
                <w:sz w:val="21"/>
                <w:szCs w:val="21"/>
              </w:rPr>
              <w:t>①</w:t>
            </w:r>
            <w:r>
              <w:rPr>
                <w:rFonts w:hint="eastAsia" w:ascii="黑体" w:hAnsi="黑体" w:eastAsia="黑体" w:cs="黑体"/>
                <w:sz w:val="21"/>
                <w:szCs w:val="21"/>
              </w:rPr>
              <w:fldChar w:fldCharType="end"/>
            </w:r>
          </w:p>
        </w:tc>
        <w:tc>
          <w:tcPr>
            <w:tcW w:w="462" w:type="pct"/>
            <w:noWrap w:val="0"/>
            <w:tcMar>
              <w:left w:w="28" w:type="dxa"/>
              <w:right w:w="28" w:type="dxa"/>
            </w:tcMar>
            <w:vAlign w:val="center"/>
          </w:tcPr>
          <w:p>
            <w:pPr>
              <w:pStyle w:val="51"/>
              <w:keepNext w:val="0"/>
              <w:keepLines w:val="0"/>
              <w:pageBreakBefore w:val="0"/>
              <w:kinsoku/>
              <w:wordWrap/>
              <w:overflowPunct/>
              <w:topLinePunct w:val="0"/>
              <w:bidi w:val="0"/>
              <w:adjustRightInd/>
              <w:snapToGrid/>
              <w:spacing w:line="320" w:lineRule="exact"/>
              <w:rPr>
                <w:rFonts w:hint="eastAsia" w:ascii="黑体" w:hAnsi="黑体" w:eastAsia="黑体" w:cs="黑体"/>
                <w:sz w:val="21"/>
                <w:szCs w:val="21"/>
              </w:rPr>
            </w:pPr>
            <w:r>
              <w:rPr>
                <w:rFonts w:hint="eastAsia" w:ascii="黑体" w:hAnsi="黑体" w:eastAsia="黑体" w:cs="黑体"/>
                <w:sz w:val="21"/>
                <w:szCs w:val="21"/>
              </w:rPr>
              <w:t>现有工程</w:t>
            </w:r>
          </w:p>
          <w:p>
            <w:pPr>
              <w:pStyle w:val="51"/>
              <w:keepNext w:val="0"/>
              <w:keepLines w:val="0"/>
              <w:pageBreakBefore w:val="0"/>
              <w:kinsoku/>
              <w:wordWrap/>
              <w:overflowPunct/>
              <w:topLinePunct w:val="0"/>
              <w:bidi w:val="0"/>
              <w:adjustRightInd/>
              <w:snapToGrid/>
              <w:spacing w:line="320" w:lineRule="exact"/>
              <w:rPr>
                <w:rFonts w:hint="eastAsia" w:ascii="黑体" w:hAnsi="黑体" w:eastAsia="黑体" w:cs="黑体"/>
                <w:sz w:val="21"/>
                <w:szCs w:val="21"/>
              </w:rPr>
            </w:pPr>
            <w:r>
              <w:rPr>
                <w:rFonts w:hint="eastAsia" w:ascii="黑体" w:hAnsi="黑体" w:eastAsia="黑体" w:cs="黑体"/>
                <w:sz w:val="21"/>
                <w:szCs w:val="21"/>
              </w:rPr>
              <w:t>许可排放量</w:t>
            </w:r>
          </w:p>
          <w:p>
            <w:pPr>
              <w:pStyle w:val="51"/>
              <w:keepNext w:val="0"/>
              <w:keepLines w:val="0"/>
              <w:pageBreakBefore w:val="0"/>
              <w:kinsoku/>
              <w:wordWrap/>
              <w:overflowPunct/>
              <w:topLinePunct w:val="0"/>
              <w:bidi w:val="0"/>
              <w:adjustRightInd/>
              <w:snapToGrid/>
              <w:spacing w:line="320" w:lineRule="exact"/>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 2 \* GB3 \* MERGEFORMAT </w:instrText>
            </w:r>
            <w:r>
              <w:rPr>
                <w:rFonts w:hint="eastAsia" w:ascii="黑体" w:hAnsi="黑体" w:eastAsia="黑体" w:cs="黑体"/>
                <w:sz w:val="21"/>
                <w:szCs w:val="21"/>
              </w:rPr>
              <w:fldChar w:fldCharType="separate"/>
            </w:r>
            <w:r>
              <w:rPr>
                <w:rFonts w:hint="eastAsia" w:ascii="黑体" w:hAnsi="黑体" w:eastAsia="黑体" w:cs="黑体"/>
                <w:sz w:val="21"/>
                <w:szCs w:val="21"/>
              </w:rPr>
              <w:t>②</w:t>
            </w:r>
            <w:r>
              <w:rPr>
                <w:rFonts w:hint="eastAsia" w:ascii="黑体" w:hAnsi="黑体" w:eastAsia="黑体" w:cs="黑体"/>
                <w:sz w:val="21"/>
                <w:szCs w:val="21"/>
              </w:rPr>
              <w:fldChar w:fldCharType="end"/>
            </w:r>
          </w:p>
        </w:tc>
        <w:tc>
          <w:tcPr>
            <w:tcW w:w="616" w:type="pct"/>
            <w:noWrap w:val="0"/>
            <w:tcMar>
              <w:left w:w="28" w:type="dxa"/>
              <w:right w:w="28" w:type="dxa"/>
            </w:tcMar>
            <w:vAlign w:val="center"/>
          </w:tcPr>
          <w:p>
            <w:pPr>
              <w:pStyle w:val="51"/>
              <w:keepNext w:val="0"/>
              <w:keepLines w:val="0"/>
              <w:pageBreakBefore w:val="0"/>
              <w:kinsoku/>
              <w:wordWrap/>
              <w:overflowPunct/>
              <w:topLinePunct w:val="0"/>
              <w:bidi w:val="0"/>
              <w:adjustRightInd/>
              <w:snapToGrid/>
              <w:spacing w:line="320" w:lineRule="exact"/>
              <w:rPr>
                <w:rFonts w:hint="eastAsia" w:ascii="黑体" w:hAnsi="黑体" w:eastAsia="黑体" w:cs="黑体"/>
                <w:sz w:val="21"/>
                <w:szCs w:val="21"/>
              </w:rPr>
            </w:pPr>
            <w:r>
              <w:rPr>
                <w:rFonts w:hint="eastAsia" w:ascii="黑体" w:hAnsi="黑体" w:eastAsia="黑体" w:cs="黑体"/>
                <w:sz w:val="21"/>
                <w:szCs w:val="21"/>
              </w:rPr>
              <w:t>在建工程</w:t>
            </w:r>
          </w:p>
          <w:p>
            <w:pPr>
              <w:pStyle w:val="51"/>
              <w:keepNext w:val="0"/>
              <w:keepLines w:val="0"/>
              <w:pageBreakBefore w:val="0"/>
              <w:kinsoku/>
              <w:wordWrap/>
              <w:overflowPunct/>
              <w:topLinePunct w:val="0"/>
              <w:bidi w:val="0"/>
              <w:adjustRightInd/>
              <w:snapToGrid/>
              <w:spacing w:line="320" w:lineRule="exact"/>
              <w:rPr>
                <w:rFonts w:hint="eastAsia" w:ascii="黑体" w:hAnsi="黑体" w:eastAsia="黑体" w:cs="黑体"/>
                <w:sz w:val="21"/>
                <w:szCs w:val="21"/>
              </w:rPr>
            </w:pPr>
            <w:r>
              <w:rPr>
                <w:rFonts w:hint="eastAsia" w:ascii="黑体" w:hAnsi="黑体" w:eastAsia="黑体" w:cs="黑体"/>
                <w:sz w:val="21"/>
                <w:szCs w:val="21"/>
              </w:rPr>
              <w:t>排放量（固体废物产生量）</w:t>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 3 \* GB3 \* MERGEFORMAT </w:instrText>
            </w:r>
            <w:r>
              <w:rPr>
                <w:rFonts w:hint="eastAsia" w:ascii="黑体" w:hAnsi="黑体" w:eastAsia="黑体" w:cs="黑体"/>
                <w:sz w:val="21"/>
                <w:szCs w:val="21"/>
              </w:rPr>
              <w:fldChar w:fldCharType="separate"/>
            </w:r>
            <w:r>
              <w:rPr>
                <w:rFonts w:hint="eastAsia" w:ascii="黑体" w:hAnsi="黑体" w:eastAsia="黑体" w:cs="黑体"/>
                <w:sz w:val="21"/>
                <w:szCs w:val="21"/>
              </w:rPr>
              <w:t>③</w:t>
            </w:r>
            <w:r>
              <w:rPr>
                <w:rFonts w:hint="eastAsia" w:ascii="黑体" w:hAnsi="黑体" w:eastAsia="黑体" w:cs="黑体"/>
                <w:sz w:val="21"/>
                <w:szCs w:val="21"/>
              </w:rPr>
              <w:fldChar w:fldCharType="end"/>
            </w:r>
          </w:p>
        </w:tc>
        <w:tc>
          <w:tcPr>
            <w:tcW w:w="565" w:type="pct"/>
            <w:noWrap w:val="0"/>
            <w:tcMar>
              <w:left w:w="28" w:type="dxa"/>
              <w:right w:w="28" w:type="dxa"/>
            </w:tcMar>
            <w:vAlign w:val="center"/>
          </w:tcPr>
          <w:p>
            <w:pPr>
              <w:pStyle w:val="51"/>
              <w:keepNext w:val="0"/>
              <w:keepLines w:val="0"/>
              <w:pageBreakBefore w:val="0"/>
              <w:kinsoku/>
              <w:wordWrap/>
              <w:overflowPunct/>
              <w:topLinePunct w:val="0"/>
              <w:bidi w:val="0"/>
              <w:adjustRightInd/>
              <w:snapToGrid/>
              <w:spacing w:line="320" w:lineRule="exact"/>
              <w:rPr>
                <w:rFonts w:hint="eastAsia" w:ascii="黑体" w:hAnsi="黑体" w:eastAsia="黑体" w:cs="黑体"/>
                <w:sz w:val="21"/>
                <w:szCs w:val="21"/>
              </w:rPr>
            </w:pPr>
            <w:r>
              <w:rPr>
                <w:rFonts w:hint="eastAsia" w:ascii="黑体" w:hAnsi="黑体" w:eastAsia="黑体" w:cs="黑体"/>
                <w:sz w:val="21"/>
                <w:szCs w:val="21"/>
              </w:rPr>
              <w:t>本项目</w:t>
            </w:r>
          </w:p>
          <w:p>
            <w:pPr>
              <w:pStyle w:val="51"/>
              <w:keepNext w:val="0"/>
              <w:keepLines w:val="0"/>
              <w:pageBreakBefore w:val="0"/>
              <w:kinsoku/>
              <w:wordWrap/>
              <w:overflowPunct/>
              <w:topLinePunct w:val="0"/>
              <w:bidi w:val="0"/>
              <w:adjustRightInd/>
              <w:snapToGrid/>
              <w:spacing w:line="320" w:lineRule="exact"/>
              <w:rPr>
                <w:rFonts w:hint="eastAsia" w:ascii="黑体" w:hAnsi="黑体" w:eastAsia="黑体" w:cs="黑体"/>
                <w:sz w:val="21"/>
                <w:szCs w:val="21"/>
              </w:rPr>
            </w:pPr>
            <w:r>
              <w:rPr>
                <w:rFonts w:hint="eastAsia" w:ascii="黑体" w:hAnsi="黑体" w:eastAsia="黑体" w:cs="黑体"/>
                <w:sz w:val="21"/>
                <w:szCs w:val="21"/>
              </w:rPr>
              <w:t>排放量（固体废物产生量）</w:t>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 4 \* GB3 \* MERGEFORMAT </w:instrText>
            </w:r>
            <w:r>
              <w:rPr>
                <w:rFonts w:hint="eastAsia" w:ascii="黑体" w:hAnsi="黑体" w:eastAsia="黑体" w:cs="黑体"/>
                <w:sz w:val="21"/>
                <w:szCs w:val="21"/>
              </w:rPr>
              <w:fldChar w:fldCharType="separate"/>
            </w:r>
            <w:r>
              <w:rPr>
                <w:rFonts w:hint="eastAsia" w:ascii="黑体" w:hAnsi="黑体" w:eastAsia="黑体" w:cs="黑体"/>
                <w:sz w:val="21"/>
                <w:szCs w:val="21"/>
              </w:rPr>
              <w:t>④</w:t>
            </w:r>
            <w:r>
              <w:rPr>
                <w:rFonts w:hint="eastAsia" w:ascii="黑体" w:hAnsi="黑体" w:eastAsia="黑体" w:cs="黑体"/>
                <w:sz w:val="21"/>
                <w:szCs w:val="21"/>
              </w:rPr>
              <w:fldChar w:fldCharType="end"/>
            </w:r>
          </w:p>
        </w:tc>
        <w:tc>
          <w:tcPr>
            <w:tcW w:w="567" w:type="pct"/>
            <w:noWrap w:val="0"/>
            <w:tcMar>
              <w:left w:w="28" w:type="dxa"/>
              <w:right w:w="28" w:type="dxa"/>
            </w:tcMar>
            <w:vAlign w:val="center"/>
          </w:tcPr>
          <w:p>
            <w:pPr>
              <w:pStyle w:val="51"/>
              <w:keepNext w:val="0"/>
              <w:keepLines w:val="0"/>
              <w:pageBreakBefore w:val="0"/>
              <w:kinsoku/>
              <w:wordWrap/>
              <w:overflowPunct/>
              <w:topLinePunct w:val="0"/>
              <w:bidi w:val="0"/>
              <w:adjustRightInd/>
              <w:snapToGrid/>
              <w:spacing w:line="320" w:lineRule="exact"/>
              <w:rPr>
                <w:rFonts w:hint="eastAsia" w:ascii="黑体" w:hAnsi="黑体" w:eastAsia="黑体" w:cs="黑体"/>
                <w:sz w:val="21"/>
                <w:szCs w:val="21"/>
              </w:rPr>
            </w:pPr>
            <w:r>
              <w:rPr>
                <w:rFonts w:hint="eastAsia" w:ascii="黑体" w:hAnsi="黑体" w:eastAsia="黑体" w:cs="黑体"/>
                <w:sz w:val="21"/>
                <w:szCs w:val="21"/>
              </w:rPr>
              <w:t>以新带老削减量</w:t>
            </w:r>
          </w:p>
          <w:p>
            <w:pPr>
              <w:pStyle w:val="51"/>
              <w:keepNext w:val="0"/>
              <w:keepLines w:val="0"/>
              <w:pageBreakBefore w:val="0"/>
              <w:kinsoku/>
              <w:wordWrap/>
              <w:overflowPunct/>
              <w:topLinePunct w:val="0"/>
              <w:bidi w:val="0"/>
              <w:adjustRightInd/>
              <w:snapToGrid/>
              <w:spacing w:line="320" w:lineRule="exact"/>
              <w:rPr>
                <w:rFonts w:hint="eastAsia" w:ascii="黑体" w:hAnsi="黑体" w:eastAsia="黑体" w:cs="黑体"/>
                <w:sz w:val="21"/>
                <w:szCs w:val="21"/>
              </w:rPr>
            </w:pPr>
            <w:r>
              <w:rPr>
                <w:rFonts w:hint="eastAsia" w:ascii="黑体" w:hAnsi="黑体" w:eastAsia="黑体" w:cs="黑体"/>
                <w:sz w:val="21"/>
                <w:szCs w:val="21"/>
              </w:rPr>
              <w:t>（新建项目不填）</w:t>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 5 \* GB3 \* MERGEFORMAT </w:instrText>
            </w:r>
            <w:r>
              <w:rPr>
                <w:rFonts w:hint="eastAsia" w:ascii="黑体" w:hAnsi="黑体" w:eastAsia="黑体" w:cs="黑体"/>
                <w:sz w:val="21"/>
                <w:szCs w:val="21"/>
              </w:rPr>
              <w:fldChar w:fldCharType="separate"/>
            </w:r>
            <w:r>
              <w:rPr>
                <w:rFonts w:hint="eastAsia" w:ascii="黑体" w:hAnsi="黑体" w:eastAsia="黑体" w:cs="黑体"/>
                <w:sz w:val="21"/>
                <w:szCs w:val="21"/>
              </w:rPr>
              <w:t>⑤</w:t>
            </w:r>
            <w:r>
              <w:rPr>
                <w:rFonts w:hint="eastAsia" w:ascii="黑体" w:hAnsi="黑体" w:eastAsia="黑体" w:cs="黑体"/>
                <w:sz w:val="21"/>
                <w:szCs w:val="21"/>
              </w:rPr>
              <w:fldChar w:fldCharType="end"/>
            </w:r>
          </w:p>
        </w:tc>
        <w:tc>
          <w:tcPr>
            <w:tcW w:w="632" w:type="pct"/>
            <w:noWrap w:val="0"/>
            <w:tcMar>
              <w:left w:w="28" w:type="dxa"/>
              <w:right w:w="28" w:type="dxa"/>
            </w:tcMar>
            <w:vAlign w:val="center"/>
          </w:tcPr>
          <w:p>
            <w:pPr>
              <w:pStyle w:val="51"/>
              <w:keepNext w:val="0"/>
              <w:keepLines w:val="0"/>
              <w:pageBreakBefore w:val="0"/>
              <w:kinsoku/>
              <w:wordWrap/>
              <w:overflowPunct/>
              <w:topLinePunct w:val="0"/>
              <w:bidi w:val="0"/>
              <w:adjustRightInd/>
              <w:snapToGrid/>
              <w:spacing w:line="320" w:lineRule="exact"/>
              <w:rPr>
                <w:rFonts w:hint="eastAsia" w:ascii="黑体" w:hAnsi="黑体" w:eastAsia="黑体" w:cs="黑体"/>
                <w:sz w:val="21"/>
                <w:szCs w:val="21"/>
              </w:rPr>
            </w:pPr>
            <w:r>
              <w:rPr>
                <w:rFonts w:hint="eastAsia" w:ascii="黑体" w:hAnsi="黑体" w:eastAsia="黑体" w:cs="黑体"/>
                <w:sz w:val="21"/>
                <w:szCs w:val="21"/>
              </w:rPr>
              <w:t>本项目建成后</w:t>
            </w:r>
          </w:p>
          <w:p>
            <w:pPr>
              <w:pStyle w:val="51"/>
              <w:keepNext w:val="0"/>
              <w:keepLines w:val="0"/>
              <w:pageBreakBefore w:val="0"/>
              <w:kinsoku/>
              <w:wordWrap/>
              <w:overflowPunct/>
              <w:topLinePunct w:val="0"/>
              <w:bidi w:val="0"/>
              <w:adjustRightInd/>
              <w:snapToGrid/>
              <w:spacing w:line="320" w:lineRule="exact"/>
              <w:rPr>
                <w:rFonts w:hint="eastAsia" w:ascii="黑体" w:hAnsi="黑体" w:eastAsia="黑体" w:cs="黑体"/>
                <w:sz w:val="21"/>
                <w:szCs w:val="21"/>
              </w:rPr>
            </w:pPr>
            <w:r>
              <w:rPr>
                <w:rFonts w:hint="eastAsia" w:ascii="黑体" w:hAnsi="黑体" w:eastAsia="黑体" w:cs="黑体"/>
                <w:sz w:val="21"/>
                <w:szCs w:val="21"/>
              </w:rPr>
              <w:t>全厂排放量（固体废物产生量）</w:t>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 6 \* GB3 \* MERGEFORMAT </w:instrText>
            </w:r>
            <w:r>
              <w:rPr>
                <w:rFonts w:hint="eastAsia" w:ascii="黑体" w:hAnsi="黑体" w:eastAsia="黑体" w:cs="黑体"/>
                <w:sz w:val="21"/>
                <w:szCs w:val="21"/>
              </w:rPr>
              <w:fldChar w:fldCharType="separate"/>
            </w:r>
            <w:r>
              <w:rPr>
                <w:rFonts w:hint="eastAsia" w:ascii="黑体" w:hAnsi="黑体" w:eastAsia="黑体" w:cs="黑体"/>
                <w:sz w:val="21"/>
                <w:szCs w:val="21"/>
              </w:rPr>
              <w:t>⑥</w:t>
            </w:r>
            <w:r>
              <w:rPr>
                <w:rFonts w:hint="eastAsia" w:ascii="黑体" w:hAnsi="黑体" w:eastAsia="黑体" w:cs="黑体"/>
                <w:sz w:val="21"/>
                <w:szCs w:val="21"/>
              </w:rPr>
              <w:fldChar w:fldCharType="end"/>
            </w:r>
          </w:p>
        </w:tc>
        <w:tc>
          <w:tcPr>
            <w:tcW w:w="449" w:type="pct"/>
            <w:noWrap w:val="0"/>
            <w:tcMar>
              <w:left w:w="28" w:type="dxa"/>
              <w:right w:w="28" w:type="dxa"/>
            </w:tcMar>
            <w:vAlign w:val="center"/>
          </w:tcPr>
          <w:p>
            <w:pPr>
              <w:pStyle w:val="51"/>
              <w:keepNext w:val="0"/>
              <w:keepLines w:val="0"/>
              <w:pageBreakBefore w:val="0"/>
              <w:kinsoku/>
              <w:wordWrap/>
              <w:overflowPunct/>
              <w:topLinePunct w:val="0"/>
              <w:bidi w:val="0"/>
              <w:adjustRightInd/>
              <w:snapToGrid/>
              <w:spacing w:line="320" w:lineRule="exact"/>
              <w:rPr>
                <w:rFonts w:hint="eastAsia" w:ascii="黑体" w:hAnsi="黑体" w:eastAsia="黑体" w:cs="黑体"/>
                <w:sz w:val="21"/>
                <w:szCs w:val="21"/>
              </w:rPr>
            </w:pPr>
            <w:r>
              <w:rPr>
                <w:rFonts w:hint="eastAsia" w:ascii="黑体" w:hAnsi="黑体" w:eastAsia="黑体" w:cs="黑体"/>
                <w:sz w:val="21"/>
                <w:szCs w:val="21"/>
              </w:rPr>
              <w:t>变化量</w:t>
            </w:r>
          </w:p>
          <w:p>
            <w:pPr>
              <w:pStyle w:val="51"/>
              <w:keepNext w:val="0"/>
              <w:keepLines w:val="0"/>
              <w:pageBreakBefore w:val="0"/>
              <w:kinsoku/>
              <w:wordWrap/>
              <w:overflowPunct/>
              <w:topLinePunct w:val="0"/>
              <w:bidi w:val="0"/>
              <w:adjustRightInd/>
              <w:snapToGrid/>
              <w:spacing w:line="320" w:lineRule="exact"/>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 7 \* GB3 \* MERGEFORMAT </w:instrText>
            </w:r>
            <w:r>
              <w:rPr>
                <w:rFonts w:hint="eastAsia" w:ascii="黑体" w:hAnsi="黑体" w:eastAsia="黑体" w:cs="黑体"/>
                <w:sz w:val="21"/>
                <w:szCs w:val="21"/>
              </w:rPr>
              <w:fldChar w:fldCharType="separate"/>
            </w:r>
            <w:r>
              <w:rPr>
                <w:rFonts w:hint="eastAsia" w:ascii="黑体" w:hAnsi="黑体" w:eastAsia="黑体" w:cs="黑体"/>
                <w:sz w:val="21"/>
                <w:szCs w:val="21"/>
              </w:rPr>
              <w:t>⑦</w:t>
            </w:r>
            <w:r>
              <w:rPr>
                <w:rFonts w:hint="eastAsia" w:ascii="黑体" w:hAnsi="黑体" w:eastAsia="黑体" w:cs="黑体"/>
                <w:sz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9" w:type="pct"/>
            <w:vMerge w:val="restart"/>
            <w:noWrap w:val="0"/>
            <w:vAlign w:val="center"/>
          </w:tcPr>
          <w:p>
            <w:pPr>
              <w:pStyle w:val="51"/>
              <w:keepNext w:val="0"/>
              <w:keepLines w:val="0"/>
              <w:pageBreakBefore w:val="0"/>
              <w:kinsoku/>
              <w:wordWrap/>
              <w:overflowPunct/>
              <w:topLinePunct w:val="0"/>
              <w:bidi w:val="0"/>
              <w:adjustRightInd/>
              <w:snapToGrid/>
              <w:spacing w:line="320" w:lineRule="exact"/>
              <w:rPr>
                <w:rFonts w:hint="eastAsia"/>
                <w:sz w:val="21"/>
                <w:szCs w:val="21"/>
              </w:rPr>
            </w:pPr>
            <w:r>
              <w:rPr>
                <w:rFonts w:hint="eastAsia"/>
                <w:sz w:val="21"/>
                <w:szCs w:val="21"/>
              </w:rPr>
              <w:t>废气</w:t>
            </w:r>
          </w:p>
        </w:tc>
        <w:tc>
          <w:tcPr>
            <w:tcW w:w="689" w:type="pct"/>
            <w:noWrap w:val="0"/>
            <w:vAlign w:val="center"/>
          </w:tcPr>
          <w:p>
            <w:pPr>
              <w:pStyle w:val="51"/>
              <w:keepNext w:val="0"/>
              <w:keepLines w:val="0"/>
              <w:pageBreakBefore w:val="0"/>
              <w:tabs>
                <w:tab w:val="left" w:pos="1260"/>
              </w:tabs>
              <w:kinsoku/>
              <w:wordWrap/>
              <w:overflowPunct/>
              <w:topLinePunct w:val="0"/>
              <w:bidi w:val="0"/>
              <w:adjustRightInd/>
              <w:snapToGrid/>
              <w:spacing w:line="320" w:lineRule="exact"/>
              <w:rPr>
                <w:b w:val="0"/>
                <w:bCs w:val="0"/>
                <w:sz w:val="21"/>
                <w:szCs w:val="21"/>
                <w:u w:val="none"/>
              </w:rPr>
            </w:pPr>
            <w:r>
              <w:rPr>
                <w:rFonts w:hint="eastAsia"/>
                <w:b w:val="0"/>
                <w:bCs w:val="0"/>
                <w:sz w:val="21"/>
                <w:szCs w:val="21"/>
                <w:u w:val="none"/>
              </w:rPr>
              <w:t>颗粒物（t/a）</w:t>
            </w:r>
          </w:p>
        </w:tc>
        <w:tc>
          <w:tcPr>
            <w:tcW w:w="616" w:type="pct"/>
            <w:noWrap w:val="0"/>
            <w:vAlign w:val="center"/>
          </w:tcPr>
          <w:p>
            <w:pPr>
              <w:keepNext w:val="0"/>
              <w:keepLines w:val="0"/>
              <w:pageBreakBefore w:val="0"/>
              <w:widowControl/>
              <w:kinsoku/>
              <w:wordWrap/>
              <w:overflowPunct/>
              <w:topLinePunct w:val="0"/>
              <w:bidi w:val="0"/>
              <w:adjustRightInd/>
              <w:snapToGrid/>
              <w:spacing w:line="320" w:lineRule="exact"/>
              <w:jc w:val="center"/>
              <w:textAlignment w:val="center"/>
              <w:rPr>
                <w:rFonts w:hint="default" w:ascii="Times New Roman" w:hAnsi="Times New Roman" w:eastAsia="宋体" w:cs="Times New Roman"/>
                <w:b w:val="0"/>
                <w:bCs w:val="0"/>
                <w:kern w:val="2"/>
                <w:sz w:val="21"/>
                <w:szCs w:val="21"/>
                <w:u w:val="none"/>
                <w:lang w:val="en-US" w:eastAsia="zh-CN" w:bidi="ar-SA"/>
              </w:rPr>
            </w:pPr>
            <w:r>
              <w:rPr>
                <w:rFonts w:hint="eastAsia" w:cs="Times New Roman"/>
                <w:b w:val="0"/>
                <w:bCs w:val="0"/>
                <w:kern w:val="2"/>
                <w:sz w:val="21"/>
                <w:szCs w:val="21"/>
                <w:u w:val="none"/>
                <w:lang w:val="en-US" w:eastAsia="zh-CN" w:bidi="ar-SA"/>
              </w:rPr>
              <w:t>0</w:t>
            </w:r>
          </w:p>
        </w:tc>
        <w:tc>
          <w:tcPr>
            <w:tcW w:w="462" w:type="pct"/>
            <w:noWrap w:val="0"/>
            <w:vAlign w:val="center"/>
          </w:tcPr>
          <w:p>
            <w:pPr>
              <w:keepNext w:val="0"/>
              <w:keepLines w:val="0"/>
              <w:pageBreakBefore w:val="0"/>
              <w:widowControl w:val="0"/>
              <w:kinsoku/>
              <w:wordWrap/>
              <w:overflowPunct/>
              <w:topLinePunct w:val="0"/>
              <w:bidi w:val="0"/>
              <w:adjustRightInd/>
              <w:snapToGrid/>
              <w:spacing w:line="320" w:lineRule="exact"/>
              <w:ind w:firstLine="0" w:firstLineChars="0"/>
              <w:jc w:val="center"/>
              <w:rPr>
                <w:rFonts w:hint="eastAsia" w:ascii="Times New Roman" w:hAnsi="Times New Roman" w:eastAsia="宋体" w:cs="Times New Roman"/>
                <w:b w:val="0"/>
                <w:bCs w:val="0"/>
                <w:kern w:val="2"/>
                <w:sz w:val="21"/>
                <w:szCs w:val="21"/>
                <w:u w:val="none"/>
                <w:lang w:val="en-US" w:eastAsia="zh-CN" w:bidi="ar-SA"/>
              </w:rPr>
            </w:pPr>
            <w:r>
              <w:rPr>
                <w:rFonts w:hint="eastAsia" w:ascii="Times New Roman" w:hAnsi="Times New Roman" w:eastAsia="宋体" w:cs="Times New Roman"/>
                <w:b w:val="0"/>
                <w:bCs w:val="0"/>
                <w:kern w:val="2"/>
                <w:sz w:val="21"/>
                <w:szCs w:val="21"/>
                <w:u w:val="none"/>
                <w:lang w:val="en-US" w:eastAsia="zh-CN" w:bidi="ar-SA"/>
              </w:rPr>
              <w:t>0</w:t>
            </w:r>
          </w:p>
        </w:tc>
        <w:tc>
          <w:tcPr>
            <w:tcW w:w="616" w:type="pct"/>
            <w:noWrap w:val="0"/>
            <w:vAlign w:val="center"/>
          </w:tcPr>
          <w:p>
            <w:pPr>
              <w:keepNext w:val="0"/>
              <w:keepLines w:val="0"/>
              <w:pageBreakBefore w:val="0"/>
              <w:widowControl w:val="0"/>
              <w:kinsoku/>
              <w:wordWrap/>
              <w:overflowPunct/>
              <w:topLinePunct w:val="0"/>
              <w:bidi w:val="0"/>
              <w:adjustRightInd/>
              <w:snapToGrid/>
              <w:spacing w:line="320" w:lineRule="exact"/>
              <w:ind w:firstLine="0" w:firstLineChars="0"/>
              <w:jc w:val="center"/>
              <w:rPr>
                <w:rFonts w:hint="eastAsia" w:ascii="Times New Roman" w:hAnsi="Times New Roman" w:eastAsia="宋体" w:cs="Times New Roman"/>
                <w:b w:val="0"/>
                <w:bCs w:val="0"/>
                <w:kern w:val="2"/>
                <w:sz w:val="21"/>
                <w:szCs w:val="21"/>
                <w:u w:val="none"/>
                <w:lang w:val="en-US" w:eastAsia="zh-CN" w:bidi="ar-SA"/>
              </w:rPr>
            </w:pPr>
            <w:r>
              <w:rPr>
                <w:rFonts w:hint="eastAsia" w:ascii="Times New Roman" w:hAnsi="Times New Roman" w:eastAsia="宋体" w:cs="Times New Roman"/>
                <w:b w:val="0"/>
                <w:bCs w:val="0"/>
                <w:kern w:val="2"/>
                <w:sz w:val="21"/>
                <w:szCs w:val="21"/>
                <w:u w:val="none"/>
                <w:lang w:val="en-US" w:eastAsia="zh-CN" w:bidi="ar-SA"/>
              </w:rPr>
              <w:t>0</w:t>
            </w:r>
          </w:p>
        </w:tc>
        <w:tc>
          <w:tcPr>
            <w:tcW w:w="565" w:type="pct"/>
            <w:noWrap w:val="0"/>
            <w:vAlign w:val="center"/>
          </w:tcPr>
          <w:p>
            <w:pPr>
              <w:keepNext w:val="0"/>
              <w:keepLines w:val="0"/>
              <w:pageBreakBefore w:val="0"/>
              <w:kinsoku/>
              <w:wordWrap/>
              <w:overflowPunct/>
              <w:topLinePunct w:val="0"/>
              <w:bidi w:val="0"/>
              <w:adjustRightInd/>
              <w:snapToGrid/>
              <w:spacing w:line="320" w:lineRule="exact"/>
              <w:jc w:val="center"/>
              <w:rPr>
                <w:rFonts w:hint="default" w:ascii="Times New Roman" w:hAnsi="Times New Roman" w:eastAsia="宋体" w:cs="Times New Roman"/>
                <w:b w:val="0"/>
                <w:bCs w:val="0"/>
                <w:color w:val="000000"/>
                <w:kern w:val="2"/>
                <w:sz w:val="21"/>
                <w:szCs w:val="21"/>
                <w:u w:val="single"/>
                <w:lang w:val="en-US" w:eastAsia="zh-CN" w:bidi="ar-SA"/>
              </w:rPr>
            </w:pPr>
            <w:r>
              <w:rPr>
                <w:rFonts w:hint="eastAsia" w:cs="Times New Roman"/>
                <w:b w:val="0"/>
                <w:bCs w:val="0"/>
                <w:color w:val="000000"/>
                <w:kern w:val="2"/>
                <w:sz w:val="21"/>
                <w:szCs w:val="21"/>
                <w:u w:val="single"/>
                <w:lang w:val="en-US" w:eastAsia="zh-CN" w:bidi="ar-SA"/>
              </w:rPr>
              <w:t>0.0181</w:t>
            </w:r>
          </w:p>
        </w:tc>
        <w:tc>
          <w:tcPr>
            <w:tcW w:w="567" w:type="pct"/>
            <w:noWrap w:val="0"/>
            <w:vAlign w:val="center"/>
          </w:tcPr>
          <w:p>
            <w:pPr>
              <w:keepNext w:val="0"/>
              <w:keepLines w:val="0"/>
              <w:pageBreakBefore w:val="0"/>
              <w:widowControl/>
              <w:kinsoku/>
              <w:wordWrap/>
              <w:overflowPunct/>
              <w:topLinePunct w:val="0"/>
              <w:bidi w:val="0"/>
              <w:adjustRightInd/>
              <w:snapToGrid/>
              <w:spacing w:line="320" w:lineRule="exact"/>
              <w:jc w:val="center"/>
              <w:textAlignment w:val="center"/>
              <w:rPr>
                <w:rFonts w:hint="default" w:ascii="Times New Roman" w:hAnsi="Times New Roman" w:eastAsia="宋体" w:cs="Times New Roman"/>
                <w:b w:val="0"/>
                <w:bCs w:val="0"/>
                <w:color w:val="000000"/>
                <w:kern w:val="2"/>
                <w:sz w:val="21"/>
                <w:szCs w:val="21"/>
                <w:u w:val="single"/>
                <w:lang w:val="en-US" w:eastAsia="zh-CN" w:bidi="ar-SA"/>
              </w:rPr>
            </w:pPr>
            <w:r>
              <w:rPr>
                <w:rFonts w:hint="eastAsia" w:cs="Times New Roman"/>
                <w:b w:val="0"/>
                <w:bCs w:val="0"/>
                <w:kern w:val="2"/>
                <w:sz w:val="21"/>
                <w:szCs w:val="21"/>
                <w:u w:val="single"/>
                <w:lang w:val="en-US" w:eastAsia="zh-CN" w:bidi="ar-SA"/>
              </w:rPr>
              <w:t>0</w:t>
            </w:r>
          </w:p>
        </w:tc>
        <w:tc>
          <w:tcPr>
            <w:tcW w:w="1868" w:type="dxa"/>
            <w:noWrap w:val="0"/>
            <w:vAlign w:val="center"/>
          </w:tcPr>
          <w:p>
            <w:pPr>
              <w:keepNext w:val="0"/>
              <w:keepLines w:val="0"/>
              <w:pageBreakBefore w:val="0"/>
              <w:kinsoku/>
              <w:wordWrap/>
              <w:overflowPunct/>
              <w:topLinePunct w:val="0"/>
              <w:bidi w:val="0"/>
              <w:adjustRightInd/>
              <w:snapToGrid/>
              <w:spacing w:line="320" w:lineRule="exact"/>
              <w:jc w:val="center"/>
              <w:rPr>
                <w:rFonts w:hint="default" w:ascii="Times New Roman" w:hAnsi="Times New Roman" w:eastAsia="宋体" w:cs="Times New Roman"/>
                <w:b w:val="0"/>
                <w:bCs w:val="0"/>
                <w:color w:val="000000"/>
                <w:kern w:val="2"/>
                <w:sz w:val="21"/>
                <w:szCs w:val="21"/>
                <w:u w:val="single"/>
                <w:lang w:val="en-US" w:eastAsia="zh-CN" w:bidi="ar-SA"/>
              </w:rPr>
            </w:pPr>
            <w:r>
              <w:rPr>
                <w:rFonts w:hint="eastAsia" w:cs="Times New Roman"/>
                <w:b w:val="0"/>
                <w:bCs w:val="0"/>
                <w:color w:val="000000"/>
                <w:kern w:val="2"/>
                <w:sz w:val="21"/>
                <w:szCs w:val="21"/>
                <w:u w:val="single"/>
                <w:lang w:val="en-US" w:eastAsia="zh-CN" w:bidi="ar-SA"/>
              </w:rPr>
              <w:t>0.0181</w:t>
            </w:r>
          </w:p>
        </w:tc>
        <w:tc>
          <w:tcPr>
            <w:tcW w:w="1327" w:type="dxa"/>
            <w:noWrap w:val="0"/>
            <w:vAlign w:val="center"/>
          </w:tcPr>
          <w:p>
            <w:pPr>
              <w:keepNext w:val="0"/>
              <w:keepLines w:val="0"/>
              <w:pageBreakBefore w:val="0"/>
              <w:kinsoku/>
              <w:wordWrap/>
              <w:overflowPunct/>
              <w:topLinePunct w:val="0"/>
              <w:bidi w:val="0"/>
              <w:adjustRightInd/>
              <w:snapToGrid/>
              <w:spacing w:line="320" w:lineRule="exact"/>
              <w:jc w:val="center"/>
              <w:rPr>
                <w:rFonts w:hint="default" w:ascii="Times New Roman" w:hAnsi="Times New Roman" w:eastAsia="宋体" w:cs="Times New Roman"/>
                <w:b w:val="0"/>
                <w:bCs w:val="0"/>
                <w:color w:val="000000"/>
                <w:kern w:val="2"/>
                <w:sz w:val="21"/>
                <w:szCs w:val="21"/>
                <w:u w:val="single"/>
                <w:lang w:val="en-US" w:eastAsia="zh-CN" w:bidi="ar"/>
              </w:rPr>
            </w:pPr>
            <w:r>
              <w:rPr>
                <w:rFonts w:hint="eastAsia" w:cs="Times New Roman"/>
                <w:b w:val="0"/>
                <w:bCs w:val="0"/>
                <w:color w:val="000000"/>
                <w:kern w:val="2"/>
                <w:sz w:val="21"/>
                <w:szCs w:val="21"/>
                <w:u w:val="single"/>
                <w:lang w:val="en-US" w:eastAsia="zh-CN" w:bidi="ar-SA"/>
              </w:rPr>
              <w:t>+0.0181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9" w:type="pct"/>
            <w:vMerge w:val="continue"/>
            <w:noWrap w:val="0"/>
            <w:vAlign w:val="center"/>
          </w:tcPr>
          <w:p>
            <w:pPr>
              <w:pStyle w:val="51"/>
              <w:keepNext w:val="0"/>
              <w:keepLines w:val="0"/>
              <w:pageBreakBefore w:val="0"/>
              <w:kinsoku/>
              <w:wordWrap/>
              <w:overflowPunct/>
              <w:topLinePunct w:val="0"/>
              <w:bidi w:val="0"/>
              <w:adjustRightInd/>
              <w:snapToGrid/>
              <w:spacing w:line="320" w:lineRule="exact"/>
              <w:rPr>
                <w:rFonts w:hint="eastAsia"/>
                <w:sz w:val="21"/>
                <w:szCs w:val="21"/>
              </w:rPr>
            </w:pPr>
          </w:p>
        </w:tc>
        <w:tc>
          <w:tcPr>
            <w:tcW w:w="689" w:type="pct"/>
            <w:noWrap w:val="0"/>
            <w:vAlign w:val="center"/>
          </w:tcPr>
          <w:p>
            <w:pPr>
              <w:pStyle w:val="51"/>
              <w:keepNext w:val="0"/>
              <w:keepLines w:val="0"/>
              <w:pageBreakBefore w:val="0"/>
              <w:tabs>
                <w:tab w:val="left" w:pos="1260"/>
              </w:tabs>
              <w:kinsoku/>
              <w:wordWrap/>
              <w:overflowPunct/>
              <w:topLinePunct w:val="0"/>
              <w:bidi w:val="0"/>
              <w:adjustRightInd/>
              <w:snapToGrid/>
              <w:spacing w:line="320" w:lineRule="exact"/>
              <w:rPr>
                <w:rFonts w:hint="eastAsia"/>
                <w:b w:val="0"/>
                <w:bCs w:val="0"/>
                <w:sz w:val="21"/>
                <w:szCs w:val="21"/>
                <w:u w:val="none"/>
              </w:rPr>
            </w:pPr>
            <w:r>
              <w:rPr>
                <w:b w:val="0"/>
                <w:bCs w:val="0"/>
                <w:sz w:val="21"/>
                <w:szCs w:val="21"/>
                <w:u w:val="none"/>
              </w:rPr>
              <w:t>非甲烷总烃</w:t>
            </w:r>
            <w:r>
              <w:rPr>
                <w:rFonts w:hint="eastAsia"/>
                <w:b w:val="0"/>
                <w:bCs w:val="0"/>
                <w:sz w:val="21"/>
                <w:szCs w:val="21"/>
                <w:u w:val="none"/>
              </w:rPr>
              <w:t>（t/a）</w:t>
            </w:r>
          </w:p>
        </w:tc>
        <w:tc>
          <w:tcPr>
            <w:tcW w:w="616" w:type="pct"/>
            <w:noWrap w:val="0"/>
            <w:vAlign w:val="center"/>
          </w:tcPr>
          <w:p>
            <w:pPr>
              <w:keepNext w:val="0"/>
              <w:keepLines w:val="0"/>
              <w:pageBreakBefore w:val="0"/>
              <w:widowControl/>
              <w:kinsoku/>
              <w:wordWrap/>
              <w:overflowPunct/>
              <w:topLinePunct w:val="0"/>
              <w:bidi w:val="0"/>
              <w:adjustRightInd/>
              <w:snapToGrid/>
              <w:spacing w:line="320" w:lineRule="exact"/>
              <w:jc w:val="center"/>
              <w:textAlignment w:val="center"/>
              <w:rPr>
                <w:rFonts w:ascii="Times New Roman" w:hAnsi="Times New Roman" w:eastAsia="宋体" w:cs="Times New Roman"/>
                <w:b w:val="0"/>
                <w:bCs w:val="0"/>
                <w:kern w:val="2"/>
                <w:sz w:val="21"/>
                <w:szCs w:val="21"/>
                <w:u w:val="none"/>
                <w:lang w:val="en-US" w:eastAsia="zh-CN" w:bidi="ar-SA"/>
              </w:rPr>
            </w:pPr>
            <w:r>
              <w:rPr>
                <w:rFonts w:hint="eastAsia" w:cs="Times New Roman"/>
                <w:b w:val="0"/>
                <w:bCs w:val="0"/>
                <w:kern w:val="2"/>
                <w:sz w:val="21"/>
                <w:szCs w:val="21"/>
                <w:u w:val="none"/>
                <w:lang w:val="en-US" w:eastAsia="zh-CN" w:bidi="ar-SA"/>
              </w:rPr>
              <w:t>0</w:t>
            </w:r>
          </w:p>
        </w:tc>
        <w:tc>
          <w:tcPr>
            <w:tcW w:w="462" w:type="pct"/>
            <w:noWrap w:val="0"/>
            <w:vAlign w:val="center"/>
          </w:tcPr>
          <w:p>
            <w:pPr>
              <w:keepNext w:val="0"/>
              <w:keepLines w:val="0"/>
              <w:pageBreakBefore w:val="0"/>
              <w:widowControl w:val="0"/>
              <w:kinsoku/>
              <w:wordWrap/>
              <w:overflowPunct/>
              <w:topLinePunct w:val="0"/>
              <w:bidi w:val="0"/>
              <w:adjustRightInd/>
              <w:snapToGrid/>
              <w:spacing w:line="320" w:lineRule="exact"/>
              <w:ind w:firstLine="0" w:firstLineChars="0"/>
              <w:jc w:val="center"/>
              <w:rPr>
                <w:rFonts w:hint="eastAsia" w:ascii="Times New Roman" w:hAnsi="Times New Roman" w:eastAsia="宋体" w:cs="Times New Roman"/>
                <w:b w:val="0"/>
                <w:bCs w:val="0"/>
                <w:kern w:val="2"/>
                <w:sz w:val="21"/>
                <w:szCs w:val="21"/>
                <w:u w:val="none"/>
                <w:lang w:val="en-US" w:eastAsia="zh-CN" w:bidi="ar-SA"/>
              </w:rPr>
            </w:pPr>
            <w:r>
              <w:rPr>
                <w:rFonts w:hint="eastAsia" w:ascii="Times New Roman" w:hAnsi="Times New Roman" w:eastAsia="宋体" w:cs="Times New Roman"/>
                <w:b w:val="0"/>
                <w:bCs w:val="0"/>
                <w:kern w:val="2"/>
                <w:sz w:val="21"/>
                <w:szCs w:val="21"/>
                <w:u w:val="none"/>
                <w:lang w:val="en-US" w:eastAsia="zh-CN" w:bidi="ar-SA"/>
              </w:rPr>
              <w:t>0</w:t>
            </w:r>
          </w:p>
        </w:tc>
        <w:tc>
          <w:tcPr>
            <w:tcW w:w="616" w:type="pct"/>
            <w:noWrap w:val="0"/>
            <w:vAlign w:val="center"/>
          </w:tcPr>
          <w:p>
            <w:pPr>
              <w:keepNext w:val="0"/>
              <w:keepLines w:val="0"/>
              <w:pageBreakBefore w:val="0"/>
              <w:widowControl w:val="0"/>
              <w:kinsoku/>
              <w:wordWrap/>
              <w:overflowPunct/>
              <w:topLinePunct w:val="0"/>
              <w:bidi w:val="0"/>
              <w:adjustRightInd/>
              <w:snapToGrid/>
              <w:spacing w:line="320" w:lineRule="exact"/>
              <w:ind w:firstLine="0" w:firstLineChars="0"/>
              <w:jc w:val="center"/>
              <w:rPr>
                <w:rFonts w:hint="eastAsia" w:ascii="Times New Roman" w:hAnsi="Times New Roman" w:eastAsia="宋体" w:cs="Times New Roman"/>
                <w:b w:val="0"/>
                <w:bCs w:val="0"/>
                <w:kern w:val="2"/>
                <w:sz w:val="21"/>
                <w:szCs w:val="21"/>
                <w:u w:val="none"/>
                <w:lang w:val="en-US" w:eastAsia="zh-CN" w:bidi="ar-SA"/>
              </w:rPr>
            </w:pPr>
            <w:r>
              <w:rPr>
                <w:rFonts w:hint="eastAsia" w:ascii="Times New Roman" w:hAnsi="Times New Roman" w:eastAsia="宋体" w:cs="Times New Roman"/>
                <w:b w:val="0"/>
                <w:bCs w:val="0"/>
                <w:kern w:val="2"/>
                <w:sz w:val="21"/>
                <w:szCs w:val="21"/>
                <w:u w:val="none"/>
                <w:lang w:val="en-US" w:eastAsia="zh-CN" w:bidi="ar-SA"/>
              </w:rPr>
              <w:t>0</w:t>
            </w:r>
          </w:p>
        </w:tc>
        <w:tc>
          <w:tcPr>
            <w:tcW w:w="565" w:type="pct"/>
            <w:noWrap w:val="0"/>
            <w:vAlign w:val="center"/>
          </w:tcPr>
          <w:p>
            <w:pPr>
              <w:keepNext w:val="0"/>
              <w:keepLines w:val="0"/>
              <w:pageBreakBefore w:val="0"/>
              <w:kinsoku/>
              <w:wordWrap/>
              <w:overflowPunct/>
              <w:topLinePunct w:val="0"/>
              <w:bidi w:val="0"/>
              <w:adjustRightInd/>
              <w:snapToGrid/>
              <w:spacing w:line="320" w:lineRule="exact"/>
              <w:jc w:val="center"/>
              <w:rPr>
                <w:rFonts w:hint="default" w:ascii="Times New Roman" w:hAnsi="Times New Roman" w:eastAsia="宋体" w:cs="Times New Roman"/>
                <w:b w:val="0"/>
                <w:bCs w:val="0"/>
                <w:color w:val="000000"/>
                <w:kern w:val="2"/>
                <w:sz w:val="21"/>
                <w:szCs w:val="21"/>
                <w:u w:val="single"/>
                <w:lang w:val="en-US" w:eastAsia="zh-CN" w:bidi="ar-SA"/>
              </w:rPr>
            </w:pPr>
            <w:r>
              <w:rPr>
                <w:rFonts w:hint="eastAsia" w:cs="Times New Roman"/>
                <w:b w:val="0"/>
                <w:bCs w:val="0"/>
                <w:color w:val="000000"/>
                <w:kern w:val="2"/>
                <w:sz w:val="21"/>
                <w:szCs w:val="21"/>
                <w:u w:val="single"/>
                <w:lang w:val="en-US" w:eastAsia="zh-CN" w:bidi="ar-SA"/>
              </w:rPr>
              <w:t>0.1161</w:t>
            </w:r>
          </w:p>
        </w:tc>
        <w:tc>
          <w:tcPr>
            <w:tcW w:w="567" w:type="pct"/>
            <w:noWrap w:val="0"/>
            <w:vAlign w:val="center"/>
          </w:tcPr>
          <w:p>
            <w:pPr>
              <w:keepNext w:val="0"/>
              <w:keepLines w:val="0"/>
              <w:pageBreakBefore w:val="0"/>
              <w:widowControl/>
              <w:kinsoku/>
              <w:wordWrap/>
              <w:overflowPunct/>
              <w:topLinePunct w:val="0"/>
              <w:bidi w:val="0"/>
              <w:adjustRightInd/>
              <w:snapToGrid/>
              <w:spacing w:line="320" w:lineRule="exact"/>
              <w:jc w:val="center"/>
              <w:textAlignment w:val="center"/>
              <w:rPr>
                <w:rFonts w:hint="eastAsia" w:ascii="Times New Roman" w:hAnsi="Times New Roman" w:eastAsia="宋体" w:cs="Times New Roman"/>
                <w:b w:val="0"/>
                <w:bCs w:val="0"/>
                <w:color w:val="000000"/>
                <w:kern w:val="2"/>
                <w:sz w:val="21"/>
                <w:szCs w:val="21"/>
                <w:u w:val="single"/>
                <w:lang w:val="en-US" w:eastAsia="zh-CN" w:bidi="ar-SA"/>
              </w:rPr>
            </w:pPr>
            <w:r>
              <w:rPr>
                <w:rFonts w:hint="eastAsia" w:cs="Times New Roman"/>
                <w:b w:val="0"/>
                <w:bCs w:val="0"/>
                <w:kern w:val="2"/>
                <w:sz w:val="21"/>
                <w:szCs w:val="21"/>
                <w:u w:val="single"/>
                <w:lang w:val="en-US" w:eastAsia="zh-CN" w:bidi="ar-SA"/>
              </w:rPr>
              <w:t>0</w:t>
            </w:r>
          </w:p>
        </w:tc>
        <w:tc>
          <w:tcPr>
            <w:tcW w:w="1868" w:type="dxa"/>
            <w:noWrap w:val="0"/>
            <w:vAlign w:val="center"/>
          </w:tcPr>
          <w:p>
            <w:pPr>
              <w:keepNext w:val="0"/>
              <w:keepLines w:val="0"/>
              <w:pageBreakBefore w:val="0"/>
              <w:kinsoku/>
              <w:wordWrap/>
              <w:overflowPunct/>
              <w:topLinePunct w:val="0"/>
              <w:bidi w:val="0"/>
              <w:adjustRightInd/>
              <w:snapToGrid/>
              <w:spacing w:line="320" w:lineRule="exact"/>
              <w:jc w:val="center"/>
              <w:rPr>
                <w:rFonts w:hint="default" w:ascii="Times New Roman" w:hAnsi="Times New Roman" w:eastAsia="宋体" w:cs="Times New Roman"/>
                <w:b w:val="0"/>
                <w:bCs w:val="0"/>
                <w:color w:val="000000"/>
                <w:kern w:val="2"/>
                <w:sz w:val="21"/>
                <w:szCs w:val="21"/>
                <w:u w:val="single"/>
                <w:lang w:val="en-US" w:eastAsia="zh-CN" w:bidi="ar-SA"/>
              </w:rPr>
            </w:pPr>
            <w:r>
              <w:rPr>
                <w:rFonts w:hint="eastAsia" w:cs="Times New Roman"/>
                <w:b w:val="0"/>
                <w:bCs w:val="0"/>
                <w:color w:val="000000"/>
                <w:kern w:val="2"/>
                <w:sz w:val="21"/>
                <w:szCs w:val="21"/>
                <w:u w:val="single"/>
                <w:lang w:val="en-US" w:eastAsia="zh-CN" w:bidi="ar-SA"/>
              </w:rPr>
              <w:t>0.1161</w:t>
            </w:r>
          </w:p>
        </w:tc>
        <w:tc>
          <w:tcPr>
            <w:tcW w:w="1327" w:type="dxa"/>
            <w:noWrap w:val="0"/>
            <w:vAlign w:val="center"/>
          </w:tcPr>
          <w:p>
            <w:pPr>
              <w:keepNext w:val="0"/>
              <w:keepLines w:val="0"/>
              <w:pageBreakBefore w:val="0"/>
              <w:kinsoku/>
              <w:wordWrap/>
              <w:overflowPunct/>
              <w:topLinePunct w:val="0"/>
              <w:bidi w:val="0"/>
              <w:adjustRightInd/>
              <w:snapToGrid/>
              <w:spacing w:line="320" w:lineRule="exact"/>
              <w:jc w:val="center"/>
              <w:rPr>
                <w:rFonts w:hint="default" w:ascii="Times New Roman" w:hAnsi="Times New Roman" w:eastAsia="宋体" w:cs="Times New Roman"/>
                <w:b w:val="0"/>
                <w:bCs w:val="0"/>
                <w:color w:val="000000"/>
                <w:kern w:val="2"/>
                <w:sz w:val="21"/>
                <w:szCs w:val="21"/>
                <w:u w:val="single"/>
                <w:lang w:val="en-US" w:eastAsia="zh-CN" w:bidi="ar"/>
              </w:rPr>
            </w:pPr>
            <w:r>
              <w:rPr>
                <w:rFonts w:hint="eastAsia" w:cs="Times New Roman"/>
                <w:b w:val="0"/>
                <w:bCs w:val="0"/>
                <w:color w:val="000000"/>
                <w:kern w:val="2"/>
                <w:sz w:val="21"/>
                <w:szCs w:val="21"/>
                <w:u w:val="single"/>
                <w:lang w:val="en-US" w:eastAsia="zh-CN" w:bidi="ar-SA"/>
              </w:rPr>
              <w:t>+0.1161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9" w:type="pct"/>
            <w:vMerge w:val="continue"/>
            <w:noWrap w:val="0"/>
            <w:vAlign w:val="center"/>
          </w:tcPr>
          <w:p>
            <w:pPr>
              <w:pStyle w:val="51"/>
              <w:keepNext w:val="0"/>
              <w:keepLines w:val="0"/>
              <w:pageBreakBefore w:val="0"/>
              <w:kinsoku/>
              <w:wordWrap/>
              <w:overflowPunct/>
              <w:topLinePunct w:val="0"/>
              <w:bidi w:val="0"/>
              <w:adjustRightInd/>
              <w:snapToGrid/>
              <w:spacing w:line="320" w:lineRule="exact"/>
              <w:rPr>
                <w:rFonts w:hint="eastAsia"/>
                <w:sz w:val="21"/>
                <w:szCs w:val="21"/>
              </w:rPr>
            </w:pPr>
          </w:p>
        </w:tc>
        <w:tc>
          <w:tcPr>
            <w:tcW w:w="689" w:type="pct"/>
            <w:noWrap w:val="0"/>
            <w:vAlign w:val="center"/>
          </w:tcPr>
          <w:p>
            <w:pPr>
              <w:pStyle w:val="51"/>
              <w:keepNext w:val="0"/>
              <w:keepLines w:val="0"/>
              <w:pageBreakBefore w:val="0"/>
              <w:kinsoku/>
              <w:wordWrap/>
              <w:overflowPunct/>
              <w:topLinePunct w:val="0"/>
              <w:bidi w:val="0"/>
              <w:adjustRightInd/>
              <w:snapToGrid/>
              <w:spacing w:line="320" w:lineRule="exact"/>
              <w:rPr>
                <w:rFonts w:hint="eastAsia" w:eastAsia="宋体"/>
                <w:b w:val="0"/>
                <w:bCs w:val="0"/>
                <w:sz w:val="21"/>
                <w:szCs w:val="21"/>
                <w:u w:val="none"/>
                <w:lang w:val="en-US" w:eastAsia="zh-CN"/>
              </w:rPr>
            </w:pPr>
            <w:r>
              <w:rPr>
                <w:rFonts w:hint="eastAsia"/>
                <w:b w:val="0"/>
                <w:bCs w:val="0"/>
                <w:sz w:val="21"/>
                <w:szCs w:val="21"/>
                <w:u w:val="none"/>
                <w:lang w:val="en-US" w:eastAsia="zh-CN"/>
              </w:rPr>
              <w:t>氯化氢</w:t>
            </w:r>
            <w:r>
              <w:rPr>
                <w:rFonts w:hint="eastAsia"/>
                <w:b w:val="0"/>
                <w:bCs w:val="0"/>
                <w:sz w:val="21"/>
                <w:szCs w:val="21"/>
                <w:u w:val="none"/>
                <w:lang w:eastAsia="zh-CN"/>
              </w:rPr>
              <w:t>（t/a）</w:t>
            </w:r>
          </w:p>
        </w:tc>
        <w:tc>
          <w:tcPr>
            <w:tcW w:w="616" w:type="pct"/>
            <w:noWrap w:val="0"/>
            <w:vAlign w:val="center"/>
          </w:tcPr>
          <w:p>
            <w:pPr>
              <w:keepNext w:val="0"/>
              <w:keepLines w:val="0"/>
              <w:pageBreakBefore w:val="0"/>
              <w:widowControl/>
              <w:kinsoku/>
              <w:wordWrap/>
              <w:overflowPunct/>
              <w:topLinePunct w:val="0"/>
              <w:bidi w:val="0"/>
              <w:adjustRightInd/>
              <w:snapToGrid/>
              <w:spacing w:line="320" w:lineRule="exact"/>
              <w:jc w:val="center"/>
              <w:textAlignment w:val="center"/>
              <w:rPr>
                <w:rFonts w:ascii="Times New Roman" w:hAnsi="Times New Roman" w:eastAsia="宋体" w:cs="Times New Roman"/>
                <w:b w:val="0"/>
                <w:bCs w:val="0"/>
                <w:kern w:val="2"/>
                <w:sz w:val="21"/>
                <w:szCs w:val="21"/>
                <w:u w:val="none"/>
                <w:lang w:val="en-US" w:eastAsia="zh-CN" w:bidi="ar-SA"/>
              </w:rPr>
            </w:pPr>
            <w:r>
              <w:rPr>
                <w:rFonts w:hint="eastAsia" w:cs="Times New Roman"/>
                <w:b w:val="0"/>
                <w:bCs w:val="0"/>
                <w:kern w:val="2"/>
                <w:sz w:val="21"/>
                <w:szCs w:val="21"/>
                <w:u w:val="none"/>
                <w:lang w:val="en-US" w:eastAsia="zh-CN" w:bidi="ar-SA"/>
              </w:rPr>
              <w:t>0</w:t>
            </w:r>
          </w:p>
        </w:tc>
        <w:tc>
          <w:tcPr>
            <w:tcW w:w="462" w:type="pct"/>
            <w:noWrap w:val="0"/>
            <w:vAlign w:val="center"/>
          </w:tcPr>
          <w:p>
            <w:pPr>
              <w:keepNext w:val="0"/>
              <w:keepLines w:val="0"/>
              <w:pageBreakBefore w:val="0"/>
              <w:widowControl w:val="0"/>
              <w:kinsoku/>
              <w:wordWrap/>
              <w:overflowPunct/>
              <w:topLinePunct w:val="0"/>
              <w:bidi w:val="0"/>
              <w:adjustRightInd/>
              <w:snapToGrid/>
              <w:spacing w:line="320" w:lineRule="exact"/>
              <w:ind w:firstLine="0" w:firstLineChars="0"/>
              <w:jc w:val="center"/>
              <w:rPr>
                <w:rFonts w:hint="eastAsia" w:ascii="Times New Roman" w:hAnsi="Times New Roman" w:eastAsia="宋体" w:cs="Times New Roman"/>
                <w:b w:val="0"/>
                <w:bCs w:val="0"/>
                <w:kern w:val="2"/>
                <w:sz w:val="21"/>
                <w:szCs w:val="21"/>
                <w:u w:val="none"/>
                <w:lang w:val="en-US" w:eastAsia="zh-CN" w:bidi="ar-SA"/>
              </w:rPr>
            </w:pPr>
            <w:r>
              <w:rPr>
                <w:rFonts w:hint="eastAsia" w:ascii="Times New Roman" w:hAnsi="Times New Roman" w:eastAsia="宋体" w:cs="Times New Roman"/>
                <w:b w:val="0"/>
                <w:bCs w:val="0"/>
                <w:kern w:val="2"/>
                <w:sz w:val="21"/>
                <w:szCs w:val="21"/>
                <w:u w:val="none"/>
                <w:lang w:val="en-US" w:eastAsia="zh-CN" w:bidi="ar-SA"/>
              </w:rPr>
              <w:t>0</w:t>
            </w:r>
          </w:p>
        </w:tc>
        <w:tc>
          <w:tcPr>
            <w:tcW w:w="616" w:type="pct"/>
            <w:noWrap w:val="0"/>
            <w:vAlign w:val="center"/>
          </w:tcPr>
          <w:p>
            <w:pPr>
              <w:keepNext w:val="0"/>
              <w:keepLines w:val="0"/>
              <w:pageBreakBefore w:val="0"/>
              <w:widowControl w:val="0"/>
              <w:kinsoku/>
              <w:wordWrap/>
              <w:overflowPunct/>
              <w:topLinePunct w:val="0"/>
              <w:bidi w:val="0"/>
              <w:adjustRightInd/>
              <w:snapToGrid/>
              <w:spacing w:line="320" w:lineRule="exact"/>
              <w:ind w:firstLine="0" w:firstLineChars="0"/>
              <w:jc w:val="center"/>
              <w:rPr>
                <w:rFonts w:hint="eastAsia" w:ascii="Times New Roman" w:hAnsi="Times New Roman" w:eastAsia="宋体" w:cs="Times New Roman"/>
                <w:b w:val="0"/>
                <w:bCs w:val="0"/>
                <w:kern w:val="2"/>
                <w:sz w:val="21"/>
                <w:szCs w:val="21"/>
                <w:u w:val="none"/>
                <w:lang w:val="en-US" w:eastAsia="zh-CN" w:bidi="ar-SA"/>
              </w:rPr>
            </w:pPr>
            <w:r>
              <w:rPr>
                <w:rFonts w:hint="eastAsia" w:ascii="Times New Roman" w:hAnsi="Times New Roman" w:eastAsia="宋体" w:cs="Times New Roman"/>
                <w:b w:val="0"/>
                <w:bCs w:val="0"/>
                <w:kern w:val="2"/>
                <w:sz w:val="21"/>
                <w:szCs w:val="21"/>
                <w:u w:val="none"/>
                <w:lang w:val="en-US" w:eastAsia="zh-CN" w:bidi="ar-SA"/>
              </w:rPr>
              <w:t>0</w:t>
            </w:r>
          </w:p>
        </w:tc>
        <w:tc>
          <w:tcPr>
            <w:tcW w:w="565" w:type="pc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000000"/>
                <w:kern w:val="2"/>
                <w:sz w:val="21"/>
                <w:szCs w:val="21"/>
                <w:u w:val="none"/>
                <w:lang w:val="en-US" w:eastAsia="zh-CN" w:bidi="ar-SA"/>
              </w:rPr>
            </w:pPr>
            <w:r>
              <w:rPr>
                <w:rFonts w:hint="eastAsia" w:cs="Times New Roman"/>
                <w:b w:val="0"/>
                <w:bCs w:val="0"/>
                <w:color w:val="000000"/>
                <w:kern w:val="2"/>
                <w:sz w:val="21"/>
                <w:szCs w:val="21"/>
                <w:u w:val="none"/>
                <w:lang w:val="en-US" w:eastAsia="zh-CN" w:bidi="ar-SA"/>
              </w:rPr>
              <w:t>0.0062</w:t>
            </w:r>
          </w:p>
        </w:tc>
        <w:tc>
          <w:tcPr>
            <w:tcW w:w="567" w:type="pct"/>
            <w:noWrap w:val="0"/>
            <w:vAlign w:val="center"/>
          </w:tcPr>
          <w:p>
            <w:pPr>
              <w:keepNext w:val="0"/>
              <w:keepLines w:val="0"/>
              <w:pageBreakBefore w:val="0"/>
              <w:widowControl/>
              <w:kinsoku/>
              <w:wordWrap/>
              <w:overflowPunct/>
              <w:topLinePunct w:val="0"/>
              <w:bidi w:val="0"/>
              <w:adjustRightInd/>
              <w:snapToGrid/>
              <w:spacing w:line="320" w:lineRule="exact"/>
              <w:jc w:val="center"/>
              <w:textAlignment w:val="center"/>
              <w:rPr>
                <w:rFonts w:hint="eastAsia" w:ascii="Times New Roman" w:hAnsi="Times New Roman" w:eastAsia="宋体" w:cs="Times New Roman"/>
                <w:b w:val="0"/>
                <w:bCs w:val="0"/>
                <w:sz w:val="21"/>
                <w:szCs w:val="21"/>
                <w:u w:val="none"/>
              </w:rPr>
            </w:pPr>
            <w:r>
              <w:rPr>
                <w:rFonts w:hint="eastAsia" w:cs="Times New Roman"/>
                <w:b w:val="0"/>
                <w:bCs w:val="0"/>
                <w:kern w:val="2"/>
                <w:sz w:val="21"/>
                <w:szCs w:val="21"/>
                <w:u w:val="none"/>
                <w:lang w:val="en-US" w:eastAsia="zh-CN" w:bidi="ar-SA"/>
              </w:rPr>
              <w:t>0</w:t>
            </w:r>
          </w:p>
        </w:tc>
        <w:tc>
          <w:tcPr>
            <w:tcW w:w="1868"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val="0"/>
                <w:bCs w:val="0"/>
                <w:color w:val="000000"/>
                <w:kern w:val="2"/>
                <w:sz w:val="21"/>
                <w:szCs w:val="21"/>
                <w:u w:val="none"/>
                <w:lang w:val="en-US" w:eastAsia="zh-CN" w:bidi="ar-SA"/>
              </w:rPr>
            </w:pPr>
            <w:r>
              <w:rPr>
                <w:rFonts w:hint="eastAsia" w:cs="Times New Roman"/>
                <w:b w:val="0"/>
                <w:bCs w:val="0"/>
                <w:color w:val="000000"/>
                <w:kern w:val="2"/>
                <w:sz w:val="21"/>
                <w:szCs w:val="21"/>
                <w:u w:val="none"/>
                <w:lang w:val="en-US" w:eastAsia="zh-CN" w:bidi="ar-SA"/>
              </w:rPr>
              <w:t>0.0062</w:t>
            </w:r>
          </w:p>
        </w:tc>
        <w:tc>
          <w:tcPr>
            <w:tcW w:w="1327"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val="0"/>
                <w:bCs w:val="0"/>
                <w:color w:val="000000"/>
                <w:kern w:val="2"/>
                <w:sz w:val="21"/>
                <w:szCs w:val="21"/>
                <w:u w:val="none"/>
                <w:lang w:val="en-US" w:eastAsia="zh-CN" w:bidi="ar-SA"/>
              </w:rPr>
            </w:pPr>
            <w:r>
              <w:rPr>
                <w:rFonts w:hint="eastAsia" w:cs="Times New Roman"/>
                <w:b w:val="0"/>
                <w:bCs w:val="0"/>
                <w:color w:val="000000"/>
                <w:kern w:val="2"/>
                <w:sz w:val="21"/>
                <w:szCs w:val="21"/>
                <w:u w:val="none"/>
                <w:lang w:val="en-US" w:eastAsia="zh-CN" w:bidi="ar-SA"/>
              </w:rPr>
              <w:t>+0.0062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9" w:type="pct"/>
            <w:vMerge w:val="restart"/>
            <w:noWrap w:val="0"/>
            <w:vAlign w:val="center"/>
          </w:tcPr>
          <w:p>
            <w:pPr>
              <w:pStyle w:val="51"/>
              <w:keepNext w:val="0"/>
              <w:keepLines w:val="0"/>
              <w:pageBreakBefore w:val="0"/>
              <w:kinsoku/>
              <w:wordWrap/>
              <w:overflowPunct/>
              <w:topLinePunct w:val="0"/>
              <w:bidi w:val="0"/>
              <w:adjustRightInd/>
              <w:snapToGrid/>
              <w:spacing w:line="320" w:lineRule="exact"/>
              <w:rPr>
                <w:rFonts w:hint="eastAsia"/>
                <w:sz w:val="21"/>
                <w:szCs w:val="21"/>
              </w:rPr>
            </w:pPr>
            <w:r>
              <w:rPr>
                <w:rFonts w:hint="eastAsia"/>
                <w:sz w:val="21"/>
                <w:szCs w:val="21"/>
              </w:rPr>
              <w:t>废水</w:t>
            </w:r>
          </w:p>
        </w:tc>
        <w:tc>
          <w:tcPr>
            <w:tcW w:w="689" w:type="pct"/>
            <w:noWrap w:val="0"/>
            <w:vAlign w:val="center"/>
          </w:tcPr>
          <w:p>
            <w:pPr>
              <w:pStyle w:val="51"/>
              <w:keepNext w:val="0"/>
              <w:keepLines w:val="0"/>
              <w:pageBreakBefore w:val="0"/>
              <w:kinsoku/>
              <w:wordWrap/>
              <w:overflowPunct/>
              <w:topLinePunct w:val="0"/>
              <w:bidi w:val="0"/>
              <w:adjustRightInd/>
              <w:snapToGrid/>
              <w:spacing w:line="320" w:lineRule="exact"/>
              <w:rPr>
                <w:b w:val="0"/>
                <w:bCs w:val="0"/>
                <w:sz w:val="21"/>
                <w:szCs w:val="21"/>
                <w:u w:val="none"/>
              </w:rPr>
            </w:pPr>
            <w:r>
              <w:rPr>
                <w:b w:val="0"/>
                <w:bCs w:val="0"/>
                <w:sz w:val="21"/>
                <w:szCs w:val="21"/>
                <w:u w:val="none"/>
              </w:rPr>
              <w:t>COD</w:t>
            </w:r>
            <w:r>
              <w:rPr>
                <w:rFonts w:hint="eastAsia"/>
                <w:b w:val="0"/>
                <w:bCs w:val="0"/>
                <w:sz w:val="21"/>
                <w:szCs w:val="21"/>
                <w:u w:val="none"/>
              </w:rPr>
              <w:t>（t/a）</w:t>
            </w:r>
          </w:p>
        </w:tc>
        <w:tc>
          <w:tcPr>
            <w:tcW w:w="616" w:type="pct"/>
            <w:noWrap w:val="0"/>
            <w:vAlign w:val="center"/>
          </w:tcPr>
          <w:p>
            <w:pPr>
              <w:keepNext w:val="0"/>
              <w:keepLines w:val="0"/>
              <w:pageBreakBefore w:val="0"/>
              <w:widowControl/>
              <w:kinsoku/>
              <w:wordWrap/>
              <w:overflowPunct/>
              <w:topLinePunct w:val="0"/>
              <w:bidi w:val="0"/>
              <w:adjustRightInd/>
              <w:snapToGrid/>
              <w:spacing w:line="320" w:lineRule="exact"/>
              <w:jc w:val="center"/>
              <w:rPr>
                <w:rFonts w:ascii="Times New Roman" w:hAnsi="Times New Roman" w:eastAsia="宋体" w:cs="Times New Roman"/>
                <w:b w:val="0"/>
                <w:bCs w:val="0"/>
                <w:color w:val="000000"/>
                <w:kern w:val="2"/>
                <w:sz w:val="21"/>
                <w:szCs w:val="21"/>
                <w:u w:val="none"/>
                <w:lang w:val="en-US" w:eastAsia="zh-CN" w:bidi="ar-SA"/>
              </w:rPr>
            </w:pPr>
            <w:r>
              <w:rPr>
                <w:rFonts w:hint="eastAsia" w:cs="Times New Roman"/>
                <w:b w:val="0"/>
                <w:bCs w:val="0"/>
                <w:kern w:val="2"/>
                <w:sz w:val="21"/>
                <w:szCs w:val="21"/>
                <w:u w:val="none"/>
                <w:lang w:val="en-US" w:eastAsia="zh-CN" w:bidi="ar-SA"/>
              </w:rPr>
              <w:t>0</w:t>
            </w:r>
          </w:p>
        </w:tc>
        <w:tc>
          <w:tcPr>
            <w:tcW w:w="462" w:type="pct"/>
            <w:noWrap w:val="0"/>
            <w:vAlign w:val="center"/>
          </w:tcPr>
          <w:p>
            <w:pPr>
              <w:keepNext w:val="0"/>
              <w:keepLines w:val="0"/>
              <w:pageBreakBefore w:val="0"/>
              <w:widowControl w:val="0"/>
              <w:kinsoku/>
              <w:wordWrap/>
              <w:overflowPunct/>
              <w:topLinePunct w:val="0"/>
              <w:bidi w:val="0"/>
              <w:adjustRightInd/>
              <w:snapToGrid/>
              <w:spacing w:line="320" w:lineRule="exact"/>
              <w:ind w:firstLine="0" w:firstLineChars="0"/>
              <w:jc w:val="center"/>
              <w:rPr>
                <w:rFonts w:hint="eastAsia" w:ascii="Times New Roman" w:hAnsi="Times New Roman" w:eastAsia="宋体" w:cs="Times New Roman"/>
                <w:b w:val="0"/>
                <w:bCs w:val="0"/>
                <w:kern w:val="2"/>
                <w:sz w:val="21"/>
                <w:szCs w:val="21"/>
                <w:u w:val="none"/>
                <w:lang w:val="en-US" w:eastAsia="zh-CN" w:bidi="ar-SA"/>
              </w:rPr>
            </w:pPr>
            <w:r>
              <w:rPr>
                <w:rFonts w:hint="eastAsia" w:ascii="Times New Roman" w:hAnsi="Times New Roman" w:eastAsia="宋体" w:cs="Times New Roman"/>
                <w:b w:val="0"/>
                <w:bCs w:val="0"/>
                <w:kern w:val="2"/>
                <w:sz w:val="21"/>
                <w:szCs w:val="21"/>
                <w:u w:val="none"/>
                <w:lang w:val="en-US" w:eastAsia="zh-CN" w:bidi="ar-SA"/>
              </w:rPr>
              <w:t>0</w:t>
            </w:r>
          </w:p>
        </w:tc>
        <w:tc>
          <w:tcPr>
            <w:tcW w:w="616" w:type="pct"/>
            <w:noWrap w:val="0"/>
            <w:vAlign w:val="center"/>
          </w:tcPr>
          <w:p>
            <w:pPr>
              <w:keepNext w:val="0"/>
              <w:keepLines w:val="0"/>
              <w:pageBreakBefore w:val="0"/>
              <w:widowControl w:val="0"/>
              <w:kinsoku/>
              <w:wordWrap/>
              <w:overflowPunct/>
              <w:topLinePunct w:val="0"/>
              <w:bidi w:val="0"/>
              <w:adjustRightInd/>
              <w:snapToGrid/>
              <w:spacing w:line="320" w:lineRule="exact"/>
              <w:ind w:firstLine="0" w:firstLineChars="0"/>
              <w:jc w:val="center"/>
              <w:rPr>
                <w:rFonts w:hint="eastAsia" w:ascii="Times New Roman" w:hAnsi="Times New Roman" w:eastAsia="宋体" w:cs="Times New Roman"/>
                <w:b w:val="0"/>
                <w:bCs w:val="0"/>
                <w:kern w:val="2"/>
                <w:sz w:val="21"/>
                <w:szCs w:val="21"/>
                <w:u w:val="none"/>
                <w:lang w:val="en-US" w:eastAsia="zh-CN" w:bidi="ar-SA"/>
              </w:rPr>
            </w:pPr>
            <w:r>
              <w:rPr>
                <w:rFonts w:hint="eastAsia" w:ascii="Times New Roman" w:hAnsi="Times New Roman" w:eastAsia="宋体" w:cs="Times New Roman"/>
                <w:b w:val="0"/>
                <w:bCs w:val="0"/>
                <w:kern w:val="2"/>
                <w:sz w:val="21"/>
                <w:szCs w:val="21"/>
                <w:u w:val="none"/>
                <w:lang w:val="en-US" w:eastAsia="zh-CN" w:bidi="ar-SA"/>
              </w:rPr>
              <w:t>0</w:t>
            </w:r>
          </w:p>
        </w:tc>
        <w:tc>
          <w:tcPr>
            <w:tcW w:w="565"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contextualSpacing/>
              <w:jc w:val="center"/>
              <w:textAlignment w:val="auto"/>
              <w:rPr>
                <w:rFonts w:hint="default" w:ascii="Times New Roman" w:hAnsi="Times New Roman" w:eastAsia="宋体" w:cs="Times New Roman"/>
                <w:b w:val="0"/>
                <w:bCs w:val="0"/>
                <w:color w:val="000000"/>
                <w:kern w:val="2"/>
                <w:sz w:val="21"/>
                <w:szCs w:val="21"/>
                <w:u w:val="none"/>
                <w:lang w:val="en-US" w:eastAsia="zh-CN" w:bidi="ar-SA"/>
              </w:rPr>
            </w:pPr>
            <w:r>
              <w:rPr>
                <w:rFonts w:hint="eastAsia" w:cs="Times New Roman"/>
                <w:b w:val="0"/>
                <w:bCs w:val="0"/>
                <w:color w:val="000000"/>
                <w:kern w:val="2"/>
                <w:sz w:val="21"/>
                <w:szCs w:val="21"/>
                <w:u w:val="none"/>
                <w:lang w:val="en-US" w:eastAsia="zh-CN" w:bidi="ar-SA"/>
              </w:rPr>
              <w:t>0.0672</w:t>
            </w:r>
          </w:p>
        </w:tc>
        <w:tc>
          <w:tcPr>
            <w:tcW w:w="567" w:type="pct"/>
            <w:noWrap w:val="0"/>
            <w:vAlign w:val="center"/>
          </w:tcPr>
          <w:p>
            <w:pPr>
              <w:keepNext w:val="0"/>
              <w:keepLines w:val="0"/>
              <w:pageBreakBefore w:val="0"/>
              <w:widowControl/>
              <w:kinsoku/>
              <w:wordWrap/>
              <w:overflowPunct/>
              <w:topLinePunct w:val="0"/>
              <w:bidi w:val="0"/>
              <w:adjustRightInd/>
              <w:snapToGrid/>
              <w:spacing w:line="320" w:lineRule="exact"/>
              <w:jc w:val="center"/>
              <w:rPr>
                <w:rFonts w:ascii="Times New Roman" w:hAnsi="Times New Roman" w:eastAsia="宋体" w:cs="Times New Roman"/>
                <w:b w:val="0"/>
                <w:bCs w:val="0"/>
                <w:color w:val="000000"/>
                <w:kern w:val="2"/>
                <w:sz w:val="21"/>
                <w:szCs w:val="21"/>
                <w:u w:val="none"/>
                <w:lang w:val="en-US" w:eastAsia="zh-CN" w:bidi="ar-SA"/>
              </w:rPr>
            </w:pPr>
            <w:r>
              <w:rPr>
                <w:rFonts w:hint="eastAsia" w:cs="Times New Roman"/>
                <w:b w:val="0"/>
                <w:bCs w:val="0"/>
                <w:kern w:val="2"/>
                <w:sz w:val="21"/>
                <w:szCs w:val="21"/>
                <w:u w:val="none"/>
                <w:lang w:val="en-US" w:eastAsia="zh-CN" w:bidi="ar-SA"/>
              </w:rPr>
              <w:t>0</w:t>
            </w:r>
          </w:p>
        </w:tc>
        <w:tc>
          <w:tcPr>
            <w:tcW w:w="186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contextualSpacing/>
              <w:jc w:val="center"/>
              <w:textAlignment w:val="auto"/>
              <w:rPr>
                <w:rFonts w:hint="default" w:ascii="Times New Roman" w:hAnsi="Times New Roman" w:eastAsia="宋体" w:cs="Times New Roman"/>
                <w:b w:val="0"/>
                <w:bCs w:val="0"/>
                <w:color w:val="000000"/>
                <w:kern w:val="2"/>
                <w:sz w:val="21"/>
                <w:szCs w:val="21"/>
                <w:u w:val="none"/>
                <w:lang w:val="en-US" w:eastAsia="zh-CN" w:bidi="ar-SA"/>
              </w:rPr>
            </w:pPr>
            <w:r>
              <w:rPr>
                <w:rFonts w:hint="eastAsia" w:cs="Times New Roman"/>
                <w:b w:val="0"/>
                <w:bCs w:val="0"/>
                <w:color w:val="000000"/>
                <w:kern w:val="2"/>
                <w:sz w:val="21"/>
                <w:szCs w:val="21"/>
                <w:u w:val="none"/>
                <w:lang w:val="en-US" w:eastAsia="zh-CN" w:bidi="ar-SA"/>
              </w:rPr>
              <w:t>0.0672</w:t>
            </w:r>
          </w:p>
        </w:tc>
        <w:tc>
          <w:tcPr>
            <w:tcW w:w="132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contextualSpacing/>
              <w:jc w:val="center"/>
              <w:textAlignment w:val="auto"/>
              <w:rPr>
                <w:rFonts w:hint="eastAsia" w:ascii="Times New Roman" w:hAnsi="Times New Roman" w:eastAsia="宋体" w:cs="Times New Roman"/>
                <w:b w:val="0"/>
                <w:bCs w:val="0"/>
                <w:color w:val="000000"/>
                <w:kern w:val="2"/>
                <w:sz w:val="21"/>
                <w:szCs w:val="21"/>
                <w:u w:val="none"/>
                <w:lang w:val="en-US" w:eastAsia="zh-CN" w:bidi="ar"/>
              </w:rPr>
            </w:pPr>
            <w:r>
              <w:rPr>
                <w:rFonts w:hint="eastAsia" w:cs="Times New Roman"/>
                <w:b w:val="0"/>
                <w:bCs w:val="0"/>
                <w:color w:val="000000"/>
                <w:kern w:val="2"/>
                <w:sz w:val="21"/>
                <w:szCs w:val="21"/>
                <w:u w:val="none"/>
                <w:lang w:val="en-US" w:eastAsia="zh-CN" w:bidi="ar-SA"/>
              </w:rPr>
              <w:t>+0.0672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9" w:type="pct"/>
            <w:vMerge w:val="continue"/>
            <w:noWrap w:val="0"/>
            <w:vAlign w:val="center"/>
          </w:tcPr>
          <w:p>
            <w:pPr>
              <w:pStyle w:val="51"/>
              <w:keepNext w:val="0"/>
              <w:keepLines w:val="0"/>
              <w:pageBreakBefore w:val="0"/>
              <w:kinsoku/>
              <w:wordWrap/>
              <w:overflowPunct/>
              <w:topLinePunct w:val="0"/>
              <w:bidi w:val="0"/>
              <w:adjustRightInd/>
              <w:snapToGrid/>
              <w:spacing w:line="320" w:lineRule="exact"/>
              <w:rPr>
                <w:rFonts w:hint="eastAsia"/>
                <w:sz w:val="21"/>
                <w:szCs w:val="21"/>
              </w:rPr>
            </w:pPr>
          </w:p>
        </w:tc>
        <w:tc>
          <w:tcPr>
            <w:tcW w:w="689" w:type="pct"/>
            <w:noWrap w:val="0"/>
            <w:vAlign w:val="center"/>
          </w:tcPr>
          <w:p>
            <w:pPr>
              <w:pStyle w:val="51"/>
              <w:keepNext w:val="0"/>
              <w:keepLines w:val="0"/>
              <w:pageBreakBefore w:val="0"/>
              <w:kinsoku/>
              <w:wordWrap/>
              <w:overflowPunct/>
              <w:topLinePunct w:val="0"/>
              <w:bidi w:val="0"/>
              <w:adjustRightInd/>
              <w:snapToGrid/>
              <w:spacing w:line="320" w:lineRule="exact"/>
              <w:rPr>
                <w:b w:val="0"/>
                <w:bCs w:val="0"/>
                <w:sz w:val="21"/>
                <w:szCs w:val="21"/>
                <w:u w:val="none"/>
              </w:rPr>
            </w:pPr>
            <w:r>
              <w:rPr>
                <w:b w:val="0"/>
                <w:bCs w:val="0"/>
                <w:sz w:val="21"/>
                <w:szCs w:val="21"/>
                <w:u w:val="none"/>
              </w:rPr>
              <w:t>氨氮</w:t>
            </w:r>
            <w:r>
              <w:rPr>
                <w:rFonts w:hint="eastAsia"/>
                <w:b w:val="0"/>
                <w:bCs w:val="0"/>
                <w:sz w:val="21"/>
                <w:szCs w:val="21"/>
                <w:u w:val="none"/>
              </w:rPr>
              <w:t>（t/a）</w:t>
            </w:r>
          </w:p>
        </w:tc>
        <w:tc>
          <w:tcPr>
            <w:tcW w:w="616" w:type="pct"/>
            <w:noWrap w:val="0"/>
            <w:vAlign w:val="center"/>
          </w:tcPr>
          <w:p>
            <w:pPr>
              <w:keepNext w:val="0"/>
              <w:keepLines w:val="0"/>
              <w:pageBreakBefore w:val="0"/>
              <w:widowControl/>
              <w:kinsoku/>
              <w:wordWrap/>
              <w:overflowPunct/>
              <w:topLinePunct w:val="0"/>
              <w:bidi w:val="0"/>
              <w:adjustRightInd/>
              <w:snapToGrid/>
              <w:spacing w:line="320" w:lineRule="exact"/>
              <w:jc w:val="center"/>
              <w:rPr>
                <w:rFonts w:ascii="Times New Roman" w:hAnsi="Times New Roman" w:eastAsia="宋体" w:cs="Times New Roman"/>
                <w:b w:val="0"/>
                <w:bCs w:val="0"/>
                <w:color w:val="000000"/>
                <w:kern w:val="2"/>
                <w:sz w:val="21"/>
                <w:szCs w:val="21"/>
                <w:u w:val="none"/>
                <w:lang w:val="en-US" w:eastAsia="zh-CN" w:bidi="ar-SA"/>
              </w:rPr>
            </w:pPr>
            <w:r>
              <w:rPr>
                <w:rFonts w:hint="eastAsia" w:cs="Times New Roman"/>
                <w:b w:val="0"/>
                <w:bCs w:val="0"/>
                <w:kern w:val="2"/>
                <w:sz w:val="21"/>
                <w:szCs w:val="21"/>
                <w:u w:val="none"/>
                <w:lang w:val="en-US" w:eastAsia="zh-CN" w:bidi="ar-SA"/>
              </w:rPr>
              <w:t>0</w:t>
            </w:r>
          </w:p>
        </w:tc>
        <w:tc>
          <w:tcPr>
            <w:tcW w:w="462" w:type="pct"/>
            <w:noWrap w:val="0"/>
            <w:vAlign w:val="center"/>
          </w:tcPr>
          <w:p>
            <w:pPr>
              <w:keepNext w:val="0"/>
              <w:keepLines w:val="0"/>
              <w:pageBreakBefore w:val="0"/>
              <w:widowControl w:val="0"/>
              <w:kinsoku/>
              <w:wordWrap/>
              <w:overflowPunct/>
              <w:topLinePunct w:val="0"/>
              <w:bidi w:val="0"/>
              <w:adjustRightInd/>
              <w:snapToGrid/>
              <w:spacing w:line="320" w:lineRule="exact"/>
              <w:ind w:firstLine="0" w:firstLineChars="0"/>
              <w:jc w:val="center"/>
              <w:rPr>
                <w:rFonts w:hint="eastAsia" w:ascii="Times New Roman" w:hAnsi="Times New Roman" w:eastAsia="宋体" w:cs="Times New Roman"/>
                <w:b w:val="0"/>
                <w:bCs w:val="0"/>
                <w:kern w:val="2"/>
                <w:sz w:val="21"/>
                <w:szCs w:val="21"/>
                <w:u w:val="none"/>
                <w:lang w:val="en-US" w:eastAsia="zh-CN" w:bidi="ar-SA"/>
              </w:rPr>
            </w:pPr>
            <w:r>
              <w:rPr>
                <w:rFonts w:hint="eastAsia" w:ascii="Times New Roman" w:hAnsi="Times New Roman" w:eastAsia="宋体" w:cs="Times New Roman"/>
                <w:b w:val="0"/>
                <w:bCs w:val="0"/>
                <w:kern w:val="2"/>
                <w:sz w:val="21"/>
                <w:szCs w:val="21"/>
                <w:u w:val="none"/>
                <w:lang w:val="en-US" w:eastAsia="zh-CN" w:bidi="ar-SA"/>
              </w:rPr>
              <w:t>0</w:t>
            </w:r>
          </w:p>
        </w:tc>
        <w:tc>
          <w:tcPr>
            <w:tcW w:w="616" w:type="pct"/>
            <w:noWrap w:val="0"/>
            <w:vAlign w:val="center"/>
          </w:tcPr>
          <w:p>
            <w:pPr>
              <w:keepNext w:val="0"/>
              <w:keepLines w:val="0"/>
              <w:pageBreakBefore w:val="0"/>
              <w:widowControl w:val="0"/>
              <w:kinsoku/>
              <w:wordWrap/>
              <w:overflowPunct/>
              <w:topLinePunct w:val="0"/>
              <w:bidi w:val="0"/>
              <w:adjustRightInd/>
              <w:snapToGrid/>
              <w:spacing w:line="320" w:lineRule="exact"/>
              <w:ind w:firstLine="0" w:firstLineChars="0"/>
              <w:jc w:val="center"/>
              <w:rPr>
                <w:rFonts w:hint="eastAsia" w:ascii="Times New Roman" w:hAnsi="Times New Roman" w:eastAsia="宋体" w:cs="Times New Roman"/>
                <w:b w:val="0"/>
                <w:bCs w:val="0"/>
                <w:kern w:val="2"/>
                <w:sz w:val="21"/>
                <w:szCs w:val="21"/>
                <w:u w:val="none"/>
                <w:lang w:val="en-US" w:eastAsia="zh-CN" w:bidi="ar-SA"/>
              </w:rPr>
            </w:pPr>
            <w:r>
              <w:rPr>
                <w:rFonts w:hint="eastAsia" w:ascii="Times New Roman" w:hAnsi="Times New Roman" w:eastAsia="宋体" w:cs="Times New Roman"/>
                <w:b w:val="0"/>
                <w:bCs w:val="0"/>
                <w:kern w:val="2"/>
                <w:sz w:val="21"/>
                <w:szCs w:val="21"/>
                <w:u w:val="none"/>
                <w:lang w:val="en-US" w:eastAsia="zh-CN" w:bidi="ar-SA"/>
              </w:rPr>
              <w:t>0</w:t>
            </w:r>
          </w:p>
        </w:tc>
        <w:tc>
          <w:tcPr>
            <w:tcW w:w="565"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contextualSpacing/>
              <w:jc w:val="center"/>
              <w:textAlignment w:val="auto"/>
              <w:rPr>
                <w:rFonts w:hint="default" w:ascii="Times New Roman" w:hAnsi="Times New Roman" w:eastAsia="宋体" w:cs="Times New Roman"/>
                <w:b w:val="0"/>
                <w:bCs w:val="0"/>
                <w:color w:val="000000"/>
                <w:kern w:val="2"/>
                <w:sz w:val="21"/>
                <w:szCs w:val="21"/>
                <w:u w:val="none"/>
                <w:lang w:val="en-US" w:eastAsia="zh-CN" w:bidi="ar-SA"/>
              </w:rPr>
            </w:pPr>
            <w:r>
              <w:rPr>
                <w:rFonts w:hint="eastAsia" w:cs="Times New Roman"/>
                <w:b w:val="0"/>
                <w:bCs w:val="0"/>
                <w:color w:val="000000"/>
                <w:kern w:val="2"/>
                <w:sz w:val="21"/>
                <w:szCs w:val="21"/>
                <w:u w:val="none"/>
                <w:lang w:val="en-US" w:eastAsia="zh-CN" w:bidi="ar-SA"/>
              </w:rPr>
              <w:t>0.0070</w:t>
            </w:r>
          </w:p>
        </w:tc>
        <w:tc>
          <w:tcPr>
            <w:tcW w:w="567" w:type="pct"/>
            <w:noWrap w:val="0"/>
            <w:vAlign w:val="center"/>
          </w:tcPr>
          <w:p>
            <w:pPr>
              <w:keepNext w:val="0"/>
              <w:keepLines w:val="0"/>
              <w:pageBreakBefore w:val="0"/>
              <w:widowControl/>
              <w:kinsoku/>
              <w:wordWrap/>
              <w:overflowPunct/>
              <w:topLinePunct w:val="0"/>
              <w:bidi w:val="0"/>
              <w:adjustRightInd/>
              <w:snapToGrid/>
              <w:spacing w:line="320" w:lineRule="exact"/>
              <w:jc w:val="center"/>
              <w:rPr>
                <w:rFonts w:ascii="Times New Roman" w:hAnsi="Times New Roman" w:eastAsia="宋体" w:cs="Times New Roman"/>
                <w:b w:val="0"/>
                <w:bCs w:val="0"/>
                <w:color w:val="000000"/>
                <w:kern w:val="2"/>
                <w:sz w:val="21"/>
                <w:szCs w:val="21"/>
                <w:u w:val="none"/>
                <w:lang w:val="en-US" w:eastAsia="zh-CN" w:bidi="ar-SA"/>
              </w:rPr>
            </w:pPr>
            <w:r>
              <w:rPr>
                <w:rFonts w:hint="eastAsia" w:cs="Times New Roman"/>
                <w:b w:val="0"/>
                <w:bCs w:val="0"/>
                <w:kern w:val="2"/>
                <w:sz w:val="21"/>
                <w:szCs w:val="21"/>
                <w:u w:val="none"/>
                <w:lang w:val="en-US" w:eastAsia="zh-CN" w:bidi="ar-SA"/>
              </w:rPr>
              <w:t>0</w:t>
            </w:r>
          </w:p>
        </w:tc>
        <w:tc>
          <w:tcPr>
            <w:tcW w:w="186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contextualSpacing/>
              <w:jc w:val="center"/>
              <w:textAlignment w:val="auto"/>
              <w:rPr>
                <w:rFonts w:hint="default" w:ascii="Times New Roman" w:hAnsi="Times New Roman" w:eastAsia="宋体" w:cs="Times New Roman"/>
                <w:b w:val="0"/>
                <w:bCs w:val="0"/>
                <w:color w:val="000000"/>
                <w:kern w:val="2"/>
                <w:sz w:val="21"/>
                <w:szCs w:val="21"/>
                <w:u w:val="none"/>
                <w:lang w:val="en-US" w:eastAsia="zh-CN" w:bidi="ar-SA"/>
              </w:rPr>
            </w:pPr>
            <w:r>
              <w:rPr>
                <w:rFonts w:hint="eastAsia" w:cs="Times New Roman"/>
                <w:b w:val="0"/>
                <w:bCs w:val="0"/>
                <w:color w:val="000000"/>
                <w:kern w:val="2"/>
                <w:sz w:val="21"/>
                <w:szCs w:val="21"/>
                <w:u w:val="none"/>
                <w:lang w:val="en-US" w:eastAsia="zh-CN" w:bidi="ar-SA"/>
              </w:rPr>
              <w:t>0.0070</w:t>
            </w:r>
          </w:p>
        </w:tc>
        <w:tc>
          <w:tcPr>
            <w:tcW w:w="132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contextualSpacing/>
              <w:jc w:val="center"/>
              <w:textAlignment w:val="auto"/>
              <w:rPr>
                <w:rFonts w:hint="eastAsia" w:ascii="Times New Roman" w:hAnsi="Times New Roman" w:eastAsia="宋体" w:cs="Times New Roman"/>
                <w:b w:val="0"/>
                <w:bCs w:val="0"/>
                <w:color w:val="000000"/>
                <w:kern w:val="2"/>
                <w:sz w:val="21"/>
                <w:szCs w:val="21"/>
                <w:u w:val="none"/>
                <w:lang w:val="en-US" w:eastAsia="zh-CN" w:bidi="ar"/>
              </w:rPr>
            </w:pPr>
            <w:r>
              <w:rPr>
                <w:rFonts w:hint="eastAsia" w:cs="Times New Roman"/>
                <w:b w:val="0"/>
                <w:bCs w:val="0"/>
                <w:color w:val="000000"/>
                <w:kern w:val="2"/>
                <w:sz w:val="21"/>
                <w:szCs w:val="21"/>
                <w:u w:val="none"/>
                <w:lang w:val="en-US" w:eastAsia="zh-CN" w:bidi="ar-SA"/>
              </w:rPr>
              <w:t>+0.0070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9" w:type="pct"/>
            <w:noWrap w:val="0"/>
            <w:vAlign w:val="center"/>
          </w:tcPr>
          <w:p>
            <w:pPr>
              <w:pStyle w:val="51"/>
              <w:keepNext w:val="0"/>
              <w:keepLines w:val="0"/>
              <w:pageBreakBefore w:val="0"/>
              <w:kinsoku/>
              <w:wordWrap/>
              <w:overflowPunct/>
              <w:topLinePunct w:val="0"/>
              <w:bidi w:val="0"/>
              <w:adjustRightInd/>
              <w:snapToGrid/>
              <w:spacing w:line="320" w:lineRule="exact"/>
              <w:ind w:firstLine="0" w:firstLineChars="0"/>
              <w:rPr>
                <w:rFonts w:hint="eastAsia" w:ascii="Times New Roman" w:hAnsi="Times New Roman" w:eastAsia="宋体"/>
                <w:color w:val="000000"/>
                <w:kern w:val="2"/>
                <w:sz w:val="21"/>
                <w:szCs w:val="21"/>
                <w:lang w:val="en-US" w:eastAsia="zh-CN" w:bidi="ar-SA"/>
              </w:rPr>
            </w:pPr>
            <w:r>
              <w:rPr>
                <w:rFonts w:hint="eastAsia"/>
                <w:sz w:val="21"/>
                <w:szCs w:val="21"/>
                <w:lang w:eastAsia="zh-CN"/>
              </w:rPr>
              <w:t>生活垃圾</w:t>
            </w:r>
          </w:p>
        </w:tc>
        <w:tc>
          <w:tcPr>
            <w:tcW w:w="689" w:type="pct"/>
            <w:noWrap w:val="0"/>
            <w:vAlign w:val="center"/>
          </w:tcPr>
          <w:p>
            <w:pPr>
              <w:pStyle w:val="51"/>
              <w:keepNext w:val="0"/>
              <w:keepLines w:val="0"/>
              <w:pageBreakBefore w:val="0"/>
              <w:kinsoku/>
              <w:wordWrap/>
              <w:overflowPunct/>
              <w:topLinePunct w:val="0"/>
              <w:bidi w:val="0"/>
              <w:adjustRightInd/>
              <w:snapToGrid/>
              <w:spacing w:line="320" w:lineRule="exact"/>
              <w:ind w:firstLine="0" w:firstLineChars="0"/>
              <w:rPr>
                <w:rFonts w:hint="eastAsia" w:ascii="Times New Roman" w:hAnsi="Times New Roman" w:eastAsia="宋体"/>
                <w:b w:val="0"/>
                <w:bCs w:val="0"/>
                <w:color w:val="000000"/>
                <w:kern w:val="2"/>
                <w:sz w:val="21"/>
                <w:szCs w:val="21"/>
                <w:u w:val="none"/>
                <w:lang w:val="en-US" w:eastAsia="zh-CN" w:bidi="ar-SA"/>
              </w:rPr>
            </w:pPr>
            <w:r>
              <w:rPr>
                <w:rFonts w:hint="eastAsia"/>
                <w:b w:val="0"/>
                <w:bCs w:val="0"/>
                <w:sz w:val="21"/>
                <w:szCs w:val="21"/>
                <w:u w:val="none"/>
                <w:lang w:eastAsia="zh-CN"/>
              </w:rPr>
              <w:t>生活垃圾（t/a）</w:t>
            </w:r>
          </w:p>
        </w:tc>
        <w:tc>
          <w:tcPr>
            <w:tcW w:w="616" w:type="pct"/>
            <w:noWrap w:val="0"/>
            <w:vAlign w:val="center"/>
          </w:tcPr>
          <w:p>
            <w:pPr>
              <w:keepNext w:val="0"/>
              <w:keepLines w:val="0"/>
              <w:pageBreakBefore w:val="0"/>
              <w:widowControl w:val="0"/>
              <w:kinsoku/>
              <w:wordWrap/>
              <w:overflowPunct/>
              <w:topLinePunct w:val="0"/>
              <w:bidi w:val="0"/>
              <w:adjustRightInd/>
              <w:snapToGrid/>
              <w:spacing w:line="320" w:lineRule="exact"/>
              <w:ind w:firstLine="0" w:firstLineChars="0"/>
              <w:jc w:val="center"/>
              <w:rPr>
                <w:rFonts w:hint="eastAsia" w:ascii="Times New Roman" w:hAnsi="Times New Roman" w:eastAsia="宋体" w:cs="Times New Roman"/>
                <w:b w:val="0"/>
                <w:bCs w:val="0"/>
                <w:color w:val="000000"/>
                <w:kern w:val="2"/>
                <w:sz w:val="21"/>
                <w:szCs w:val="21"/>
                <w:u w:val="none"/>
                <w:lang w:val="en-US" w:eastAsia="zh-CN" w:bidi="ar-SA"/>
              </w:rPr>
            </w:pPr>
            <w:r>
              <w:rPr>
                <w:rFonts w:hint="eastAsia" w:cs="Times New Roman"/>
                <w:b w:val="0"/>
                <w:bCs w:val="0"/>
                <w:kern w:val="2"/>
                <w:sz w:val="21"/>
                <w:szCs w:val="21"/>
                <w:u w:val="none"/>
                <w:lang w:val="en-US" w:eastAsia="zh-CN" w:bidi="ar-SA"/>
              </w:rPr>
              <w:t>0</w:t>
            </w:r>
          </w:p>
        </w:tc>
        <w:tc>
          <w:tcPr>
            <w:tcW w:w="462" w:type="pct"/>
            <w:noWrap w:val="0"/>
            <w:vAlign w:val="center"/>
          </w:tcPr>
          <w:p>
            <w:pPr>
              <w:keepNext w:val="0"/>
              <w:keepLines w:val="0"/>
              <w:pageBreakBefore w:val="0"/>
              <w:widowControl w:val="0"/>
              <w:kinsoku/>
              <w:wordWrap/>
              <w:overflowPunct/>
              <w:topLinePunct w:val="0"/>
              <w:bidi w:val="0"/>
              <w:adjustRightInd/>
              <w:snapToGrid/>
              <w:spacing w:line="320" w:lineRule="exact"/>
              <w:ind w:firstLine="0" w:firstLineChars="0"/>
              <w:jc w:val="center"/>
              <w:rPr>
                <w:rFonts w:hint="eastAsia" w:ascii="Times New Roman" w:hAnsi="Times New Roman" w:eastAsia="宋体" w:cs="Times New Roman"/>
                <w:b w:val="0"/>
                <w:bCs w:val="0"/>
                <w:kern w:val="2"/>
                <w:sz w:val="21"/>
                <w:szCs w:val="21"/>
                <w:u w:val="none"/>
                <w:lang w:val="en-US" w:eastAsia="zh-CN" w:bidi="ar-SA"/>
              </w:rPr>
            </w:pPr>
            <w:r>
              <w:rPr>
                <w:rFonts w:hint="eastAsia" w:ascii="Times New Roman" w:hAnsi="Times New Roman" w:eastAsia="宋体" w:cs="Times New Roman"/>
                <w:b w:val="0"/>
                <w:bCs w:val="0"/>
                <w:kern w:val="2"/>
                <w:sz w:val="21"/>
                <w:szCs w:val="21"/>
                <w:u w:val="none"/>
                <w:lang w:val="en-US" w:eastAsia="zh-CN" w:bidi="ar-SA"/>
              </w:rPr>
              <w:t>0</w:t>
            </w:r>
          </w:p>
        </w:tc>
        <w:tc>
          <w:tcPr>
            <w:tcW w:w="616" w:type="pct"/>
            <w:noWrap w:val="0"/>
            <w:vAlign w:val="center"/>
          </w:tcPr>
          <w:p>
            <w:pPr>
              <w:keepNext w:val="0"/>
              <w:keepLines w:val="0"/>
              <w:pageBreakBefore w:val="0"/>
              <w:widowControl w:val="0"/>
              <w:kinsoku/>
              <w:wordWrap/>
              <w:overflowPunct/>
              <w:topLinePunct w:val="0"/>
              <w:bidi w:val="0"/>
              <w:adjustRightInd/>
              <w:snapToGrid/>
              <w:spacing w:line="320" w:lineRule="exact"/>
              <w:ind w:firstLine="0" w:firstLineChars="0"/>
              <w:jc w:val="center"/>
              <w:rPr>
                <w:rFonts w:hint="eastAsia" w:ascii="Times New Roman" w:hAnsi="Times New Roman" w:eastAsia="宋体" w:cs="Times New Roman"/>
                <w:b w:val="0"/>
                <w:bCs w:val="0"/>
                <w:kern w:val="2"/>
                <w:sz w:val="21"/>
                <w:szCs w:val="21"/>
                <w:u w:val="none"/>
                <w:lang w:val="en-US" w:eastAsia="zh-CN" w:bidi="ar-SA"/>
              </w:rPr>
            </w:pPr>
            <w:r>
              <w:rPr>
                <w:rFonts w:hint="eastAsia" w:ascii="Times New Roman" w:hAnsi="Times New Roman" w:eastAsia="宋体" w:cs="Times New Roman"/>
                <w:b w:val="0"/>
                <w:bCs w:val="0"/>
                <w:kern w:val="2"/>
                <w:sz w:val="21"/>
                <w:szCs w:val="21"/>
                <w:u w:val="none"/>
                <w:lang w:val="en-US" w:eastAsia="zh-CN" w:bidi="ar-SA"/>
              </w:rPr>
              <w:t>0</w:t>
            </w:r>
          </w:p>
        </w:tc>
        <w:tc>
          <w:tcPr>
            <w:tcW w:w="565"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contextualSpacing/>
              <w:jc w:val="center"/>
              <w:textAlignment w:val="auto"/>
              <w:rPr>
                <w:rFonts w:hint="default" w:ascii="Times New Roman" w:hAnsi="Times New Roman" w:eastAsia="宋体" w:cs="Times New Roman"/>
                <w:b w:val="0"/>
                <w:bCs w:val="0"/>
                <w:color w:val="000000"/>
                <w:kern w:val="2"/>
                <w:sz w:val="21"/>
                <w:szCs w:val="21"/>
                <w:u w:val="none"/>
                <w:lang w:val="en-US" w:eastAsia="zh-CN" w:bidi="ar-SA"/>
              </w:rPr>
            </w:pPr>
            <w:r>
              <w:rPr>
                <w:rFonts w:hint="eastAsia" w:cs="Times New Roman"/>
                <w:b w:val="0"/>
                <w:bCs w:val="0"/>
                <w:color w:val="000000"/>
                <w:kern w:val="2"/>
                <w:sz w:val="21"/>
                <w:szCs w:val="21"/>
                <w:u w:val="none"/>
                <w:lang w:val="en-US" w:eastAsia="zh-CN" w:bidi="ar-SA"/>
              </w:rPr>
              <w:t>3.75</w:t>
            </w:r>
          </w:p>
        </w:tc>
        <w:tc>
          <w:tcPr>
            <w:tcW w:w="567" w:type="pct"/>
            <w:noWrap w:val="0"/>
            <w:vAlign w:val="center"/>
          </w:tcPr>
          <w:p>
            <w:pPr>
              <w:keepNext w:val="0"/>
              <w:keepLines w:val="0"/>
              <w:pageBreakBefore w:val="0"/>
              <w:widowControl/>
              <w:kinsoku/>
              <w:wordWrap/>
              <w:overflowPunct/>
              <w:topLinePunct w:val="0"/>
              <w:bidi w:val="0"/>
              <w:adjustRightInd/>
              <w:snapToGrid/>
              <w:spacing w:line="320" w:lineRule="exact"/>
              <w:jc w:val="center"/>
              <w:rPr>
                <w:rFonts w:ascii="Times New Roman" w:hAnsi="Times New Roman" w:eastAsia="宋体" w:cs="Times New Roman"/>
                <w:b w:val="0"/>
                <w:bCs w:val="0"/>
                <w:color w:val="000000"/>
                <w:sz w:val="21"/>
                <w:szCs w:val="21"/>
                <w:u w:val="none"/>
              </w:rPr>
            </w:pPr>
            <w:r>
              <w:rPr>
                <w:rFonts w:hint="eastAsia" w:cs="Times New Roman"/>
                <w:b w:val="0"/>
                <w:bCs w:val="0"/>
                <w:kern w:val="2"/>
                <w:sz w:val="21"/>
                <w:szCs w:val="21"/>
                <w:u w:val="none"/>
                <w:lang w:val="en-US" w:eastAsia="zh-CN" w:bidi="ar-SA"/>
              </w:rPr>
              <w:t>0</w:t>
            </w:r>
          </w:p>
        </w:tc>
        <w:tc>
          <w:tcPr>
            <w:tcW w:w="632"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contextualSpacing/>
              <w:jc w:val="center"/>
              <w:textAlignment w:val="auto"/>
              <w:rPr>
                <w:rFonts w:hint="default" w:ascii="Times New Roman" w:hAnsi="Times New Roman" w:eastAsia="宋体" w:cs="Times New Roman"/>
                <w:b w:val="0"/>
                <w:bCs w:val="0"/>
                <w:color w:val="000000"/>
                <w:kern w:val="2"/>
                <w:sz w:val="21"/>
                <w:szCs w:val="21"/>
                <w:u w:val="none"/>
                <w:lang w:val="en-US" w:eastAsia="zh-CN" w:bidi="ar-SA"/>
              </w:rPr>
            </w:pPr>
            <w:r>
              <w:rPr>
                <w:rFonts w:hint="eastAsia" w:cs="Times New Roman"/>
                <w:b w:val="0"/>
                <w:bCs w:val="0"/>
                <w:color w:val="000000"/>
                <w:kern w:val="2"/>
                <w:sz w:val="21"/>
                <w:szCs w:val="21"/>
                <w:u w:val="none"/>
                <w:lang w:val="en-US" w:eastAsia="zh-CN" w:bidi="ar-SA"/>
              </w:rPr>
              <w:t>3.75</w:t>
            </w:r>
          </w:p>
        </w:tc>
        <w:tc>
          <w:tcPr>
            <w:tcW w:w="449"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contextualSpacing/>
              <w:jc w:val="center"/>
              <w:textAlignment w:val="auto"/>
              <w:rPr>
                <w:rFonts w:hint="default" w:ascii="Times New Roman" w:hAnsi="Times New Roman" w:eastAsia="宋体" w:cs="Times New Roman"/>
                <w:b w:val="0"/>
                <w:bCs w:val="0"/>
                <w:color w:val="000000"/>
                <w:kern w:val="2"/>
                <w:sz w:val="21"/>
                <w:szCs w:val="21"/>
                <w:u w:val="none"/>
                <w:lang w:val="en-US" w:eastAsia="zh-CN" w:bidi="ar-SA"/>
              </w:rPr>
            </w:pPr>
            <w:r>
              <w:rPr>
                <w:rFonts w:hint="eastAsia" w:cs="Times New Roman"/>
                <w:b w:val="0"/>
                <w:bCs w:val="0"/>
                <w:color w:val="000000"/>
                <w:kern w:val="2"/>
                <w:sz w:val="21"/>
                <w:szCs w:val="21"/>
                <w:u w:val="none"/>
                <w:lang w:val="en-US" w:eastAsia="zh-CN" w:bidi="ar-SA"/>
              </w:rPr>
              <w:t>+3.75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9" w:type="pct"/>
            <w:vMerge w:val="restart"/>
            <w:noWrap w:val="0"/>
            <w:vAlign w:val="center"/>
          </w:tcPr>
          <w:p>
            <w:pPr>
              <w:pStyle w:val="51"/>
              <w:keepNext w:val="0"/>
              <w:keepLines w:val="0"/>
              <w:pageBreakBefore w:val="0"/>
              <w:kinsoku/>
              <w:wordWrap/>
              <w:overflowPunct/>
              <w:topLinePunct w:val="0"/>
              <w:bidi w:val="0"/>
              <w:adjustRightInd/>
              <w:snapToGrid/>
              <w:spacing w:line="320" w:lineRule="exact"/>
              <w:rPr>
                <w:rFonts w:hint="eastAsia"/>
                <w:sz w:val="21"/>
                <w:szCs w:val="21"/>
              </w:rPr>
            </w:pPr>
            <w:r>
              <w:rPr>
                <w:rFonts w:hint="eastAsia"/>
                <w:sz w:val="21"/>
                <w:szCs w:val="21"/>
              </w:rPr>
              <w:t>一般工业</w:t>
            </w:r>
          </w:p>
          <w:p>
            <w:pPr>
              <w:pStyle w:val="51"/>
              <w:keepNext w:val="0"/>
              <w:keepLines w:val="0"/>
              <w:pageBreakBefore w:val="0"/>
              <w:kinsoku/>
              <w:wordWrap/>
              <w:overflowPunct/>
              <w:topLinePunct w:val="0"/>
              <w:bidi w:val="0"/>
              <w:adjustRightInd/>
              <w:snapToGrid/>
              <w:spacing w:line="320" w:lineRule="exact"/>
              <w:rPr>
                <w:rFonts w:hint="eastAsia"/>
                <w:sz w:val="21"/>
                <w:szCs w:val="21"/>
              </w:rPr>
            </w:pPr>
            <w:r>
              <w:rPr>
                <w:rFonts w:hint="eastAsia"/>
                <w:sz w:val="21"/>
                <w:szCs w:val="21"/>
              </w:rPr>
              <w:t>固体废物</w:t>
            </w:r>
          </w:p>
        </w:tc>
        <w:tc>
          <w:tcPr>
            <w:tcW w:w="689" w:type="pc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b w:val="0"/>
                <w:bCs w:val="0"/>
                <w:sz w:val="21"/>
                <w:szCs w:val="21"/>
                <w:u w:val="none"/>
                <w:lang w:val="en-US" w:eastAsia="zh-CN"/>
              </w:rPr>
            </w:pPr>
            <w:r>
              <w:rPr>
                <w:rFonts w:hint="eastAsia"/>
                <w:b w:val="0"/>
                <w:bCs w:val="0"/>
                <w:sz w:val="21"/>
                <w:szCs w:val="21"/>
                <w:u w:val="none"/>
                <w:lang w:val="en-US" w:eastAsia="zh-CN"/>
              </w:rPr>
              <w:t>废包装袋（t/a）</w:t>
            </w:r>
          </w:p>
        </w:tc>
        <w:tc>
          <w:tcPr>
            <w:tcW w:w="616" w:type="pct"/>
            <w:noWrap w:val="0"/>
            <w:vAlign w:val="center"/>
          </w:tcPr>
          <w:p>
            <w:pPr>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cs="Times New Roman"/>
                <w:b w:val="0"/>
                <w:bCs w:val="0"/>
                <w:kern w:val="2"/>
                <w:sz w:val="21"/>
                <w:szCs w:val="21"/>
                <w:u w:val="none"/>
                <w:lang w:val="en-US" w:eastAsia="zh-CN" w:bidi="ar-SA"/>
              </w:rPr>
              <w:t>0</w:t>
            </w:r>
          </w:p>
        </w:tc>
        <w:tc>
          <w:tcPr>
            <w:tcW w:w="462" w:type="pct"/>
            <w:noWrap w:val="0"/>
            <w:vAlign w:val="center"/>
          </w:tcPr>
          <w:p>
            <w:pPr>
              <w:keepNext w:val="0"/>
              <w:keepLines w:val="0"/>
              <w:pageBreakBefore w:val="0"/>
              <w:widowControl w:val="0"/>
              <w:kinsoku/>
              <w:wordWrap/>
              <w:overflowPunct/>
              <w:topLinePunct w:val="0"/>
              <w:bidi w:val="0"/>
              <w:adjustRightInd/>
              <w:snapToGrid/>
              <w:spacing w:line="320" w:lineRule="exact"/>
              <w:ind w:firstLine="0" w:firstLineChars="0"/>
              <w:jc w:val="center"/>
              <w:rPr>
                <w:rFonts w:hint="eastAsia" w:ascii="Times New Roman" w:hAnsi="Times New Roman" w:eastAsia="宋体" w:cs="Times New Roman"/>
                <w:b w:val="0"/>
                <w:bCs w:val="0"/>
                <w:kern w:val="2"/>
                <w:sz w:val="21"/>
                <w:szCs w:val="21"/>
                <w:u w:val="none"/>
                <w:lang w:val="en-US" w:eastAsia="zh-CN" w:bidi="ar-SA"/>
              </w:rPr>
            </w:pPr>
            <w:r>
              <w:rPr>
                <w:rFonts w:hint="eastAsia" w:ascii="Times New Roman" w:hAnsi="Times New Roman" w:eastAsia="宋体" w:cs="Times New Roman"/>
                <w:b w:val="0"/>
                <w:bCs w:val="0"/>
                <w:kern w:val="2"/>
                <w:sz w:val="21"/>
                <w:szCs w:val="21"/>
                <w:u w:val="none"/>
                <w:lang w:val="en-US" w:eastAsia="zh-CN" w:bidi="ar-SA"/>
              </w:rPr>
              <w:t>0</w:t>
            </w:r>
          </w:p>
        </w:tc>
        <w:tc>
          <w:tcPr>
            <w:tcW w:w="616" w:type="pct"/>
            <w:noWrap w:val="0"/>
            <w:vAlign w:val="center"/>
          </w:tcPr>
          <w:p>
            <w:pPr>
              <w:keepNext w:val="0"/>
              <w:keepLines w:val="0"/>
              <w:pageBreakBefore w:val="0"/>
              <w:widowControl w:val="0"/>
              <w:kinsoku/>
              <w:wordWrap/>
              <w:overflowPunct/>
              <w:topLinePunct w:val="0"/>
              <w:bidi w:val="0"/>
              <w:adjustRightInd/>
              <w:snapToGrid/>
              <w:spacing w:line="320" w:lineRule="exact"/>
              <w:ind w:firstLine="0" w:firstLineChars="0"/>
              <w:jc w:val="center"/>
              <w:rPr>
                <w:rFonts w:hint="eastAsia" w:ascii="Times New Roman" w:hAnsi="Times New Roman" w:eastAsia="宋体" w:cs="Times New Roman"/>
                <w:b w:val="0"/>
                <w:bCs w:val="0"/>
                <w:kern w:val="2"/>
                <w:sz w:val="21"/>
                <w:szCs w:val="21"/>
                <w:u w:val="none"/>
                <w:lang w:val="en-US" w:eastAsia="zh-CN" w:bidi="ar-SA"/>
              </w:rPr>
            </w:pPr>
            <w:r>
              <w:rPr>
                <w:rFonts w:hint="eastAsia" w:ascii="Times New Roman" w:hAnsi="Times New Roman" w:eastAsia="宋体" w:cs="Times New Roman"/>
                <w:b w:val="0"/>
                <w:bCs w:val="0"/>
                <w:kern w:val="2"/>
                <w:sz w:val="21"/>
                <w:szCs w:val="21"/>
                <w:u w:val="none"/>
                <w:lang w:val="en-US" w:eastAsia="zh-CN" w:bidi="ar-SA"/>
              </w:rPr>
              <w:t>0</w:t>
            </w:r>
          </w:p>
        </w:tc>
        <w:tc>
          <w:tcPr>
            <w:tcW w:w="565" w:type="pct"/>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eastAsia="宋体"/>
                <w:b w:val="0"/>
                <w:bCs w:val="0"/>
                <w:sz w:val="21"/>
                <w:szCs w:val="21"/>
                <w:u w:val="none"/>
                <w:lang w:val="en-US" w:eastAsia="zh-CN"/>
              </w:rPr>
            </w:pPr>
            <w:r>
              <w:rPr>
                <w:rFonts w:hint="eastAsia" w:cs="Times New Roman"/>
                <w:color w:val="000000"/>
                <w:sz w:val="21"/>
                <w:szCs w:val="21"/>
                <w:lang w:val="en-US" w:eastAsia="zh-CN"/>
              </w:rPr>
              <w:t>0.5</w:t>
            </w:r>
          </w:p>
        </w:tc>
        <w:tc>
          <w:tcPr>
            <w:tcW w:w="567" w:type="pc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b w:val="0"/>
                <w:bCs w:val="0"/>
                <w:sz w:val="21"/>
                <w:szCs w:val="21"/>
                <w:u w:val="none"/>
                <w:lang w:val="en-US" w:eastAsia="zh-CN"/>
              </w:rPr>
            </w:pPr>
            <w:r>
              <w:rPr>
                <w:rFonts w:hint="eastAsia" w:cs="Times New Roman"/>
                <w:b w:val="0"/>
                <w:bCs w:val="0"/>
                <w:kern w:val="2"/>
                <w:sz w:val="21"/>
                <w:szCs w:val="21"/>
                <w:u w:val="none"/>
                <w:lang w:val="en-US" w:eastAsia="zh-CN" w:bidi="ar-SA"/>
              </w:rPr>
              <w:t>0</w:t>
            </w:r>
          </w:p>
        </w:tc>
        <w:tc>
          <w:tcPr>
            <w:tcW w:w="632" w:type="pct"/>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eastAsia="宋体" w:cs="Times New Roman"/>
                <w:b w:val="0"/>
                <w:bCs w:val="0"/>
                <w:kern w:val="2"/>
                <w:sz w:val="21"/>
                <w:szCs w:val="21"/>
                <w:u w:val="none"/>
                <w:lang w:val="en-US" w:eastAsia="zh-CN" w:bidi="ar-SA"/>
              </w:rPr>
            </w:pPr>
            <w:r>
              <w:rPr>
                <w:rFonts w:hint="eastAsia" w:cs="Times New Roman"/>
                <w:color w:val="000000"/>
                <w:sz w:val="21"/>
                <w:szCs w:val="21"/>
                <w:lang w:val="en-US" w:eastAsia="zh-CN"/>
              </w:rPr>
              <w:t>0.5</w:t>
            </w:r>
          </w:p>
        </w:tc>
        <w:tc>
          <w:tcPr>
            <w:tcW w:w="449" w:type="pct"/>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eastAsia="宋体" w:cs="Times New Roman"/>
                <w:b w:val="0"/>
                <w:bCs w:val="0"/>
                <w:kern w:val="2"/>
                <w:sz w:val="21"/>
                <w:szCs w:val="21"/>
                <w:u w:val="none"/>
                <w:lang w:val="en-US" w:eastAsia="zh-CN" w:bidi="ar-SA"/>
              </w:rPr>
            </w:pPr>
            <w:r>
              <w:rPr>
                <w:rFonts w:hint="eastAsia" w:ascii="Times New Roman" w:hAnsi="Times New Roman" w:cs="Times New Roman"/>
                <w:color w:val="000000"/>
                <w:sz w:val="21"/>
                <w:szCs w:val="21"/>
                <w:lang w:val="en-US" w:eastAsia="zh-CN"/>
              </w:rPr>
              <w:t>+</w:t>
            </w:r>
            <w:r>
              <w:rPr>
                <w:rFonts w:hint="eastAsia" w:cs="Times New Roman"/>
                <w:color w:val="000000"/>
                <w:sz w:val="21"/>
                <w:szCs w:val="21"/>
                <w:lang w:val="en-US" w:eastAsia="zh-CN"/>
              </w:rPr>
              <w:t>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9" w:type="pct"/>
            <w:vMerge w:val="continue"/>
            <w:noWrap w:val="0"/>
            <w:vAlign w:val="center"/>
          </w:tcPr>
          <w:p>
            <w:pPr>
              <w:pStyle w:val="51"/>
              <w:keepNext w:val="0"/>
              <w:keepLines w:val="0"/>
              <w:pageBreakBefore w:val="0"/>
              <w:kinsoku/>
              <w:wordWrap/>
              <w:overflowPunct/>
              <w:topLinePunct w:val="0"/>
              <w:bidi w:val="0"/>
              <w:adjustRightInd/>
              <w:snapToGrid/>
              <w:spacing w:line="320" w:lineRule="exact"/>
              <w:rPr>
                <w:rFonts w:hint="eastAsia"/>
                <w:sz w:val="21"/>
                <w:szCs w:val="21"/>
              </w:rPr>
            </w:pPr>
          </w:p>
        </w:tc>
        <w:tc>
          <w:tcPr>
            <w:tcW w:w="689" w:type="pct"/>
            <w:noWrap w:val="0"/>
            <w:vAlign w:val="center"/>
          </w:tcPr>
          <w:p>
            <w:pPr>
              <w:pStyle w:val="51"/>
              <w:keepNext w:val="0"/>
              <w:keepLines w:val="0"/>
              <w:pageBreakBefore w:val="0"/>
              <w:kinsoku/>
              <w:wordWrap/>
              <w:overflowPunct/>
              <w:topLinePunct w:val="0"/>
              <w:bidi w:val="0"/>
              <w:adjustRightInd/>
              <w:snapToGrid/>
              <w:spacing w:line="320" w:lineRule="exact"/>
              <w:rPr>
                <w:rFonts w:hint="eastAsia"/>
                <w:b w:val="0"/>
                <w:bCs w:val="0"/>
                <w:sz w:val="21"/>
                <w:szCs w:val="21"/>
                <w:u w:val="none"/>
                <w:lang w:eastAsia="zh-CN"/>
              </w:rPr>
            </w:pPr>
            <w:r>
              <w:rPr>
                <w:rFonts w:hint="eastAsia"/>
                <w:b w:val="0"/>
                <w:bCs w:val="0"/>
                <w:sz w:val="21"/>
                <w:szCs w:val="21"/>
                <w:u w:val="none"/>
                <w:lang w:val="en-US" w:eastAsia="zh-CN"/>
              </w:rPr>
              <w:t>鞋面</w:t>
            </w:r>
            <w:r>
              <w:rPr>
                <w:b w:val="0"/>
                <w:bCs w:val="0"/>
                <w:sz w:val="21"/>
                <w:szCs w:val="21"/>
                <w:u w:val="none"/>
              </w:rPr>
              <w:t>边角料</w:t>
            </w:r>
            <w:r>
              <w:rPr>
                <w:rFonts w:hint="eastAsia"/>
                <w:b w:val="0"/>
                <w:bCs w:val="0"/>
                <w:sz w:val="21"/>
                <w:szCs w:val="21"/>
                <w:u w:val="none"/>
              </w:rPr>
              <w:t>（t/a）</w:t>
            </w:r>
          </w:p>
        </w:tc>
        <w:tc>
          <w:tcPr>
            <w:tcW w:w="616" w:type="pct"/>
            <w:noWrap w:val="0"/>
            <w:vAlign w:val="center"/>
          </w:tcPr>
          <w:p>
            <w:pPr>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cs="Times New Roman"/>
                <w:b w:val="0"/>
                <w:bCs w:val="0"/>
                <w:kern w:val="2"/>
                <w:sz w:val="21"/>
                <w:szCs w:val="21"/>
                <w:u w:val="none"/>
                <w:lang w:val="en-US" w:eastAsia="zh-CN" w:bidi="ar-SA"/>
              </w:rPr>
              <w:t>0</w:t>
            </w:r>
          </w:p>
        </w:tc>
        <w:tc>
          <w:tcPr>
            <w:tcW w:w="462" w:type="pct"/>
            <w:noWrap w:val="0"/>
            <w:vAlign w:val="center"/>
          </w:tcPr>
          <w:p>
            <w:pPr>
              <w:keepNext w:val="0"/>
              <w:keepLines w:val="0"/>
              <w:pageBreakBefore w:val="0"/>
              <w:widowControl w:val="0"/>
              <w:kinsoku/>
              <w:wordWrap/>
              <w:overflowPunct/>
              <w:topLinePunct w:val="0"/>
              <w:bidi w:val="0"/>
              <w:adjustRightInd/>
              <w:snapToGrid/>
              <w:spacing w:line="320" w:lineRule="exact"/>
              <w:ind w:firstLine="0" w:firstLineChars="0"/>
              <w:jc w:val="center"/>
              <w:rPr>
                <w:rFonts w:hint="eastAsia" w:ascii="Times New Roman" w:hAnsi="Times New Roman" w:eastAsia="宋体" w:cs="Times New Roman"/>
                <w:b w:val="0"/>
                <w:bCs w:val="0"/>
                <w:kern w:val="2"/>
                <w:sz w:val="21"/>
                <w:szCs w:val="21"/>
                <w:u w:val="none"/>
                <w:lang w:val="en-US" w:eastAsia="zh-CN" w:bidi="ar-SA"/>
              </w:rPr>
            </w:pPr>
            <w:r>
              <w:rPr>
                <w:rFonts w:hint="eastAsia" w:ascii="Times New Roman" w:hAnsi="Times New Roman" w:eastAsia="宋体" w:cs="Times New Roman"/>
                <w:b w:val="0"/>
                <w:bCs w:val="0"/>
                <w:kern w:val="2"/>
                <w:sz w:val="21"/>
                <w:szCs w:val="21"/>
                <w:u w:val="none"/>
                <w:lang w:val="en-US" w:eastAsia="zh-CN" w:bidi="ar-SA"/>
              </w:rPr>
              <w:t>0</w:t>
            </w:r>
          </w:p>
        </w:tc>
        <w:tc>
          <w:tcPr>
            <w:tcW w:w="616" w:type="pct"/>
            <w:noWrap w:val="0"/>
            <w:vAlign w:val="center"/>
          </w:tcPr>
          <w:p>
            <w:pPr>
              <w:keepNext w:val="0"/>
              <w:keepLines w:val="0"/>
              <w:pageBreakBefore w:val="0"/>
              <w:widowControl w:val="0"/>
              <w:kinsoku/>
              <w:wordWrap/>
              <w:overflowPunct/>
              <w:topLinePunct w:val="0"/>
              <w:bidi w:val="0"/>
              <w:adjustRightInd/>
              <w:snapToGrid/>
              <w:spacing w:line="320" w:lineRule="exact"/>
              <w:ind w:firstLine="0" w:firstLineChars="0"/>
              <w:jc w:val="center"/>
              <w:rPr>
                <w:rFonts w:hint="eastAsia" w:ascii="Times New Roman" w:hAnsi="Times New Roman" w:eastAsia="宋体" w:cs="Times New Roman"/>
                <w:b w:val="0"/>
                <w:bCs w:val="0"/>
                <w:kern w:val="2"/>
                <w:sz w:val="21"/>
                <w:szCs w:val="21"/>
                <w:u w:val="none"/>
                <w:lang w:val="en-US" w:eastAsia="zh-CN" w:bidi="ar-SA"/>
              </w:rPr>
            </w:pPr>
            <w:r>
              <w:rPr>
                <w:rFonts w:hint="eastAsia" w:ascii="Times New Roman" w:hAnsi="Times New Roman" w:eastAsia="宋体" w:cs="Times New Roman"/>
                <w:b w:val="0"/>
                <w:bCs w:val="0"/>
                <w:kern w:val="2"/>
                <w:sz w:val="21"/>
                <w:szCs w:val="21"/>
                <w:u w:val="none"/>
                <w:lang w:val="en-US" w:eastAsia="zh-CN" w:bidi="ar-SA"/>
              </w:rPr>
              <w:t>0</w:t>
            </w:r>
          </w:p>
        </w:tc>
        <w:tc>
          <w:tcPr>
            <w:tcW w:w="565" w:type="pct"/>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eastAsia="宋体" w:cs="Times New Roman"/>
                <w:b w:val="0"/>
                <w:bCs w:val="0"/>
                <w:kern w:val="2"/>
                <w:sz w:val="21"/>
                <w:szCs w:val="21"/>
                <w:u w:val="none"/>
                <w:lang w:val="en-US" w:eastAsia="zh-CN" w:bidi="ar-SA"/>
              </w:rPr>
            </w:pPr>
            <w:r>
              <w:rPr>
                <w:rFonts w:hint="default" w:ascii="Times New Roman" w:hAnsi="Times New Roman" w:cs="Times New Roman"/>
                <w:color w:val="000000"/>
                <w:sz w:val="21"/>
                <w:szCs w:val="21"/>
              </w:rPr>
              <w:t>0.</w:t>
            </w:r>
            <w:r>
              <w:rPr>
                <w:rFonts w:hint="eastAsia" w:cs="Times New Roman"/>
                <w:color w:val="000000"/>
                <w:sz w:val="21"/>
                <w:szCs w:val="21"/>
                <w:lang w:val="en-US" w:eastAsia="zh-CN"/>
              </w:rPr>
              <w:t>02</w:t>
            </w:r>
          </w:p>
        </w:tc>
        <w:tc>
          <w:tcPr>
            <w:tcW w:w="567" w:type="pct"/>
            <w:noWrap w:val="0"/>
            <w:vAlign w:val="center"/>
          </w:tcPr>
          <w:p>
            <w:pPr>
              <w:keepNext w:val="0"/>
              <w:keepLines w:val="0"/>
              <w:pageBreakBefore w:val="0"/>
              <w:widowControl/>
              <w:kinsoku/>
              <w:wordWrap/>
              <w:overflowPunct/>
              <w:topLinePunct w:val="0"/>
              <w:bidi w:val="0"/>
              <w:adjustRightInd/>
              <w:snapToGrid/>
              <w:spacing w:line="320" w:lineRule="exact"/>
              <w:jc w:val="center"/>
              <w:rPr>
                <w:rFonts w:hint="eastAsia" w:ascii="Times New Roman" w:hAnsi="Times New Roman" w:eastAsia="宋体" w:cs="Times New Roman"/>
                <w:b w:val="0"/>
                <w:bCs w:val="0"/>
                <w:color w:val="000000"/>
                <w:sz w:val="21"/>
                <w:szCs w:val="21"/>
                <w:u w:val="none"/>
                <w:lang w:val="en-US" w:eastAsia="zh-CN"/>
              </w:rPr>
            </w:pPr>
            <w:r>
              <w:rPr>
                <w:rFonts w:hint="eastAsia" w:cs="Times New Roman"/>
                <w:b w:val="0"/>
                <w:bCs w:val="0"/>
                <w:kern w:val="2"/>
                <w:sz w:val="21"/>
                <w:szCs w:val="21"/>
                <w:u w:val="none"/>
                <w:lang w:val="en-US" w:eastAsia="zh-CN" w:bidi="ar-SA"/>
              </w:rPr>
              <w:t>0</w:t>
            </w:r>
          </w:p>
        </w:tc>
        <w:tc>
          <w:tcPr>
            <w:tcW w:w="632" w:type="pct"/>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eastAsia="宋体" w:cs="Times New Roman"/>
                <w:b w:val="0"/>
                <w:bCs w:val="0"/>
                <w:kern w:val="2"/>
                <w:sz w:val="21"/>
                <w:szCs w:val="21"/>
                <w:u w:val="none"/>
                <w:lang w:val="en-US" w:eastAsia="zh-CN" w:bidi="ar-SA"/>
              </w:rPr>
            </w:pPr>
            <w:r>
              <w:rPr>
                <w:rFonts w:hint="default" w:ascii="Times New Roman" w:hAnsi="Times New Roman" w:cs="Times New Roman"/>
                <w:color w:val="000000"/>
                <w:sz w:val="21"/>
                <w:szCs w:val="21"/>
              </w:rPr>
              <w:t>0.</w:t>
            </w:r>
            <w:r>
              <w:rPr>
                <w:rFonts w:hint="eastAsia" w:cs="Times New Roman"/>
                <w:color w:val="000000"/>
                <w:sz w:val="21"/>
                <w:szCs w:val="21"/>
                <w:lang w:val="en-US" w:eastAsia="zh-CN"/>
              </w:rPr>
              <w:t>02</w:t>
            </w:r>
          </w:p>
        </w:tc>
        <w:tc>
          <w:tcPr>
            <w:tcW w:w="449" w:type="pct"/>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eastAsia="宋体" w:cs="Times New Roman"/>
                <w:b w:val="0"/>
                <w:bCs w:val="0"/>
                <w:kern w:val="2"/>
                <w:sz w:val="21"/>
                <w:szCs w:val="21"/>
                <w:u w:val="none"/>
                <w:lang w:val="en-US" w:eastAsia="zh-CN" w:bidi="ar-SA"/>
              </w:rPr>
            </w:pPr>
            <w:r>
              <w:rPr>
                <w:rFonts w:hint="eastAsia" w:ascii="Times New Roman" w:hAnsi="Times New Roman" w:cs="Times New Roman"/>
                <w:color w:val="000000"/>
                <w:sz w:val="21"/>
                <w:szCs w:val="21"/>
                <w:lang w:val="en-US" w:eastAsia="zh-CN"/>
              </w:rPr>
              <w:t>+</w:t>
            </w:r>
            <w:r>
              <w:rPr>
                <w:rFonts w:hint="default" w:ascii="Times New Roman" w:hAnsi="Times New Roman" w:cs="Times New Roman"/>
                <w:color w:val="000000"/>
                <w:sz w:val="21"/>
                <w:szCs w:val="21"/>
              </w:rPr>
              <w:t>0.</w:t>
            </w:r>
            <w:r>
              <w:rPr>
                <w:rFonts w:hint="eastAsia" w:cs="Times New Roman"/>
                <w:color w:val="000000"/>
                <w:sz w:val="21"/>
                <w:szCs w:val="21"/>
                <w:lang w:val="en-US" w:eastAsia="zh-CN"/>
              </w:rPr>
              <w:t>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9" w:type="pct"/>
            <w:vMerge w:val="continue"/>
            <w:noWrap w:val="0"/>
            <w:vAlign w:val="center"/>
          </w:tcPr>
          <w:p>
            <w:pPr>
              <w:pStyle w:val="51"/>
              <w:keepNext w:val="0"/>
              <w:keepLines w:val="0"/>
              <w:pageBreakBefore w:val="0"/>
              <w:kinsoku/>
              <w:wordWrap/>
              <w:overflowPunct/>
              <w:topLinePunct w:val="0"/>
              <w:bidi w:val="0"/>
              <w:adjustRightInd/>
              <w:snapToGrid/>
              <w:spacing w:line="320" w:lineRule="exact"/>
              <w:rPr>
                <w:rFonts w:hint="eastAsia"/>
                <w:sz w:val="21"/>
                <w:szCs w:val="21"/>
              </w:rPr>
            </w:pPr>
          </w:p>
        </w:tc>
        <w:tc>
          <w:tcPr>
            <w:tcW w:w="689" w:type="pc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b w:val="0"/>
                <w:bCs w:val="0"/>
                <w:sz w:val="21"/>
                <w:szCs w:val="21"/>
                <w:u w:val="none"/>
                <w:lang w:val="en-US" w:eastAsia="zh-CN"/>
              </w:rPr>
            </w:pPr>
            <w:r>
              <w:rPr>
                <w:rFonts w:hint="eastAsia"/>
                <w:b w:val="0"/>
                <w:bCs w:val="0"/>
                <w:sz w:val="21"/>
                <w:szCs w:val="21"/>
                <w:u w:val="none"/>
                <w:lang w:val="en-US" w:eastAsia="zh-CN"/>
              </w:rPr>
              <w:t>除尘器收尘灰（t/a）</w:t>
            </w:r>
          </w:p>
        </w:tc>
        <w:tc>
          <w:tcPr>
            <w:tcW w:w="616" w:type="pct"/>
            <w:noWrap w:val="0"/>
            <w:vAlign w:val="center"/>
          </w:tcPr>
          <w:p>
            <w:pPr>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cs="Times New Roman"/>
                <w:b w:val="0"/>
                <w:bCs w:val="0"/>
                <w:kern w:val="2"/>
                <w:sz w:val="21"/>
                <w:szCs w:val="21"/>
                <w:u w:val="none"/>
                <w:lang w:val="en-US" w:eastAsia="zh-CN" w:bidi="ar-SA"/>
              </w:rPr>
              <w:t>0</w:t>
            </w:r>
          </w:p>
        </w:tc>
        <w:tc>
          <w:tcPr>
            <w:tcW w:w="462" w:type="pct"/>
            <w:noWrap w:val="0"/>
            <w:vAlign w:val="center"/>
          </w:tcPr>
          <w:p>
            <w:pPr>
              <w:keepNext w:val="0"/>
              <w:keepLines w:val="0"/>
              <w:pageBreakBefore w:val="0"/>
              <w:widowControl w:val="0"/>
              <w:kinsoku/>
              <w:wordWrap/>
              <w:overflowPunct/>
              <w:topLinePunct w:val="0"/>
              <w:bidi w:val="0"/>
              <w:adjustRightInd/>
              <w:snapToGrid/>
              <w:spacing w:line="320" w:lineRule="exact"/>
              <w:ind w:firstLine="0" w:firstLineChars="0"/>
              <w:jc w:val="center"/>
              <w:rPr>
                <w:rFonts w:hint="eastAsia" w:ascii="Times New Roman" w:hAnsi="Times New Roman" w:eastAsia="宋体" w:cs="Times New Roman"/>
                <w:b w:val="0"/>
                <w:bCs w:val="0"/>
                <w:kern w:val="2"/>
                <w:sz w:val="21"/>
                <w:szCs w:val="21"/>
                <w:u w:val="none"/>
                <w:lang w:val="en-US" w:eastAsia="zh-CN" w:bidi="ar-SA"/>
              </w:rPr>
            </w:pPr>
            <w:r>
              <w:rPr>
                <w:rFonts w:hint="eastAsia" w:ascii="Times New Roman" w:hAnsi="Times New Roman" w:eastAsia="宋体" w:cs="Times New Roman"/>
                <w:b w:val="0"/>
                <w:bCs w:val="0"/>
                <w:kern w:val="2"/>
                <w:sz w:val="21"/>
                <w:szCs w:val="21"/>
                <w:u w:val="none"/>
                <w:lang w:val="en-US" w:eastAsia="zh-CN" w:bidi="ar-SA"/>
              </w:rPr>
              <w:t>0</w:t>
            </w:r>
          </w:p>
        </w:tc>
        <w:tc>
          <w:tcPr>
            <w:tcW w:w="616" w:type="pct"/>
            <w:noWrap w:val="0"/>
            <w:vAlign w:val="center"/>
          </w:tcPr>
          <w:p>
            <w:pPr>
              <w:keepNext w:val="0"/>
              <w:keepLines w:val="0"/>
              <w:pageBreakBefore w:val="0"/>
              <w:widowControl w:val="0"/>
              <w:kinsoku/>
              <w:wordWrap/>
              <w:overflowPunct/>
              <w:topLinePunct w:val="0"/>
              <w:bidi w:val="0"/>
              <w:adjustRightInd/>
              <w:snapToGrid/>
              <w:spacing w:line="320" w:lineRule="exact"/>
              <w:ind w:firstLine="0" w:firstLineChars="0"/>
              <w:jc w:val="center"/>
              <w:rPr>
                <w:rFonts w:hint="eastAsia" w:ascii="Times New Roman" w:hAnsi="Times New Roman" w:eastAsia="宋体" w:cs="Times New Roman"/>
                <w:b w:val="0"/>
                <w:bCs w:val="0"/>
                <w:kern w:val="2"/>
                <w:sz w:val="21"/>
                <w:szCs w:val="21"/>
                <w:u w:val="none"/>
                <w:lang w:val="en-US" w:eastAsia="zh-CN" w:bidi="ar-SA"/>
              </w:rPr>
            </w:pPr>
            <w:r>
              <w:rPr>
                <w:rFonts w:hint="eastAsia" w:ascii="Times New Roman" w:hAnsi="Times New Roman" w:eastAsia="宋体" w:cs="Times New Roman"/>
                <w:b w:val="0"/>
                <w:bCs w:val="0"/>
                <w:kern w:val="2"/>
                <w:sz w:val="21"/>
                <w:szCs w:val="21"/>
                <w:u w:val="none"/>
                <w:lang w:val="en-US" w:eastAsia="zh-CN" w:bidi="ar-SA"/>
              </w:rPr>
              <w:t>0</w:t>
            </w:r>
          </w:p>
        </w:tc>
        <w:tc>
          <w:tcPr>
            <w:tcW w:w="565" w:type="pct"/>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eastAsia="宋体" w:cs="Times New Roman"/>
                <w:b w:val="0"/>
                <w:bCs w:val="0"/>
                <w:kern w:val="2"/>
                <w:sz w:val="21"/>
                <w:szCs w:val="21"/>
                <w:u w:val="single"/>
                <w:lang w:val="en-US" w:eastAsia="zh-CN" w:bidi="ar-SA"/>
              </w:rPr>
            </w:pPr>
            <w:r>
              <w:rPr>
                <w:rFonts w:hint="default" w:ascii="Times New Roman" w:hAnsi="Times New Roman" w:cs="Times New Roman"/>
                <w:color w:val="000000"/>
                <w:sz w:val="21"/>
                <w:szCs w:val="21"/>
                <w:u w:val="single"/>
              </w:rPr>
              <w:t>0.</w:t>
            </w:r>
            <w:r>
              <w:rPr>
                <w:rFonts w:hint="eastAsia" w:cs="Times New Roman"/>
                <w:color w:val="000000"/>
                <w:sz w:val="21"/>
                <w:szCs w:val="21"/>
                <w:u w:val="single"/>
                <w:lang w:val="en-US" w:eastAsia="zh-CN"/>
              </w:rPr>
              <w:t>1329</w:t>
            </w:r>
          </w:p>
        </w:tc>
        <w:tc>
          <w:tcPr>
            <w:tcW w:w="567" w:type="pct"/>
            <w:noWrap w:val="0"/>
            <w:vAlign w:val="center"/>
          </w:tcPr>
          <w:p>
            <w:pPr>
              <w:keepNext w:val="0"/>
              <w:keepLines w:val="0"/>
              <w:pageBreakBefore w:val="0"/>
              <w:widowControl/>
              <w:kinsoku/>
              <w:wordWrap/>
              <w:overflowPunct/>
              <w:topLinePunct w:val="0"/>
              <w:bidi w:val="0"/>
              <w:adjustRightInd/>
              <w:snapToGrid/>
              <w:spacing w:line="320" w:lineRule="exact"/>
              <w:jc w:val="center"/>
              <w:rPr>
                <w:rFonts w:hint="eastAsia" w:ascii="Times New Roman" w:hAnsi="Times New Roman" w:eastAsia="宋体" w:cs="Times New Roman"/>
                <w:b w:val="0"/>
                <w:bCs w:val="0"/>
                <w:color w:val="000000"/>
                <w:sz w:val="21"/>
                <w:szCs w:val="21"/>
                <w:u w:val="single"/>
                <w:lang w:val="en-US" w:eastAsia="zh-CN"/>
              </w:rPr>
            </w:pPr>
            <w:r>
              <w:rPr>
                <w:rFonts w:hint="eastAsia" w:cs="Times New Roman"/>
                <w:b w:val="0"/>
                <w:bCs w:val="0"/>
                <w:kern w:val="2"/>
                <w:sz w:val="21"/>
                <w:szCs w:val="21"/>
                <w:u w:val="single"/>
                <w:lang w:val="en-US" w:eastAsia="zh-CN" w:bidi="ar-SA"/>
              </w:rPr>
              <w:t>0</w:t>
            </w:r>
          </w:p>
        </w:tc>
        <w:tc>
          <w:tcPr>
            <w:tcW w:w="632" w:type="pct"/>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eastAsia="宋体" w:cs="Times New Roman"/>
                <w:b w:val="0"/>
                <w:bCs w:val="0"/>
                <w:kern w:val="2"/>
                <w:sz w:val="21"/>
                <w:szCs w:val="21"/>
                <w:u w:val="single"/>
                <w:lang w:val="en-US" w:eastAsia="zh-CN" w:bidi="ar-SA"/>
              </w:rPr>
            </w:pPr>
            <w:r>
              <w:rPr>
                <w:rFonts w:hint="default" w:ascii="Times New Roman" w:hAnsi="Times New Roman" w:cs="Times New Roman"/>
                <w:color w:val="000000"/>
                <w:sz w:val="21"/>
                <w:szCs w:val="21"/>
                <w:u w:val="single"/>
              </w:rPr>
              <w:t>0.</w:t>
            </w:r>
            <w:r>
              <w:rPr>
                <w:rFonts w:hint="eastAsia" w:cs="Times New Roman"/>
                <w:color w:val="000000"/>
                <w:sz w:val="21"/>
                <w:szCs w:val="21"/>
                <w:u w:val="single"/>
                <w:lang w:val="en-US" w:eastAsia="zh-CN"/>
              </w:rPr>
              <w:t>1329</w:t>
            </w:r>
          </w:p>
        </w:tc>
        <w:tc>
          <w:tcPr>
            <w:tcW w:w="449" w:type="pct"/>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eastAsia="宋体" w:cs="Times New Roman"/>
                <w:b w:val="0"/>
                <w:bCs w:val="0"/>
                <w:kern w:val="2"/>
                <w:sz w:val="21"/>
                <w:szCs w:val="21"/>
                <w:u w:val="single"/>
                <w:lang w:val="en-US" w:eastAsia="zh-CN" w:bidi="ar-SA"/>
              </w:rPr>
            </w:pPr>
            <w:r>
              <w:rPr>
                <w:rFonts w:hint="eastAsia" w:ascii="Times New Roman" w:hAnsi="Times New Roman" w:cs="Times New Roman"/>
                <w:color w:val="000000"/>
                <w:sz w:val="21"/>
                <w:szCs w:val="21"/>
                <w:u w:val="single"/>
                <w:lang w:val="en-US" w:eastAsia="zh-CN"/>
              </w:rPr>
              <w:t>+</w:t>
            </w:r>
            <w:r>
              <w:rPr>
                <w:rFonts w:hint="default" w:ascii="Times New Roman" w:hAnsi="Times New Roman" w:cs="Times New Roman"/>
                <w:color w:val="000000"/>
                <w:sz w:val="21"/>
                <w:szCs w:val="21"/>
                <w:u w:val="single"/>
              </w:rPr>
              <w:t>0.</w:t>
            </w:r>
            <w:r>
              <w:rPr>
                <w:rFonts w:hint="eastAsia" w:cs="Times New Roman"/>
                <w:color w:val="000000"/>
                <w:sz w:val="21"/>
                <w:szCs w:val="21"/>
                <w:u w:val="single"/>
                <w:lang w:val="en-US" w:eastAsia="zh-CN"/>
              </w:rPr>
              <w:t>1329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9" w:type="pct"/>
            <w:vMerge w:val="continue"/>
            <w:noWrap w:val="0"/>
            <w:vAlign w:val="center"/>
          </w:tcPr>
          <w:p>
            <w:pPr>
              <w:pStyle w:val="51"/>
              <w:keepNext w:val="0"/>
              <w:keepLines w:val="0"/>
              <w:pageBreakBefore w:val="0"/>
              <w:kinsoku/>
              <w:wordWrap/>
              <w:overflowPunct/>
              <w:topLinePunct w:val="0"/>
              <w:bidi w:val="0"/>
              <w:adjustRightInd/>
              <w:snapToGrid/>
              <w:spacing w:line="320" w:lineRule="exact"/>
              <w:rPr>
                <w:rFonts w:hint="eastAsia"/>
                <w:sz w:val="21"/>
                <w:szCs w:val="21"/>
              </w:rPr>
            </w:pPr>
          </w:p>
        </w:tc>
        <w:tc>
          <w:tcPr>
            <w:tcW w:w="689" w:type="pc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b w:val="0"/>
                <w:bCs w:val="0"/>
                <w:sz w:val="21"/>
                <w:szCs w:val="21"/>
                <w:u w:val="none"/>
                <w:lang w:val="en-US" w:eastAsia="zh-CN"/>
              </w:rPr>
            </w:pPr>
            <w:r>
              <w:rPr>
                <w:rFonts w:hint="eastAsia"/>
                <w:b w:val="0"/>
                <w:bCs w:val="0"/>
                <w:sz w:val="21"/>
                <w:szCs w:val="21"/>
                <w:u w:val="none"/>
                <w:lang w:val="en-US" w:eastAsia="zh-CN"/>
              </w:rPr>
              <w:t>废清洗剂（t/a）</w:t>
            </w:r>
          </w:p>
        </w:tc>
        <w:tc>
          <w:tcPr>
            <w:tcW w:w="616" w:type="pct"/>
            <w:noWrap w:val="0"/>
            <w:vAlign w:val="center"/>
          </w:tcPr>
          <w:p>
            <w:pPr>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cs="Times New Roman"/>
                <w:b w:val="0"/>
                <w:bCs w:val="0"/>
                <w:kern w:val="2"/>
                <w:sz w:val="21"/>
                <w:szCs w:val="21"/>
                <w:u w:val="none"/>
                <w:lang w:val="en-US" w:eastAsia="zh-CN" w:bidi="ar-SA"/>
              </w:rPr>
              <w:t>0</w:t>
            </w:r>
          </w:p>
        </w:tc>
        <w:tc>
          <w:tcPr>
            <w:tcW w:w="462" w:type="pct"/>
            <w:noWrap w:val="0"/>
            <w:vAlign w:val="center"/>
          </w:tcPr>
          <w:p>
            <w:pPr>
              <w:keepNext w:val="0"/>
              <w:keepLines w:val="0"/>
              <w:pageBreakBefore w:val="0"/>
              <w:widowControl w:val="0"/>
              <w:kinsoku/>
              <w:wordWrap/>
              <w:overflowPunct/>
              <w:topLinePunct w:val="0"/>
              <w:bidi w:val="0"/>
              <w:adjustRightInd/>
              <w:snapToGrid/>
              <w:spacing w:line="320" w:lineRule="exact"/>
              <w:ind w:firstLine="0" w:firstLineChars="0"/>
              <w:jc w:val="center"/>
              <w:rPr>
                <w:rFonts w:hint="eastAsia" w:ascii="Times New Roman" w:hAnsi="Times New Roman" w:eastAsia="宋体" w:cs="Times New Roman"/>
                <w:b w:val="0"/>
                <w:bCs w:val="0"/>
                <w:kern w:val="2"/>
                <w:sz w:val="21"/>
                <w:szCs w:val="21"/>
                <w:u w:val="none"/>
                <w:lang w:val="en-US" w:eastAsia="zh-CN" w:bidi="ar-SA"/>
              </w:rPr>
            </w:pPr>
            <w:r>
              <w:rPr>
                <w:rFonts w:hint="eastAsia" w:ascii="Times New Roman" w:hAnsi="Times New Roman" w:eastAsia="宋体" w:cs="Times New Roman"/>
                <w:b w:val="0"/>
                <w:bCs w:val="0"/>
                <w:kern w:val="2"/>
                <w:sz w:val="21"/>
                <w:szCs w:val="21"/>
                <w:u w:val="none"/>
                <w:lang w:val="en-US" w:eastAsia="zh-CN" w:bidi="ar-SA"/>
              </w:rPr>
              <w:t>0</w:t>
            </w:r>
          </w:p>
        </w:tc>
        <w:tc>
          <w:tcPr>
            <w:tcW w:w="616" w:type="pct"/>
            <w:noWrap w:val="0"/>
            <w:vAlign w:val="center"/>
          </w:tcPr>
          <w:p>
            <w:pPr>
              <w:keepNext w:val="0"/>
              <w:keepLines w:val="0"/>
              <w:pageBreakBefore w:val="0"/>
              <w:widowControl w:val="0"/>
              <w:kinsoku/>
              <w:wordWrap/>
              <w:overflowPunct/>
              <w:topLinePunct w:val="0"/>
              <w:bidi w:val="0"/>
              <w:adjustRightInd/>
              <w:snapToGrid/>
              <w:spacing w:line="320" w:lineRule="exact"/>
              <w:ind w:firstLine="0" w:firstLineChars="0"/>
              <w:jc w:val="center"/>
              <w:rPr>
                <w:rFonts w:hint="eastAsia" w:ascii="Times New Roman" w:hAnsi="Times New Roman" w:eastAsia="宋体" w:cs="Times New Roman"/>
                <w:b w:val="0"/>
                <w:bCs w:val="0"/>
                <w:kern w:val="2"/>
                <w:sz w:val="21"/>
                <w:szCs w:val="21"/>
                <w:u w:val="none"/>
                <w:lang w:val="en-US" w:eastAsia="zh-CN" w:bidi="ar-SA"/>
              </w:rPr>
            </w:pPr>
            <w:r>
              <w:rPr>
                <w:rFonts w:hint="eastAsia" w:ascii="Times New Roman" w:hAnsi="Times New Roman" w:eastAsia="宋体" w:cs="Times New Roman"/>
                <w:b w:val="0"/>
                <w:bCs w:val="0"/>
                <w:kern w:val="2"/>
                <w:sz w:val="21"/>
                <w:szCs w:val="21"/>
                <w:u w:val="none"/>
                <w:lang w:val="en-US" w:eastAsia="zh-CN" w:bidi="ar-SA"/>
              </w:rPr>
              <w:t>0</w:t>
            </w:r>
          </w:p>
        </w:tc>
        <w:tc>
          <w:tcPr>
            <w:tcW w:w="565" w:type="pct"/>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eastAsia="宋体" w:cs="Times New Roman"/>
                <w:b w:val="0"/>
                <w:bCs w:val="0"/>
                <w:kern w:val="2"/>
                <w:sz w:val="21"/>
                <w:szCs w:val="21"/>
                <w:u w:val="none"/>
                <w:lang w:val="en-US" w:eastAsia="zh-CN" w:bidi="ar-SA"/>
              </w:rPr>
            </w:pPr>
            <w:r>
              <w:rPr>
                <w:rFonts w:hint="default" w:ascii="Times New Roman" w:hAnsi="Times New Roman" w:cs="Times New Roman"/>
                <w:color w:val="000000"/>
                <w:sz w:val="21"/>
                <w:szCs w:val="21"/>
              </w:rPr>
              <w:t>0.</w:t>
            </w:r>
            <w:r>
              <w:rPr>
                <w:rFonts w:hint="eastAsia" w:cs="Times New Roman"/>
                <w:color w:val="000000"/>
                <w:sz w:val="21"/>
                <w:szCs w:val="21"/>
                <w:lang w:val="en-US" w:eastAsia="zh-CN"/>
              </w:rPr>
              <w:t>15</w:t>
            </w:r>
          </w:p>
        </w:tc>
        <w:tc>
          <w:tcPr>
            <w:tcW w:w="567" w:type="pct"/>
            <w:noWrap w:val="0"/>
            <w:vAlign w:val="center"/>
          </w:tcPr>
          <w:p>
            <w:pPr>
              <w:keepNext w:val="0"/>
              <w:keepLines w:val="0"/>
              <w:pageBreakBefore w:val="0"/>
              <w:widowControl/>
              <w:kinsoku/>
              <w:wordWrap/>
              <w:overflowPunct/>
              <w:topLinePunct w:val="0"/>
              <w:bidi w:val="0"/>
              <w:adjustRightInd/>
              <w:snapToGrid/>
              <w:spacing w:line="320" w:lineRule="exact"/>
              <w:jc w:val="center"/>
              <w:rPr>
                <w:rFonts w:hint="eastAsia" w:ascii="Times New Roman" w:hAnsi="Times New Roman" w:eastAsia="宋体" w:cs="Times New Roman"/>
                <w:b w:val="0"/>
                <w:bCs w:val="0"/>
                <w:color w:val="000000"/>
                <w:kern w:val="2"/>
                <w:sz w:val="21"/>
                <w:szCs w:val="21"/>
                <w:u w:val="none"/>
                <w:lang w:val="en-US" w:eastAsia="zh-CN" w:bidi="ar-SA"/>
              </w:rPr>
            </w:pPr>
            <w:r>
              <w:rPr>
                <w:rFonts w:hint="eastAsia" w:cs="Times New Roman"/>
                <w:b w:val="0"/>
                <w:bCs w:val="0"/>
                <w:kern w:val="2"/>
                <w:sz w:val="21"/>
                <w:szCs w:val="21"/>
                <w:u w:val="none"/>
                <w:lang w:val="en-US" w:eastAsia="zh-CN" w:bidi="ar-SA"/>
              </w:rPr>
              <w:t>0</w:t>
            </w:r>
          </w:p>
        </w:tc>
        <w:tc>
          <w:tcPr>
            <w:tcW w:w="632" w:type="pct"/>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eastAsia="宋体" w:cs="Times New Roman"/>
                <w:b w:val="0"/>
                <w:bCs w:val="0"/>
                <w:kern w:val="2"/>
                <w:sz w:val="21"/>
                <w:szCs w:val="21"/>
                <w:u w:val="none"/>
                <w:lang w:val="en-US" w:eastAsia="zh-CN" w:bidi="ar-SA"/>
              </w:rPr>
            </w:pPr>
            <w:r>
              <w:rPr>
                <w:rFonts w:hint="default" w:ascii="Times New Roman" w:hAnsi="Times New Roman" w:cs="Times New Roman"/>
                <w:color w:val="000000"/>
                <w:sz w:val="21"/>
                <w:szCs w:val="21"/>
              </w:rPr>
              <w:t>0.</w:t>
            </w:r>
            <w:r>
              <w:rPr>
                <w:rFonts w:hint="eastAsia" w:cs="Times New Roman"/>
                <w:color w:val="000000"/>
                <w:sz w:val="21"/>
                <w:szCs w:val="21"/>
                <w:lang w:val="en-US" w:eastAsia="zh-CN"/>
              </w:rPr>
              <w:t>15</w:t>
            </w:r>
          </w:p>
        </w:tc>
        <w:tc>
          <w:tcPr>
            <w:tcW w:w="449" w:type="pct"/>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eastAsia="宋体" w:cs="Times New Roman"/>
                <w:b w:val="0"/>
                <w:bCs w:val="0"/>
                <w:kern w:val="2"/>
                <w:sz w:val="21"/>
                <w:szCs w:val="21"/>
                <w:u w:val="none"/>
                <w:lang w:val="en-US" w:eastAsia="zh-CN" w:bidi="ar-SA"/>
              </w:rPr>
            </w:pPr>
            <w:r>
              <w:rPr>
                <w:rFonts w:hint="eastAsia" w:ascii="Times New Roman" w:hAnsi="Times New Roman" w:cs="Times New Roman"/>
                <w:color w:val="000000"/>
                <w:sz w:val="21"/>
                <w:szCs w:val="21"/>
                <w:lang w:val="en-US" w:eastAsia="zh-CN"/>
              </w:rPr>
              <w:t>+</w:t>
            </w:r>
            <w:r>
              <w:rPr>
                <w:rFonts w:hint="default" w:ascii="Times New Roman" w:hAnsi="Times New Roman" w:cs="Times New Roman"/>
                <w:color w:val="000000"/>
                <w:sz w:val="21"/>
                <w:szCs w:val="21"/>
              </w:rPr>
              <w:t>0.</w:t>
            </w:r>
            <w:r>
              <w:rPr>
                <w:rFonts w:hint="eastAsia" w:cs="Times New Roman"/>
                <w:color w:val="000000"/>
                <w:sz w:val="21"/>
                <w:szCs w:val="21"/>
                <w:lang w:val="en-US" w:eastAsia="zh-CN"/>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9" w:type="pct"/>
            <w:vMerge w:val="continue"/>
            <w:noWrap w:val="0"/>
            <w:vAlign w:val="center"/>
          </w:tcPr>
          <w:p>
            <w:pPr>
              <w:pStyle w:val="51"/>
              <w:keepNext w:val="0"/>
              <w:keepLines w:val="0"/>
              <w:pageBreakBefore w:val="0"/>
              <w:kinsoku/>
              <w:wordWrap/>
              <w:overflowPunct/>
              <w:topLinePunct w:val="0"/>
              <w:bidi w:val="0"/>
              <w:adjustRightInd/>
              <w:snapToGrid/>
              <w:spacing w:line="320" w:lineRule="exact"/>
              <w:rPr>
                <w:rFonts w:hint="eastAsia"/>
                <w:sz w:val="21"/>
                <w:szCs w:val="21"/>
              </w:rPr>
            </w:pPr>
          </w:p>
        </w:tc>
        <w:tc>
          <w:tcPr>
            <w:tcW w:w="689" w:type="pc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b w:val="0"/>
                <w:bCs w:val="0"/>
                <w:sz w:val="21"/>
                <w:szCs w:val="21"/>
                <w:u w:val="none"/>
                <w:lang w:val="en-US" w:eastAsia="zh-CN"/>
              </w:rPr>
            </w:pPr>
            <w:r>
              <w:rPr>
                <w:rFonts w:hint="default" w:ascii="Times New Roman" w:hAnsi="Times New Roman" w:eastAsia="宋体" w:cs="Times New Roman"/>
                <w:color w:val="000000"/>
                <w:sz w:val="21"/>
                <w:szCs w:val="21"/>
                <w:lang w:val="en-US" w:eastAsia="zh-CN"/>
              </w:rPr>
              <w:t>废PVC边角料</w:t>
            </w:r>
            <w:r>
              <w:rPr>
                <w:rFonts w:hint="eastAsia" w:ascii="Times New Roman" w:hAnsi="Times New Roman" w:eastAsia="宋体" w:cs="Times New Roman"/>
                <w:color w:val="000000"/>
                <w:sz w:val="21"/>
                <w:szCs w:val="21"/>
                <w:lang w:val="en-US" w:eastAsia="zh-CN"/>
              </w:rPr>
              <w:t>（t/a）</w:t>
            </w:r>
          </w:p>
        </w:tc>
        <w:tc>
          <w:tcPr>
            <w:tcW w:w="616" w:type="pct"/>
            <w:noWrap w:val="0"/>
            <w:vAlign w:val="center"/>
          </w:tcPr>
          <w:p>
            <w:pPr>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eastAsia="宋体" w:cs="Times New Roman"/>
                <w:color w:val="000000"/>
                <w:sz w:val="21"/>
                <w:szCs w:val="21"/>
                <w:lang w:val="en-US" w:eastAsia="zh-CN"/>
              </w:rPr>
            </w:pPr>
            <w:r>
              <w:rPr>
                <w:rFonts w:hint="eastAsia" w:cs="Times New Roman"/>
                <w:b w:val="0"/>
                <w:bCs w:val="0"/>
                <w:kern w:val="2"/>
                <w:sz w:val="21"/>
                <w:szCs w:val="21"/>
                <w:u w:val="none"/>
                <w:lang w:val="en-US" w:eastAsia="zh-CN" w:bidi="ar-SA"/>
              </w:rPr>
              <w:t>0</w:t>
            </w:r>
          </w:p>
        </w:tc>
        <w:tc>
          <w:tcPr>
            <w:tcW w:w="462" w:type="pct"/>
            <w:noWrap w:val="0"/>
            <w:vAlign w:val="center"/>
          </w:tcPr>
          <w:p>
            <w:pPr>
              <w:keepNext w:val="0"/>
              <w:keepLines w:val="0"/>
              <w:pageBreakBefore w:val="0"/>
              <w:widowControl w:val="0"/>
              <w:kinsoku/>
              <w:wordWrap/>
              <w:overflowPunct/>
              <w:topLinePunct w:val="0"/>
              <w:bidi w:val="0"/>
              <w:adjustRightInd/>
              <w:snapToGrid/>
              <w:spacing w:line="320" w:lineRule="exact"/>
              <w:ind w:firstLine="0" w:firstLineChars="0"/>
              <w:jc w:val="center"/>
              <w:rPr>
                <w:rFonts w:hint="eastAsia" w:ascii="Times New Roman" w:hAnsi="Times New Roman" w:eastAsia="宋体" w:cs="Times New Roman"/>
                <w:b w:val="0"/>
                <w:bCs w:val="0"/>
                <w:kern w:val="2"/>
                <w:sz w:val="21"/>
                <w:szCs w:val="21"/>
                <w:u w:val="none"/>
                <w:lang w:val="en-US" w:eastAsia="zh-CN" w:bidi="ar-SA"/>
              </w:rPr>
            </w:pPr>
            <w:r>
              <w:rPr>
                <w:rFonts w:hint="eastAsia" w:ascii="Times New Roman" w:hAnsi="Times New Roman" w:eastAsia="宋体" w:cs="Times New Roman"/>
                <w:b w:val="0"/>
                <w:bCs w:val="0"/>
                <w:kern w:val="2"/>
                <w:sz w:val="21"/>
                <w:szCs w:val="21"/>
                <w:u w:val="none"/>
                <w:lang w:val="en-US" w:eastAsia="zh-CN" w:bidi="ar-SA"/>
              </w:rPr>
              <w:t>0</w:t>
            </w:r>
          </w:p>
        </w:tc>
        <w:tc>
          <w:tcPr>
            <w:tcW w:w="616" w:type="pct"/>
            <w:noWrap w:val="0"/>
            <w:vAlign w:val="center"/>
          </w:tcPr>
          <w:p>
            <w:pPr>
              <w:keepNext w:val="0"/>
              <w:keepLines w:val="0"/>
              <w:pageBreakBefore w:val="0"/>
              <w:widowControl w:val="0"/>
              <w:kinsoku/>
              <w:wordWrap/>
              <w:overflowPunct/>
              <w:topLinePunct w:val="0"/>
              <w:bidi w:val="0"/>
              <w:adjustRightInd/>
              <w:snapToGrid/>
              <w:spacing w:line="320" w:lineRule="exact"/>
              <w:ind w:firstLine="0" w:firstLineChars="0"/>
              <w:jc w:val="center"/>
              <w:rPr>
                <w:rFonts w:hint="eastAsia" w:ascii="Times New Roman" w:hAnsi="Times New Roman" w:eastAsia="宋体" w:cs="Times New Roman"/>
                <w:b w:val="0"/>
                <w:bCs w:val="0"/>
                <w:kern w:val="2"/>
                <w:sz w:val="21"/>
                <w:szCs w:val="21"/>
                <w:u w:val="none"/>
                <w:lang w:val="en-US" w:eastAsia="zh-CN" w:bidi="ar-SA"/>
              </w:rPr>
            </w:pPr>
            <w:r>
              <w:rPr>
                <w:rFonts w:hint="eastAsia" w:ascii="Times New Roman" w:hAnsi="Times New Roman" w:eastAsia="宋体" w:cs="Times New Roman"/>
                <w:b w:val="0"/>
                <w:bCs w:val="0"/>
                <w:kern w:val="2"/>
                <w:sz w:val="21"/>
                <w:szCs w:val="21"/>
                <w:u w:val="none"/>
                <w:lang w:val="en-US" w:eastAsia="zh-CN" w:bidi="ar-SA"/>
              </w:rPr>
              <w:t>0</w:t>
            </w:r>
          </w:p>
        </w:tc>
        <w:tc>
          <w:tcPr>
            <w:tcW w:w="565" w:type="pct"/>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eastAsia"/>
                <w:b w:val="0"/>
                <w:bCs w:val="0"/>
                <w:sz w:val="21"/>
                <w:szCs w:val="21"/>
                <w:u w:val="none"/>
                <w:lang w:val="en-US" w:eastAsia="zh-CN"/>
              </w:rPr>
            </w:pPr>
            <w:r>
              <w:rPr>
                <w:rFonts w:hint="default" w:ascii="Times New Roman" w:hAnsi="Times New Roman" w:cs="Times New Roman"/>
                <w:color w:val="000000"/>
                <w:sz w:val="21"/>
                <w:szCs w:val="21"/>
                <w:lang w:val="en-US" w:eastAsia="zh-CN"/>
              </w:rPr>
              <w:t>1.6</w:t>
            </w:r>
          </w:p>
        </w:tc>
        <w:tc>
          <w:tcPr>
            <w:tcW w:w="567" w:type="pct"/>
            <w:noWrap w:val="0"/>
            <w:vAlign w:val="center"/>
          </w:tcPr>
          <w:p>
            <w:pPr>
              <w:keepNext w:val="0"/>
              <w:keepLines w:val="0"/>
              <w:pageBreakBefore w:val="0"/>
              <w:widowControl/>
              <w:kinsoku/>
              <w:wordWrap/>
              <w:overflowPunct/>
              <w:topLinePunct w:val="0"/>
              <w:bidi w:val="0"/>
              <w:adjustRightInd/>
              <w:snapToGrid/>
              <w:spacing w:line="320" w:lineRule="exact"/>
              <w:jc w:val="center"/>
              <w:rPr>
                <w:rFonts w:hint="eastAsia" w:ascii="Times New Roman" w:hAnsi="Times New Roman" w:eastAsia="宋体" w:cs="Times New Roman"/>
                <w:b w:val="0"/>
                <w:bCs w:val="0"/>
                <w:color w:val="000000"/>
                <w:kern w:val="2"/>
                <w:sz w:val="21"/>
                <w:szCs w:val="21"/>
                <w:u w:val="none"/>
                <w:lang w:val="en-US" w:eastAsia="zh-CN" w:bidi="ar-SA"/>
              </w:rPr>
            </w:pPr>
            <w:r>
              <w:rPr>
                <w:rFonts w:hint="eastAsia" w:cs="Times New Roman"/>
                <w:b w:val="0"/>
                <w:bCs w:val="0"/>
                <w:kern w:val="2"/>
                <w:sz w:val="21"/>
                <w:szCs w:val="21"/>
                <w:u w:val="none"/>
                <w:lang w:val="en-US" w:eastAsia="zh-CN" w:bidi="ar-SA"/>
              </w:rPr>
              <w:t>0</w:t>
            </w:r>
          </w:p>
        </w:tc>
        <w:tc>
          <w:tcPr>
            <w:tcW w:w="632" w:type="pct"/>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eastAsia" w:ascii="Times New Roman" w:hAnsi="Times New Roman" w:eastAsia="宋体" w:cs="Times New Roman"/>
                <w:b w:val="0"/>
                <w:bCs w:val="0"/>
                <w:kern w:val="2"/>
                <w:sz w:val="21"/>
                <w:szCs w:val="21"/>
                <w:u w:val="none"/>
                <w:lang w:val="en-US" w:eastAsia="zh-CN" w:bidi="ar-SA"/>
              </w:rPr>
            </w:pPr>
            <w:r>
              <w:rPr>
                <w:rFonts w:hint="default" w:ascii="Times New Roman" w:hAnsi="Times New Roman" w:cs="Times New Roman"/>
                <w:color w:val="000000"/>
                <w:sz w:val="21"/>
                <w:szCs w:val="21"/>
                <w:lang w:val="en-US" w:eastAsia="zh-CN"/>
              </w:rPr>
              <w:t>1.6</w:t>
            </w:r>
          </w:p>
        </w:tc>
        <w:tc>
          <w:tcPr>
            <w:tcW w:w="449" w:type="pct"/>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eastAsia" w:ascii="Times New Roman" w:hAnsi="Times New Roman" w:eastAsia="宋体" w:cs="Times New Roman"/>
                <w:b w:val="0"/>
                <w:bCs w:val="0"/>
                <w:kern w:val="2"/>
                <w:sz w:val="21"/>
                <w:szCs w:val="21"/>
                <w:u w:val="none"/>
                <w:lang w:val="en-US" w:eastAsia="zh-CN" w:bidi="ar-SA"/>
              </w:rPr>
            </w:pPr>
            <w:r>
              <w:rPr>
                <w:rFonts w:hint="eastAsia" w:ascii="Times New Roman" w:hAnsi="Times New Roman" w:cs="Times New Roman"/>
                <w:color w:val="000000"/>
                <w:sz w:val="21"/>
                <w:szCs w:val="21"/>
                <w:lang w:val="en-US" w:eastAsia="zh-CN"/>
              </w:rPr>
              <w:t>+</w:t>
            </w:r>
            <w:r>
              <w:rPr>
                <w:rFonts w:hint="default" w:ascii="Times New Roman" w:hAnsi="Times New Roman" w:cs="Times New Roman"/>
                <w:color w:val="000000"/>
                <w:sz w:val="21"/>
                <w:szCs w:val="21"/>
                <w:lang w:val="en-US" w:eastAsia="zh-CN"/>
              </w:rPr>
              <w:t>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9" w:type="pct"/>
            <w:vMerge w:val="restart"/>
            <w:noWrap w:val="0"/>
            <w:vAlign w:val="center"/>
          </w:tcPr>
          <w:p>
            <w:pPr>
              <w:pStyle w:val="51"/>
              <w:keepNext w:val="0"/>
              <w:keepLines w:val="0"/>
              <w:pageBreakBefore w:val="0"/>
              <w:kinsoku/>
              <w:wordWrap/>
              <w:overflowPunct/>
              <w:topLinePunct w:val="0"/>
              <w:bidi w:val="0"/>
              <w:adjustRightInd/>
              <w:snapToGrid/>
              <w:spacing w:line="320" w:lineRule="exact"/>
              <w:rPr>
                <w:rFonts w:hint="eastAsia"/>
                <w:sz w:val="21"/>
                <w:szCs w:val="21"/>
              </w:rPr>
            </w:pPr>
            <w:r>
              <w:rPr>
                <w:rFonts w:hint="eastAsia"/>
                <w:sz w:val="21"/>
                <w:szCs w:val="21"/>
              </w:rPr>
              <w:t>危险废物</w:t>
            </w:r>
          </w:p>
        </w:tc>
        <w:tc>
          <w:tcPr>
            <w:tcW w:w="689" w:type="pc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b w:val="0"/>
                <w:bCs w:val="0"/>
                <w:sz w:val="21"/>
                <w:szCs w:val="21"/>
                <w:u w:val="none"/>
                <w:lang w:val="en-US" w:eastAsia="zh-CN"/>
              </w:rPr>
            </w:pPr>
            <w:r>
              <w:rPr>
                <w:rFonts w:hint="eastAsia"/>
                <w:b w:val="0"/>
                <w:bCs w:val="0"/>
                <w:sz w:val="21"/>
                <w:szCs w:val="21"/>
                <w:u w:val="none"/>
              </w:rPr>
              <w:t>废UV灯管</w:t>
            </w:r>
            <w:r>
              <w:rPr>
                <w:rFonts w:hint="eastAsia"/>
                <w:b w:val="0"/>
                <w:bCs w:val="0"/>
                <w:sz w:val="21"/>
                <w:szCs w:val="21"/>
                <w:u w:val="none"/>
                <w:lang w:val="en-US" w:eastAsia="zh-CN"/>
              </w:rPr>
              <w:t>（t/a）</w:t>
            </w:r>
          </w:p>
        </w:tc>
        <w:tc>
          <w:tcPr>
            <w:tcW w:w="616" w:type="pct"/>
            <w:noWrap w:val="0"/>
            <w:vAlign w:val="center"/>
          </w:tcPr>
          <w:p>
            <w:pPr>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eastAsia="宋体" w:cs="Times New Roman"/>
                <w:color w:val="000000"/>
                <w:kern w:val="2"/>
                <w:sz w:val="21"/>
                <w:szCs w:val="21"/>
                <w:lang w:val="en-US" w:eastAsia="zh-CN" w:bidi="ar-SA"/>
              </w:rPr>
            </w:pPr>
            <w:r>
              <w:rPr>
                <w:rFonts w:hint="eastAsia" w:cs="Times New Roman"/>
                <w:b w:val="0"/>
                <w:bCs w:val="0"/>
                <w:kern w:val="2"/>
                <w:sz w:val="21"/>
                <w:szCs w:val="21"/>
                <w:u w:val="none"/>
                <w:lang w:val="en-US" w:eastAsia="zh-CN" w:bidi="ar-SA"/>
              </w:rPr>
              <w:t>0</w:t>
            </w:r>
          </w:p>
        </w:tc>
        <w:tc>
          <w:tcPr>
            <w:tcW w:w="462" w:type="pct"/>
            <w:noWrap w:val="0"/>
            <w:vAlign w:val="center"/>
          </w:tcPr>
          <w:p>
            <w:pPr>
              <w:keepNext w:val="0"/>
              <w:keepLines w:val="0"/>
              <w:pageBreakBefore w:val="0"/>
              <w:widowControl w:val="0"/>
              <w:kinsoku/>
              <w:wordWrap/>
              <w:overflowPunct/>
              <w:topLinePunct w:val="0"/>
              <w:bidi w:val="0"/>
              <w:adjustRightInd/>
              <w:snapToGrid/>
              <w:spacing w:line="320" w:lineRule="exact"/>
              <w:ind w:firstLine="0" w:firstLineChars="0"/>
              <w:jc w:val="center"/>
              <w:rPr>
                <w:rFonts w:hint="eastAsia" w:ascii="Times New Roman" w:hAnsi="Times New Roman" w:eastAsia="宋体" w:cs="Times New Roman"/>
                <w:b w:val="0"/>
                <w:bCs w:val="0"/>
                <w:kern w:val="2"/>
                <w:sz w:val="21"/>
                <w:szCs w:val="21"/>
                <w:u w:val="none"/>
                <w:lang w:val="en-US" w:eastAsia="zh-CN" w:bidi="ar-SA"/>
              </w:rPr>
            </w:pPr>
            <w:r>
              <w:rPr>
                <w:rFonts w:hint="eastAsia" w:ascii="Times New Roman" w:hAnsi="Times New Roman" w:eastAsia="宋体" w:cs="Times New Roman"/>
                <w:b w:val="0"/>
                <w:bCs w:val="0"/>
                <w:kern w:val="2"/>
                <w:sz w:val="21"/>
                <w:szCs w:val="21"/>
                <w:u w:val="none"/>
                <w:lang w:val="en-US" w:eastAsia="zh-CN" w:bidi="ar-SA"/>
              </w:rPr>
              <w:t>0</w:t>
            </w:r>
          </w:p>
        </w:tc>
        <w:tc>
          <w:tcPr>
            <w:tcW w:w="616" w:type="pct"/>
            <w:noWrap w:val="0"/>
            <w:vAlign w:val="center"/>
          </w:tcPr>
          <w:p>
            <w:pPr>
              <w:keepNext w:val="0"/>
              <w:keepLines w:val="0"/>
              <w:pageBreakBefore w:val="0"/>
              <w:widowControl w:val="0"/>
              <w:kinsoku/>
              <w:wordWrap/>
              <w:overflowPunct/>
              <w:topLinePunct w:val="0"/>
              <w:bidi w:val="0"/>
              <w:adjustRightInd/>
              <w:snapToGrid/>
              <w:spacing w:line="320" w:lineRule="exact"/>
              <w:ind w:firstLine="0" w:firstLineChars="0"/>
              <w:jc w:val="center"/>
              <w:rPr>
                <w:rFonts w:hint="eastAsia" w:ascii="Times New Roman" w:hAnsi="Times New Roman" w:eastAsia="宋体" w:cs="Times New Roman"/>
                <w:b w:val="0"/>
                <w:bCs w:val="0"/>
                <w:kern w:val="2"/>
                <w:sz w:val="21"/>
                <w:szCs w:val="21"/>
                <w:u w:val="none"/>
                <w:lang w:val="en-US" w:eastAsia="zh-CN" w:bidi="ar-SA"/>
              </w:rPr>
            </w:pPr>
            <w:r>
              <w:rPr>
                <w:rFonts w:hint="eastAsia" w:ascii="Times New Roman" w:hAnsi="Times New Roman" w:eastAsia="宋体" w:cs="Times New Roman"/>
                <w:b w:val="0"/>
                <w:bCs w:val="0"/>
                <w:kern w:val="2"/>
                <w:sz w:val="21"/>
                <w:szCs w:val="21"/>
                <w:u w:val="none"/>
                <w:lang w:val="en-US" w:eastAsia="zh-CN" w:bidi="ar-SA"/>
              </w:rPr>
              <w:t>0</w:t>
            </w:r>
          </w:p>
        </w:tc>
        <w:tc>
          <w:tcPr>
            <w:tcW w:w="565" w:type="pct"/>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eastAsia="宋体" w:cs="Times New Roman"/>
                <w:color w:val="000000"/>
                <w:kern w:val="2"/>
                <w:sz w:val="21"/>
                <w:szCs w:val="21"/>
                <w:u w:val="single"/>
                <w:lang w:val="en-US" w:eastAsia="zh-CN" w:bidi="ar-SA"/>
              </w:rPr>
            </w:pPr>
            <w:r>
              <w:rPr>
                <w:rFonts w:hint="default" w:ascii="Times New Roman" w:hAnsi="Times New Roman" w:cs="Times New Roman"/>
                <w:color w:val="000000"/>
                <w:sz w:val="21"/>
                <w:szCs w:val="21"/>
                <w:u w:val="single"/>
              </w:rPr>
              <w:t>0.0</w:t>
            </w:r>
            <w:r>
              <w:rPr>
                <w:rFonts w:hint="default" w:ascii="Times New Roman" w:hAnsi="Times New Roman" w:cs="Times New Roman"/>
                <w:color w:val="000000"/>
                <w:sz w:val="21"/>
                <w:szCs w:val="21"/>
                <w:u w:val="single"/>
                <w:lang w:val="en-US" w:eastAsia="zh-CN"/>
              </w:rPr>
              <w:t>02</w:t>
            </w:r>
          </w:p>
        </w:tc>
        <w:tc>
          <w:tcPr>
            <w:tcW w:w="567"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contextualSpacing/>
              <w:jc w:val="center"/>
              <w:textAlignment w:val="auto"/>
              <w:rPr>
                <w:rFonts w:hint="default" w:ascii="Times New Roman" w:hAnsi="Times New Roman" w:eastAsia="宋体" w:cs="Times New Roman"/>
                <w:b w:val="0"/>
                <w:bCs w:val="0"/>
                <w:kern w:val="2"/>
                <w:sz w:val="21"/>
                <w:szCs w:val="21"/>
                <w:u w:val="single"/>
                <w:lang w:val="en-US" w:eastAsia="zh-CN" w:bidi="ar-SA"/>
              </w:rPr>
            </w:pPr>
            <w:r>
              <w:rPr>
                <w:rFonts w:hint="eastAsia" w:cs="Times New Roman"/>
                <w:b w:val="0"/>
                <w:bCs w:val="0"/>
                <w:kern w:val="2"/>
                <w:sz w:val="21"/>
                <w:szCs w:val="21"/>
                <w:u w:val="single"/>
                <w:lang w:val="en-US" w:eastAsia="zh-CN" w:bidi="ar-SA"/>
              </w:rPr>
              <w:t>0</w:t>
            </w:r>
          </w:p>
        </w:tc>
        <w:tc>
          <w:tcPr>
            <w:tcW w:w="632" w:type="pct"/>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eastAsia="宋体" w:cs="Times New Roman"/>
                <w:color w:val="000000"/>
                <w:kern w:val="2"/>
                <w:sz w:val="21"/>
                <w:szCs w:val="21"/>
                <w:u w:val="single"/>
                <w:lang w:val="en-US" w:eastAsia="zh-CN" w:bidi="ar-SA"/>
              </w:rPr>
            </w:pPr>
            <w:r>
              <w:rPr>
                <w:rFonts w:hint="default" w:ascii="Times New Roman" w:hAnsi="Times New Roman" w:cs="Times New Roman"/>
                <w:color w:val="000000"/>
                <w:sz w:val="21"/>
                <w:szCs w:val="21"/>
                <w:u w:val="single"/>
              </w:rPr>
              <w:t>0.0</w:t>
            </w:r>
            <w:r>
              <w:rPr>
                <w:rFonts w:hint="default" w:ascii="Times New Roman" w:hAnsi="Times New Roman" w:cs="Times New Roman"/>
                <w:color w:val="000000"/>
                <w:sz w:val="21"/>
                <w:szCs w:val="21"/>
                <w:u w:val="single"/>
                <w:lang w:val="en-US" w:eastAsia="zh-CN"/>
              </w:rPr>
              <w:t>02</w:t>
            </w:r>
          </w:p>
        </w:tc>
        <w:tc>
          <w:tcPr>
            <w:tcW w:w="449" w:type="pct"/>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eastAsia="宋体" w:cs="Times New Roman"/>
                <w:color w:val="000000"/>
                <w:kern w:val="2"/>
                <w:sz w:val="21"/>
                <w:szCs w:val="21"/>
                <w:u w:val="single"/>
                <w:lang w:val="en-US" w:eastAsia="zh-CN" w:bidi="ar-SA"/>
              </w:rPr>
            </w:pPr>
            <w:r>
              <w:rPr>
                <w:rFonts w:hint="eastAsia" w:ascii="Times New Roman" w:hAnsi="Times New Roman" w:cs="Times New Roman"/>
                <w:color w:val="000000"/>
                <w:sz w:val="21"/>
                <w:szCs w:val="21"/>
                <w:u w:val="single"/>
                <w:lang w:val="en-US" w:eastAsia="zh-CN"/>
              </w:rPr>
              <w:t>+</w:t>
            </w:r>
            <w:r>
              <w:rPr>
                <w:rFonts w:hint="default" w:ascii="Times New Roman" w:hAnsi="Times New Roman" w:cs="Times New Roman"/>
                <w:color w:val="000000"/>
                <w:sz w:val="21"/>
                <w:szCs w:val="21"/>
                <w:u w:val="single"/>
              </w:rPr>
              <w:t>0.0</w:t>
            </w:r>
            <w:r>
              <w:rPr>
                <w:rFonts w:hint="default" w:ascii="Times New Roman" w:hAnsi="Times New Roman" w:cs="Times New Roman"/>
                <w:color w:val="000000"/>
                <w:sz w:val="21"/>
                <w:szCs w:val="21"/>
                <w:u w:val="single"/>
                <w:lang w:val="en-US" w:eastAsia="zh-CN"/>
              </w:rPr>
              <w:t>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9" w:type="pct"/>
            <w:vMerge w:val="continue"/>
            <w:noWrap w:val="0"/>
            <w:vAlign w:val="center"/>
          </w:tcPr>
          <w:p>
            <w:pPr>
              <w:pStyle w:val="51"/>
              <w:keepNext w:val="0"/>
              <w:keepLines w:val="0"/>
              <w:pageBreakBefore w:val="0"/>
              <w:kinsoku/>
              <w:wordWrap/>
              <w:overflowPunct/>
              <w:topLinePunct w:val="0"/>
              <w:bidi w:val="0"/>
              <w:adjustRightInd/>
              <w:snapToGrid/>
              <w:spacing w:line="320" w:lineRule="exact"/>
              <w:rPr>
                <w:sz w:val="21"/>
                <w:szCs w:val="21"/>
              </w:rPr>
            </w:pPr>
          </w:p>
        </w:tc>
        <w:tc>
          <w:tcPr>
            <w:tcW w:w="689" w:type="pct"/>
            <w:noWrap w:val="0"/>
            <w:vAlign w:val="center"/>
          </w:tcPr>
          <w:p>
            <w:pPr>
              <w:pStyle w:val="51"/>
              <w:keepNext w:val="0"/>
              <w:keepLines w:val="0"/>
              <w:pageBreakBefore w:val="0"/>
              <w:kinsoku/>
              <w:wordWrap/>
              <w:overflowPunct/>
              <w:topLinePunct w:val="0"/>
              <w:bidi w:val="0"/>
              <w:adjustRightInd/>
              <w:snapToGrid/>
              <w:spacing w:line="320" w:lineRule="exact"/>
              <w:rPr>
                <w:b w:val="0"/>
                <w:bCs w:val="0"/>
                <w:sz w:val="21"/>
                <w:szCs w:val="21"/>
                <w:u w:val="none"/>
              </w:rPr>
            </w:pPr>
            <w:r>
              <w:rPr>
                <w:rFonts w:hint="eastAsia"/>
                <w:b w:val="0"/>
                <w:bCs w:val="0"/>
                <w:sz w:val="21"/>
                <w:szCs w:val="21"/>
                <w:u w:val="none"/>
                <w:lang w:val="en-US" w:eastAsia="zh-CN"/>
              </w:rPr>
              <w:t>废活性炭</w:t>
            </w:r>
            <w:r>
              <w:rPr>
                <w:rFonts w:hint="eastAsia"/>
                <w:b w:val="0"/>
                <w:bCs w:val="0"/>
                <w:sz w:val="21"/>
                <w:szCs w:val="21"/>
                <w:u w:val="none"/>
              </w:rPr>
              <w:t>（t/a）</w:t>
            </w:r>
          </w:p>
        </w:tc>
        <w:tc>
          <w:tcPr>
            <w:tcW w:w="616" w:type="pct"/>
            <w:noWrap w:val="0"/>
            <w:vAlign w:val="center"/>
          </w:tcPr>
          <w:p>
            <w:pPr>
              <w:keepNext w:val="0"/>
              <w:keepLines w:val="0"/>
              <w:pageBreakBefore w:val="0"/>
              <w:widowControl w:val="0"/>
              <w:kinsoku/>
              <w:wordWrap/>
              <w:overflowPunct/>
              <w:topLinePunct w:val="0"/>
              <w:bidi w:val="0"/>
              <w:adjustRightInd/>
              <w:snapToGrid/>
              <w:spacing w:line="320" w:lineRule="exact"/>
              <w:ind w:firstLine="0" w:firstLineChars="0"/>
              <w:jc w:val="center"/>
              <w:rPr>
                <w:rFonts w:hint="default" w:ascii="Times New Roman" w:hAnsi="Times New Roman" w:eastAsia="宋体" w:cs="Times New Roman"/>
                <w:b w:val="0"/>
                <w:bCs w:val="0"/>
                <w:color w:val="000000"/>
                <w:kern w:val="2"/>
                <w:sz w:val="21"/>
                <w:szCs w:val="21"/>
                <w:u w:val="none"/>
                <w:lang w:val="en-US" w:eastAsia="zh-CN" w:bidi="ar-SA"/>
              </w:rPr>
            </w:pPr>
            <w:r>
              <w:rPr>
                <w:rFonts w:hint="eastAsia" w:cs="Times New Roman"/>
                <w:b w:val="0"/>
                <w:bCs w:val="0"/>
                <w:kern w:val="2"/>
                <w:sz w:val="21"/>
                <w:szCs w:val="21"/>
                <w:u w:val="none"/>
                <w:lang w:val="en-US" w:eastAsia="zh-CN" w:bidi="ar-SA"/>
              </w:rPr>
              <w:t>0</w:t>
            </w:r>
          </w:p>
        </w:tc>
        <w:tc>
          <w:tcPr>
            <w:tcW w:w="462" w:type="pct"/>
            <w:noWrap w:val="0"/>
            <w:vAlign w:val="center"/>
          </w:tcPr>
          <w:p>
            <w:pPr>
              <w:keepNext w:val="0"/>
              <w:keepLines w:val="0"/>
              <w:pageBreakBefore w:val="0"/>
              <w:widowControl w:val="0"/>
              <w:kinsoku/>
              <w:wordWrap/>
              <w:overflowPunct/>
              <w:topLinePunct w:val="0"/>
              <w:bidi w:val="0"/>
              <w:adjustRightInd/>
              <w:snapToGrid/>
              <w:spacing w:line="320" w:lineRule="exact"/>
              <w:ind w:firstLine="0" w:firstLineChars="0"/>
              <w:jc w:val="center"/>
              <w:rPr>
                <w:rFonts w:hint="eastAsia" w:ascii="Times New Roman" w:hAnsi="Times New Roman" w:eastAsia="宋体" w:cs="Times New Roman"/>
                <w:b w:val="0"/>
                <w:bCs w:val="0"/>
                <w:kern w:val="2"/>
                <w:sz w:val="21"/>
                <w:szCs w:val="21"/>
                <w:u w:val="none"/>
                <w:lang w:val="en-US" w:eastAsia="zh-CN" w:bidi="ar-SA"/>
              </w:rPr>
            </w:pPr>
            <w:r>
              <w:rPr>
                <w:rFonts w:hint="eastAsia" w:ascii="Times New Roman" w:hAnsi="Times New Roman" w:eastAsia="宋体" w:cs="Times New Roman"/>
                <w:b w:val="0"/>
                <w:bCs w:val="0"/>
                <w:kern w:val="2"/>
                <w:sz w:val="21"/>
                <w:szCs w:val="21"/>
                <w:u w:val="none"/>
                <w:lang w:val="en-US" w:eastAsia="zh-CN" w:bidi="ar-SA"/>
              </w:rPr>
              <w:t>0</w:t>
            </w:r>
          </w:p>
        </w:tc>
        <w:tc>
          <w:tcPr>
            <w:tcW w:w="616" w:type="pct"/>
            <w:noWrap w:val="0"/>
            <w:vAlign w:val="center"/>
          </w:tcPr>
          <w:p>
            <w:pPr>
              <w:keepNext w:val="0"/>
              <w:keepLines w:val="0"/>
              <w:pageBreakBefore w:val="0"/>
              <w:widowControl w:val="0"/>
              <w:kinsoku/>
              <w:wordWrap/>
              <w:overflowPunct/>
              <w:topLinePunct w:val="0"/>
              <w:bidi w:val="0"/>
              <w:adjustRightInd/>
              <w:snapToGrid/>
              <w:spacing w:line="320" w:lineRule="exact"/>
              <w:ind w:firstLine="0" w:firstLineChars="0"/>
              <w:jc w:val="center"/>
              <w:rPr>
                <w:rFonts w:hint="eastAsia" w:ascii="Times New Roman" w:hAnsi="Times New Roman" w:eastAsia="宋体" w:cs="Times New Roman"/>
                <w:b w:val="0"/>
                <w:bCs w:val="0"/>
                <w:kern w:val="2"/>
                <w:sz w:val="21"/>
                <w:szCs w:val="21"/>
                <w:u w:val="none"/>
                <w:lang w:val="en-US" w:eastAsia="zh-CN" w:bidi="ar-SA"/>
              </w:rPr>
            </w:pPr>
            <w:r>
              <w:rPr>
                <w:rFonts w:hint="eastAsia" w:ascii="Times New Roman" w:hAnsi="Times New Roman" w:eastAsia="宋体" w:cs="Times New Roman"/>
                <w:b w:val="0"/>
                <w:bCs w:val="0"/>
                <w:kern w:val="2"/>
                <w:sz w:val="21"/>
                <w:szCs w:val="21"/>
                <w:u w:val="none"/>
                <w:lang w:val="en-US" w:eastAsia="zh-CN" w:bidi="ar-SA"/>
              </w:rPr>
              <w:t>0</w:t>
            </w:r>
          </w:p>
        </w:tc>
        <w:tc>
          <w:tcPr>
            <w:tcW w:w="565" w:type="pct"/>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eastAsia="宋体" w:cs="Times New Roman"/>
                <w:color w:val="000000"/>
                <w:kern w:val="2"/>
                <w:sz w:val="21"/>
                <w:szCs w:val="21"/>
                <w:u w:val="single"/>
                <w:lang w:val="en-US" w:eastAsia="zh-CN" w:bidi="ar-SA"/>
              </w:rPr>
            </w:pPr>
            <w:r>
              <w:rPr>
                <w:rFonts w:hint="eastAsia" w:cs="Times New Roman"/>
                <w:color w:val="000000"/>
                <w:sz w:val="21"/>
                <w:szCs w:val="21"/>
                <w:u w:val="single"/>
                <w:lang w:eastAsia="zh-CN"/>
              </w:rPr>
              <w:t>1.7156</w:t>
            </w:r>
          </w:p>
        </w:tc>
        <w:tc>
          <w:tcPr>
            <w:tcW w:w="567" w:type="pct"/>
            <w:noWrap w:val="0"/>
            <w:vAlign w:val="center"/>
          </w:tcPr>
          <w:p>
            <w:pPr>
              <w:keepNext w:val="0"/>
              <w:keepLines w:val="0"/>
              <w:pageBreakBefore w:val="0"/>
              <w:widowControl/>
              <w:kinsoku/>
              <w:wordWrap/>
              <w:overflowPunct/>
              <w:topLinePunct w:val="0"/>
              <w:bidi w:val="0"/>
              <w:adjustRightInd/>
              <w:snapToGrid/>
              <w:spacing w:line="320" w:lineRule="exact"/>
              <w:jc w:val="center"/>
              <w:rPr>
                <w:rFonts w:hint="default" w:ascii="Times New Roman" w:hAnsi="Times New Roman" w:eastAsia="宋体" w:cs="Times New Roman"/>
                <w:b w:val="0"/>
                <w:bCs w:val="0"/>
                <w:color w:val="000000"/>
                <w:kern w:val="2"/>
                <w:sz w:val="21"/>
                <w:szCs w:val="21"/>
                <w:u w:val="single"/>
                <w:lang w:val="en-US" w:eastAsia="zh-CN" w:bidi="ar-SA"/>
              </w:rPr>
            </w:pPr>
            <w:r>
              <w:rPr>
                <w:rFonts w:hint="eastAsia" w:cs="Times New Roman"/>
                <w:b w:val="0"/>
                <w:bCs w:val="0"/>
                <w:kern w:val="2"/>
                <w:sz w:val="21"/>
                <w:szCs w:val="21"/>
                <w:u w:val="single"/>
                <w:lang w:val="en-US" w:eastAsia="zh-CN" w:bidi="ar-SA"/>
              </w:rPr>
              <w:t>0</w:t>
            </w:r>
          </w:p>
        </w:tc>
        <w:tc>
          <w:tcPr>
            <w:tcW w:w="632" w:type="pct"/>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eastAsia="宋体" w:cs="Times New Roman"/>
                <w:color w:val="000000"/>
                <w:kern w:val="2"/>
                <w:sz w:val="21"/>
                <w:szCs w:val="21"/>
                <w:u w:val="single"/>
                <w:lang w:val="en-US" w:eastAsia="zh-CN" w:bidi="ar-SA"/>
              </w:rPr>
            </w:pPr>
            <w:r>
              <w:rPr>
                <w:rFonts w:hint="eastAsia" w:cs="Times New Roman"/>
                <w:color w:val="000000"/>
                <w:sz w:val="21"/>
                <w:szCs w:val="21"/>
                <w:u w:val="single"/>
                <w:lang w:eastAsia="zh-CN"/>
              </w:rPr>
              <w:t>1.7156</w:t>
            </w:r>
          </w:p>
        </w:tc>
        <w:tc>
          <w:tcPr>
            <w:tcW w:w="449" w:type="pct"/>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eastAsia" w:ascii="Times New Roman" w:hAnsi="Times New Roman" w:eastAsia="宋体" w:cs="Times New Roman"/>
                <w:color w:val="000000"/>
                <w:kern w:val="2"/>
                <w:sz w:val="21"/>
                <w:szCs w:val="21"/>
                <w:u w:val="single"/>
                <w:lang w:val="en-US" w:eastAsia="zh-CN" w:bidi="ar-SA"/>
              </w:rPr>
            </w:pPr>
            <w:r>
              <w:rPr>
                <w:rFonts w:hint="eastAsia" w:ascii="Times New Roman" w:hAnsi="Times New Roman" w:cs="Times New Roman"/>
                <w:color w:val="000000"/>
                <w:sz w:val="21"/>
                <w:szCs w:val="21"/>
                <w:u w:val="single"/>
                <w:lang w:val="en-US" w:eastAsia="zh-CN"/>
              </w:rPr>
              <w:t>+</w:t>
            </w:r>
            <w:r>
              <w:rPr>
                <w:rFonts w:hint="eastAsia" w:cs="Times New Roman"/>
                <w:color w:val="000000"/>
                <w:sz w:val="21"/>
                <w:szCs w:val="21"/>
                <w:u w:val="single"/>
                <w:lang w:eastAsia="zh-CN"/>
              </w:rPr>
              <w:t>1.7156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9" w:type="pct"/>
            <w:vMerge w:val="continue"/>
            <w:noWrap w:val="0"/>
            <w:vAlign w:val="center"/>
          </w:tcPr>
          <w:p>
            <w:pPr>
              <w:pStyle w:val="51"/>
              <w:keepNext w:val="0"/>
              <w:keepLines w:val="0"/>
              <w:pageBreakBefore w:val="0"/>
              <w:kinsoku/>
              <w:wordWrap/>
              <w:overflowPunct/>
              <w:topLinePunct w:val="0"/>
              <w:bidi w:val="0"/>
              <w:adjustRightInd/>
              <w:snapToGrid/>
              <w:spacing w:line="320" w:lineRule="exact"/>
              <w:rPr>
                <w:sz w:val="21"/>
                <w:szCs w:val="21"/>
              </w:rPr>
            </w:pPr>
          </w:p>
        </w:tc>
        <w:tc>
          <w:tcPr>
            <w:tcW w:w="689" w:type="pct"/>
            <w:noWrap w:val="0"/>
            <w:vAlign w:val="center"/>
          </w:tcPr>
          <w:p>
            <w:pPr>
              <w:pStyle w:val="51"/>
              <w:keepNext w:val="0"/>
              <w:keepLines w:val="0"/>
              <w:pageBreakBefore w:val="0"/>
              <w:kinsoku/>
              <w:wordWrap/>
              <w:overflowPunct/>
              <w:topLinePunct w:val="0"/>
              <w:bidi w:val="0"/>
              <w:adjustRightInd/>
              <w:snapToGrid/>
              <w:spacing w:line="320" w:lineRule="exact"/>
              <w:rPr>
                <w:rFonts w:hint="eastAsia" w:ascii="Times New Roman" w:hAnsi="Times New Roman" w:eastAsia="宋体" w:cs="Times New Roman"/>
                <w:b w:val="0"/>
                <w:bCs w:val="0"/>
                <w:color w:val="000000"/>
                <w:kern w:val="2"/>
                <w:sz w:val="21"/>
                <w:szCs w:val="21"/>
                <w:u w:val="none"/>
                <w:lang w:val="en-US" w:eastAsia="zh-CN" w:bidi="ar-SA"/>
              </w:rPr>
            </w:pPr>
            <w:r>
              <w:rPr>
                <w:rFonts w:hint="eastAsia"/>
                <w:b w:val="0"/>
                <w:bCs w:val="0"/>
                <w:sz w:val="21"/>
                <w:szCs w:val="21"/>
                <w:u w:val="none"/>
                <w:lang w:val="en-US" w:eastAsia="zh-CN"/>
              </w:rPr>
              <w:t>废包装桶</w:t>
            </w:r>
            <w:r>
              <w:rPr>
                <w:rFonts w:hint="eastAsia"/>
                <w:b w:val="0"/>
                <w:bCs w:val="0"/>
                <w:sz w:val="21"/>
                <w:szCs w:val="21"/>
                <w:u w:val="none"/>
              </w:rPr>
              <w:t>（t/a）</w:t>
            </w:r>
          </w:p>
        </w:tc>
        <w:tc>
          <w:tcPr>
            <w:tcW w:w="616" w:type="pct"/>
            <w:noWrap w:val="0"/>
            <w:vAlign w:val="center"/>
          </w:tcPr>
          <w:p>
            <w:pPr>
              <w:keepNext w:val="0"/>
              <w:keepLines w:val="0"/>
              <w:pageBreakBefore w:val="0"/>
              <w:widowControl w:val="0"/>
              <w:kinsoku/>
              <w:wordWrap/>
              <w:overflowPunct/>
              <w:topLinePunct w:val="0"/>
              <w:bidi w:val="0"/>
              <w:adjustRightInd/>
              <w:snapToGrid/>
              <w:spacing w:line="320" w:lineRule="exact"/>
              <w:ind w:firstLine="0" w:firstLineChars="0"/>
              <w:jc w:val="center"/>
              <w:rPr>
                <w:rFonts w:hint="default" w:ascii="Times New Roman" w:hAnsi="Times New Roman" w:eastAsia="宋体" w:cs="Times New Roman"/>
                <w:b w:val="0"/>
                <w:bCs w:val="0"/>
                <w:color w:val="000000"/>
                <w:kern w:val="2"/>
                <w:sz w:val="21"/>
                <w:szCs w:val="21"/>
                <w:u w:val="none"/>
                <w:lang w:val="en-US" w:eastAsia="zh-CN" w:bidi="ar-SA"/>
              </w:rPr>
            </w:pPr>
            <w:r>
              <w:rPr>
                <w:rFonts w:hint="eastAsia" w:cs="Times New Roman"/>
                <w:b w:val="0"/>
                <w:bCs w:val="0"/>
                <w:kern w:val="2"/>
                <w:sz w:val="21"/>
                <w:szCs w:val="21"/>
                <w:u w:val="none"/>
                <w:lang w:val="en-US" w:eastAsia="zh-CN" w:bidi="ar-SA"/>
              </w:rPr>
              <w:t>0</w:t>
            </w:r>
          </w:p>
        </w:tc>
        <w:tc>
          <w:tcPr>
            <w:tcW w:w="462" w:type="pct"/>
            <w:noWrap w:val="0"/>
            <w:vAlign w:val="center"/>
          </w:tcPr>
          <w:p>
            <w:pPr>
              <w:keepNext w:val="0"/>
              <w:keepLines w:val="0"/>
              <w:pageBreakBefore w:val="0"/>
              <w:widowControl w:val="0"/>
              <w:kinsoku/>
              <w:wordWrap/>
              <w:overflowPunct/>
              <w:topLinePunct w:val="0"/>
              <w:bidi w:val="0"/>
              <w:adjustRightInd/>
              <w:snapToGrid/>
              <w:spacing w:line="320" w:lineRule="exact"/>
              <w:ind w:firstLine="0" w:firstLineChars="0"/>
              <w:jc w:val="center"/>
              <w:rPr>
                <w:rFonts w:hint="eastAsia" w:ascii="Times New Roman" w:hAnsi="Times New Roman" w:eastAsia="宋体" w:cs="Times New Roman"/>
                <w:b w:val="0"/>
                <w:bCs w:val="0"/>
                <w:kern w:val="2"/>
                <w:sz w:val="21"/>
                <w:szCs w:val="21"/>
                <w:u w:val="none"/>
                <w:lang w:val="en-US" w:eastAsia="zh-CN" w:bidi="ar-SA"/>
              </w:rPr>
            </w:pPr>
            <w:r>
              <w:rPr>
                <w:rFonts w:hint="eastAsia" w:ascii="Times New Roman" w:hAnsi="Times New Roman" w:eastAsia="宋体" w:cs="Times New Roman"/>
                <w:b w:val="0"/>
                <w:bCs w:val="0"/>
                <w:kern w:val="2"/>
                <w:sz w:val="21"/>
                <w:szCs w:val="21"/>
                <w:u w:val="none"/>
                <w:lang w:val="en-US" w:eastAsia="zh-CN" w:bidi="ar-SA"/>
              </w:rPr>
              <w:t>0</w:t>
            </w:r>
          </w:p>
        </w:tc>
        <w:tc>
          <w:tcPr>
            <w:tcW w:w="616" w:type="pct"/>
            <w:noWrap w:val="0"/>
            <w:vAlign w:val="center"/>
          </w:tcPr>
          <w:p>
            <w:pPr>
              <w:keepNext w:val="0"/>
              <w:keepLines w:val="0"/>
              <w:pageBreakBefore w:val="0"/>
              <w:widowControl w:val="0"/>
              <w:kinsoku/>
              <w:wordWrap/>
              <w:overflowPunct/>
              <w:topLinePunct w:val="0"/>
              <w:bidi w:val="0"/>
              <w:adjustRightInd/>
              <w:snapToGrid/>
              <w:spacing w:line="320" w:lineRule="exact"/>
              <w:ind w:firstLine="0" w:firstLineChars="0"/>
              <w:jc w:val="center"/>
              <w:rPr>
                <w:rFonts w:hint="eastAsia" w:ascii="Times New Roman" w:hAnsi="Times New Roman" w:eastAsia="宋体" w:cs="Times New Roman"/>
                <w:b w:val="0"/>
                <w:bCs w:val="0"/>
                <w:kern w:val="2"/>
                <w:sz w:val="21"/>
                <w:szCs w:val="21"/>
                <w:u w:val="none"/>
                <w:lang w:val="en-US" w:eastAsia="zh-CN" w:bidi="ar-SA"/>
              </w:rPr>
            </w:pPr>
            <w:r>
              <w:rPr>
                <w:rFonts w:hint="eastAsia" w:ascii="Times New Roman" w:hAnsi="Times New Roman" w:eastAsia="宋体" w:cs="Times New Roman"/>
                <w:b w:val="0"/>
                <w:bCs w:val="0"/>
                <w:kern w:val="2"/>
                <w:sz w:val="21"/>
                <w:szCs w:val="21"/>
                <w:u w:val="none"/>
                <w:lang w:val="en-US" w:eastAsia="zh-CN" w:bidi="ar-SA"/>
              </w:rPr>
              <w:t>0</w:t>
            </w:r>
          </w:p>
        </w:tc>
        <w:tc>
          <w:tcPr>
            <w:tcW w:w="565" w:type="pct"/>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eastAsia"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lang w:val="en-US" w:eastAsia="zh-CN"/>
              </w:rPr>
              <w:t>0.2</w:t>
            </w:r>
          </w:p>
        </w:tc>
        <w:tc>
          <w:tcPr>
            <w:tcW w:w="567" w:type="pct"/>
            <w:noWrap w:val="0"/>
            <w:vAlign w:val="center"/>
          </w:tcPr>
          <w:p>
            <w:pPr>
              <w:keepNext w:val="0"/>
              <w:keepLines w:val="0"/>
              <w:pageBreakBefore w:val="0"/>
              <w:widowControl/>
              <w:kinsoku/>
              <w:wordWrap/>
              <w:overflowPunct/>
              <w:topLinePunct w:val="0"/>
              <w:bidi w:val="0"/>
              <w:adjustRightInd/>
              <w:snapToGrid/>
              <w:spacing w:line="320" w:lineRule="exact"/>
              <w:jc w:val="center"/>
              <w:rPr>
                <w:rFonts w:hint="default" w:ascii="Times New Roman" w:hAnsi="Times New Roman" w:eastAsia="宋体" w:cs="Times New Roman"/>
                <w:b w:val="0"/>
                <w:bCs w:val="0"/>
                <w:color w:val="000000"/>
                <w:kern w:val="2"/>
                <w:sz w:val="21"/>
                <w:szCs w:val="21"/>
                <w:u w:val="none"/>
                <w:lang w:val="en-US" w:eastAsia="zh-CN" w:bidi="ar-SA"/>
              </w:rPr>
            </w:pPr>
            <w:r>
              <w:rPr>
                <w:rFonts w:hint="eastAsia" w:cs="Times New Roman"/>
                <w:b w:val="0"/>
                <w:bCs w:val="0"/>
                <w:kern w:val="2"/>
                <w:sz w:val="21"/>
                <w:szCs w:val="21"/>
                <w:u w:val="none"/>
                <w:lang w:val="en-US" w:eastAsia="zh-CN" w:bidi="ar-SA"/>
              </w:rPr>
              <w:t>0</w:t>
            </w:r>
          </w:p>
        </w:tc>
        <w:tc>
          <w:tcPr>
            <w:tcW w:w="632" w:type="pct"/>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eastAsia"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lang w:val="en-US" w:eastAsia="zh-CN"/>
              </w:rPr>
              <w:t>0.2</w:t>
            </w:r>
          </w:p>
        </w:tc>
        <w:tc>
          <w:tcPr>
            <w:tcW w:w="449" w:type="pct"/>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cs="Times New Roman"/>
                <w:color w:val="000000"/>
                <w:sz w:val="21"/>
                <w:szCs w:val="21"/>
                <w:lang w:val="en-US" w:eastAsia="zh-CN"/>
              </w:rPr>
              <w:t>+</w:t>
            </w:r>
            <w:r>
              <w:rPr>
                <w:rFonts w:hint="default" w:ascii="Times New Roman" w:hAnsi="Times New Roman" w:cs="Times New Roman"/>
                <w:color w:val="000000"/>
                <w:sz w:val="21"/>
                <w:szCs w:val="21"/>
                <w:lang w:val="en-US" w:eastAsia="zh-CN"/>
              </w:rPr>
              <w:t>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9" w:type="pct"/>
            <w:vMerge w:val="continue"/>
            <w:noWrap w:val="0"/>
            <w:vAlign w:val="center"/>
          </w:tcPr>
          <w:p>
            <w:pPr>
              <w:pStyle w:val="51"/>
              <w:keepNext w:val="0"/>
              <w:keepLines w:val="0"/>
              <w:pageBreakBefore w:val="0"/>
              <w:kinsoku/>
              <w:wordWrap/>
              <w:overflowPunct/>
              <w:topLinePunct w:val="0"/>
              <w:bidi w:val="0"/>
              <w:adjustRightInd/>
              <w:snapToGrid/>
              <w:spacing w:line="320" w:lineRule="exact"/>
              <w:rPr>
                <w:sz w:val="21"/>
                <w:szCs w:val="21"/>
              </w:rPr>
            </w:pPr>
          </w:p>
        </w:tc>
        <w:tc>
          <w:tcPr>
            <w:tcW w:w="689" w:type="pct"/>
            <w:noWrap w:val="0"/>
            <w:vAlign w:val="center"/>
          </w:tcPr>
          <w:p>
            <w:pPr>
              <w:pStyle w:val="51"/>
              <w:keepNext w:val="0"/>
              <w:keepLines w:val="0"/>
              <w:pageBreakBefore w:val="0"/>
              <w:kinsoku/>
              <w:wordWrap/>
              <w:overflowPunct/>
              <w:topLinePunct w:val="0"/>
              <w:bidi w:val="0"/>
              <w:adjustRightInd/>
              <w:snapToGrid/>
              <w:spacing w:line="320" w:lineRule="exact"/>
              <w:rPr>
                <w:rFonts w:hint="eastAsia" w:eastAsia="宋体"/>
                <w:b w:val="0"/>
                <w:bCs w:val="0"/>
                <w:sz w:val="21"/>
                <w:szCs w:val="21"/>
                <w:u w:val="none"/>
                <w:lang w:val="en-US" w:eastAsia="zh-CN"/>
              </w:rPr>
            </w:pPr>
            <w:r>
              <w:rPr>
                <w:rFonts w:hint="eastAsia"/>
                <w:b w:val="0"/>
                <w:bCs w:val="0"/>
                <w:sz w:val="21"/>
                <w:szCs w:val="21"/>
                <w:u w:val="none"/>
                <w:lang w:val="en-US" w:eastAsia="zh-CN"/>
              </w:rPr>
              <w:t>PU废料</w:t>
            </w:r>
            <w:r>
              <w:rPr>
                <w:rFonts w:hint="eastAsia"/>
                <w:b w:val="0"/>
                <w:bCs w:val="0"/>
                <w:sz w:val="21"/>
                <w:szCs w:val="21"/>
                <w:u w:val="none"/>
                <w:lang w:eastAsia="zh-CN"/>
              </w:rPr>
              <w:t>（t/a）</w:t>
            </w:r>
          </w:p>
        </w:tc>
        <w:tc>
          <w:tcPr>
            <w:tcW w:w="616" w:type="pct"/>
            <w:noWrap w:val="0"/>
            <w:vAlign w:val="center"/>
          </w:tcPr>
          <w:p>
            <w:pPr>
              <w:keepNext w:val="0"/>
              <w:keepLines w:val="0"/>
              <w:pageBreakBefore w:val="0"/>
              <w:widowControl w:val="0"/>
              <w:kinsoku/>
              <w:wordWrap/>
              <w:overflowPunct/>
              <w:topLinePunct w:val="0"/>
              <w:bidi w:val="0"/>
              <w:adjustRightInd/>
              <w:snapToGrid/>
              <w:spacing w:line="320" w:lineRule="exact"/>
              <w:ind w:firstLine="0" w:firstLineChars="0"/>
              <w:jc w:val="center"/>
              <w:rPr>
                <w:rFonts w:hint="default" w:ascii="Times New Roman" w:hAnsi="Times New Roman" w:eastAsia="宋体" w:cs="Times New Roman"/>
                <w:b w:val="0"/>
                <w:bCs w:val="0"/>
                <w:color w:val="000000"/>
                <w:kern w:val="2"/>
                <w:sz w:val="21"/>
                <w:szCs w:val="21"/>
                <w:u w:val="none"/>
                <w:lang w:val="en-US" w:eastAsia="zh-CN" w:bidi="ar-SA"/>
              </w:rPr>
            </w:pPr>
            <w:r>
              <w:rPr>
                <w:rFonts w:hint="eastAsia" w:cs="Times New Roman"/>
                <w:b w:val="0"/>
                <w:bCs w:val="0"/>
                <w:kern w:val="2"/>
                <w:sz w:val="21"/>
                <w:szCs w:val="21"/>
                <w:u w:val="none"/>
                <w:lang w:val="en-US" w:eastAsia="zh-CN" w:bidi="ar-SA"/>
              </w:rPr>
              <w:t>0</w:t>
            </w:r>
          </w:p>
        </w:tc>
        <w:tc>
          <w:tcPr>
            <w:tcW w:w="462" w:type="pct"/>
            <w:noWrap w:val="0"/>
            <w:vAlign w:val="center"/>
          </w:tcPr>
          <w:p>
            <w:pPr>
              <w:keepNext w:val="0"/>
              <w:keepLines w:val="0"/>
              <w:pageBreakBefore w:val="0"/>
              <w:widowControl w:val="0"/>
              <w:kinsoku/>
              <w:wordWrap/>
              <w:overflowPunct/>
              <w:topLinePunct w:val="0"/>
              <w:bidi w:val="0"/>
              <w:adjustRightInd/>
              <w:snapToGrid/>
              <w:spacing w:line="320" w:lineRule="exact"/>
              <w:ind w:firstLine="0" w:firstLineChars="0"/>
              <w:jc w:val="center"/>
              <w:rPr>
                <w:rFonts w:hint="eastAsia" w:ascii="Times New Roman" w:hAnsi="Times New Roman" w:eastAsia="宋体" w:cs="Times New Roman"/>
                <w:b w:val="0"/>
                <w:bCs w:val="0"/>
                <w:kern w:val="2"/>
                <w:sz w:val="21"/>
                <w:szCs w:val="21"/>
                <w:u w:val="none"/>
                <w:lang w:val="en-US" w:eastAsia="zh-CN" w:bidi="ar-SA"/>
              </w:rPr>
            </w:pPr>
            <w:r>
              <w:rPr>
                <w:rFonts w:hint="eastAsia" w:ascii="Times New Roman" w:hAnsi="Times New Roman" w:eastAsia="宋体" w:cs="Times New Roman"/>
                <w:b w:val="0"/>
                <w:bCs w:val="0"/>
                <w:kern w:val="2"/>
                <w:sz w:val="21"/>
                <w:szCs w:val="21"/>
                <w:u w:val="none"/>
                <w:lang w:val="en-US" w:eastAsia="zh-CN" w:bidi="ar-SA"/>
              </w:rPr>
              <w:t>0</w:t>
            </w:r>
          </w:p>
        </w:tc>
        <w:tc>
          <w:tcPr>
            <w:tcW w:w="616" w:type="pct"/>
            <w:noWrap w:val="0"/>
            <w:vAlign w:val="center"/>
          </w:tcPr>
          <w:p>
            <w:pPr>
              <w:keepNext w:val="0"/>
              <w:keepLines w:val="0"/>
              <w:pageBreakBefore w:val="0"/>
              <w:widowControl w:val="0"/>
              <w:kinsoku/>
              <w:wordWrap/>
              <w:overflowPunct/>
              <w:topLinePunct w:val="0"/>
              <w:bidi w:val="0"/>
              <w:adjustRightInd/>
              <w:snapToGrid/>
              <w:spacing w:line="320" w:lineRule="exact"/>
              <w:ind w:firstLine="0" w:firstLineChars="0"/>
              <w:jc w:val="center"/>
              <w:rPr>
                <w:rFonts w:hint="eastAsia" w:ascii="Times New Roman" w:hAnsi="Times New Roman" w:eastAsia="宋体" w:cs="Times New Roman"/>
                <w:b w:val="0"/>
                <w:bCs w:val="0"/>
                <w:kern w:val="2"/>
                <w:sz w:val="21"/>
                <w:szCs w:val="21"/>
                <w:u w:val="none"/>
                <w:lang w:val="en-US" w:eastAsia="zh-CN" w:bidi="ar-SA"/>
              </w:rPr>
            </w:pPr>
            <w:r>
              <w:rPr>
                <w:rFonts w:hint="eastAsia" w:ascii="Times New Roman" w:hAnsi="Times New Roman" w:eastAsia="宋体" w:cs="Times New Roman"/>
                <w:b w:val="0"/>
                <w:bCs w:val="0"/>
                <w:kern w:val="2"/>
                <w:sz w:val="21"/>
                <w:szCs w:val="21"/>
                <w:u w:val="none"/>
                <w:lang w:val="en-US" w:eastAsia="zh-CN" w:bidi="ar-SA"/>
              </w:rPr>
              <w:t>0</w:t>
            </w:r>
          </w:p>
        </w:tc>
        <w:tc>
          <w:tcPr>
            <w:tcW w:w="565" w:type="pct"/>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lang w:val="en-US" w:eastAsia="zh-CN"/>
              </w:rPr>
              <w:t>0.92</w:t>
            </w:r>
          </w:p>
        </w:tc>
        <w:tc>
          <w:tcPr>
            <w:tcW w:w="567" w:type="pct"/>
            <w:noWrap w:val="0"/>
            <w:vAlign w:val="center"/>
          </w:tcPr>
          <w:p>
            <w:pPr>
              <w:keepNext w:val="0"/>
              <w:keepLines w:val="0"/>
              <w:pageBreakBefore w:val="0"/>
              <w:widowControl/>
              <w:kinsoku/>
              <w:wordWrap/>
              <w:overflowPunct/>
              <w:topLinePunct w:val="0"/>
              <w:bidi w:val="0"/>
              <w:adjustRightInd/>
              <w:snapToGrid/>
              <w:spacing w:line="320" w:lineRule="exact"/>
              <w:jc w:val="center"/>
              <w:rPr>
                <w:rFonts w:hint="default" w:ascii="Times New Roman" w:hAnsi="Times New Roman" w:eastAsia="宋体" w:cs="Times New Roman"/>
                <w:b w:val="0"/>
                <w:bCs w:val="0"/>
                <w:color w:val="000000"/>
                <w:kern w:val="2"/>
                <w:sz w:val="21"/>
                <w:szCs w:val="21"/>
                <w:u w:val="none"/>
                <w:lang w:val="en-US" w:eastAsia="zh-CN" w:bidi="ar-SA"/>
              </w:rPr>
            </w:pPr>
            <w:r>
              <w:rPr>
                <w:rFonts w:hint="eastAsia" w:cs="Times New Roman"/>
                <w:b w:val="0"/>
                <w:bCs w:val="0"/>
                <w:kern w:val="2"/>
                <w:sz w:val="21"/>
                <w:szCs w:val="21"/>
                <w:u w:val="none"/>
                <w:lang w:val="en-US" w:eastAsia="zh-CN" w:bidi="ar-SA"/>
              </w:rPr>
              <w:t>0</w:t>
            </w:r>
          </w:p>
        </w:tc>
        <w:tc>
          <w:tcPr>
            <w:tcW w:w="632" w:type="pct"/>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lang w:val="en-US" w:eastAsia="zh-CN"/>
              </w:rPr>
              <w:t>0.92</w:t>
            </w:r>
          </w:p>
        </w:tc>
        <w:tc>
          <w:tcPr>
            <w:tcW w:w="449" w:type="pct"/>
            <w:noWrap w:val="0"/>
            <w:vAlign w:val="center"/>
          </w:tcPr>
          <w:p>
            <w:pPr>
              <w:pStyle w:val="67"/>
              <w:keepNext w:val="0"/>
              <w:keepLines w:val="0"/>
              <w:pageBreakBefore w:val="0"/>
              <w:widowControl w:val="0"/>
              <w:kinsoku/>
              <w:wordWrap/>
              <w:overflowPunct/>
              <w:topLinePunct w:val="0"/>
              <w:bidi w:val="0"/>
              <w:adjustRightInd/>
              <w:snapToGrid/>
              <w:spacing w:line="320" w:lineRule="exact"/>
              <w:ind w:firstLine="0" w:firstLineChars="0"/>
              <w:contextualSpacing/>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cs="Times New Roman"/>
                <w:color w:val="000000"/>
                <w:sz w:val="21"/>
                <w:szCs w:val="21"/>
                <w:lang w:val="en-US" w:eastAsia="zh-CN"/>
              </w:rPr>
              <w:t>+</w:t>
            </w:r>
            <w:r>
              <w:rPr>
                <w:rFonts w:hint="default" w:ascii="Times New Roman" w:hAnsi="Times New Roman" w:cs="Times New Roman"/>
                <w:color w:val="000000"/>
                <w:sz w:val="21"/>
                <w:szCs w:val="21"/>
                <w:lang w:val="en-US" w:eastAsia="zh-CN"/>
              </w:rPr>
              <w:t>0.92</w:t>
            </w:r>
          </w:p>
        </w:tc>
      </w:tr>
    </w:tbl>
    <w:p>
      <w:pPr>
        <w:pStyle w:val="39"/>
        <w:spacing w:beforeLines="80" w:after="24"/>
        <w:jc w:val="left"/>
        <w:rPr>
          <w:rFonts w:hint="eastAsia" w:ascii="Times New Roman"/>
          <w:snapToGrid w:val="0"/>
          <w:color w:val="000000"/>
          <w:spacing w:val="-6"/>
          <w:kern w:val="21"/>
          <w:szCs w:val="21"/>
          <w:lang w:val="en-US" w:eastAsia="zh-CN"/>
        </w:rPr>
        <w:sectPr>
          <w:footerReference r:id="rId6" w:type="default"/>
          <w:pgSz w:w="16838" w:h="11906" w:orient="landscape"/>
          <w:pgMar w:top="1440" w:right="1080" w:bottom="1440" w:left="1080"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ascii="Times New Roman"/>
          <w:snapToGrid w:val="0"/>
          <w:color w:val="000000"/>
          <w:kern w:val="21"/>
          <w:szCs w:val="21"/>
        </w:rPr>
        <w:t>注：</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6 \* GB3 \* MERGEFORMAT </w:instrText>
      </w:r>
      <w:r>
        <w:rPr>
          <w:rFonts w:ascii="Times New Roman"/>
          <w:snapToGrid w:val="0"/>
          <w:color w:val="000000"/>
          <w:spacing w:val="-16"/>
          <w:kern w:val="21"/>
          <w:szCs w:val="21"/>
        </w:rPr>
        <w:fldChar w:fldCharType="separate"/>
      </w:r>
      <w:r>
        <w:rPr>
          <w:rFonts w:ascii="Times New Roman"/>
          <w:szCs w:val="21"/>
        </w:rPr>
        <w:t>⑥</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1 \* GB3 \* MERGEFORMAT </w:instrText>
      </w:r>
      <w:r>
        <w:rPr>
          <w:rFonts w:ascii="Times New Roman"/>
          <w:snapToGrid w:val="0"/>
          <w:color w:val="000000"/>
          <w:spacing w:val="-6"/>
          <w:kern w:val="21"/>
          <w:szCs w:val="21"/>
        </w:rPr>
        <w:fldChar w:fldCharType="separate"/>
      </w:r>
      <w:r>
        <w:rPr>
          <w:rFonts w:ascii="Times New Roman"/>
          <w:szCs w:val="21"/>
        </w:rPr>
        <w:t>①</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3 \* GB3 \* MERGEFORMAT </w:instrText>
      </w:r>
      <w:r>
        <w:rPr>
          <w:rFonts w:ascii="Times New Roman"/>
          <w:snapToGrid w:val="0"/>
          <w:color w:val="000000"/>
          <w:spacing w:val="-6"/>
          <w:kern w:val="21"/>
          <w:szCs w:val="21"/>
        </w:rPr>
        <w:fldChar w:fldCharType="separate"/>
      </w:r>
      <w:r>
        <w:rPr>
          <w:rFonts w:ascii="Times New Roman"/>
          <w:szCs w:val="21"/>
        </w:rPr>
        <w:t>③</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4 \* GB3 \* MERGEFORMAT </w:instrText>
      </w:r>
      <w:r>
        <w:rPr>
          <w:rFonts w:ascii="Times New Roman"/>
          <w:snapToGrid w:val="0"/>
          <w:color w:val="000000"/>
          <w:spacing w:val="-6"/>
          <w:kern w:val="21"/>
          <w:szCs w:val="21"/>
        </w:rPr>
        <w:fldChar w:fldCharType="separate"/>
      </w:r>
      <w:r>
        <w:rPr>
          <w:rFonts w:ascii="Times New Roman"/>
          <w:szCs w:val="21"/>
        </w:rPr>
        <w:t>④</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5 \* GB3 \* MERGEFORMAT </w:instrText>
      </w:r>
      <w:r>
        <w:rPr>
          <w:rFonts w:ascii="Times New Roman"/>
          <w:snapToGrid w:val="0"/>
          <w:color w:val="000000"/>
          <w:spacing w:val="-16"/>
          <w:kern w:val="21"/>
          <w:szCs w:val="21"/>
        </w:rPr>
        <w:fldChar w:fldCharType="separate"/>
      </w:r>
      <w:r>
        <w:rPr>
          <w:rFonts w:ascii="Times New Roman"/>
          <w:szCs w:val="21"/>
        </w:rPr>
        <w:t>⑤</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7 \* GB3 \* MERGEFORMAT </w:instrText>
      </w:r>
      <w:r>
        <w:rPr>
          <w:rFonts w:ascii="Times New Roman"/>
          <w:snapToGrid w:val="0"/>
          <w:color w:val="000000"/>
          <w:spacing w:val="-6"/>
          <w:kern w:val="21"/>
          <w:szCs w:val="21"/>
        </w:rPr>
        <w:fldChar w:fldCharType="separate"/>
      </w:r>
      <w:r>
        <w:rPr>
          <w:rFonts w:ascii="Times New Roman"/>
          <w:szCs w:val="21"/>
        </w:rPr>
        <w:t>⑦</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6 \* GB3 \* MERGEFORMAT </w:instrText>
      </w:r>
      <w:r>
        <w:rPr>
          <w:rFonts w:ascii="Times New Roman"/>
          <w:snapToGrid w:val="0"/>
          <w:color w:val="000000"/>
          <w:spacing w:val="-16"/>
          <w:kern w:val="21"/>
          <w:szCs w:val="21"/>
        </w:rPr>
        <w:fldChar w:fldCharType="separate"/>
      </w:r>
      <w:r>
        <w:rPr>
          <w:rFonts w:ascii="Times New Roman"/>
          <w:szCs w:val="21"/>
        </w:rPr>
        <w:t>⑥</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1 \* GB3 \* MERGEFORMAT </w:instrText>
      </w:r>
      <w:r>
        <w:rPr>
          <w:rFonts w:ascii="Times New Roman"/>
          <w:snapToGrid w:val="0"/>
          <w:color w:val="000000"/>
          <w:spacing w:val="-6"/>
          <w:kern w:val="21"/>
          <w:szCs w:val="21"/>
        </w:rPr>
        <w:fldChar w:fldCharType="separate"/>
      </w:r>
      <w:r>
        <w:rPr>
          <w:rFonts w:ascii="Times New Roman"/>
          <w:szCs w:val="21"/>
        </w:rPr>
        <w:t>①</w:t>
      </w:r>
      <w:r>
        <w:rPr>
          <w:rFonts w:ascii="Times New Roman"/>
          <w:snapToGrid w:val="0"/>
          <w:color w:val="000000"/>
          <w:spacing w:val="-6"/>
          <w:kern w:val="21"/>
          <w:szCs w:val="21"/>
        </w:rPr>
        <w:fldChar w:fldCharType="end"/>
      </w:r>
      <w:r>
        <w:rPr>
          <w:rFonts w:hint="eastAsia" w:ascii="Times New Roman"/>
          <w:snapToGrid w:val="0"/>
          <w:color w:val="000000"/>
          <w:spacing w:val="-6"/>
          <w:kern w:val="21"/>
          <w:szCs w:val="21"/>
          <w:lang w:val="en-US" w:eastAsia="zh-CN"/>
        </w:rPr>
        <w:t xml:space="preserve"> </w:t>
      </w:r>
    </w:p>
    <w:p>
      <w:pPr>
        <w:pStyle w:val="17"/>
        <w:adjustRightInd w:val="0"/>
        <w:snapToGrid w:val="0"/>
        <w:spacing w:before="0" w:beforeAutospacing="0" w:after="0" w:afterAutospacing="0" w:line="648" w:lineRule="auto"/>
        <w:outlineLvl w:val="0"/>
        <w:rPr>
          <w:rFonts w:ascii="Times New Roman" w:hAnsi="Times New Roman" w:eastAsia="黑体"/>
          <w:snapToGrid w:val="0"/>
          <w:sz w:val="32"/>
          <w:szCs w:val="32"/>
        </w:rPr>
      </w:pPr>
      <w:r>
        <w:rPr>
          <w:rFonts w:ascii="Times New Roman" w:hAnsi="Times New Roman" w:eastAsia="黑体"/>
          <w:snapToGrid w:val="0"/>
          <w:sz w:val="32"/>
          <w:szCs w:val="32"/>
        </w:rPr>
        <w:t>附图：</w:t>
      </w:r>
    </w:p>
    <w:p>
      <w:pPr>
        <w:spacing w:line="360" w:lineRule="auto"/>
        <w:ind w:left="1050" w:hanging="1050" w:hangingChars="375"/>
        <w:rPr>
          <w:rFonts w:hint="eastAsia" w:eastAsia="仿宋"/>
          <w:bCs/>
          <w:sz w:val="28"/>
          <w:szCs w:val="28"/>
          <w:lang w:val="en-US" w:eastAsia="zh-CN"/>
        </w:rPr>
      </w:pPr>
      <w:r>
        <w:rPr>
          <w:rFonts w:eastAsia="仿宋"/>
          <w:bCs/>
          <w:sz w:val="28"/>
          <w:szCs w:val="28"/>
        </w:rPr>
        <w:t>附图1  项目地理位置图</w:t>
      </w:r>
      <w:r>
        <w:rPr>
          <w:rFonts w:hint="eastAsia" w:eastAsia="仿宋"/>
          <w:bCs/>
          <w:sz w:val="28"/>
          <w:szCs w:val="28"/>
          <w:lang w:eastAsia="zh-CN"/>
        </w:rPr>
        <w:t>；</w:t>
      </w:r>
    </w:p>
    <w:p>
      <w:pPr>
        <w:spacing w:line="360" w:lineRule="auto"/>
        <w:ind w:left="1050" w:hanging="1050" w:hangingChars="375"/>
        <w:rPr>
          <w:rFonts w:hint="eastAsia" w:ascii="Times New Roman" w:hAnsi="Times New Roman" w:eastAsia="仿宋" w:cs="Times New Roman"/>
          <w:bCs/>
          <w:sz w:val="28"/>
          <w:szCs w:val="28"/>
          <w:u w:val="single"/>
          <w:lang w:val="en-US" w:eastAsia="zh-CN"/>
        </w:rPr>
      </w:pPr>
      <w:r>
        <w:rPr>
          <w:rFonts w:hint="default" w:ascii="Times New Roman" w:hAnsi="Times New Roman" w:eastAsia="仿宋" w:cs="Times New Roman"/>
          <w:bCs/>
          <w:sz w:val="28"/>
          <w:szCs w:val="28"/>
          <w:u w:val="single"/>
          <w:lang w:val="en-US" w:eastAsia="zh-CN"/>
        </w:rPr>
        <w:t>附图</w:t>
      </w:r>
      <w:r>
        <w:rPr>
          <w:rFonts w:hint="eastAsia" w:ascii="Times New Roman" w:hAnsi="Times New Roman" w:eastAsia="仿宋" w:cs="Times New Roman"/>
          <w:bCs/>
          <w:sz w:val="28"/>
          <w:szCs w:val="28"/>
          <w:u w:val="single"/>
          <w:lang w:val="en-US" w:eastAsia="zh-CN"/>
        </w:rPr>
        <w:t>2</w:t>
      </w:r>
      <w:r>
        <w:rPr>
          <w:rFonts w:hint="default" w:ascii="Times New Roman" w:hAnsi="Times New Roman" w:eastAsia="仿宋" w:cs="Times New Roman"/>
          <w:bCs/>
          <w:sz w:val="28"/>
          <w:szCs w:val="28"/>
          <w:u w:val="single"/>
          <w:lang w:val="en-US" w:eastAsia="zh-CN"/>
        </w:rPr>
        <w:t xml:space="preserve">  项目</w:t>
      </w:r>
      <w:r>
        <w:rPr>
          <w:rFonts w:hint="eastAsia" w:ascii="Times New Roman" w:hAnsi="Times New Roman" w:eastAsia="仿宋" w:cs="Times New Roman"/>
          <w:bCs/>
          <w:sz w:val="28"/>
          <w:szCs w:val="28"/>
          <w:u w:val="single"/>
          <w:lang w:val="en-US" w:eastAsia="zh-CN"/>
        </w:rPr>
        <w:t>所在厂区平面布局；</w:t>
      </w:r>
    </w:p>
    <w:p>
      <w:pPr>
        <w:spacing w:line="360" w:lineRule="auto"/>
        <w:ind w:left="1050" w:hanging="1050" w:hangingChars="375"/>
        <w:rPr>
          <w:rFonts w:hint="default" w:ascii="Times New Roman" w:hAnsi="Times New Roman" w:eastAsia="仿宋" w:cs="Times New Roman"/>
          <w:bCs/>
          <w:sz w:val="28"/>
          <w:szCs w:val="28"/>
          <w:u w:val="single"/>
          <w:lang w:val="en-US" w:eastAsia="zh-CN"/>
        </w:rPr>
      </w:pPr>
      <w:r>
        <w:rPr>
          <w:rFonts w:hint="default" w:ascii="Times New Roman" w:hAnsi="Times New Roman" w:eastAsia="仿宋" w:cs="Times New Roman"/>
          <w:bCs/>
          <w:sz w:val="28"/>
          <w:szCs w:val="28"/>
          <w:u w:val="single"/>
          <w:lang w:val="en-US" w:eastAsia="zh-CN"/>
        </w:rPr>
        <w:t>附图</w:t>
      </w:r>
      <w:r>
        <w:rPr>
          <w:rFonts w:hint="eastAsia" w:ascii="Times New Roman" w:hAnsi="Times New Roman" w:eastAsia="仿宋" w:cs="Times New Roman"/>
          <w:bCs/>
          <w:sz w:val="28"/>
          <w:szCs w:val="28"/>
          <w:u w:val="single"/>
          <w:lang w:val="en-US" w:eastAsia="zh-CN"/>
        </w:rPr>
        <w:t>3</w:t>
      </w:r>
      <w:r>
        <w:rPr>
          <w:rFonts w:hint="default" w:ascii="Times New Roman" w:hAnsi="Times New Roman" w:eastAsia="仿宋" w:cs="Times New Roman"/>
          <w:bCs/>
          <w:sz w:val="28"/>
          <w:szCs w:val="28"/>
          <w:u w:val="single"/>
          <w:lang w:val="en-US" w:eastAsia="zh-CN"/>
        </w:rPr>
        <w:t xml:space="preserve">  </w:t>
      </w:r>
      <w:r>
        <w:rPr>
          <w:rFonts w:hint="eastAsia" w:ascii="Times New Roman" w:hAnsi="Times New Roman" w:eastAsia="仿宋" w:cs="Times New Roman"/>
          <w:bCs/>
          <w:sz w:val="28"/>
          <w:szCs w:val="28"/>
          <w:u w:val="single"/>
          <w:lang w:val="en-US" w:eastAsia="zh-CN"/>
        </w:rPr>
        <w:t>本</w:t>
      </w:r>
      <w:r>
        <w:rPr>
          <w:rFonts w:hint="default" w:ascii="Times New Roman" w:hAnsi="Times New Roman" w:eastAsia="仿宋" w:cs="Times New Roman"/>
          <w:bCs/>
          <w:sz w:val="28"/>
          <w:szCs w:val="28"/>
          <w:u w:val="single"/>
          <w:lang w:val="en-US" w:eastAsia="zh-CN"/>
        </w:rPr>
        <w:t>项目</w:t>
      </w:r>
      <w:r>
        <w:rPr>
          <w:rFonts w:hint="eastAsia" w:ascii="Times New Roman" w:hAnsi="Times New Roman" w:eastAsia="仿宋" w:cs="Times New Roman"/>
          <w:bCs/>
          <w:sz w:val="28"/>
          <w:szCs w:val="28"/>
          <w:u w:val="single"/>
          <w:lang w:val="en-US" w:eastAsia="zh-CN"/>
        </w:rPr>
        <w:t>设备布局</w:t>
      </w:r>
      <w:r>
        <w:rPr>
          <w:rFonts w:hint="default" w:ascii="Times New Roman" w:hAnsi="Times New Roman" w:eastAsia="仿宋" w:cs="Times New Roman"/>
          <w:bCs/>
          <w:sz w:val="28"/>
          <w:szCs w:val="28"/>
          <w:u w:val="single"/>
          <w:lang w:val="en-US" w:eastAsia="zh-CN"/>
        </w:rPr>
        <w:t>图</w:t>
      </w:r>
      <w:r>
        <w:rPr>
          <w:rFonts w:hint="eastAsia" w:ascii="Times New Roman" w:hAnsi="Times New Roman" w:eastAsia="仿宋" w:cs="Times New Roman"/>
          <w:bCs/>
          <w:sz w:val="28"/>
          <w:szCs w:val="28"/>
          <w:u w:val="single"/>
          <w:lang w:val="en-US" w:eastAsia="zh-CN"/>
        </w:rPr>
        <w:t>；</w:t>
      </w:r>
    </w:p>
    <w:p>
      <w:pPr>
        <w:spacing w:line="360" w:lineRule="auto"/>
        <w:ind w:left="1050" w:hanging="1050" w:hangingChars="375"/>
        <w:rPr>
          <w:rFonts w:hint="default" w:ascii="Times New Roman" w:hAnsi="Times New Roman" w:eastAsia="仿宋" w:cs="Times New Roman"/>
          <w:bCs/>
          <w:sz w:val="28"/>
          <w:szCs w:val="28"/>
          <w:lang w:val="en-US" w:eastAsia="zh-CN"/>
        </w:rPr>
      </w:pPr>
      <w:r>
        <w:rPr>
          <w:rFonts w:hint="eastAsia" w:ascii="Times New Roman" w:hAnsi="Times New Roman" w:eastAsia="仿宋" w:cs="Times New Roman"/>
          <w:bCs/>
          <w:sz w:val="28"/>
          <w:szCs w:val="28"/>
          <w:lang w:val="en-US" w:eastAsia="zh-CN"/>
        </w:rPr>
        <w:t>附图</w:t>
      </w:r>
      <w:r>
        <w:rPr>
          <w:rFonts w:hint="eastAsia" w:eastAsia="仿宋" w:cs="Times New Roman"/>
          <w:bCs/>
          <w:sz w:val="28"/>
          <w:szCs w:val="28"/>
          <w:lang w:val="en-US" w:eastAsia="zh-CN"/>
        </w:rPr>
        <w:t>4</w:t>
      </w:r>
      <w:r>
        <w:rPr>
          <w:rFonts w:hint="eastAsia" w:ascii="Times New Roman" w:hAnsi="Times New Roman" w:eastAsia="仿宋" w:cs="Times New Roman"/>
          <w:bCs/>
          <w:sz w:val="28"/>
          <w:szCs w:val="28"/>
          <w:lang w:val="en-US" w:eastAsia="zh-CN"/>
        </w:rPr>
        <w:t xml:space="preserve">  </w:t>
      </w:r>
      <w:r>
        <w:rPr>
          <w:rFonts w:hint="default" w:ascii="Times New Roman" w:hAnsi="Times New Roman" w:eastAsia="仿宋" w:cs="Times New Roman"/>
          <w:bCs/>
          <w:sz w:val="28"/>
          <w:szCs w:val="28"/>
          <w:lang w:val="en-US" w:eastAsia="zh-CN"/>
        </w:rPr>
        <w:t>本项目周围环境概况示意图</w:t>
      </w:r>
      <w:r>
        <w:rPr>
          <w:rFonts w:hint="eastAsia" w:eastAsia="仿宋" w:cs="Times New Roman"/>
          <w:bCs/>
          <w:sz w:val="28"/>
          <w:szCs w:val="28"/>
          <w:lang w:val="en-US" w:eastAsia="zh-CN"/>
        </w:rPr>
        <w:t>；</w:t>
      </w:r>
    </w:p>
    <w:p>
      <w:pPr>
        <w:spacing w:line="360" w:lineRule="auto"/>
        <w:ind w:left="1050" w:hanging="1050" w:hangingChars="375"/>
        <w:rPr>
          <w:rFonts w:hint="default" w:ascii="Times New Roman" w:hAnsi="Times New Roman" w:eastAsia="仿宋" w:cs="Times New Roman"/>
          <w:bCs/>
          <w:sz w:val="28"/>
          <w:szCs w:val="28"/>
          <w:lang w:val="en-US" w:eastAsia="zh-CN"/>
        </w:rPr>
      </w:pPr>
      <w:r>
        <w:rPr>
          <w:rFonts w:hint="eastAsia" w:ascii="Times New Roman" w:hAnsi="Times New Roman" w:eastAsia="仿宋" w:cs="Times New Roman"/>
          <w:bCs/>
          <w:sz w:val="28"/>
          <w:szCs w:val="28"/>
          <w:lang w:val="en-US" w:eastAsia="zh-CN"/>
        </w:rPr>
        <w:t>附图</w:t>
      </w:r>
      <w:r>
        <w:rPr>
          <w:rFonts w:hint="eastAsia" w:eastAsia="仿宋" w:cs="Times New Roman"/>
          <w:bCs/>
          <w:sz w:val="28"/>
          <w:szCs w:val="28"/>
          <w:lang w:val="en-US" w:eastAsia="zh-CN"/>
        </w:rPr>
        <w:t>5</w:t>
      </w:r>
      <w:r>
        <w:rPr>
          <w:rFonts w:hint="eastAsia" w:ascii="Times New Roman" w:hAnsi="Times New Roman" w:eastAsia="仿宋" w:cs="Times New Roman"/>
          <w:bCs/>
          <w:sz w:val="28"/>
          <w:szCs w:val="28"/>
          <w:lang w:val="en-US" w:eastAsia="zh-CN"/>
        </w:rPr>
        <w:t xml:space="preserve">  项目环境质量现状监测点位示意图</w:t>
      </w:r>
      <w:r>
        <w:rPr>
          <w:rFonts w:hint="eastAsia" w:eastAsia="仿宋" w:cs="Times New Roman"/>
          <w:bCs/>
          <w:sz w:val="28"/>
          <w:szCs w:val="28"/>
          <w:lang w:val="en-US" w:eastAsia="zh-CN"/>
        </w:rPr>
        <w:t>；</w:t>
      </w:r>
    </w:p>
    <w:p>
      <w:pPr>
        <w:spacing w:line="360" w:lineRule="auto"/>
        <w:ind w:left="1050" w:hanging="1050" w:hangingChars="375"/>
        <w:rPr>
          <w:rFonts w:hint="eastAsia" w:ascii="Times New Roman" w:hAnsi="Times New Roman" w:eastAsia="仿宋" w:cs="Times New Roman"/>
          <w:bCs/>
          <w:sz w:val="28"/>
          <w:szCs w:val="28"/>
          <w:lang w:val="en-US" w:eastAsia="zh-CN"/>
        </w:rPr>
      </w:pPr>
      <w:r>
        <w:rPr>
          <w:rFonts w:hint="eastAsia" w:ascii="Times New Roman" w:hAnsi="Times New Roman" w:eastAsia="仿宋" w:cs="Times New Roman"/>
          <w:bCs/>
          <w:sz w:val="28"/>
          <w:szCs w:val="28"/>
          <w:lang w:val="en-US" w:eastAsia="zh-CN"/>
        </w:rPr>
        <w:t>附图</w:t>
      </w:r>
      <w:r>
        <w:rPr>
          <w:rFonts w:hint="eastAsia" w:eastAsia="仿宋" w:cs="Times New Roman"/>
          <w:bCs/>
          <w:sz w:val="28"/>
          <w:szCs w:val="28"/>
          <w:lang w:val="en-US" w:eastAsia="zh-CN"/>
        </w:rPr>
        <w:t>6</w:t>
      </w:r>
      <w:r>
        <w:rPr>
          <w:rFonts w:hint="eastAsia" w:ascii="Times New Roman" w:hAnsi="Times New Roman" w:eastAsia="仿宋" w:cs="Times New Roman"/>
          <w:bCs/>
          <w:sz w:val="28"/>
          <w:szCs w:val="28"/>
          <w:lang w:val="en-US" w:eastAsia="zh-CN"/>
        </w:rPr>
        <w:t xml:space="preserve"> </w:t>
      </w:r>
      <w:r>
        <w:rPr>
          <w:rFonts w:hint="default" w:ascii="Times New Roman" w:hAnsi="Times New Roman" w:eastAsia="仿宋" w:cs="Times New Roman"/>
          <w:bCs/>
          <w:sz w:val="28"/>
          <w:szCs w:val="28"/>
          <w:lang w:val="en-US" w:eastAsia="zh-CN"/>
        </w:rPr>
        <w:t xml:space="preserve"> </w:t>
      </w:r>
      <w:r>
        <w:rPr>
          <w:rFonts w:hint="eastAsia" w:ascii="Times New Roman" w:hAnsi="Times New Roman" w:eastAsia="仿宋" w:cs="Times New Roman"/>
          <w:bCs/>
          <w:sz w:val="28"/>
          <w:szCs w:val="28"/>
          <w:lang w:val="en-US" w:eastAsia="zh-CN"/>
        </w:rPr>
        <w:t>项目厂址与饮用水源地相对位置关系</w:t>
      </w:r>
      <w:r>
        <w:rPr>
          <w:rFonts w:hint="default" w:ascii="Times New Roman" w:hAnsi="Times New Roman" w:eastAsia="仿宋" w:cs="Times New Roman"/>
          <w:bCs/>
          <w:sz w:val="28"/>
          <w:szCs w:val="28"/>
          <w:lang w:val="en-US" w:eastAsia="zh-CN"/>
        </w:rPr>
        <w:t>图</w:t>
      </w:r>
      <w:r>
        <w:rPr>
          <w:rFonts w:hint="eastAsia" w:eastAsia="仿宋" w:cs="Times New Roman"/>
          <w:bCs/>
          <w:sz w:val="28"/>
          <w:szCs w:val="28"/>
          <w:lang w:val="en-US" w:eastAsia="zh-CN"/>
        </w:rPr>
        <w:t>；</w:t>
      </w:r>
    </w:p>
    <w:p>
      <w:pPr>
        <w:spacing w:line="360" w:lineRule="auto"/>
        <w:ind w:left="1050" w:hanging="1050" w:hangingChars="375"/>
        <w:rPr>
          <w:rFonts w:hint="default" w:ascii="Times New Roman" w:hAnsi="Times New Roman" w:eastAsia="仿宋" w:cs="Times New Roman"/>
          <w:bCs/>
          <w:sz w:val="28"/>
          <w:szCs w:val="28"/>
          <w:lang w:val="en-US" w:eastAsia="zh-CN"/>
        </w:rPr>
      </w:pPr>
      <w:r>
        <w:rPr>
          <w:rFonts w:hint="eastAsia" w:ascii="Times New Roman" w:hAnsi="Times New Roman" w:eastAsia="仿宋" w:cs="Times New Roman"/>
          <w:bCs/>
          <w:sz w:val="28"/>
          <w:szCs w:val="28"/>
          <w:lang w:eastAsia="zh-CN"/>
        </w:rPr>
        <w:t>附图</w:t>
      </w:r>
      <w:r>
        <w:rPr>
          <w:rFonts w:hint="eastAsia" w:eastAsia="仿宋" w:cs="Times New Roman"/>
          <w:bCs/>
          <w:sz w:val="28"/>
          <w:szCs w:val="28"/>
          <w:lang w:val="en-US" w:eastAsia="zh-CN"/>
        </w:rPr>
        <w:t>7</w:t>
      </w:r>
      <w:r>
        <w:rPr>
          <w:rFonts w:hint="default" w:ascii="Times New Roman" w:hAnsi="Times New Roman" w:eastAsia="仿宋" w:cs="Times New Roman"/>
          <w:bCs/>
          <w:sz w:val="28"/>
          <w:szCs w:val="28"/>
          <w:lang w:val="en-US" w:eastAsia="zh-CN"/>
        </w:rPr>
        <w:t xml:space="preserve"> </w:t>
      </w:r>
      <w:r>
        <w:rPr>
          <w:rFonts w:hint="eastAsia" w:ascii="Times New Roman" w:hAnsi="Times New Roman" w:eastAsia="仿宋" w:cs="Times New Roman"/>
          <w:bCs/>
          <w:sz w:val="28"/>
          <w:szCs w:val="28"/>
          <w:lang w:val="en-US" w:eastAsia="zh-CN"/>
        </w:rPr>
        <w:t xml:space="preserve"> 项目厂址在洛阳市大遗址保护区中的位置图</w:t>
      </w:r>
      <w:r>
        <w:rPr>
          <w:rFonts w:hint="eastAsia" w:eastAsia="仿宋" w:cs="Times New Roman"/>
          <w:bCs/>
          <w:sz w:val="28"/>
          <w:szCs w:val="28"/>
          <w:lang w:val="en-US" w:eastAsia="zh-CN"/>
        </w:rPr>
        <w:t>；</w:t>
      </w:r>
    </w:p>
    <w:p>
      <w:pPr>
        <w:spacing w:line="360" w:lineRule="auto"/>
        <w:ind w:left="1050" w:hanging="1050" w:hangingChars="375"/>
        <w:rPr>
          <w:rFonts w:hint="eastAsia" w:ascii="Times New Roman" w:hAnsi="Times New Roman" w:eastAsia="仿宋" w:cs="Times New Roman"/>
          <w:bCs/>
          <w:sz w:val="28"/>
          <w:szCs w:val="28"/>
          <w:lang w:val="en-US" w:eastAsia="zh-CN"/>
        </w:rPr>
      </w:pPr>
      <w:r>
        <w:rPr>
          <w:rFonts w:hint="eastAsia" w:ascii="Times New Roman" w:hAnsi="Times New Roman" w:eastAsia="仿宋" w:cs="Times New Roman"/>
          <w:bCs/>
          <w:sz w:val="28"/>
          <w:szCs w:val="28"/>
          <w:lang w:eastAsia="zh-CN"/>
        </w:rPr>
        <w:t>附图</w:t>
      </w:r>
      <w:r>
        <w:rPr>
          <w:rFonts w:hint="eastAsia" w:eastAsia="仿宋" w:cs="Times New Roman"/>
          <w:bCs/>
          <w:sz w:val="28"/>
          <w:szCs w:val="28"/>
          <w:lang w:val="en-US" w:eastAsia="zh-CN"/>
        </w:rPr>
        <w:t>8</w:t>
      </w:r>
      <w:r>
        <w:rPr>
          <w:rFonts w:hint="default" w:ascii="Times New Roman" w:hAnsi="Times New Roman" w:eastAsia="仿宋" w:cs="Times New Roman"/>
          <w:bCs/>
          <w:sz w:val="28"/>
          <w:szCs w:val="28"/>
          <w:lang w:val="en-US" w:eastAsia="zh-CN"/>
        </w:rPr>
        <w:t xml:space="preserve"> </w:t>
      </w:r>
      <w:r>
        <w:rPr>
          <w:rFonts w:hint="eastAsia" w:ascii="Times New Roman" w:hAnsi="Times New Roman" w:eastAsia="仿宋" w:cs="Times New Roman"/>
          <w:bCs/>
          <w:sz w:val="28"/>
          <w:szCs w:val="28"/>
          <w:lang w:val="en-US" w:eastAsia="zh-CN"/>
        </w:rPr>
        <w:t xml:space="preserve"> 本项目在洛阳环境管控单元分布图中的位置图</w:t>
      </w:r>
      <w:r>
        <w:rPr>
          <w:rFonts w:hint="eastAsia" w:eastAsia="仿宋" w:cs="Times New Roman"/>
          <w:bCs/>
          <w:sz w:val="28"/>
          <w:szCs w:val="28"/>
          <w:lang w:val="en-US" w:eastAsia="zh-CN"/>
        </w:rPr>
        <w:t>；</w:t>
      </w:r>
    </w:p>
    <w:p>
      <w:pPr>
        <w:spacing w:line="360" w:lineRule="auto"/>
        <w:ind w:left="1050" w:hanging="1050" w:hangingChars="375"/>
        <w:rPr>
          <w:rFonts w:hint="eastAsia" w:eastAsia="仿宋"/>
          <w:bCs/>
          <w:sz w:val="28"/>
          <w:szCs w:val="28"/>
          <w:lang w:eastAsia="zh-CN"/>
        </w:rPr>
      </w:pPr>
      <w:r>
        <w:rPr>
          <w:rFonts w:eastAsia="仿宋"/>
          <w:bCs/>
          <w:sz w:val="28"/>
          <w:szCs w:val="28"/>
        </w:rPr>
        <w:t>附图</w:t>
      </w:r>
      <w:r>
        <w:rPr>
          <w:rFonts w:hint="eastAsia" w:eastAsia="仿宋"/>
          <w:bCs/>
          <w:sz w:val="28"/>
          <w:szCs w:val="28"/>
          <w:lang w:val="en-US" w:eastAsia="zh-CN"/>
        </w:rPr>
        <w:t>9</w:t>
      </w:r>
      <w:r>
        <w:rPr>
          <w:rFonts w:eastAsia="仿宋"/>
          <w:bCs/>
          <w:sz w:val="28"/>
          <w:szCs w:val="28"/>
        </w:rPr>
        <w:t xml:space="preserve">  现状照片</w:t>
      </w:r>
      <w:r>
        <w:rPr>
          <w:rFonts w:hint="eastAsia" w:eastAsia="仿宋"/>
          <w:bCs/>
          <w:sz w:val="28"/>
          <w:szCs w:val="28"/>
          <w:lang w:eastAsia="zh-CN"/>
        </w:rPr>
        <w:t>。</w:t>
      </w:r>
    </w:p>
    <w:p>
      <w:pPr>
        <w:spacing w:line="360" w:lineRule="auto"/>
        <w:ind w:left="1050" w:hanging="1050" w:hangingChars="375"/>
        <w:rPr>
          <w:rFonts w:eastAsia="仿宋"/>
          <w:bCs/>
          <w:sz w:val="28"/>
          <w:szCs w:val="28"/>
        </w:rPr>
      </w:pPr>
    </w:p>
    <w:p>
      <w:pPr>
        <w:pStyle w:val="17"/>
        <w:adjustRightInd w:val="0"/>
        <w:snapToGrid w:val="0"/>
        <w:spacing w:before="0" w:beforeAutospacing="0" w:after="0" w:afterAutospacing="0" w:line="648" w:lineRule="auto"/>
        <w:outlineLvl w:val="0"/>
        <w:rPr>
          <w:rFonts w:ascii="Times New Roman" w:hAnsi="Times New Roman" w:eastAsia="黑体"/>
          <w:snapToGrid w:val="0"/>
          <w:sz w:val="32"/>
          <w:szCs w:val="32"/>
        </w:rPr>
      </w:pPr>
      <w:r>
        <w:rPr>
          <w:rFonts w:ascii="Times New Roman" w:hAnsi="Times New Roman" w:eastAsia="黑体"/>
          <w:snapToGrid w:val="0"/>
          <w:sz w:val="32"/>
          <w:szCs w:val="32"/>
        </w:rPr>
        <w:t>附件：</w:t>
      </w:r>
    </w:p>
    <w:p>
      <w:pPr>
        <w:spacing w:line="360" w:lineRule="auto"/>
        <w:ind w:left="1050" w:hanging="1050" w:hangingChars="375"/>
        <w:rPr>
          <w:rFonts w:ascii="Times New Roman" w:hAnsi="Times New Roman" w:eastAsia="仿宋" w:cs="Times New Roman"/>
          <w:bCs/>
          <w:sz w:val="28"/>
          <w:szCs w:val="28"/>
        </w:rPr>
      </w:pPr>
      <w:r>
        <w:rPr>
          <w:rFonts w:eastAsia="仿宋"/>
          <w:bCs/>
          <w:sz w:val="28"/>
          <w:szCs w:val="28"/>
        </w:rPr>
        <w:t>附</w:t>
      </w:r>
      <w:r>
        <w:rPr>
          <w:rFonts w:ascii="Times New Roman" w:hAnsi="Times New Roman" w:eastAsia="仿宋" w:cs="Times New Roman"/>
          <w:bCs/>
          <w:sz w:val="28"/>
          <w:szCs w:val="28"/>
        </w:rPr>
        <w:t>件1：委托书；</w:t>
      </w:r>
    </w:p>
    <w:p>
      <w:pPr>
        <w:spacing w:line="360" w:lineRule="auto"/>
        <w:ind w:left="1050" w:hanging="1050" w:hangingChars="375"/>
        <w:rPr>
          <w:rFonts w:ascii="Times New Roman" w:hAnsi="Times New Roman" w:eastAsia="仿宋" w:cs="Times New Roman"/>
          <w:bCs/>
          <w:sz w:val="28"/>
          <w:szCs w:val="28"/>
        </w:rPr>
      </w:pPr>
      <w:r>
        <w:rPr>
          <w:rFonts w:ascii="Times New Roman" w:hAnsi="Times New Roman" w:eastAsia="仿宋" w:cs="Times New Roman"/>
          <w:bCs/>
          <w:sz w:val="28"/>
          <w:szCs w:val="28"/>
        </w:rPr>
        <w:t>附件2：项目备案证明；</w:t>
      </w:r>
    </w:p>
    <w:p>
      <w:pPr>
        <w:spacing w:line="360" w:lineRule="auto"/>
        <w:ind w:left="1050" w:hanging="1050" w:hangingChars="375"/>
        <w:rPr>
          <w:rFonts w:ascii="Times New Roman" w:hAnsi="Times New Roman" w:eastAsia="仿宋" w:cs="Times New Roman"/>
          <w:bCs/>
          <w:sz w:val="28"/>
          <w:szCs w:val="28"/>
        </w:rPr>
      </w:pPr>
      <w:r>
        <w:rPr>
          <w:rFonts w:ascii="Times New Roman" w:hAnsi="Times New Roman" w:eastAsia="仿宋" w:cs="Times New Roman"/>
          <w:bCs/>
          <w:sz w:val="28"/>
          <w:szCs w:val="28"/>
        </w:rPr>
        <w:t>附件3：项目土地证明；</w:t>
      </w:r>
    </w:p>
    <w:p>
      <w:pPr>
        <w:spacing w:line="360" w:lineRule="auto"/>
        <w:ind w:left="1050" w:hanging="1050" w:hangingChars="375"/>
        <w:rPr>
          <w:rFonts w:ascii="Times New Roman" w:hAnsi="Times New Roman" w:eastAsia="仿宋" w:cs="Times New Roman"/>
          <w:bCs/>
          <w:sz w:val="28"/>
          <w:szCs w:val="28"/>
          <w:u w:val="single"/>
        </w:rPr>
      </w:pPr>
      <w:r>
        <w:rPr>
          <w:rFonts w:ascii="Times New Roman" w:hAnsi="Times New Roman" w:eastAsia="仿宋" w:cs="Times New Roman"/>
          <w:bCs/>
          <w:sz w:val="28"/>
          <w:szCs w:val="28"/>
          <w:u w:val="single"/>
        </w:rPr>
        <w:t>附件4：项目入驻证明；</w:t>
      </w:r>
    </w:p>
    <w:p>
      <w:pPr>
        <w:spacing w:line="360" w:lineRule="auto"/>
        <w:ind w:left="1050" w:hanging="1050" w:hangingChars="375"/>
        <w:rPr>
          <w:rFonts w:hint="eastAsia" w:ascii="Times New Roman" w:hAnsi="Times New Roman" w:eastAsia="仿宋" w:cs="Times New Roman"/>
          <w:bCs/>
          <w:sz w:val="28"/>
          <w:szCs w:val="28"/>
        </w:rPr>
      </w:pPr>
      <w:r>
        <w:rPr>
          <w:rFonts w:ascii="Times New Roman" w:hAnsi="Times New Roman" w:eastAsia="仿宋" w:cs="Times New Roman"/>
          <w:bCs/>
          <w:sz w:val="28"/>
          <w:szCs w:val="28"/>
        </w:rPr>
        <w:t>附件</w:t>
      </w:r>
      <w:r>
        <w:rPr>
          <w:rFonts w:hint="eastAsia" w:ascii="Times New Roman" w:hAnsi="Times New Roman" w:eastAsia="仿宋" w:cs="Times New Roman"/>
          <w:bCs/>
          <w:sz w:val="28"/>
          <w:szCs w:val="28"/>
          <w:lang w:val="en-US" w:eastAsia="zh-CN"/>
        </w:rPr>
        <w:t>5</w:t>
      </w:r>
      <w:r>
        <w:rPr>
          <w:rFonts w:ascii="Times New Roman" w:hAnsi="Times New Roman" w:eastAsia="仿宋" w:cs="Times New Roman"/>
          <w:bCs/>
          <w:sz w:val="28"/>
          <w:szCs w:val="28"/>
        </w:rPr>
        <w:t>：项目租赁协议</w:t>
      </w:r>
      <w:r>
        <w:rPr>
          <w:rFonts w:hint="eastAsia" w:ascii="Times New Roman" w:hAnsi="Times New Roman" w:eastAsia="仿宋" w:cs="Times New Roman"/>
          <w:bCs/>
          <w:sz w:val="28"/>
          <w:szCs w:val="28"/>
        </w:rPr>
        <w:t>；</w:t>
      </w:r>
    </w:p>
    <w:p>
      <w:pPr>
        <w:spacing w:line="360" w:lineRule="auto"/>
        <w:ind w:left="1050" w:hanging="1050" w:hangingChars="375"/>
        <w:rPr>
          <w:rFonts w:ascii="Times New Roman" w:hAnsi="Times New Roman" w:eastAsia="仿宋" w:cs="Times New Roman"/>
          <w:bCs/>
          <w:sz w:val="28"/>
          <w:szCs w:val="28"/>
        </w:rPr>
      </w:pPr>
      <w:r>
        <w:rPr>
          <w:rFonts w:hint="eastAsia" w:ascii="Times New Roman" w:hAnsi="Times New Roman" w:eastAsia="仿宋" w:cs="Times New Roman"/>
          <w:bCs/>
          <w:sz w:val="28"/>
          <w:szCs w:val="28"/>
        </w:rPr>
        <w:t>附件</w:t>
      </w:r>
      <w:r>
        <w:rPr>
          <w:rFonts w:hint="eastAsia" w:ascii="Times New Roman" w:hAnsi="Times New Roman" w:eastAsia="仿宋" w:cs="Times New Roman"/>
          <w:bCs/>
          <w:sz w:val="28"/>
          <w:szCs w:val="28"/>
          <w:lang w:val="en-US" w:eastAsia="zh-CN"/>
        </w:rPr>
        <w:t>6</w:t>
      </w:r>
      <w:r>
        <w:rPr>
          <w:rFonts w:hint="eastAsia" w:ascii="Times New Roman" w:hAnsi="Times New Roman" w:eastAsia="仿宋" w:cs="Times New Roman"/>
          <w:bCs/>
          <w:sz w:val="28"/>
          <w:szCs w:val="28"/>
        </w:rPr>
        <w:t>：</w:t>
      </w:r>
      <w:r>
        <w:rPr>
          <w:rFonts w:hint="eastAsia" w:ascii="Times New Roman" w:hAnsi="Times New Roman" w:eastAsia="仿宋" w:cs="Times New Roman"/>
          <w:bCs/>
          <w:sz w:val="28"/>
          <w:szCs w:val="28"/>
          <w:lang w:eastAsia="zh-CN"/>
        </w:rPr>
        <w:t>长海鞋厂环评登记表</w:t>
      </w:r>
      <w:r>
        <w:rPr>
          <w:rFonts w:hint="eastAsia" w:ascii="Times New Roman" w:hAnsi="Times New Roman" w:eastAsia="仿宋" w:cs="Times New Roman"/>
          <w:bCs/>
          <w:sz w:val="28"/>
          <w:szCs w:val="28"/>
        </w:rPr>
        <w:t>；</w:t>
      </w:r>
    </w:p>
    <w:p>
      <w:pPr>
        <w:spacing w:line="360" w:lineRule="auto"/>
        <w:ind w:left="1050" w:hanging="1050" w:hangingChars="375"/>
        <w:rPr>
          <w:rFonts w:hint="eastAsia" w:eastAsia="仿宋" w:cs="Times New Roman"/>
          <w:bCs/>
          <w:sz w:val="28"/>
          <w:szCs w:val="28"/>
          <w:lang w:val="en-US" w:eastAsia="zh-CN"/>
        </w:rPr>
      </w:pPr>
      <w:r>
        <w:rPr>
          <w:rFonts w:hint="eastAsia" w:ascii="Times New Roman" w:hAnsi="Times New Roman" w:eastAsia="仿宋" w:cs="Times New Roman"/>
          <w:bCs/>
          <w:sz w:val="28"/>
          <w:szCs w:val="28"/>
        </w:rPr>
        <w:t>附件</w:t>
      </w:r>
      <w:r>
        <w:rPr>
          <w:rFonts w:hint="eastAsia" w:ascii="Times New Roman" w:hAnsi="Times New Roman" w:eastAsia="仿宋" w:cs="Times New Roman"/>
          <w:bCs/>
          <w:sz w:val="28"/>
          <w:szCs w:val="28"/>
          <w:lang w:val="en-US" w:eastAsia="zh-CN"/>
        </w:rPr>
        <w:t>7</w:t>
      </w:r>
      <w:r>
        <w:rPr>
          <w:rFonts w:hint="eastAsia" w:ascii="Times New Roman" w:hAnsi="Times New Roman" w:eastAsia="仿宋" w:cs="Times New Roman"/>
          <w:bCs/>
          <w:sz w:val="28"/>
          <w:szCs w:val="28"/>
        </w:rPr>
        <w:t>：项目营业执照</w:t>
      </w:r>
      <w:r>
        <w:rPr>
          <w:rFonts w:hint="eastAsia" w:eastAsia="仿宋" w:cs="Times New Roman"/>
          <w:bCs/>
          <w:sz w:val="28"/>
          <w:szCs w:val="28"/>
          <w:lang w:eastAsia="zh-CN"/>
        </w:rPr>
        <w:t>；</w:t>
      </w:r>
    </w:p>
    <w:p>
      <w:pPr>
        <w:spacing w:line="360" w:lineRule="auto"/>
        <w:ind w:left="1050" w:hanging="1050" w:hangingChars="375"/>
        <w:rPr>
          <w:rFonts w:hint="eastAsia" w:eastAsia="仿宋" w:cs="Times New Roman"/>
          <w:bCs/>
          <w:sz w:val="28"/>
          <w:szCs w:val="28"/>
          <w:u w:val="single"/>
          <w:lang w:val="en-US" w:eastAsia="zh-CN"/>
        </w:rPr>
      </w:pPr>
      <w:r>
        <w:rPr>
          <w:rFonts w:hint="eastAsia" w:eastAsia="仿宋" w:cs="Times New Roman"/>
          <w:bCs/>
          <w:sz w:val="28"/>
          <w:szCs w:val="28"/>
          <w:u w:val="single"/>
          <w:lang w:eastAsia="zh-CN"/>
        </w:rPr>
        <w:t>附件</w:t>
      </w:r>
      <w:r>
        <w:rPr>
          <w:rFonts w:hint="eastAsia" w:eastAsia="仿宋" w:cs="Times New Roman"/>
          <w:bCs/>
          <w:sz w:val="28"/>
          <w:szCs w:val="28"/>
          <w:u w:val="single"/>
          <w:lang w:val="en-US" w:eastAsia="zh-CN"/>
        </w:rPr>
        <w:t>8：项目未批先建罚款决定书及缴费票据；</w:t>
      </w:r>
    </w:p>
    <w:p>
      <w:pPr>
        <w:spacing w:line="360" w:lineRule="auto"/>
        <w:ind w:left="1050" w:hanging="1050" w:hangingChars="375"/>
        <w:rPr>
          <w:rFonts w:hint="eastAsia" w:ascii="Times New Roman" w:hAnsi="Times New Roman" w:eastAsia="仿宋" w:cs="Times New Roman"/>
          <w:bCs/>
          <w:sz w:val="28"/>
          <w:szCs w:val="28"/>
          <w:lang w:val="en-US" w:eastAsia="zh-CN"/>
        </w:rPr>
      </w:pPr>
      <w:r>
        <w:rPr>
          <w:rFonts w:hint="eastAsia" w:eastAsia="仿宋" w:cs="Times New Roman"/>
          <w:bCs/>
          <w:sz w:val="28"/>
          <w:szCs w:val="28"/>
          <w:u w:val="single"/>
          <w:lang w:val="en-US" w:eastAsia="zh-CN"/>
        </w:rPr>
        <w:t>附件9：项目函审意见及专家签到表</w:t>
      </w:r>
      <w:r>
        <w:rPr>
          <w:rFonts w:ascii="Times New Roman" w:hAnsi="Times New Roman" w:eastAsia="仿宋" w:cs="Times New Roman"/>
          <w:bCs/>
          <w:sz w:val="28"/>
          <w:szCs w:val="28"/>
          <w:u w:val="single"/>
        </w:rPr>
        <w:t>。</w:t>
      </w:r>
    </w:p>
    <w:sectPr>
      <w:pgSz w:w="11906" w:h="16838"/>
      <w:pgMar w:top="1080" w:right="1440" w:bottom="1080" w:left="144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2000000000000000000"/>
    <w:charset w:val="86"/>
    <w:family w:val="script"/>
    <w:pitch w:val="default"/>
    <w:sig w:usb0="00000000" w:usb1="00000000" w:usb2="00082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KaiTi_GB2312">
    <w:altName w:val="楷体"/>
    <w:panose1 w:val="00000000000000000000"/>
    <w:charset w:val="86"/>
    <w:family w:val="auto"/>
    <w:pitch w:val="default"/>
    <w:sig w:usb0="00000000" w:usb1="00000000" w:usb2="00000000" w:usb3="00000000" w:csb0="00040000" w:csb1="00000000"/>
  </w:font>
  <w:font w:name="FangSong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422"/>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- 13 -</w:t>
                          </w:r>
                          <w:r>
                            <w:rPr>
                              <w:rFonts w:hint="eastAsia"/>
                            </w:rP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a7succBAACbAwAADgAAAGRycy9lMm9Eb2MueG1srVPNjtMwEL6vxDtY&#10;vtNkK4GqqOkKVC1CQoC07AO4jtNYsj2Wx23SF4A34MRl7/tcfQ7GTtKF5bIHLs78+fN830zWN4M1&#10;7KgCanA1v16UnCknodFuX/P7b7evV5xhFK4RBpyq+Ukhv9m8ulr3vlJL6MA0KjACcVj1vuZdjL4q&#10;CpSdsgIX4JWjZAvBikhu2BdNED2hW1Msy/Jt0UNofACpECm6HZN8QgwvAYS21VJtQR6scnFEDcqI&#10;SJSw0x75JnfbtkrGL22LKjJTc2Ia80mPkL1LZ7FZi2ofhO+0nFoQL2nhGScrtKNHL1BbEQU7BP0P&#10;lNUyAEIbFxJsMRLJihCL6/KZNned8CpzIanRX0TH/wcrPx+/BqabmtPYnbA08PPPH+dfj+eH7+xN&#10;kqf3WFHVnae6OLyHgZZmjiMFE+uhDTZ9iQ+jPIl7uoirhshkurRarlYlpSTlZofwi6frPmD8oMCy&#10;ZNQ80PSyqOL4CeNYOpek1xzcamPyBI37K0CYY0TlFZhuJyZjx8mKw26Y6O2gORG7ntag5o62njPz&#10;0ZHKaWNmI8zGbjLSi+jfHSK1kbtLqCMUsUoOzSzzm/YrLcWffq56+qc2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Xa7succBAACbAwAADgAAAAAAAAABACAAAAAeAQAAZHJzL2Uyb0RvYy54&#10;bWxQSwUGAAAAAAYABgBZAQAAVwUAAAAA&#10;">
              <v:fill on="f" focussize="0,0"/>
              <v:stroke on="f"/>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- 13 -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9878"/>
        <w:tab w:val="clear" w:pos="4153"/>
      </w:tabs>
      <w:ind w:right="360" w:firstLine="360"/>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- 51 -</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x8oBcgBAACdAwAADgAAAGRycy9lMm9Eb2MueG1srVPNjtMwEL4j8Q6W&#10;7zTZClAVNV2BqkVICJCWfQDXmTSW/CeP26QvAG/AiQt3nqvPwdhJurB72cNenPnzN/N9nqyvB6PZ&#10;EQIqZ2t+tSg5Aytdo+y+5nffbl6tOMMobCO0s1DzEyC/3rx8se59BUvXOd1AYARisep9zbsYfVUU&#10;KDswAhfOg6Vk64IRkdywL5ogekI3uliW5duid6HxwUlApOh2TPIJMTwF0LWtkrB18mDAxhE1gBaR&#10;KGGnPPJNnrZtQcYvbYsQma45MY35pCZk79JZbNai2gfhOyWnEcRTRnjAyQhlqekFaiuiYIegHkEZ&#10;JYND18aFdKYYiWRFiMVV+UCb2054yFxIavQX0fH5YOXn49fAVFPzN685s8LQi59//jj/+nP+/Z1R&#10;jATqPVZUd+upMg7v3UBrM8eRgon30AaTvsSIUZ7kPV3khSEymS6tlqtVSSlJudkh/OL+ug8YP4Az&#10;LBk1D/R+WVZx/IRxLJ1LUjfrbpTW+Q21/S9AmGME8hJMtxOTceJkxWE3TPR2rjkRu54WoeaW9p4z&#10;/dGSzmlnZiPMxm4yUkf07w6RxsjTJdQRilglh14t85s2LK3Fv36uuv+rN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8fKAXIAQAAnQMAAA4AAAAAAAAAAQAgAAAAHgEAAGRycy9lMm9Eb2Mu&#10;eG1sUEsFBgAAAAAGAAYAWQEAAFgFAAAAAA==&#10;">
              <v:fill on="f" focussize="0,0"/>
              <v:stroke on="f"/>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- 51 -</w:t>
                    </w:r>
                    <w:r>
                      <w:rPr>
                        <w:rFonts w:hint="eastAsia"/>
                      </w:rPr>
                      <w:fldChar w:fldCharType="end"/>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p>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raSusgBAACdAwAADgAAAGRycy9lMm9Eb2MueG1srVNLbtswEN0X6B0I&#10;7mspBhoYguUghZGiQNEWSHsAmhpZBPgDh7bkC7Q36Kqb7nsun6NDSnLSdJNFNtT8+Gbe42h9MxjN&#10;jhBQOVvzq0XJGVjpGmX3Nf/29e7NijOMwjZCOws1PwHym83rV+veV7B0ndMNBEYgFqve17yL0VdF&#10;gbIDI3DhPFhKti4YEckN+6IJoid0o4tlWV4XvQuND04CIkW3Y5JPiOE5gK5tlYStkwcDNo6oAbSI&#10;RAk75ZFv8rRtCzJ+bluEyHTNiWnMJzUhe5fOYrMW1T4I3yk5jSCeM8ITTkYoS00vUFsRBTsE9R+U&#10;UTI4dG1cSGeKkUhWhFhclU+0ue+Eh8yFpEZ/ER1fDlZ+On4JTDU1f3vNmRWGXvz888f515/z7++M&#10;YiRQ77GiuntPlXF45wZamzmOFEy8hzaY9CVGjPIk7+kiLwyRyXRptVytSkpJys0O4RcP133A+B6c&#10;YcmoeaD3y7KK40eMY+lckrpZd6e0zm+o7T8BwhwjkJdgup2YjBMnKw67YaK3c82J2PW0CDW3tPec&#10;6Q+WdE47MxthNnaTkTqivz1EGiNPl1BHKGKVHHq1zG/asLQWj/1c9fBXb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IK2krrIAQAAnQMAAA4AAAAAAAAAAQAgAAAAHgEAAGRycy9lMm9Eb2Mu&#10;eG1sUEsFBgAAAAAGAAYAWQEAAFgFAAAAAA==&#10;">
              <v:fill on="f" focussize="0,0"/>
              <v:stroke on="f"/>
              <v:imagedata o:title=""/>
              <o:lock v:ext="edit" aspectratio="f"/>
              <v:textbox inset="0mm,0mm,0mm,0mm" style="mso-fit-shape-to-text:t;">
                <w:txbxContent>
                  <w:p>
                    <w:pPr>
                      <w:pStyle w:val="14"/>
                    </w:pPr>
                  </w:p>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9878"/>
        <w:tab w:val="clear" w:pos="4153"/>
      </w:tabs>
      <w:ind w:right="360" w:firstLine="360"/>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62</w:t>
                    </w:r>
                    <w:r>
                      <w:fldChar w:fldCharType="end"/>
                    </w:r>
                  </w:p>
                </w:txbxContent>
              </v:textbox>
            </v:shape>
          </w:pict>
        </mc:Fallback>
      </mc:AlternateContent>
    </w: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p>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p1JE8cBAACdAwAADgAAAGRycy9lMm9Eb2MueG1srVPNjtMwEL4j8Q6W&#10;7zRpJ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n56yVnVhh68cv3b5cfvy4/vzKK&#10;kUC9x4rqHjxVxuHODbQ2cxwpmHgPbTDpS4wY5Une81VeGCKT6dJ6tV6XlJKUmx3CLx6v+4DxLTjD&#10;klHzQO+XZRWn9xjH0rkkdbPuXmmd31DbvwKEOUYgL8F0OzEZJ05WHPbDRG/vmjOx62kRam5p7znT&#10;7yzpnHZmNsJs7CcjdUR/e4w0Rp4uoY5QxCo59GqZ37RhaS3+9HPV41+1/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Up1JE8cBAACdAwAADgAAAAAAAAABACAAAAAeAQAAZHJzL2Uyb0RvYy54&#10;bWxQSwUGAAAAAAYABgBZAQAAVwUAAAAA&#10;">
              <v:fill on="f" focussize="0,0"/>
              <v:stroke on="f"/>
              <v:imagedata o:title=""/>
              <o:lock v:ext="edit" aspectratio="f"/>
              <v:textbox inset="0mm,0mm,0mm,0mm" style="mso-fit-shape-to-text:t;">
                <w:txbxContent>
                  <w:p>
                    <w:pPr>
                      <w:pStyle w:val="14"/>
                    </w:pPr>
                  </w:p>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EEDD76"/>
    <w:multiLevelType w:val="singleLevel"/>
    <w:tmpl w:val="CDEEDD76"/>
    <w:lvl w:ilvl="0" w:tentative="0">
      <w:start w:val="4"/>
      <w:numFmt w:val="chineseCounting"/>
      <w:suff w:val="nothing"/>
      <w:lvlText w:val="%1、"/>
      <w:lvlJc w:val="left"/>
      <w:rPr>
        <w:rFonts w:hint="eastAsia"/>
      </w:rPr>
    </w:lvl>
  </w:abstractNum>
  <w:abstractNum w:abstractNumId="1">
    <w:nsid w:val="DEFAF5CD"/>
    <w:multiLevelType w:val="singleLevel"/>
    <w:tmpl w:val="DEFAF5CD"/>
    <w:lvl w:ilvl="0" w:tentative="0">
      <w:start w:val="1"/>
      <w:numFmt w:val="decimal"/>
      <w:pStyle w:val="5"/>
      <w:lvlText w:val="表%1"/>
      <w:lvlJc w:val="left"/>
      <w:pPr>
        <w:tabs>
          <w:tab w:val="left" w:pos="420"/>
        </w:tabs>
        <w:ind w:left="645" w:hanging="425"/>
      </w:pPr>
      <w:rPr>
        <w:rFonts w:hint="default"/>
        <w:b/>
        <w:bCs/>
        <w:sz w:val="24"/>
        <w:szCs w:val="24"/>
      </w:rPr>
    </w:lvl>
  </w:abstractNum>
  <w:abstractNum w:abstractNumId="2">
    <w:nsid w:val="03FA1F8F"/>
    <w:multiLevelType w:val="singleLevel"/>
    <w:tmpl w:val="03FA1F8F"/>
    <w:lvl w:ilvl="0" w:tentative="0">
      <w:start w:val="1"/>
      <w:numFmt w:val="lowerLetter"/>
      <w:suff w:val="nothing"/>
      <w:lvlText w:val="%1、"/>
      <w:lvlJc w:val="left"/>
    </w:lvl>
  </w:abstractNum>
  <w:abstractNum w:abstractNumId="3">
    <w:nsid w:val="41BBC912"/>
    <w:multiLevelType w:val="singleLevel"/>
    <w:tmpl w:val="41BBC912"/>
    <w:lvl w:ilvl="0" w:tentative="0">
      <w:start w:val="1"/>
      <w:numFmt w:val="bullet"/>
      <w:pStyle w:val="12"/>
      <w:lvlText w:val=""/>
      <w:lvlJc w:val="left"/>
      <w:pPr>
        <w:tabs>
          <w:tab w:val="left" w:pos="2040"/>
        </w:tabs>
        <w:ind w:left="2040" w:hanging="360"/>
      </w:pPr>
      <w:rPr>
        <w:rFonts w:hint="default" w:ascii="Wingdings" w:hAnsi="Wingdings"/>
      </w:rPr>
    </w:lvl>
  </w:abstractNum>
  <w:abstractNum w:abstractNumId="4">
    <w:nsid w:val="61694E05"/>
    <w:multiLevelType w:val="multilevel"/>
    <w:tmpl w:val="61694E05"/>
    <w:lvl w:ilvl="0" w:tentative="0">
      <w:start w:val="1"/>
      <w:numFmt w:val="decimal"/>
      <w:pStyle w:val="34"/>
      <w:suff w:val="space"/>
      <w:lvlText w:val="表%1"/>
      <w:lvlJc w:val="center"/>
      <w:pPr>
        <w:tabs>
          <w:tab w:val="left" w:pos="0"/>
        </w:tabs>
        <w:ind w:left="567" w:hanging="565"/>
      </w:pPr>
      <w:rPr>
        <w:rFonts w:hint="default" w:ascii="宋体" w:hAnsi="宋体" w:eastAsia="宋体" w:cs="宋体"/>
        <w:b/>
        <w:bCs/>
        <w:i w:val="0"/>
        <w:iCs w:val="0"/>
        <w:caps w:val="0"/>
        <w:smallCaps w:val="0"/>
        <w:strike w:val="0"/>
        <w:dstrike w:val="0"/>
        <w:spacing w:val="0"/>
        <w:position w:val="0"/>
        <w:sz w:val="24"/>
        <w:szCs w:val="24"/>
        <w:u w:val="none"/>
        <w:vertAlign w:val="baseline"/>
      </w:rPr>
    </w:lvl>
    <w:lvl w:ilvl="1" w:tentative="0">
      <w:start w:val="1"/>
      <w:numFmt w:val="decimal"/>
      <w:lvlText w:val="(%2)"/>
      <w:lvlJc w:val="left"/>
      <w:pPr>
        <w:tabs>
          <w:tab w:val="left" w:pos="1021"/>
        </w:tabs>
        <w:ind w:left="0" w:firstLine="567"/>
      </w:pPr>
      <w:rPr>
        <w:rFonts w:hint="eastAsia" w:ascii="宋体" w:hAnsi="Times New Roman" w:eastAsia="宋体"/>
        <w:b w:val="0"/>
        <w:i w:val="0"/>
        <w:caps w:val="0"/>
        <w:strike w:val="0"/>
        <w:dstrike w:val="0"/>
        <w:sz w:val="24"/>
        <w:szCs w:val="24"/>
        <w:vertAlign w:val="baseline"/>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72D487D0"/>
    <w:multiLevelType w:val="singleLevel"/>
    <w:tmpl w:val="72D487D0"/>
    <w:lvl w:ilvl="0" w:tentative="0">
      <w:start w:val="2"/>
      <w:numFmt w:val="chineseCounting"/>
      <w:suff w:val="nothing"/>
      <w:lvlText w:val="（%1）"/>
      <w:lvlJc w:val="left"/>
      <w:rPr>
        <w:rFonts w:hint="eastAsia"/>
      </w:r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zYTY5NmIyNjRiYTA5NmNjYTdhODJjN2YyZWQwMDIifQ=="/>
  </w:docVars>
  <w:rsids>
    <w:rsidRoot w:val="00172A27"/>
    <w:rsid w:val="0014709C"/>
    <w:rsid w:val="00160926"/>
    <w:rsid w:val="002F4532"/>
    <w:rsid w:val="004F6EBA"/>
    <w:rsid w:val="00565284"/>
    <w:rsid w:val="005B2515"/>
    <w:rsid w:val="005B718C"/>
    <w:rsid w:val="006C78D4"/>
    <w:rsid w:val="007200AE"/>
    <w:rsid w:val="007A4CDF"/>
    <w:rsid w:val="007B20DB"/>
    <w:rsid w:val="007C47AB"/>
    <w:rsid w:val="007D6E67"/>
    <w:rsid w:val="008C6C96"/>
    <w:rsid w:val="00983ED0"/>
    <w:rsid w:val="00990957"/>
    <w:rsid w:val="009D2AC8"/>
    <w:rsid w:val="00B10794"/>
    <w:rsid w:val="00B5021A"/>
    <w:rsid w:val="00B627E8"/>
    <w:rsid w:val="00B7186B"/>
    <w:rsid w:val="00C43F27"/>
    <w:rsid w:val="00D66A9B"/>
    <w:rsid w:val="00E47A84"/>
    <w:rsid w:val="00ED6459"/>
    <w:rsid w:val="00EE42A3"/>
    <w:rsid w:val="00EF4139"/>
    <w:rsid w:val="01121343"/>
    <w:rsid w:val="011A7574"/>
    <w:rsid w:val="01207C5F"/>
    <w:rsid w:val="01267BAC"/>
    <w:rsid w:val="012750F2"/>
    <w:rsid w:val="013B48B1"/>
    <w:rsid w:val="01431A4A"/>
    <w:rsid w:val="01565063"/>
    <w:rsid w:val="015B7BB3"/>
    <w:rsid w:val="016519C1"/>
    <w:rsid w:val="016664A3"/>
    <w:rsid w:val="017240DE"/>
    <w:rsid w:val="01B13F71"/>
    <w:rsid w:val="01B27D0E"/>
    <w:rsid w:val="01D97F0C"/>
    <w:rsid w:val="01E36459"/>
    <w:rsid w:val="0207535D"/>
    <w:rsid w:val="021C17D6"/>
    <w:rsid w:val="025619F5"/>
    <w:rsid w:val="025B7E44"/>
    <w:rsid w:val="026F1063"/>
    <w:rsid w:val="0272221D"/>
    <w:rsid w:val="02753E85"/>
    <w:rsid w:val="02810CB8"/>
    <w:rsid w:val="02B01361"/>
    <w:rsid w:val="02C90DA7"/>
    <w:rsid w:val="02F2162B"/>
    <w:rsid w:val="02F96864"/>
    <w:rsid w:val="03342D85"/>
    <w:rsid w:val="0337624C"/>
    <w:rsid w:val="03391357"/>
    <w:rsid w:val="034B31E9"/>
    <w:rsid w:val="036118B7"/>
    <w:rsid w:val="0385459C"/>
    <w:rsid w:val="038C592B"/>
    <w:rsid w:val="03A0673D"/>
    <w:rsid w:val="03A475F0"/>
    <w:rsid w:val="03BD0FE3"/>
    <w:rsid w:val="03C03826"/>
    <w:rsid w:val="03C96C11"/>
    <w:rsid w:val="03CE5579"/>
    <w:rsid w:val="03D8291E"/>
    <w:rsid w:val="04044D42"/>
    <w:rsid w:val="04051239"/>
    <w:rsid w:val="041D2A27"/>
    <w:rsid w:val="04270EB3"/>
    <w:rsid w:val="042F38C5"/>
    <w:rsid w:val="04351303"/>
    <w:rsid w:val="0443091E"/>
    <w:rsid w:val="04607629"/>
    <w:rsid w:val="048F0717"/>
    <w:rsid w:val="049806A8"/>
    <w:rsid w:val="04F05A6B"/>
    <w:rsid w:val="05060040"/>
    <w:rsid w:val="052B325D"/>
    <w:rsid w:val="05323C89"/>
    <w:rsid w:val="05386EE3"/>
    <w:rsid w:val="055955F5"/>
    <w:rsid w:val="055D44BE"/>
    <w:rsid w:val="05704DD8"/>
    <w:rsid w:val="057810E3"/>
    <w:rsid w:val="057A17B3"/>
    <w:rsid w:val="057B5C57"/>
    <w:rsid w:val="058F63E8"/>
    <w:rsid w:val="05AD32F0"/>
    <w:rsid w:val="05B15303"/>
    <w:rsid w:val="05D25270"/>
    <w:rsid w:val="05D9297D"/>
    <w:rsid w:val="05DC2566"/>
    <w:rsid w:val="05E84DEB"/>
    <w:rsid w:val="060F2DCC"/>
    <w:rsid w:val="061960BC"/>
    <w:rsid w:val="061D6D0E"/>
    <w:rsid w:val="06413B3A"/>
    <w:rsid w:val="066E30C6"/>
    <w:rsid w:val="066F5090"/>
    <w:rsid w:val="069322DE"/>
    <w:rsid w:val="069950A3"/>
    <w:rsid w:val="069A035E"/>
    <w:rsid w:val="06C47189"/>
    <w:rsid w:val="06C57D9C"/>
    <w:rsid w:val="06E870D3"/>
    <w:rsid w:val="06E92E40"/>
    <w:rsid w:val="06ED6ECC"/>
    <w:rsid w:val="06F107C0"/>
    <w:rsid w:val="06F15AA5"/>
    <w:rsid w:val="06F50B09"/>
    <w:rsid w:val="07105E8D"/>
    <w:rsid w:val="073079D3"/>
    <w:rsid w:val="07391925"/>
    <w:rsid w:val="074B44E7"/>
    <w:rsid w:val="076170CE"/>
    <w:rsid w:val="07620D8F"/>
    <w:rsid w:val="07681FCB"/>
    <w:rsid w:val="076B4E22"/>
    <w:rsid w:val="077328E7"/>
    <w:rsid w:val="077C1812"/>
    <w:rsid w:val="078B18D3"/>
    <w:rsid w:val="079904CC"/>
    <w:rsid w:val="07BD6694"/>
    <w:rsid w:val="07CD419A"/>
    <w:rsid w:val="07D2310B"/>
    <w:rsid w:val="07FD2386"/>
    <w:rsid w:val="08017F69"/>
    <w:rsid w:val="08056D4E"/>
    <w:rsid w:val="080D179C"/>
    <w:rsid w:val="081228EA"/>
    <w:rsid w:val="084B325A"/>
    <w:rsid w:val="084E1557"/>
    <w:rsid w:val="08545F09"/>
    <w:rsid w:val="08634780"/>
    <w:rsid w:val="086B09D9"/>
    <w:rsid w:val="086E43E4"/>
    <w:rsid w:val="0870035F"/>
    <w:rsid w:val="087724DD"/>
    <w:rsid w:val="088A2314"/>
    <w:rsid w:val="08DC4C5E"/>
    <w:rsid w:val="08FE3714"/>
    <w:rsid w:val="090E293E"/>
    <w:rsid w:val="09101F6C"/>
    <w:rsid w:val="091A12E3"/>
    <w:rsid w:val="091F7FCE"/>
    <w:rsid w:val="0926412B"/>
    <w:rsid w:val="093E54BC"/>
    <w:rsid w:val="09724F55"/>
    <w:rsid w:val="099C43EE"/>
    <w:rsid w:val="09B3404C"/>
    <w:rsid w:val="09B73E1D"/>
    <w:rsid w:val="09C15C02"/>
    <w:rsid w:val="09CD56F5"/>
    <w:rsid w:val="09D21BBD"/>
    <w:rsid w:val="09D724F3"/>
    <w:rsid w:val="09DB116A"/>
    <w:rsid w:val="09F6055E"/>
    <w:rsid w:val="09F63AFE"/>
    <w:rsid w:val="0A03651D"/>
    <w:rsid w:val="0A0848EE"/>
    <w:rsid w:val="0A274F62"/>
    <w:rsid w:val="0A280037"/>
    <w:rsid w:val="0A2D5046"/>
    <w:rsid w:val="0A4A4BAE"/>
    <w:rsid w:val="0A4A5BF8"/>
    <w:rsid w:val="0A743A18"/>
    <w:rsid w:val="0A780704"/>
    <w:rsid w:val="0A916A09"/>
    <w:rsid w:val="0ABF65E6"/>
    <w:rsid w:val="0AC34CD9"/>
    <w:rsid w:val="0ACA6D38"/>
    <w:rsid w:val="0ADB1C66"/>
    <w:rsid w:val="0AE63387"/>
    <w:rsid w:val="0AE96253"/>
    <w:rsid w:val="0B163D2C"/>
    <w:rsid w:val="0B2E09CF"/>
    <w:rsid w:val="0B2F5E9D"/>
    <w:rsid w:val="0B38242A"/>
    <w:rsid w:val="0B3E3BBC"/>
    <w:rsid w:val="0B41240E"/>
    <w:rsid w:val="0B4C11D2"/>
    <w:rsid w:val="0B56100C"/>
    <w:rsid w:val="0B5B7FA7"/>
    <w:rsid w:val="0B68187F"/>
    <w:rsid w:val="0B6D2CFE"/>
    <w:rsid w:val="0B7C114D"/>
    <w:rsid w:val="0B971310"/>
    <w:rsid w:val="0BA04A48"/>
    <w:rsid w:val="0BAC345F"/>
    <w:rsid w:val="0BBD52AE"/>
    <w:rsid w:val="0BBE689D"/>
    <w:rsid w:val="0BC80331"/>
    <w:rsid w:val="0C046360"/>
    <w:rsid w:val="0C053B44"/>
    <w:rsid w:val="0C0B61F0"/>
    <w:rsid w:val="0C1840C7"/>
    <w:rsid w:val="0C35268A"/>
    <w:rsid w:val="0C362AF1"/>
    <w:rsid w:val="0C4635C6"/>
    <w:rsid w:val="0C49435F"/>
    <w:rsid w:val="0C550884"/>
    <w:rsid w:val="0C577FD0"/>
    <w:rsid w:val="0C8E0CA1"/>
    <w:rsid w:val="0C8E2259"/>
    <w:rsid w:val="0C931AD8"/>
    <w:rsid w:val="0CAE6912"/>
    <w:rsid w:val="0CB42D99"/>
    <w:rsid w:val="0CBB1FC8"/>
    <w:rsid w:val="0CF06F2A"/>
    <w:rsid w:val="0CFF3AC2"/>
    <w:rsid w:val="0D00631B"/>
    <w:rsid w:val="0D136775"/>
    <w:rsid w:val="0D14625A"/>
    <w:rsid w:val="0D336E17"/>
    <w:rsid w:val="0D5A584D"/>
    <w:rsid w:val="0D5C45C0"/>
    <w:rsid w:val="0D6671EC"/>
    <w:rsid w:val="0D6B54AE"/>
    <w:rsid w:val="0D930ADD"/>
    <w:rsid w:val="0DA0500B"/>
    <w:rsid w:val="0DD410D7"/>
    <w:rsid w:val="0DE313A3"/>
    <w:rsid w:val="0DE647C6"/>
    <w:rsid w:val="0DEC4DBD"/>
    <w:rsid w:val="0DED1503"/>
    <w:rsid w:val="0DEE4AE4"/>
    <w:rsid w:val="0DF73A45"/>
    <w:rsid w:val="0E2A1FC8"/>
    <w:rsid w:val="0E462B7A"/>
    <w:rsid w:val="0E4D48AC"/>
    <w:rsid w:val="0E5C239D"/>
    <w:rsid w:val="0E5C2753"/>
    <w:rsid w:val="0E5D33A6"/>
    <w:rsid w:val="0E6D428E"/>
    <w:rsid w:val="0EA437C1"/>
    <w:rsid w:val="0EA464FD"/>
    <w:rsid w:val="0EA54845"/>
    <w:rsid w:val="0EBF2F5D"/>
    <w:rsid w:val="0ECA6962"/>
    <w:rsid w:val="0F040A6B"/>
    <w:rsid w:val="0F12144F"/>
    <w:rsid w:val="0F341C37"/>
    <w:rsid w:val="0F3550C8"/>
    <w:rsid w:val="0F3B4003"/>
    <w:rsid w:val="0F4339DE"/>
    <w:rsid w:val="0F5847DD"/>
    <w:rsid w:val="0F757C71"/>
    <w:rsid w:val="0F7A6F7F"/>
    <w:rsid w:val="0F89285A"/>
    <w:rsid w:val="0F9C5147"/>
    <w:rsid w:val="0FAE4E7B"/>
    <w:rsid w:val="0FAF2D5B"/>
    <w:rsid w:val="0FB51D65"/>
    <w:rsid w:val="0FBC79F2"/>
    <w:rsid w:val="0FDA17CC"/>
    <w:rsid w:val="0FDA5C70"/>
    <w:rsid w:val="0FE95EB3"/>
    <w:rsid w:val="0FF705D0"/>
    <w:rsid w:val="10340172"/>
    <w:rsid w:val="103A03EF"/>
    <w:rsid w:val="103E1D5B"/>
    <w:rsid w:val="103E7FAD"/>
    <w:rsid w:val="10673610"/>
    <w:rsid w:val="10697FD7"/>
    <w:rsid w:val="107E0270"/>
    <w:rsid w:val="10BC4481"/>
    <w:rsid w:val="10BF465A"/>
    <w:rsid w:val="10DE7334"/>
    <w:rsid w:val="1116365D"/>
    <w:rsid w:val="112E0E09"/>
    <w:rsid w:val="112F66F0"/>
    <w:rsid w:val="11314385"/>
    <w:rsid w:val="113D0264"/>
    <w:rsid w:val="114A62EC"/>
    <w:rsid w:val="114B3293"/>
    <w:rsid w:val="1152561B"/>
    <w:rsid w:val="115B4B8E"/>
    <w:rsid w:val="117A4C13"/>
    <w:rsid w:val="117A5014"/>
    <w:rsid w:val="117E1E89"/>
    <w:rsid w:val="11BB6C05"/>
    <w:rsid w:val="11DB5D79"/>
    <w:rsid w:val="11E349AA"/>
    <w:rsid w:val="11E63BB9"/>
    <w:rsid w:val="120314AE"/>
    <w:rsid w:val="1209283C"/>
    <w:rsid w:val="12092DC7"/>
    <w:rsid w:val="120A07A1"/>
    <w:rsid w:val="121D5B6A"/>
    <w:rsid w:val="121F77FF"/>
    <w:rsid w:val="122B093D"/>
    <w:rsid w:val="123155A5"/>
    <w:rsid w:val="123D3153"/>
    <w:rsid w:val="124A4DF8"/>
    <w:rsid w:val="125A6BF4"/>
    <w:rsid w:val="126F7165"/>
    <w:rsid w:val="1297206B"/>
    <w:rsid w:val="129B2519"/>
    <w:rsid w:val="129F59E8"/>
    <w:rsid w:val="12A21BC2"/>
    <w:rsid w:val="12AF5192"/>
    <w:rsid w:val="12B43317"/>
    <w:rsid w:val="12D746E8"/>
    <w:rsid w:val="12D859BF"/>
    <w:rsid w:val="12DC5D75"/>
    <w:rsid w:val="12E74A54"/>
    <w:rsid w:val="12F33BBB"/>
    <w:rsid w:val="13030B04"/>
    <w:rsid w:val="130C6C9B"/>
    <w:rsid w:val="13116C73"/>
    <w:rsid w:val="13225E9F"/>
    <w:rsid w:val="133B6A25"/>
    <w:rsid w:val="134442A6"/>
    <w:rsid w:val="134E3B57"/>
    <w:rsid w:val="135B1AD8"/>
    <w:rsid w:val="135F2634"/>
    <w:rsid w:val="13605532"/>
    <w:rsid w:val="136F10A6"/>
    <w:rsid w:val="13924B70"/>
    <w:rsid w:val="13984CC6"/>
    <w:rsid w:val="139B55D1"/>
    <w:rsid w:val="139B7C50"/>
    <w:rsid w:val="139E5A35"/>
    <w:rsid w:val="13A82322"/>
    <w:rsid w:val="13C0517C"/>
    <w:rsid w:val="13D802FC"/>
    <w:rsid w:val="13D9398B"/>
    <w:rsid w:val="13DC1FB6"/>
    <w:rsid w:val="13F441CD"/>
    <w:rsid w:val="140C561E"/>
    <w:rsid w:val="141860EE"/>
    <w:rsid w:val="14215C1B"/>
    <w:rsid w:val="143C4803"/>
    <w:rsid w:val="146E2692"/>
    <w:rsid w:val="147541B9"/>
    <w:rsid w:val="14A10B0A"/>
    <w:rsid w:val="151D2AA4"/>
    <w:rsid w:val="15284D87"/>
    <w:rsid w:val="152D05F0"/>
    <w:rsid w:val="152E2457"/>
    <w:rsid w:val="15474047"/>
    <w:rsid w:val="15515FEC"/>
    <w:rsid w:val="15787ABD"/>
    <w:rsid w:val="15824E6F"/>
    <w:rsid w:val="15996659"/>
    <w:rsid w:val="159B19FD"/>
    <w:rsid w:val="159E69E1"/>
    <w:rsid w:val="15B22B1C"/>
    <w:rsid w:val="15B64D19"/>
    <w:rsid w:val="15BE749A"/>
    <w:rsid w:val="15C72DBA"/>
    <w:rsid w:val="15E42DE0"/>
    <w:rsid w:val="15EA37B8"/>
    <w:rsid w:val="15F93F0A"/>
    <w:rsid w:val="160C68EB"/>
    <w:rsid w:val="16261210"/>
    <w:rsid w:val="16371EE2"/>
    <w:rsid w:val="163A6CA3"/>
    <w:rsid w:val="163B5269"/>
    <w:rsid w:val="163C2BE1"/>
    <w:rsid w:val="16503BEF"/>
    <w:rsid w:val="16620DFB"/>
    <w:rsid w:val="1665226C"/>
    <w:rsid w:val="166C099D"/>
    <w:rsid w:val="16757273"/>
    <w:rsid w:val="16825EBF"/>
    <w:rsid w:val="168A4E92"/>
    <w:rsid w:val="168D3A3C"/>
    <w:rsid w:val="16AF7D2D"/>
    <w:rsid w:val="16B12AAB"/>
    <w:rsid w:val="16B36741"/>
    <w:rsid w:val="16BA2357"/>
    <w:rsid w:val="16CA0B38"/>
    <w:rsid w:val="16CF5037"/>
    <w:rsid w:val="16D626D4"/>
    <w:rsid w:val="17033CFE"/>
    <w:rsid w:val="17626C76"/>
    <w:rsid w:val="17773DA4"/>
    <w:rsid w:val="177D0B34"/>
    <w:rsid w:val="177D33DA"/>
    <w:rsid w:val="17C44FB5"/>
    <w:rsid w:val="17DE4D75"/>
    <w:rsid w:val="17F10A37"/>
    <w:rsid w:val="180335AF"/>
    <w:rsid w:val="18075128"/>
    <w:rsid w:val="18426022"/>
    <w:rsid w:val="18570069"/>
    <w:rsid w:val="185A794E"/>
    <w:rsid w:val="185C1667"/>
    <w:rsid w:val="18660E93"/>
    <w:rsid w:val="18764F9D"/>
    <w:rsid w:val="188B010B"/>
    <w:rsid w:val="189D7A20"/>
    <w:rsid w:val="18A00F9D"/>
    <w:rsid w:val="18AF2420"/>
    <w:rsid w:val="18B31981"/>
    <w:rsid w:val="18B86045"/>
    <w:rsid w:val="18C63A7B"/>
    <w:rsid w:val="18D616A7"/>
    <w:rsid w:val="18DF6533"/>
    <w:rsid w:val="190B32CF"/>
    <w:rsid w:val="191E4E1F"/>
    <w:rsid w:val="196C3D38"/>
    <w:rsid w:val="1977113D"/>
    <w:rsid w:val="198C25CA"/>
    <w:rsid w:val="19A928E0"/>
    <w:rsid w:val="19B337B9"/>
    <w:rsid w:val="19C5648A"/>
    <w:rsid w:val="19DE76C7"/>
    <w:rsid w:val="19F4241A"/>
    <w:rsid w:val="1A156599"/>
    <w:rsid w:val="1A215351"/>
    <w:rsid w:val="1A2F0C50"/>
    <w:rsid w:val="1A55661F"/>
    <w:rsid w:val="1A606AF6"/>
    <w:rsid w:val="1A616C76"/>
    <w:rsid w:val="1A7208D9"/>
    <w:rsid w:val="1A8170E1"/>
    <w:rsid w:val="1A951111"/>
    <w:rsid w:val="1AA522B1"/>
    <w:rsid w:val="1ACE732C"/>
    <w:rsid w:val="1AD737B6"/>
    <w:rsid w:val="1B063DBD"/>
    <w:rsid w:val="1B065901"/>
    <w:rsid w:val="1B121750"/>
    <w:rsid w:val="1B1F0CAA"/>
    <w:rsid w:val="1B2740EE"/>
    <w:rsid w:val="1B326692"/>
    <w:rsid w:val="1B3426D8"/>
    <w:rsid w:val="1B3E776C"/>
    <w:rsid w:val="1B6F4419"/>
    <w:rsid w:val="1B707529"/>
    <w:rsid w:val="1BA82036"/>
    <w:rsid w:val="1BB46997"/>
    <w:rsid w:val="1BC30491"/>
    <w:rsid w:val="1BCA50E7"/>
    <w:rsid w:val="1BD47A17"/>
    <w:rsid w:val="1BFD6F3E"/>
    <w:rsid w:val="1C222AC8"/>
    <w:rsid w:val="1C330BE1"/>
    <w:rsid w:val="1C37446B"/>
    <w:rsid w:val="1C543758"/>
    <w:rsid w:val="1C745280"/>
    <w:rsid w:val="1C7A62C7"/>
    <w:rsid w:val="1CA70C88"/>
    <w:rsid w:val="1CED4E91"/>
    <w:rsid w:val="1D073520"/>
    <w:rsid w:val="1D2D3883"/>
    <w:rsid w:val="1D2F75FB"/>
    <w:rsid w:val="1D3544E5"/>
    <w:rsid w:val="1D422EB3"/>
    <w:rsid w:val="1D4961E3"/>
    <w:rsid w:val="1D557650"/>
    <w:rsid w:val="1D581127"/>
    <w:rsid w:val="1D934DF7"/>
    <w:rsid w:val="1D95481A"/>
    <w:rsid w:val="1D9C27B6"/>
    <w:rsid w:val="1DA71A80"/>
    <w:rsid w:val="1DAA7455"/>
    <w:rsid w:val="1DAD726A"/>
    <w:rsid w:val="1DAE4172"/>
    <w:rsid w:val="1DBD1493"/>
    <w:rsid w:val="1DDC5D8A"/>
    <w:rsid w:val="1DDF7479"/>
    <w:rsid w:val="1DF16EE1"/>
    <w:rsid w:val="1DF20628"/>
    <w:rsid w:val="1E0A2A3F"/>
    <w:rsid w:val="1E201B9E"/>
    <w:rsid w:val="1E5F4C2B"/>
    <w:rsid w:val="1E5F7AA2"/>
    <w:rsid w:val="1E737BB4"/>
    <w:rsid w:val="1E94348E"/>
    <w:rsid w:val="1EA05C30"/>
    <w:rsid w:val="1EA25BAA"/>
    <w:rsid w:val="1EB214DD"/>
    <w:rsid w:val="1EF14C26"/>
    <w:rsid w:val="1F02063F"/>
    <w:rsid w:val="1F061F30"/>
    <w:rsid w:val="1F1518E2"/>
    <w:rsid w:val="1F152820"/>
    <w:rsid w:val="1F212F73"/>
    <w:rsid w:val="1F3251AB"/>
    <w:rsid w:val="1F8F5F24"/>
    <w:rsid w:val="1F930BDA"/>
    <w:rsid w:val="1F9A5250"/>
    <w:rsid w:val="1FAC799E"/>
    <w:rsid w:val="1FBE2682"/>
    <w:rsid w:val="1FDD0205"/>
    <w:rsid w:val="1FDD44D2"/>
    <w:rsid w:val="1FEC11D4"/>
    <w:rsid w:val="202A4011"/>
    <w:rsid w:val="20326564"/>
    <w:rsid w:val="20450EE3"/>
    <w:rsid w:val="204818BF"/>
    <w:rsid w:val="2064029A"/>
    <w:rsid w:val="20682ABA"/>
    <w:rsid w:val="206C06CB"/>
    <w:rsid w:val="206D688D"/>
    <w:rsid w:val="20784D3D"/>
    <w:rsid w:val="20873E45"/>
    <w:rsid w:val="20880DD0"/>
    <w:rsid w:val="208B2AFE"/>
    <w:rsid w:val="208E288A"/>
    <w:rsid w:val="20A91472"/>
    <w:rsid w:val="20B40D3C"/>
    <w:rsid w:val="20EF5FFF"/>
    <w:rsid w:val="213B28FB"/>
    <w:rsid w:val="214C7863"/>
    <w:rsid w:val="214D44F3"/>
    <w:rsid w:val="2158109D"/>
    <w:rsid w:val="21586599"/>
    <w:rsid w:val="21842B78"/>
    <w:rsid w:val="21DC7B7F"/>
    <w:rsid w:val="21DE514B"/>
    <w:rsid w:val="21EB1E39"/>
    <w:rsid w:val="221528A4"/>
    <w:rsid w:val="223A26A6"/>
    <w:rsid w:val="223E16DB"/>
    <w:rsid w:val="22552F34"/>
    <w:rsid w:val="228A52D3"/>
    <w:rsid w:val="2291647A"/>
    <w:rsid w:val="22B81E40"/>
    <w:rsid w:val="22C03661"/>
    <w:rsid w:val="22C80B27"/>
    <w:rsid w:val="22D736ED"/>
    <w:rsid w:val="22D82647"/>
    <w:rsid w:val="23037BFD"/>
    <w:rsid w:val="23104268"/>
    <w:rsid w:val="231119F6"/>
    <w:rsid w:val="232B13F0"/>
    <w:rsid w:val="23637D4D"/>
    <w:rsid w:val="23812232"/>
    <w:rsid w:val="23C22DAD"/>
    <w:rsid w:val="23CE7442"/>
    <w:rsid w:val="23D5791E"/>
    <w:rsid w:val="23DD3661"/>
    <w:rsid w:val="23F1398F"/>
    <w:rsid w:val="23F650D1"/>
    <w:rsid w:val="23FF4CA7"/>
    <w:rsid w:val="242038C5"/>
    <w:rsid w:val="24207C9D"/>
    <w:rsid w:val="2425434D"/>
    <w:rsid w:val="24520004"/>
    <w:rsid w:val="2471674B"/>
    <w:rsid w:val="247C5BC9"/>
    <w:rsid w:val="24933AB9"/>
    <w:rsid w:val="24A77F65"/>
    <w:rsid w:val="24D9514F"/>
    <w:rsid w:val="253400BA"/>
    <w:rsid w:val="253F25BA"/>
    <w:rsid w:val="254278B2"/>
    <w:rsid w:val="256E2FA3"/>
    <w:rsid w:val="257B52F4"/>
    <w:rsid w:val="25E2141C"/>
    <w:rsid w:val="25FE1F57"/>
    <w:rsid w:val="25FE400E"/>
    <w:rsid w:val="26275539"/>
    <w:rsid w:val="26367A9F"/>
    <w:rsid w:val="26527EB6"/>
    <w:rsid w:val="265771B1"/>
    <w:rsid w:val="266D0704"/>
    <w:rsid w:val="266F2816"/>
    <w:rsid w:val="26864004"/>
    <w:rsid w:val="26A32274"/>
    <w:rsid w:val="26CA0CD0"/>
    <w:rsid w:val="26E8507D"/>
    <w:rsid w:val="27027B2E"/>
    <w:rsid w:val="270C62B7"/>
    <w:rsid w:val="270C79B5"/>
    <w:rsid w:val="270E7E69"/>
    <w:rsid w:val="274202B2"/>
    <w:rsid w:val="277B168E"/>
    <w:rsid w:val="27845BE5"/>
    <w:rsid w:val="27A0454C"/>
    <w:rsid w:val="27BC7E5F"/>
    <w:rsid w:val="27C9130C"/>
    <w:rsid w:val="27CC3C98"/>
    <w:rsid w:val="27CD6E6A"/>
    <w:rsid w:val="27D854D6"/>
    <w:rsid w:val="27E36863"/>
    <w:rsid w:val="28043B56"/>
    <w:rsid w:val="283A44CE"/>
    <w:rsid w:val="283B6DC8"/>
    <w:rsid w:val="285558A8"/>
    <w:rsid w:val="2881477F"/>
    <w:rsid w:val="289C3386"/>
    <w:rsid w:val="28A17393"/>
    <w:rsid w:val="28C72DDD"/>
    <w:rsid w:val="290F26F5"/>
    <w:rsid w:val="29192F0D"/>
    <w:rsid w:val="292F44DF"/>
    <w:rsid w:val="29305143"/>
    <w:rsid w:val="293A1B93"/>
    <w:rsid w:val="29525DF3"/>
    <w:rsid w:val="296D15DA"/>
    <w:rsid w:val="29934A6D"/>
    <w:rsid w:val="299647AA"/>
    <w:rsid w:val="29B14F78"/>
    <w:rsid w:val="29B85E62"/>
    <w:rsid w:val="29CF181E"/>
    <w:rsid w:val="29E4095D"/>
    <w:rsid w:val="29EA1563"/>
    <w:rsid w:val="29FB4E1F"/>
    <w:rsid w:val="29FF3170"/>
    <w:rsid w:val="2A230C6E"/>
    <w:rsid w:val="2A29070A"/>
    <w:rsid w:val="2A321A45"/>
    <w:rsid w:val="2A5A1A2F"/>
    <w:rsid w:val="2A7E20D6"/>
    <w:rsid w:val="2A7F33BA"/>
    <w:rsid w:val="2A842608"/>
    <w:rsid w:val="2A864272"/>
    <w:rsid w:val="2AFA0B1C"/>
    <w:rsid w:val="2B0118DF"/>
    <w:rsid w:val="2B2C7524"/>
    <w:rsid w:val="2B3E5E22"/>
    <w:rsid w:val="2B466C51"/>
    <w:rsid w:val="2B512E32"/>
    <w:rsid w:val="2B545022"/>
    <w:rsid w:val="2B692166"/>
    <w:rsid w:val="2B7A29B8"/>
    <w:rsid w:val="2B8E714E"/>
    <w:rsid w:val="2B956FBE"/>
    <w:rsid w:val="2BD650E5"/>
    <w:rsid w:val="2BEB6DE3"/>
    <w:rsid w:val="2C02237E"/>
    <w:rsid w:val="2C1C4018"/>
    <w:rsid w:val="2C221E1E"/>
    <w:rsid w:val="2C48411F"/>
    <w:rsid w:val="2C6438F8"/>
    <w:rsid w:val="2C6D55CB"/>
    <w:rsid w:val="2C732934"/>
    <w:rsid w:val="2C7E7C57"/>
    <w:rsid w:val="2CB21B9D"/>
    <w:rsid w:val="2CB35427"/>
    <w:rsid w:val="2CB847EB"/>
    <w:rsid w:val="2CBF201D"/>
    <w:rsid w:val="2CD6590B"/>
    <w:rsid w:val="2CE515BF"/>
    <w:rsid w:val="2CF52546"/>
    <w:rsid w:val="2D1265F1"/>
    <w:rsid w:val="2D1C7470"/>
    <w:rsid w:val="2D1D432F"/>
    <w:rsid w:val="2D265044"/>
    <w:rsid w:val="2D511CF8"/>
    <w:rsid w:val="2D542FFE"/>
    <w:rsid w:val="2D854A54"/>
    <w:rsid w:val="2D8802A8"/>
    <w:rsid w:val="2DA15F14"/>
    <w:rsid w:val="2DA67BD4"/>
    <w:rsid w:val="2DB85067"/>
    <w:rsid w:val="2DCE076A"/>
    <w:rsid w:val="2DCE7B02"/>
    <w:rsid w:val="2DE72DBD"/>
    <w:rsid w:val="2E183793"/>
    <w:rsid w:val="2E1F52DA"/>
    <w:rsid w:val="2E2356E6"/>
    <w:rsid w:val="2E262354"/>
    <w:rsid w:val="2E534CAD"/>
    <w:rsid w:val="2E6C5893"/>
    <w:rsid w:val="2E836496"/>
    <w:rsid w:val="2E9F6C97"/>
    <w:rsid w:val="2EAC6A54"/>
    <w:rsid w:val="2EAF03C0"/>
    <w:rsid w:val="2EB6251C"/>
    <w:rsid w:val="2EB67BB3"/>
    <w:rsid w:val="2EB70CB5"/>
    <w:rsid w:val="2EB84F5A"/>
    <w:rsid w:val="2EBF00B3"/>
    <w:rsid w:val="2ED76DE2"/>
    <w:rsid w:val="2EDB71B9"/>
    <w:rsid w:val="2EDE1DC0"/>
    <w:rsid w:val="2F0C331C"/>
    <w:rsid w:val="2F5729E1"/>
    <w:rsid w:val="2F9D39A3"/>
    <w:rsid w:val="2FBC06DB"/>
    <w:rsid w:val="2FBE3328"/>
    <w:rsid w:val="2FDF6C0C"/>
    <w:rsid w:val="2FE44C4C"/>
    <w:rsid w:val="2FF760C2"/>
    <w:rsid w:val="303F4C0D"/>
    <w:rsid w:val="30437D78"/>
    <w:rsid w:val="304C5976"/>
    <w:rsid w:val="304C6A8D"/>
    <w:rsid w:val="3063693E"/>
    <w:rsid w:val="306B6744"/>
    <w:rsid w:val="307954C2"/>
    <w:rsid w:val="309722C1"/>
    <w:rsid w:val="30C50311"/>
    <w:rsid w:val="30D64795"/>
    <w:rsid w:val="30D75B88"/>
    <w:rsid w:val="30DC3C75"/>
    <w:rsid w:val="30FC114A"/>
    <w:rsid w:val="30FC55EE"/>
    <w:rsid w:val="310721DA"/>
    <w:rsid w:val="31077AEF"/>
    <w:rsid w:val="31163AA7"/>
    <w:rsid w:val="31182D9C"/>
    <w:rsid w:val="311D373D"/>
    <w:rsid w:val="312155A9"/>
    <w:rsid w:val="312F6A43"/>
    <w:rsid w:val="314D5E4A"/>
    <w:rsid w:val="3153274D"/>
    <w:rsid w:val="317046EE"/>
    <w:rsid w:val="31746DDF"/>
    <w:rsid w:val="317D1F9D"/>
    <w:rsid w:val="31EC2261"/>
    <w:rsid w:val="31EF0CAF"/>
    <w:rsid w:val="31F11BA0"/>
    <w:rsid w:val="31FD161E"/>
    <w:rsid w:val="320133EC"/>
    <w:rsid w:val="320D7324"/>
    <w:rsid w:val="322C486B"/>
    <w:rsid w:val="323446FA"/>
    <w:rsid w:val="324A2389"/>
    <w:rsid w:val="32712A65"/>
    <w:rsid w:val="32992418"/>
    <w:rsid w:val="32CC2CDF"/>
    <w:rsid w:val="32EB76C8"/>
    <w:rsid w:val="330C14D3"/>
    <w:rsid w:val="33121D46"/>
    <w:rsid w:val="331D184C"/>
    <w:rsid w:val="333A0B2D"/>
    <w:rsid w:val="333B1513"/>
    <w:rsid w:val="33727DEA"/>
    <w:rsid w:val="338B12B3"/>
    <w:rsid w:val="33A93AAA"/>
    <w:rsid w:val="33BA709B"/>
    <w:rsid w:val="33C41F87"/>
    <w:rsid w:val="33C643B2"/>
    <w:rsid w:val="33E03F1F"/>
    <w:rsid w:val="340105BC"/>
    <w:rsid w:val="34057E15"/>
    <w:rsid w:val="340C1DA2"/>
    <w:rsid w:val="341113B0"/>
    <w:rsid w:val="341532C3"/>
    <w:rsid w:val="343A3E56"/>
    <w:rsid w:val="344E4352"/>
    <w:rsid w:val="345841E4"/>
    <w:rsid w:val="34815E4A"/>
    <w:rsid w:val="34870E54"/>
    <w:rsid w:val="349B7EB8"/>
    <w:rsid w:val="34A02734"/>
    <w:rsid w:val="34A3421F"/>
    <w:rsid w:val="34A55F9D"/>
    <w:rsid w:val="34AE3172"/>
    <w:rsid w:val="34BC2B93"/>
    <w:rsid w:val="34C56347"/>
    <w:rsid w:val="34D8459F"/>
    <w:rsid w:val="34DF14AF"/>
    <w:rsid w:val="34E56C09"/>
    <w:rsid w:val="34E95E89"/>
    <w:rsid w:val="34F831BF"/>
    <w:rsid w:val="35071DBE"/>
    <w:rsid w:val="351E42D6"/>
    <w:rsid w:val="35287F2F"/>
    <w:rsid w:val="352B0544"/>
    <w:rsid w:val="352B4654"/>
    <w:rsid w:val="354B08F2"/>
    <w:rsid w:val="354B47DC"/>
    <w:rsid w:val="355C665B"/>
    <w:rsid w:val="355E5766"/>
    <w:rsid w:val="356035F3"/>
    <w:rsid w:val="35645510"/>
    <w:rsid w:val="35746718"/>
    <w:rsid w:val="3589141A"/>
    <w:rsid w:val="35896801"/>
    <w:rsid w:val="358D4A67"/>
    <w:rsid w:val="35BE015D"/>
    <w:rsid w:val="35C6216B"/>
    <w:rsid w:val="35CC1533"/>
    <w:rsid w:val="35DF103A"/>
    <w:rsid w:val="35E8650E"/>
    <w:rsid w:val="35FF6E19"/>
    <w:rsid w:val="360241D0"/>
    <w:rsid w:val="36270060"/>
    <w:rsid w:val="36282562"/>
    <w:rsid w:val="36343134"/>
    <w:rsid w:val="364F24BB"/>
    <w:rsid w:val="36500CCF"/>
    <w:rsid w:val="36505899"/>
    <w:rsid w:val="36590DED"/>
    <w:rsid w:val="36610A9C"/>
    <w:rsid w:val="36966309"/>
    <w:rsid w:val="36973877"/>
    <w:rsid w:val="36A52284"/>
    <w:rsid w:val="36A621BE"/>
    <w:rsid w:val="36AE703A"/>
    <w:rsid w:val="36BB5A02"/>
    <w:rsid w:val="36D54C76"/>
    <w:rsid w:val="37177092"/>
    <w:rsid w:val="372E157F"/>
    <w:rsid w:val="37357913"/>
    <w:rsid w:val="373E5F39"/>
    <w:rsid w:val="37532486"/>
    <w:rsid w:val="375F2433"/>
    <w:rsid w:val="375F7C15"/>
    <w:rsid w:val="377207C1"/>
    <w:rsid w:val="37837800"/>
    <w:rsid w:val="37865C12"/>
    <w:rsid w:val="37D56B99"/>
    <w:rsid w:val="37E63D82"/>
    <w:rsid w:val="37F0264D"/>
    <w:rsid w:val="37F44CF3"/>
    <w:rsid w:val="37FD7F7E"/>
    <w:rsid w:val="380D7075"/>
    <w:rsid w:val="38172DE6"/>
    <w:rsid w:val="382C4411"/>
    <w:rsid w:val="384C229E"/>
    <w:rsid w:val="387354C9"/>
    <w:rsid w:val="388D13C1"/>
    <w:rsid w:val="38AA3967"/>
    <w:rsid w:val="38AC782E"/>
    <w:rsid w:val="38C85737"/>
    <w:rsid w:val="38D1110E"/>
    <w:rsid w:val="38FB5684"/>
    <w:rsid w:val="390E15BE"/>
    <w:rsid w:val="391024FE"/>
    <w:rsid w:val="39127B3F"/>
    <w:rsid w:val="39182F97"/>
    <w:rsid w:val="39344E5A"/>
    <w:rsid w:val="395104A1"/>
    <w:rsid w:val="39586050"/>
    <w:rsid w:val="3979539F"/>
    <w:rsid w:val="397A26D1"/>
    <w:rsid w:val="39814535"/>
    <w:rsid w:val="39B977D5"/>
    <w:rsid w:val="39BD7C47"/>
    <w:rsid w:val="39C62167"/>
    <w:rsid w:val="39C63F26"/>
    <w:rsid w:val="39EA2154"/>
    <w:rsid w:val="3A007BDE"/>
    <w:rsid w:val="3A341FFB"/>
    <w:rsid w:val="3A607ECF"/>
    <w:rsid w:val="3A61033D"/>
    <w:rsid w:val="3A646940"/>
    <w:rsid w:val="3A6A67D9"/>
    <w:rsid w:val="3A726921"/>
    <w:rsid w:val="3A7B32D2"/>
    <w:rsid w:val="3A8F7B71"/>
    <w:rsid w:val="3AAA7E69"/>
    <w:rsid w:val="3AAD4078"/>
    <w:rsid w:val="3AB17449"/>
    <w:rsid w:val="3AC56A51"/>
    <w:rsid w:val="3AC8492B"/>
    <w:rsid w:val="3AD36DAA"/>
    <w:rsid w:val="3AEF3ACE"/>
    <w:rsid w:val="3B102D67"/>
    <w:rsid w:val="3B1B10A5"/>
    <w:rsid w:val="3B2D45F6"/>
    <w:rsid w:val="3B680F3F"/>
    <w:rsid w:val="3B893F22"/>
    <w:rsid w:val="3B8D2D3B"/>
    <w:rsid w:val="3BB934EB"/>
    <w:rsid w:val="3BBD0E4C"/>
    <w:rsid w:val="3BC21BE2"/>
    <w:rsid w:val="3BC517E3"/>
    <w:rsid w:val="3BCD6245"/>
    <w:rsid w:val="3BDE2894"/>
    <w:rsid w:val="3BE3211A"/>
    <w:rsid w:val="3BF201A9"/>
    <w:rsid w:val="3BFD59A4"/>
    <w:rsid w:val="3BFE66BE"/>
    <w:rsid w:val="3C046AB8"/>
    <w:rsid w:val="3C057D36"/>
    <w:rsid w:val="3C06188E"/>
    <w:rsid w:val="3C0B005C"/>
    <w:rsid w:val="3C410359"/>
    <w:rsid w:val="3C4807E9"/>
    <w:rsid w:val="3C5A766D"/>
    <w:rsid w:val="3C5C33E5"/>
    <w:rsid w:val="3C7E5D8F"/>
    <w:rsid w:val="3C8B310E"/>
    <w:rsid w:val="3CA54FA7"/>
    <w:rsid w:val="3CB23005"/>
    <w:rsid w:val="3CC01BC6"/>
    <w:rsid w:val="3CC560A1"/>
    <w:rsid w:val="3CDE4A4F"/>
    <w:rsid w:val="3CE60F00"/>
    <w:rsid w:val="3CEA6C43"/>
    <w:rsid w:val="3CEB6517"/>
    <w:rsid w:val="3CEF1D2C"/>
    <w:rsid w:val="3D0A1093"/>
    <w:rsid w:val="3D2615ED"/>
    <w:rsid w:val="3D271C45"/>
    <w:rsid w:val="3D2832C7"/>
    <w:rsid w:val="3D367665"/>
    <w:rsid w:val="3D454E84"/>
    <w:rsid w:val="3D461F6F"/>
    <w:rsid w:val="3D4E5423"/>
    <w:rsid w:val="3D52414F"/>
    <w:rsid w:val="3D712B8E"/>
    <w:rsid w:val="3D740943"/>
    <w:rsid w:val="3D7C34EE"/>
    <w:rsid w:val="3DA51D58"/>
    <w:rsid w:val="3DB157CF"/>
    <w:rsid w:val="3DC375E2"/>
    <w:rsid w:val="3DC654EF"/>
    <w:rsid w:val="3DC76F84"/>
    <w:rsid w:val="3DCB6200"/>
    <w:rsid w:val="3DCC6ADF"/>
    <w:rsid w:val="3DDE3E9A"/>
    <w:rsid w:val="3DE24C72"/>
    <w:rsid w:val="3DF96700"/>
    <w:rsid w:val="3E0A1B37"/>
    <w:rsid w:val="3E1334F8"/>
    <w:rsid w:val="3E2241BA"/>
    <w:rsid w:val="3E4876CD"/>
    <w:rsid w:val="3E6477B6"/>
    <w:rsid w:val="3E847876"/>
    <w:rsid w:val="3E9831B9"/>
    <w:rsid w:val="3E9C1729"/>
    <w:rsid w:val="3EBF0F87"/>
    <w:rsid w:val="3ECA2888"/>
    <w:rsid w:val="3EE33949"/>
    <w:rsid w:val="3EE33E1A"/>
    <w:rsid w:val="3EEC286C"/>
    <w:rsid w:val="3EF22C3D"/>
    <w:rsid w:val="3EF51533"/>
    <w:rsid w:val="3F070171"/>
    <w:rsid w:val="3F2006FA"/>
    <w:rsid w:val="3F291A23"/>
    <w:rsid w:val="3F4A790C"/>
    <w:rsid w:val="3F4B7CE6"/>
    <w:rsid w:val="3F620D12"/>
    <w:rsid w:val="3F7D463E"/>
    <w:rsid w:val="3F807997"/>
    <w:rsid w:val="3F854A01"/>
    <w:rsid w:val="3F980BD8"/>
    <w:rsid w:val="3FA458F1"/>
    <w:rsid w:val="3FB11D9C"/>
    <w:rsid w:val="3FB82246"/>
    <w:rsid w:val="3FC733A8"/>
    <w:rsid w:val="3FCF3ED9"/>
    <w:rsid w:val="3FF33501"/>
    <w:rsid w:val="3FF5714E"/>
    <w:rsid w:val="400F24B0"/>
    <w:rsid w:val="40185875"/>
    <w:rsid w:val="401B3535"/>
    <w:rsid w:val="402B34B3"/>
    <w:rsid w:val="402E5098"/>
    <w:rsid w:val="40676455"/>
    <w:rsid w:val="40715D92"/>
    <w:rsid w:val="408E5B37"/>
    <w:rsid w:val="40BE466E"/>
    <w:rsid w:val="40C12F8D"/>
    <w:rsid w:val="40D300F5"/>
    <w:rsid w:val="40E02AB9"/>
    <w:rsid w:val="40F651D2"/>
    <w:rsid w:val="41285F8B"/>
    <w:rsid w:val="41287123"/>
    <w:rsid w:val="41287D39"/>
    <w:rsid w:val="412B5440"/>
    <w:rsid w:val="41362456"/>
    <w:rsid w:val="41384420"/>
    <w:rsid w:val="413E130B"/>
    <w:rsid w:val="41407063"/>
    <w:rsid w:val="415132CC"/>
    <w:rsid w:val="41B13E8F"/>
    <w:rsid w:val="41C31810"/>
    <w:rsid w:val="41DC1A63"/>
    <w:rsid w:val="41DD3D00"/>
    <w:rsid w:val="41E40104"/>
    <w:rsid w:val="41EC08E1"/>
    <w:rsid w:val="41FC2CE3"/>
    <w:rsid w:val="4212479A"/>
    <w:rsid w:val="421C6835"/>
    <w:rsid w:val="424B538C"/>
    <w:rsid w:val="425A03C6"/>
    <w:rsid w:val="425B4E3C"/>
    <w:rsid w:val="42862388"/>
    <w:rsid w:val="42997141"/>
    <w:rsid w:val="42A70AE7"/>
    <w:rsid w:val="42A97913"/>
    <w:rsid w:val="42AE6842"/>
    <w:rsid w:val="42AF05B5"/>
    <w:rsid w:val="42B26086"/>
    <w:rsid w:val="42F22885"/>
    <w:rsid w:val="42FE6FA4"/>
    <w:rsid w:val="42FF1194"/>
    <w:rsid w:val="43192030"/>
    <w:rsid w:val="4322309F"/>
    <w:rsid w:val="43352247"/>
    <w:rsid w:val="43356075"/>
    <w:rsid w:val="433974CC"/>
    <w:rsid w:val="43811983"/>
    <w:rsid w:val="43AA70B0"/>
    <w:rsid w:val="43BE3A6E"/>
    <w:rsid w:val="43C054D8"/>
    <w:rsid w:val="43C86E87"/>
    <w:rsid w:val="43E4694B"/>
    <w:rsid w:val="43F43450"/>
    <w:rsid w:val="44043E2E"/>
    <w:rsid w:val="44165CF3"/>
    <w:rsid w:val="442C263E"/>
    <w:rsid w:val="443B7222"/>
    <w:rsid w:val="443D3AAF"/>
    <w:rsid w:val="443F1622"/>
    <w:rsid w:val="44443463"/>
    <w:rsid w:val="44444D3A"/>
    <w:rsid w:val="44444E8A"/>
    <w:rsid w:val="444E13D2"/>
    <w:rsid w:val="444E53B7"/>
    <w:rsid w:val="44727299"/>
    <w:rsid w:val="44823C05"/>
    <w:rsid w:val="44982D07"/>
    <w:rsid w:val="44B00772"/>
    <w:rsid w:val="44F20B8A"/>
    <w:rsid w:val="44FA5303"/>
    <w:rsid w:val="450563CD"/>
    <w:rsid w:val="450F763F"/>
    <w:rsid w:val="45140D01"/>
    <w:rsid w:val="4535141C"/>
    <w:rsid w:val="455959FB"/>
    <w:rsid w:val="4561670A"/>
    <w:rsid w:val="458134D7"/>
    <w:rsid w:val="45960279"/>
    <w:rsid w:val="45AA51C1"/>
    <w:rsid w:val="45B848A1"/>
    <w:rsid w:val="45BF1545"/>
    <w:rsid w:val="45C1626F"/>
    <w:rsid w:val="45EA75FE"/>
    <w:rsid w:val="45F00162"/>
    <w:rsid w:val="46026DAB"/>
    <w:rsid w:val="461A3256"/>
    <w:rsid w:val="465E1DE9"/>
    <w:rsid w:val="466D6B97"/>
    <w:rsid w:val="46C71674"/>
    <w:rsid w:val="46DA6E7A"/>
    <w:rsid w:val="47011E8C"/>
    <w:rsid w:val="4701620A"/>
    <w:rsid w:val="47017016"/>
    <w:rsid w:val="471013D1"/>
    <w:rsid w:val="471C0020"/>
    <w:rsid w:val="472A7BC9"/>
    <w:rsid w:val="472D3DC5"/>
    <w:rsid w:val="473679CF"/>
    <w:rsid w:val="47407842"/>
    <w:rsid w:val="476C119E"/>
    <w:rsid w:val="477C2E55"/>
    <w:rsid w:val="479071B8"/>
    <w:rsid w:val="47975C7E"/>
    <w:rsid w:val="47C3362C"/>
    <w:rsid w:val="47CA10D0"/>
    <w:rsid w:val="47FE19A3"/>
    <w:rsid w:val="48117779"/>
    <w:rsid w:val="48295044"/>
    <w:rsid w:val="48317EA4"/>
    <w:rsid w:val="483F42E6"/>
    <w:rsid w:val="484F663C"/>
    <w:rsid w:val="485028D5"/>
    <w:rsid w:val="4856518C"/>
    <w:rsid w:val="48697009"/>
    <w:rsid w:val="48750C26"/>
    <w:rsid w:val="487A4589"/>
    <w:rsid w:val="488110FE"/>
    <w:rsid w:val="48873598"/>
    <w:rsid w:val="48934632"/>
    <w:rsid w:val="48952158"/>
    <w:rsid w:val="48B50E37"/>
    <w:rsid w:val="48C04CFB"/>
    <w:rsid w:val="48D32A87"/>
    <w:rsid w:val="48EA0288"/>
    <w:rsid w:val="48EC2B79"/>
    <w:rsid w:val="48F03833"/>
    <w:rsid w:val="491442C2"/>
    <w:rsid w:val="49276B29"/>
    <w:rsid w:val="49310712"/>
    <w:rsid w:val="49396F88"/>
    <w:rsid w:val="4960336B"/>
    <w:rsid w:val="496E6356"/>
    <w:rsid w:val="497638A1"/>
    <w:rsid w:val="497E551E"/>
    <w:rsid w:val="499F46CC"/>
    <w:rsid w:val="49A26952"/>
    <w:rsid w:val="49B900A4"/>
    <w:rsid w:val="49C02EB0"/>
    <w:rsid w:val="49CD26FB"/>
    <w:rsid w:val="49D071C0"/>
    <w:rsid w:val="49D34854"/>
    <w:rsid w:val="49F96717"/>
    <w:rsid w:val="4A0C36FE"/>
    <w:rsid w:val="4A104D0E"/>
    <w:rsid w:val="4A1C41B3"/>
    <w:rsid w:val="4A1F7CD0"/>
    <w:rsid w:val="4A735A25"/>
    <w:rsid w:val="4A894D04"/>
    <w:rsid w:val="4A8D6B88"/>
    <w:rsid w:val="4A942327"/>
    <w:rsid w:val="4A9F5E3B"/>
    <w:rsid w:val="4AA046CC"/>
    <w:rsid w:val="4AA74182"/>
    <w:rsid w:val="4AAA5C63"/>
    <w:rsid w:val="4AB80380"/>
    <w:rsid w:val="4ABE1D31"/>
    <w:rsid w:val="4AC662D2"/>
    <w:rsid w:val="4ACF1226"/>
    <w:rsid w:val="4ADC2719"/>
    <w:rsid w:val="4AE44F53"/>
    <w:rsid w:val="4B0709C0"/>
    <w:rsid w:val="4B2A00A4"/>
    <w:rsid w:val="4B325ACE"/>
    <w:rsid w:val="4B407D93"/>
    <w:rsid w:val="4B786845"/>
    <w:rsid w:val="4B787044"/>
    <w:rsid w:val="4B7A73E4"/>
    <w:rsid w:val="4B9934BB"/>
    <w:rsid w:val="4BA461B0"/>
    <w:rsid w:val="4BC609A6"/>
    <w:rsid w:val="4BD8343D"/>
    <w:rsid w:val="4BEE5948"/>
    <w:rsid w:val="4BF52F0E"/>
    <w:rsid w:val="4BFE60BC"/>
    <w:rsid w:val="4C0F2222"/>
    <w:rsid w:val="4C1509E4"/>
    <w:rsid w:val="4C237A7B"/>
    <w:rsid w:val="4C243F37"/>
    <w:rsid w:val="4C30384B"/>
    <w:rsid w:val="4C3F58F4"/>
    <w:rsid w:val="4C4D2D4A"/>
    <w:rsid w:val="4C6057BE"/>
    <w:rsid w:val="4C741450"/>
    <w:rsid w:val="4C8749CF"/>
    <w:rsid w:val="4CC53416"/>
    <w:rsid w:val="4CD11285"/>
    <w:rsid w:val="4CD63ADF"/>
    <w:rsid w:val="4CEE62DB"/>
    <w:rsid w:val="4CF369FC"/>
    <w:rsid w:val="4CFE3A0A"/>
    <w:rsid w:val="4D001B6A"/>
    <w:rsid w:val="4D186AC1"/>
    <w:rsid w:val="4D1E5E0C"/>
    <w:rsid w:val="4D812CAB"/>
    <w:rsid w:val="4D9C5D37"/>
    <w:rsid w:val="4D9E3970"/>
    <w:rsid w:val="4DB6499C"/>
    <w:rsid w:val="4DC1579E"/>
    <w:rsid w:val="4DDA4732"/>
    <w:rsid w:val="4DE61B5C"/>
    <w:rsid w:val="4DED20EF"/>
    <w:rsid w:val="4DFD5F97"/>
    <w:rsid w:val="4E022973"/>
    <w:rsid w:val="4E122376"/>
    <w:rsid w:val="4E253FC7"/>
    <w:rsid w:val="4E343576"/>
    <w:rsid w:val="4E355844"/>
    <w:rsid w:val="4E375410"/>
    <w:rsid w:val="4E4849AF"/>
    <w:rsid w:val="4E530F8C"/>
    <w:rsid w:val="4E692DB2"/>
    <w:rsid w:val="4E86609F"/>
    <w:rsid w:val="4EA7124F"/>
    <w:rsid w:val="4EFB146B"/>
    <w:rsid w:val="4EFC0B97"/>
    <w:rsid w:val="4F495A4B"/>
    <w:rsid w:val="4F921910"/>
    <w:rsid w:val="4F960564"/>
    <w:rsid w:val="4FA365AE"/>
    <w:rsid w:val="4FA56243"/>
    <w:rsid w:val="4FAD43C9"/>
    <w:rsid w:val="4FB05B04"/>
    <w:rsid w:val="4FC24270"/>
    <w:rsid w:val="4FC25A72"/>
    <w:rsid w:val="4FD97F8A"/>
    <w:rsid w:val="4FDC6ABD"/>
    <w:rsid w:val="4FEB08B0"/>
    <w:rsid w:val="4FF711C8"/>
    <w:rsid w:val="50024FF5"/>
    <w:rsid w:val="501C315F"/>
    <w:rsid w:val="506A26C5"/>
    <w:rsid w:val="506F0C27"/>
    <w:rsid w:val="509251CF"/>
    <w:rsid w:val="50EB4BD8"/>
    <w:rsid w:val="50ED2406"/>
    <w:rsid w:val="50F31143"/>
    <w:rsid w:val="51041EDF"/>
    <w:rsid w:val="510B1936"/>
    <w:rsid w:val="51183927"/>
    <w:rsid w:val="511856D5"/>
    <w:rsid w:val="512027DB"/>
    <w:rsid w:val="512B7442"/>
    <w:rsid w:val="514F4BC6"/>
    <w:rsid w:val="51675353"/>
    <w:rsid w:val="51762909"/>
    <w:rsid w:val="51787700"/>
    <w:rsid w:val="51890380"/>
    <w:rsid w:val="518B0578"/>
    <w:rsid w:val="51A35386"/>
    <w:rsid w:val="51AC22C1"/>
    <w:rsid w:val="51B573C7"/>
    <w:rsid w:val="51BA5BDE"/>
    <w:rsid w:val="51BB3AEE"/>
    <w:rsid w:val="51BB50CA"/>
    <w:rsid w:val="51D174CE"/>
    <w:rsid w:val="51E90E1F"/>
    <w:rsid w:val="51F53E0A"/>
    <w:rsid w:val="51F60495"/>
    <w:rsid w:val="5203735F"/>
    <w:rsid w:val="523F0AC9"/>
    <w:rsid w:val="524E70A0"/>
    <w:rsid w:val="525938E2"/>
    <w:rsid w:val="52A34395"/>
    <w:rsid w:val="52A57BA3"/>
    <w:rsid w:val="52AB4326"/>
    <w:rsid w:val="52AC6F22"/>
    <w:rsid w:val="52B22039"/>
    <w:rsid w:val="52C61160"/>
    <w:rsid w:val="52CD5B3B"/>
    <w:rsid w:val="52DC0041"/>
    <w:rsid w:val="52DE54DD"/>
    <w:rsid w:val="52DE75C9"/>
    <w:rsid w:val="52FA3A2A"/>
    <w:rsid w:val="5305185F"/>
    <w:rsid w:val="530F4D74"/>
    <w:rsid w:val="53310CD0"/>
    <w:rsid w:val="533267F6"/>
    <w:rsid w:val="53534049"/>
    <w:rsid w:val="535C124A"/>
    <w:rsid w:val="539D45B7"/>
    <w:rsid w:val="53AB07B8"/>
    <w:rsid w:val="53C2601E"/>
    <w:rsid w:val="53C52A4B"/>
    <w:rsid w:val="53CC27A6"/>
    <w:rsid w:val="53EE4D91"/>
    <w:rsid w:val="540A5A6E"/>
    <w:rsid w:val="54156268"/>
    <w:rsid w:val="5435028C"/>
    <w:rsid w:val="544F663E"/>
    <w:rsid w:val="54776BB6"/>
    <w:rsid w:val="547846DC"/>
    <w:rsid w:val="54947768"/>
    <w:rsid w:val="549A0AF6"/>
    <w:rsid w:val="549B4E7B"/>
    <w:rsid w:val="54A14694"/>
    <w:rsid w:val="54B51D52"/>
    <w:rsid w:val="54B572AC"/>
    <w:rsid w:val="54C3004D"/>
    <w:rsid w:val="54D62902"/>
    <w:rsid w:val="54D81206"/>
    <w:rsid w:val="54D852E2"/>
    <w:rsid w:val="54E81862"/>
    <w:rsid w:val="54EB1B0B"/>
    <w:rsid w:val="54F2623D"/>
    <w:rsid w:val="550D5F4F"/>
    <w:rsid w:val="552D6F21"/>
    <w:rsid w:val="5534116C"/>
    <w:rsid w:val="55344223"/>
    <w:rsid w:val="55381C3D"/>
    <w:rsid w:val="555B68E0"/>
    <w:rsid w:val="558E301D"/>
    <w:rsid w:val="55A026F2"/>
    <w:rsid w:val="55A35789"/>
    <w:rsid w:val="55B6370E"/>
    <w:rsid w:val="55CC214F"/>
    <w:rsid w:val="55D80E51"/>
    <w:rsid w:val="55DE1149"/>
    <w:rsid w:val="56004989"/>
    <w:rsid w:val="56130B60"/>
    <w:rsid w:val="56183375"/>
    <w:rsid w:val="56203F03"/>
    <w:rsid w:val="56366070"/>
    <w:rsid w:val="563D33B5"/>
    <w:rsid w:val="564275D8"/>
    <w:rsid w:val="56510FA5"/>
    <w:rsid w:val="565371AF"/>
    <w:rsid w:val="56556957"/>
    <w:rsid w:val="56664A5F"/>
    <w:rsid w:val="56667B7F"/>
    <w:rsid w:val="567D043B"/>
    <w:rsid w:val="56861332"/>
    <w:rsid w:val="568B3B3C"/>
    <w:rsid w:val="56A143BE"/>
    <w:rsid w:val="56A45D9C"/>
    <w:rsid w:val="56C7623F"/>
    <w:rsid w:val="56DA12D1"/>
    <w:rsid w:val="56DB2E77"/>
    <w:rsid w:val="56EA6EE3"/>
    <w:rsid w:val="570724FE"/>
    <w:rsid w:val="57162490"/>
    <w:rsid w:val="5718516B"/>
    <w:rsid w:val="57201787"/>
    <w:rsid w:val="573C4609"/>
    <w:rsid w:val="573C5A43"/>
    <w:rsid w:val="57450AF4"/>
    <w:rsid w:val="574C73CE"/>
    <w:rsid w:val="576660CF"/>
    <w:rsid w:val="577A0ADC"/>
    <w:rsid w:val="579104A4"/>
    <w:rsid w:val="57952FFD"/>
    <w:rsid w:val="57A26CFD"/>
    <w:rsid w:val="57BA5FE1"/>
    <w:rsid w:val="57C57C38"/>
    <w:rsid w:val="57EE53E1"/>
    <w:rsid w:val="582C0209"/>
    <w:rsid w:val="58450578"/>
    <w:rsid w:val="585421DF"/>
    <w:rsid w:val="58550FBC"/>
    <w:rsid w:val="587005A3"/>
    <w:rsid w:val="5881560A"/>
    <w:rsid w:val="588A4236"/>
    <w:rsid w:val="58937264"/>
    <w:rsid w:val="589E40A6"/>
    <w:rsid w:val="58C1194C"/>
    <w:rsid w:val="58CA3E2F"/>
    <w:rsid w:val="58CE1E1C"/>
    <w:rsid w:val="58D26606"/>
    <w:rsid w:val="58D31A19"/>
    <w:rsid w:val="58DC68C2"/>
    <w:rsid w:val="58FA18E8"/>
    <w:rsid w:val="59047E88"/>
    <w:rsid w:val="5909597B"/>
    <w:rsid w:val="59545CFA"/>
    <w:rsid w:val="595B4438"/>
    <w:rsid w:val="59660FAE"/>
    <w:rsid w:val="5979517E"/>
    <w:rsid w:val="598132AD"/>
    <w:rsid w:val="5984568E"/>
    <w:rsid w:val="59846A39"/>
    <w:rsid w:val="5986281A"/>
    <w:rsid w:val="59875AED"/>
    <w:rsid w:val="59943D66"/>
    <w:rsid w:val="59C02DAD"/>
    <w:rsid w:val="59C06B0F"/>
    <w:rsid w:val="59CD031B"/>
    <w:rsid w:val="59FD0F5C"/>
    <w:rsid w:val="59FF38D6"/>
    <w:rsid w:val="5A0031AA"/>
    <w:rsid w:val="5A1D1FAE"/>
    <w:rsid w:val="5A272CD2"/>
    <w:rsid w:val="5A273174"/>
    <w:rsid w:val="5A4573B8"/>
    <w:rsid w:val="5A4B5223"/>
    <w:rsid w:val="5A4C79BD"/>
    <w:rsid w:val="5A4D0BB5"/>
    <w:rsid w:val="5A586F9B"/>
    <w:rsid w:val="5A606248"/>
    <w:rsid w:val="5A943270"/>
    <w:rsid w:val="5A985AD8"/>
    <w:rsid w:val="5AAE2C06"/>
    <w:rsid w:val="5AD429F6"/>
    <w:rsid w:val="5AF27435"/>
    <w:rsid w:val="5B0166A4"/>
    <w:rsid w:val="5B2C6CD4"/>
    <w:rsid w:val="5B305D11"/>
    <w:rsid w:val="5B373A6F"/>
    <w:rsid w:val="5B5B4112"/>
    <w:rsid w:val="5B6600F6"/>
    <w:rsid w:val="5B6A3C9F"/>
    <w:rsid w:val="5B7655A5"/>
    <w:rsid w:val="5B83329D"/>
    <w:rsid w:val="5B840B46"/>
    <w:rsid w:val="5B8656B5"/>
    <w:rsid w:val="5B8E213E"/>
    <w:rsid w:val="5B8F0B6E"/>
    <w:rsid w:val="5BB42718"/>
    <w:rsid w:val="5BD063B6"/>
    <w:rsid w:val="5BD16236"/>
    <w:rsid w:val="5BEC60DC"/>
    <w:rsid w:val="5BF02883"/>
    <w:rsid w:val="5C0C3EF4"/>
    <w:rsid w:val="5C133668"/>
    <w:rsid w:val="5C4F0418"/>
    <w:rsid w:val="5C553C81"/>
    <w:rsid w:val="5C583771"/>
    <w:rsid w:val="5C645C72"/>
    <w:rsid w:val="5C653224"/>
    <w:rsid w:val="5C774A0A"/>
    <w:rsid w:val="5C7A5495"/>
    <w:rsid w:val="5C803F99"/>
    <w:rsid w:val="5C9A4114"/>
    <w:rsid w:val="5CB71B3E"/>
    <w:rsid w:val="5CC65F08"/>
    <w:rsid w:val="5D02548B"/>
    <w:rsid w:val="5D1321A4"/>
    <w:rsid w:val="5D1559BC"/>
    <w:rsid w:val="5D195DB1"/>
    <w:rsid w:val="5D281314"/>
    <w:rsid w:val="5D331AE8"/>
    <w:rsid w:val="5D461ACD"/>
    <w:rsid w:val="5D6317AD"/>
    <w:rsid w:val="5DA07569"/>
    <w:rsid w:val="5DA47EF7"/>
    <w:rsid w:val="5DAD055C"/>
    <w:rsid w:val="5DB83C15"/>
    <w:rsid w:val="5DBB5B32"/>
    <w:rsid w:val="5DC0231D"/>
    <w:rsid w:val="5DD230AF"/>
    <w:rsid w:val="5DEE6BF7"/>
    <w:rsid w:val="5DF72B16"/>
    <w:rsid w:val="5E0019CA"/>
    <w:rsid w:val="5E2841CF"/>
    <w:rsid w:val="5E3641C2"/>
    <w:rsid w:val="5E6B7683"/>
    <w:rsid w:val="5E767EDE"/>
    <w:rsid w:val="5E786B80"/>
    <w:rsid w:val="5E8C325E"/>
    <w:rsid w:val="5E935B03"/>
    <w:rsid w:val="5EC934BD"/>
    <w:rsid w:val="5ECE6896"/>
    <w:rsid w:val="5EEA637C"/>
    <w:rsid w:val="5EED4658"/>
    <w:rsid w:val="5F042F68"/>
    <w:rsid w:val="5F146EA6"/>
    <w:rsid w:val="5F263163"/>
    <w:rsid w:val="5F4A2829"/>
    <w:rsid w:val="5F7B2BA2"/>
    <w:rsid w:val="5F816B3B"/>
    <w:rsid w:val="5F876607"/>
    <w:rsid w:val="5F8842D5"/>
    <w:rsid w:val="5F907574"/>
    <w:rsid w:val="5F951DC5"/>
    <w:rsid w:val="5FA42829"/>
    <w:rsid w:val="5FA77E3C"/>
    <w:rsid w:val="5FAC7E54"/>
    <w:rsid w:val="5FAE5456"/>
    <w:rsid w:val="5FC2513E"/>
    <w:rsid w:val="5FC93C50"/>
    <w:rsid w:val="5FD534B7"/>
    <w:rsid w:val="5FE81E2C"/>
    <w:rsid w:val="5FF6265A"/>
    <w:rsid w:val="5FFE018B"/>
    <w:rsid w:val="600353B4"/>
    <w:rsid w:val="60086637"/>
    <w:rsid w:val="601D6507"/>
    <w:rsid w:val="60313BB9"/>
    <w:rsid w:val="604B0C72"/>
    <w:rsid w:val="605129B1"/>
    <w:rsid w:val="606A5821"/>
    <w:rsid w:val="60A41C39"/>
    <w:rsid w:val="60A47E7D"/>
    <w:rsid w:val="60B765C1"/>
    <w:rsid w:val="60C3234B"/>
    <w:rsid w:val="60D26D4F"/>
    <w:rsid w:val="60D50B38"/>
    <w:rsid w:val="60E31BC0"/>
    <w:rsid w:val="60E67F48"/>
    <w:rsid w:val="60F8256D"/>
    <w:rsid w:val="60FC747F"/>
    <w:rsid w:val="60FF4B65"/>
    <w:rsid w:val="61073070"/>
    <w:rsid w:val="61206329"/>
    <w:rsid w:val="6122434D"/>
    <w:rsid w:val="613B3C95"/>
    <w:rsid w:val="619327F8"/>
    <w:rsid w:val="619A0388"/>
    <w:rsid w:val="619F3BDB"/>
    <w:rsid w:val="61DC274E"/>
    <w:rsid w:val="61F37874"/>
    <w:rsid w:val="6247406C"/>
    <w:rsid w:val="625A4A3D"/>
    <w:rsid w:val="625D4A21"/>
    <w:rsid w:val="6261326D"/>
    <w:rsid w:val="628D5321"/>
    <w:rsid w:val="62A019CE"/>
    <w:rsid w:val="62C060C3"/>
    <w:rsid w:val="62E61007"/>
    <w:rsid w:val="62EA0E9B"/>
    <w:rsid w:val="62FA7330"/>
    <w:rsid w:val="62FC3808"/>
    <w:rsid w:val="630808C9"/>
    <w:rsid w:val="63097391"/>
    <w:rsid w:val="6332195C"/>
    <w:rsid w:val="63335261"/>
    <w:rsid w:val="633C758A"/>
    <w:rsid w:val="633D0BD9"/>
    <w:rsid w:val="638210D3"/>
    <w:rsid w:val="63847E20"/>
    <w:rsid w:val="638C531B"/>
    <w:rsid w:val="63945B54"/>
    <w:rsid w:val="63B72C60"/>
    <w:rsid w:val="63B85396"/>
    <w:rsid w:val="63F17048"/>
    <w:rsid w:val="6401024A"/>
    <w:rsid w:val="640F17D8"/>
    <w:rsid w:val="641054D3"/>
    <w:rsid w:val="644F48CA"/>
    <w:rsid w:val="64517FD4"/>
    <w:rsid w:val="64560844"/>
    <w:rsid w:val="64577EC7"/>
    <w:rsid w:val="6491007C"/>
    <w:rsid w:val="64BC678F"/>
    <w:rsid w:val="64D269A3"/>
    <w:rsid w:val="64D97995"/>
    <w:rsid w:val="64EF1347"/>
    <w:rsid w:val="64FB113D"/>
    <w:rsid w:val="65067F5E"/>
    <w:rsid w:val="650A5F21"/>
    <w:rsid w:val="650D299E"/>
    <w:rsid w:val="651E4E2C"/>
    <w:rsid w:val="652C7549"/>
    <w:rsid w:val="652E506F"/>
    <w:rsid w:val="653528A1"/>
    <w:rsid w:val="653E7D05"/>
    <w:rsid w:val="65580EF3"/>
    <w:rsid w:val="656E190F"/>
    <w:rsid w:val="65A76BCF"/>
    <w:rsid w:val="65C6174B"/>
    <w:rsid w:val="65F71905"/>
    <w:rsid w:val="65F74FD5"/>
    <w:rsid w:val="65FC2233"/>
    <w:rsid w:val="66285F62"/>
    <w:rsid w:val="6630667E"/>
    <w:rsid w:val="664155AC"/>
    <w:rsid w:val="66420FC4"/>
    <w:rsid w:val="66466CF7"/>
    <w:rsid w:val="66612F0E"/>
    <w:rsid w:val="66631110"/>
    <w:rsid w:val="66680A54"/>
    <w:rsid w:val="66761668"/>
    <w:rsid w:val="669435F8"/>
    <w:rsid w:val="66A15FFE"/>
    <w:rsid w:val="66A3056E"/>
    <w:rsid w:val="66A93914"/>
    <w:rsid w:val="66D30ED0"/>
    <w:rsid w:val="66D47E98"/>
    <w:rsid w:val="66D75240"/>
    <w:rsid w:val="66E520A5"/>
    <w:rsid w:val="66FE5250"/>
    <w:rsid w:val="67112119"/>
    <w:rsid w:val="672E3C89"/>
    <w:rsid w:val="676621AD"/>
    <w:rsid w:val="677D1666"/>
    <w:rsid w:val="679565B3"/>
    <w:rsid w:val="67B64699"/>
    <w:rsid w:val="67BD0A95"/>
    <w:rsid w:val="67C07E43"/>
    <w:rsid w:val="67D35004"/>
    <w:rsid w:val="67E312F3"/>
    <w:rsid w:val="67F10171"/>
    <w:rsid w:val="67F457BC"/>
    <w:rsid w:val="683651F8"/>
    <w:rsid w:val="683D295A"/>
    <w:rsid w:val="68650185"/>
    <w:rsid w:val="68720E83"/>
    <w:rsid w:val="688760CA"/>
    <w:rsid w:val="688B4586"/>
    <w:rsid w:val="688D47A2"/>
    <w:rsid w:val="68AE4071"/>
    <w:rsid w:val="68BF33D3"/>
    <w:rsid w:val="68C26F73"/>
    <w:rsid w:val="68E97CB4"/>
    <w:rsid w:val="69077505"/>
    <w:rsid w:val="69310870"/>
    <w:rsid w:val="695B03FD"/>
    <w:rsid w:val="699F2198"/>
    <w:rsid w:val="69A47FF6"/>
    <w:rsid w:val="69AA12E1"/>
    <w:rsid w:val="69C11C9B"/>
    <w:rsid w:val="69C75A92"/>
    <w:rsid w:val="69DF0989"/>
    <w:rsid w:val="69E44896"/>
    <w:rsid w:val="69FA5D73"/>
    <w:rsid w:val="6A0E546F"/>
    <w:rsid w:val="6A194EEC"/>
    <w:rsid w:val="6A4F42DF"/>
    <w:rsid w:val="6A585D17"/>
    <w:rsid w:val="6A5A34FB"/>
    <w:rsid w:val="6A6B4CF6"/>
    <w:rsid w:val="6A844EAE"/>
    <w:rsid w:val="6A8917B4"/>
    <w:rsid w:val="6A8B4438"/>
    <w:rsid w:val="6AA1131A"/>
    <w:rsid w:val="6AD42215"/>
    <w:rsid w:val="6AEF4186"/>
    <w:rsid w:val="6B093920"/>
    <w:rsid w:val="6B122EDA"/>
    <w:rsid w:val="6B1E57C7"/>
    <w:rsid w:val="6B2A606B"/>
    <w:rsid w:val="6B321667"/>
    <w:rsid w:val="6B324B07"/>
    <w:rsid w:val="6B346E29"/>
    <w:rsid w:val="6B454EC0"/>
    <w:rsid w:val="6B477836"/>
    <w:rsid w:val="6B557B0C"/>
    <w:rsid w:val="6B7C67C0"/>
    <w:rsid w:val="6B800DA2"/>
    <w:rsid w:val="6B8626C8"/>
    <w:rsid w:val="6B8E4AB9"/>
    <w:rsid w:val="6B9E2823"/>
    <w:rsid w:val="6BAE0FAB"/>
    <w:rsid w:val="6BC2335D"/>
    <w:rsid w:val="6C094CBD"/>
    <w:rsid w:val="6C150D37"/>
    <w:rsid w:val="6C4038DA"/>
    <w:rsid w:val="6C4760EF"/>
    <w:rsid w:val="6C557CB1"/>
    <w:rsid w:val="6C765091"/>
    <w:rsid w:val="6C7F4402"/>
    <w:rsid w:val="6CAB5063"/>
    <w:rsid w:val="6CC82AD4"/>
    <w:rsid w:val="6CCB1BC0"/>
    <w:rsid w:val="6CCB7D8E"/>
    <w:rsid w:val="6CD52274"/>
    <w:rsid w:val="6CFB58F1"/>
    <w:rsid w:val="6D011D2A"/>
    <w:rsid w:val="6D1014FE"/>
    <w:rsid w:val="6D18549A"/>
    <w:rsid w:val="6D1D2FF7"/>
    <w:rsid w:val="6D315AA2"/>
    <w:rsid w:val="6D323B6A"/>
    <w:rsid w:val="6D4A4A10"/>
    <w:rsid w:val="6D594C53"/>
    <w:rsid w:val="6D6114A4"/>
    <w:rsid w:val="6D6D2F59"/>
    <w:rsid w:val="6D7623C3"/>
    <w:rsid w:val="6D796BBB"/>
    <w:rsid w:val="6D7F2F51"/>
    <w:rsid w:val="6D955B42"/>
    <w:rsid w:val="6D971EC1"/>
    <w:rsid w:val="6DB87489"/>
    <w:rsid w:val="6DDC2DC1"/>
    <w:rsid w:val="6DFF1C9E"/>
    <w:rsid w:val="6E02132C"/>
    <w:rsid w:val="6E0357FF"/>
    <w:rsid w:val="6E133838"/>
    <w:rsid w:val="6E407BC1"/>
    <w:rsid w:val="6E463587"/>
    <w:rsid w:val="6E6A47B2"/>
    <w:rsid w:val="6E9F0D8B"/>
    <w:rsid w:val="6EA41CA9"/>
    <w:rsid w:val="6EA463A2"/>
    <w:rsid w:val="6EB615C6"/>
    <w:rsid w:val="6EBE3991"/>
    <w:rsid w:val="6EC46A44"/>
    <w:rsid w:val="6ECB7D31"/>
    <w:rsid w:val="6ECE4D48"/>
    <w:rsid w:val="6ED421B0"/>
    <w:rsid w:val="6EDC005D"/>
    <w:rsid w:val="6EE15EC1"/>
    <w:rsid w:val="6F0402C7"/>
    <w:rsid w:val="6F2822D8"/>
    <w:rsid w:val="6F481423"/>
    <w:rsid w:val="6F4A6F49"/>
    <w:rsid w:val="6F4D0566"/>
    <w:rsid w:val="6F751AEC"/>
    <w:rsid w:val="6F8C656E"/>
    <w:rsid w:val="6F8D32DA"/>
    <w:rsid w:val="6F9205FC"/>
    <w:rsid w:val="6F977CB5"/>
    <w:rsid w:val="6F9E7295"/>
    <w:rsid w:val="6FA56AFC"/>
    <w:rsid w:val="6FBE0FC7"/>
    <w:rsid w:val="6FBF5FAF"/>
    <w:rsid w:val="6FD33A24"/>
    <w:rsid w:val="6FDE1E67"/>
    <w:rsid w:val="6FE078AE"/>
    <w:rsid w:val="6FE90F3A"/>
    <w:rsid w:val="700C2451"/>
    <w:rsid w:val="700C3276"/>
    <w:rsid w:val="70115FC5"/>
    <w:rsid w:val="7019548F"/>
    <w:rsid w:val="702E23C7"/>
    <w:rsid w:val="705823C9"/>
    <w:rsid w:val="70612611"/>
    <w:rsid w:val="707443AD"/>
    <w:rsid w:val="708D69DB"/>
    <w:rsid w:val="70903DA6"/>
    <w:rsid w:val="70B623BC"/>
    <w:rsid w:val="70CB774F"/>
    <w:rsid w:val="70ED5640"/>
    <w:rsid w:val="70EE057B"/>
    <w:rsid w:val="71033854"/>
    <w:rsid w:val="71871F2A"/>
    <w:rsid w:val="718A7AD1"/>
    <w:rsid w:val="71915F81"/>
    <w:rsid w:val="71B51198"/>
    <w:rsid w:val="71BC0507"/>
    <w:rsid w:val="71BD66AD"/>
    <w:rsid w:val="71BF04AE"/>
    <w:rsid w:val="71C21A29"/>
    <w:rsid w:val="71C32FE3"/>
    <w:rsid w:val="71E17E8B"/>
    <w:rsid w:val="721B5CFE"/>
    <w:rsid w:val="722D1047"/>
    <w:rsid w:val="725B4077"/>
    <w:rsid w:val="72620A4E"/>
    <w:rsid w:val="726919BE"/>
    <w:rsid w:val="727B64ED"/>
    <w:rsid w:val="72AC2D0A"/>
    <w:rsid w:val="72B25167"/>
    <w:rsid w:val="72B31C71"/>
    <w:rsid w:val="72E04B6D"/>
    <w:rsid w:val="72F71196"/>
    <w:rsid w:val="72F946A2"/>
    <w:rsid w:val="730B69EF"/>
    <w:rsid w:val="732E5EC8"/>
    <w:rsid w:val="73532145"/>
    <w:rsid w:val="735D39AD"/>
    <w:rsid w:val="73836ECE"/>
    <w:rsid w:val="73E62FB9"/>
    <w:rsid w:val="73EF5481"/>
    <w:rsid w:val="7410502F"/>
    <w:rsid w:val="744318F3"/>
    <w:rsid w:val="745443C6"/>
    <w:rsid w:val="746540A9"/>
    <w:rsid w:val="7467234B"/>
    <w:rsid w:val="74777690"/>
    <w:rsid w:val="748A4D34"/>
    <w:rsid w:val="749F1AE5"/>
    <w:rsid w:val="74B82BA7"/>
    <w:rsid w:val="74C44C05"/>
    <w:rsid w:val="74D061EE"/>
    <w:rsid w:val="75215851"/>
    <w:rsid w:val="752E73C1"/>
    <w:rsid w:val="75596FA4"/>
    <w:rsid w:val="755A2B0B"/>
    <w:rsid w:val="756248C1"/>
    <w:rsid w:val="7578330B"/>
    <w:rsid w:val="7592164A"/>
    <w:rsid w:val="75A4312B"/>
    <w:rsid w:val="75CC2E8E"/>
    <w:rsid w:val="75D86818"/>
    <w:rsid w:val="75F5530D"/>
    <w:rsid w:val="75FC6AC3"/>
    <w:rsid w:val="760E0F8F"/>
    <w:rsid w:val="761B2CC9"/>
    <w:rsid w:val="76487F5B"/>
    <w:rsid w:val="76751678"/>
    <w:rsid w:val="7682000D"/>
    <w:rsid w:val="768371E5"/>
    <w:rsid w:val="768A0573"/>
    <w:rsid w:val="768E1E11"/>
    <w:rsid w:val="76966F18"/>
    <w:rsid w:val="76A314B3"/>
    <w:rsid w:val="76AF73D6"/>
    <w:rsid w:val="76B92C06"/>
    <w:rsid w:val="76D0242A"/>
    <w:rsid w:val="76D23D36"/>
    <w:rsid w:val="76D92C10"/>
    <w:rsid w:val="771A18F7"/>
    <w:rsid w:val="773C1FA3"/>
    <w:rsid w:val="777D59E2"/>
    <w:rsid w:val="778B7448"/>
    <w:rsid w:val="77935DDC"/>
    <w:rsid w:val="77955421"/>
    <w:rsid w:val="77A25449"/>
    <w:rsid w:val="77AB2D2C"/>
    <w:rsid w:val="77C5549E"/>
    <w:rsid w:val="77C807C9"/>
    <w:rsid w:val="77E46920"/>
    <w:rsid w:val="77EE4808"/>
    <w:rsid w:val="780470F7"/>
    <w:rsid w:val="781F21F0"/>
    <w:rsid w:val="781F63F3"/>
    <w:rsid w:val="783C3AEF"/>
    <w:rsid w:val="783F4AA7"/>
    <w:rsid w:val="78504E72"/>
    <w:rsid w:val="78680A80"/>
    <w:rsid w:val="7878641F"/>
    <w:rsid w:val="789933B2"/>
    <w:rsid w:val="789C633C"/>
    <w:rsid w:val="78A94580"/>
    <w:rsid w:val="78A952CC"/>
    <w:rsid w:val="78B93FE1"/>
    <w:rsid w:val="78C14FDE"/>
    <w:rsid w:val="78C74565"/>
    <w:rsid w:val="78D855C6"/>
    <w:rsid w:val="78F732D8"/>
    <w:rsid w:val="79084EF8"/>
    <w:rsid w:val="792F75C7"/>
    <w:rsid w:val="79A407BE"/>
    <w:rsid w:val="79AD0229"/>
    <w:rsid w:val="79BB7454"/>
    <w:rsid w:val="79FB12E1"/>
    <w:rsid w:val="79FC1788"/>
    <w:rsid w:val="7A0D233D"/>
    <w:rsid w:val="7A1F0FD2"/>
    <w:rsid w:val="7A360E4B"/>
    <w:rsid w:val="7A40185E"/>
    <w:rsid w:val="7A43150D"/>
    <w:rsid w:val="7A44089B"/>
    <w:rsid w:val="7A657132"/>
    <w:rsid w:val="7A680BCB"/>
    <w:rsid w:val="7A6A72D0"/>
    <w:rsid w:val="7A6C06BC"/>
    <w:rsid w:val="7A794B87"/>
    <w:rsid w:val="7A835199"/>
    <w:rsid w:val="7A8E53C2"/>
    <w:rsid w:val="7AAC0AB8"/>
    <w:rsid w:val="7ABB0CFB"/>
    <w:rsid w:val="7AC14D8B"/>
    <w:rsid w:val="7AC5601E"/>
    <w:rsid w:val="7ACC6FED"/>
    <w:rsid w:val="7AED3794"/>
    <w:rsid w:val="7AF020FF"/>
    <w:rsid w:val="7B06659B"/>
    <w:rsid w:val="7B137F5B"/>
    <w:rsid w:val="7B166879"/>
    <w:rsid w:val="7B4A207F"/>
    <w:rsid w:val="7B503E6D"/>
    <w:rsid w:val="7B5359ED"/>
    <w:rsid w:val="7B56095E"/>
    <w:rsid w:val="7B5E2D6B"/>
    <w:rsid w:val="7B6F1AE6"/>
    <w:rsid w:val="7B776E32"/>
    <w:rsid w:val="7B783F48"/>
    <w:rsid w:val="7B95154C"/>
    <w:rsid w:val="7BAF7ACC"/>
    <w:rsid w:val="7BB47BC1"/>
    <w:rsid w:val="7BBF5066"/>
    <w:rsid w:val="7BC0508A"/>
    <w:rsid w:val="7BCF6EA0"/>
    <w:rsid w:val="7BE355C9"/>
    <w:rsid w:val="7C0940AC"/>
    <w:rsid w:val="7C2E19A1"/>
    <w:rsid w:val="7C457EE7"/>
    <w:rsid w:val="7C556F2D"/>
    <w:rsid w:val="7C5C50D2"/>
    <w:rsid w:val="7C7074C9"/>
    <w:rsid w:val="7C741AA9"/>
    <w:rsid w:val="7C996BBF"/>
    <w:rsid w:val="7CD1631F"/>
    <w:rsid w:val="7CD42548"/>
    <w:rsid w:val="7CE8782E"/>
    <w:rsid w:val="7CEC7892"/>
    <w:rsid w:val="7D2417D7"/>
    <w:rsid w:val="7D472D1A"/>
    <w:rsid w:val="7D496ECB"/>
    <w:rsid w:val="7D4A6037"/>
    <w:rsid w:val="7D597C73"/>
    <w:rsid w:val="7D6E474B"/>
    <w:rsid w:val="7D7431D7"/>
    <w:rsid w:val="7D7D436F"/>
    <w:rsid w:val="7D946F07"/>
    <w:rsid w:val="7D957801"/>
    <w:rsid w:val="7DB06B11"/>
    <w:rsid w:val="7DC1163E"/>
    <w:rsid w:val="7DCB0BE8"/>
    <w:rsid w:val="7DE40569"/>
    <w:rsid w:val="7DEE7639"/>
    <w:rsid w:val="7DFB1059"/>
    <w:rsid w:val="7E235535"/>
    <w:rsid w:val="7E3D2214"/>
    <w:rsid w:val="7E560C13"/>
    <w:rsid w:val="7E58341D"/>
    <w:rsid w:val="7E5E2F93"/>
    <w:rsid w:val="7E6F0726"/>
    <w:rsid w:val="7E77378E"/>
    <w:rsid w:val="7EA36BEE"/>
    <w:rsid w:val="7EBB7892"/>
    <w:rsid w:val="7EC0021F"/>
    <w:rsid w:val="7EE2275E"/>
    <w:rsid w:val="7EED1715"/>
    <w:rsid w:val="7EF67E43"/>
    <w:rsid w:val="7EFB192A"/>
    <w:rsid w:val="7F094D96"/>
    <w:rsid w:val="7F160BF6"/>
    <w:rsid w:val="7F3258D9"/>
    <w:rsid w:val="7F4A6959"/>
    <w:rsid w:val="7F587349"/>
    <w:rsid w:val="7F623382"/>
    <w:rsid w:val="7F6B7448"/>
    <w:rsid w:val="7F703235"/>
    <w:rsid w:val="7F713FBB"/>
    <w:rsid w:val="7F905D17"/>
    <w:rsid w:val="7FB256D4"/>
    <w:rsid w:val="7FDB7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3"/>
    <w:basedOn w:val="1"/>
    <w:next w:val="1"/>
    <w:semiHidden/>
    <w:unhideWhenUsed/>
    <w:qFormat/>
    <w:uiPriority w:val="0"/>
    <w:pPr>
      <w:keepNext/>
      <w:keepLines/>
      <w:spacing w:before="260" w:after="260" w:line="416" w:lineRule="auto"/>
      <w:outlineLvl w:val="2"/>
    </w:pPr>
    <w:rPr>
      <w:b/>
      <w:bCs/>
      <w:kern w:val="0"/>
      <w:sz w:val="32"/>
      <w:szCs w:val="32"/>
    </w:rPr>
  </w:style>
  <w:style w:type="paragraph" w:styleId="4">
    <w:name w:val="heading 4"/>
    <w:basedOn w:val="1"/>
    <w:next w:val="5"/>
    <w:semiHidden/>
    <w:unhideWhenUsed/>
    <w:qFormat/>
    <w:uiPriority w:val="0"/>
    <w:pPr>
      <w:keepNext/>
      <w:keepLines/>
      <w:spacing w:before="280" w:after="290" w:line="376" w:lineRule="auto"/>
      <w:outlineLvl w:val="3"/>
    </w:pPr>
    <w:rPr>
      <w:rFonts w:ascii="Cambria" w:hAnsi="Cambria"/>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numPr>
        <w:ilvl w:val="0"/>
        <w:numId w:val="1"/>
      </w:numPr>
      <w:adjustRightInd w:val="0"/>
      <w:spacing w:line="460" w:lineRule="exact"/>
      <w:ind w:left="645" w:hanging="425" w:firstLineChars="0"/>
    </w:pPr>
    <w:rPr>
      <w:b/>
      <w:kern w:val="0"/>
      <w:sz w:val="24"/>
    </w:rPr>
  </w:style>
  <w:style w:type="paragraph" w:styleId="6">
    <w:name w:val="Note Heading"/>
    <w:basedOn w:val="1"/>
    <w:next w:val="1"/>
    <w:qFormat/>
    <w:uiPriority w:val="0"/>
    <w:pPr>
      <w:jc w:val="center"/>
    </w:pPr>
    <w:rPr>
      <w:szCs w:val="20"/>
    </w:rPr>
  </w:style>
  <w:style w:type="paragraph" w:styleId="7">
    <w:name w:val="annotation text"/>
    <w:basedOn w:val="1"/>
    <w:link w:val="55"/>
    <w:qFormat/>
    <w:uiPriority w:val="0"/>
    <w:pPr>
      <w:jc w:val="left"/>
    </w:pPr>
    <w:rPr>
      <w:kern w:val="0"/>
      <w:sz w:val="24"/>
      <w:szCs w:val="20"/>
    </w:rPr>
  </w:style>
  <w:style w:type="paragraph" w:styleId="8">
    <w:name w:val="Body Text"/>
    <w:basedOn w:val="1"/>
    <w:next w:val="1"/>
    <w:qFormat/>
    <w:uiPriority w:val="0"/>
    <w:pPr>
      <w:widowControl/>
      <w:snapToGrid w:val="0"/>
      <w:spacing w:before="60" w:after="160" w:line="259" w:lineRule="auto"/>
      <w:ind w:right="113"/>
    </w:pPr>
    <w:rPr>
      <w:kern w:val="0"/>
      <w:sz w:val="18"/>
      <w:szCs w:val="20"/>
    </w:rPr>
  </w:style>
  <w:style w:type="paragraph" w:styleId="9">
    <w:name w:val="Body Text Indent"/>
    <w:basedOn w:val="1"/>
    <w:next w:val="8"/>
    <w:qFormat/>
    <w:uiPriority w:val="0"/>
    <w:pPr>
      <w:spacing w:after="120"/>
      <w:ind w:left="420" w:leftChars="200"/>
    </w:pPr>
    <w:rPr>
      <w:kern w:val="0"/>
      <w:sz w:val="24"/>
      <w:szCs w:val="20"/>
    </w:rPr>
  </w:style>
  <w:style w:type="paragraph" w:styleId="10">
    <w:name w:val="Block Text"/>
    <w:basedOn w:val="1"/>
    <w:next w:val="1"/>
    <w:qFormat/>
    <w:uiPriority w:val="0"/>
    <w:pPr>
      <w:ind w:left="1440" w:leftChars="700" w:right="1440" w:rightChars="700"/>
    </w:pPr>
  </w:style>
  <w:style w:type="paragraph" w:styleId="11">
    <w:name w:val="Plain Text"/>
    <w:basedOn w:val="1"/>
    <w:qFormat/>
    <w:uiPriority w:val="0"/>
    <w:pPr>
      <w:jc w:val="center"/>
      <w:textAlignment w:val="baseline"/>
    </w:pPr>
    <w:rPr>
      <w:rFonts w:ascii="宋体" w:hAnsi="Courier New"/>
      <w:sz w:val="24"/>
    </w:rPr>
  </w:style>
  <w:style w:type="paragraph" w:styleId="12">
    <w:name w:val="List Bullet 5"/>
    <w:basedOn w:val="1"/>
    <w:qFormat/>
    <w:uiPriority w:val="0"/>
    <w:pPr>
      <w:numPr>
        <w:ilvl w:val="0"/>
        <w:numId w:val="2"/>
      </w:numPr>
    </w:pPr>
  </w:style>
  <w:style w:type="paragraph" w:styleId="13">
    <w:name w:val="Balloon Text"/>
    <w:basedOn w:val="1"/>
    <w:link w:val="57"/>
    <w:qFormat/>
    <w:uiPriority w:val="0"/>
    <w:rPr>
      <w:sz w:val="18"/>
      <w:szCs w:val="18"/>
    </w:rPr>
  </w:style>
  <w:style w:type="paragraph" w:styleId="14">
    <w:name w:val="footer"/>
    <w:basedOn w:val="1"/>
    <w:qFormat/>
    <w:uiPriority w:val="0"/>
    <w:pPr>
      <w:tabs>
        <w:tab w:val="center" w:pos="4153"/>
        <w:tab w:val="right" w:pos="8306"/>
      </w:tabs>
      <w:snapToGrid w:val="0"/>
      <w:jc w:val="left"/>
    </w:pPr>
    <w:rPr>
      <w:kern w:val="0"/>
      <w:sz w:val="18"/>
      <w:szCs w:val="20"/>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footnote text"/>
    <w:basedOn w:val="1"/>
    <w:next w:val="8"/>
    <w:qFormat/>
    <w:uiPriority w:val="0"/>
    <w:pPr>
      <w:snapToGrid w:val="0"/>
      <w:jc w:val="left"/>
    </w:pPr>
    <w:rPr>
      <w:rFonts w:eastAsia="等线"/>
      <w:sz w:val="32"/>
    </w:rPr>
  </w:style>
  <w:style w:type="paragraph" w:styleId="17">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8">
    <w:name w:val="annotation subject"/>
    <w:basedOn w:val="7"/>
    <w:next w:val="7"/>
    <w:link w:val="56"/>
    <w:qFormat/>
    <w:uiPriority w:val="0"/>
    <w:rPr>
      <w:b/>
      <w:bCs/>
      <w:kern w:val="2"/>
      <w:sz w:val="21"/>
      <w:szCs w:val="24"/>
    </w:rPr>
  </w:style>
  <w:style w:type="paragraph" w:styleId="19">
    <w:name w:val="Body Text First Indent"/>
    <w:basedOn w:val="8"/>
    <w:next w:val="1"/>
    <w:unhideWhenUsed/>
    <w:qFormat/>
    <w:uiPriority w:val="99"/>
    <w:pPr>
      <w:ind w:firstLine="420" w:firstLineChars="100"/>
    </w:pPr>
  </w:style>
  <w:style w:type="paragraph" w:styleId="20">
    <w:name w:val="Body Text First Indent 2"/>
    <w:basedOn w:val="1"/>
    <w:next w:val="1"/>
    <w:qFormat/>
    <w:uiPriority w:val="0"/>
    <w:pPr>
      <w:ind w:firstLine="420" w:firstLineChars="200"/>
    </w:pPr>
    <w:rPr>
      <w:szCs w:val="20"/>
    </w:rPr>
  </w:style>
  <w:style w:type="table" w:styleId="22">
    <w:name w:val="Table Grid"/>
    <w:basedOn w:val="21"/>
    <w:semiHidden/>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rPr>
  </w:style>
  <w:style w:type="character" w:styleId="25">
    <w:name w:val="page number"/>
    <w:qFormat/>
    <w:uiPriority w:val="0"/>
  </w:style>
  <w:style w:type="character" w:styleId="26">
    <w:name w:val="FollowedHyperlink"/>
    <w:basedOn w:val="23"/>
    <w:qFormat/>
    <w:uiPriority w:val="0"/>
    <w:rPr>
      <w:color w:val="000000"/>
      <w:u w:val="none"/>
    </w:rPr>
  </w:style>
  <w:style w:type="character" w:styleId="27">
    <w:name w:val="Emphasis"/>
    <w:basedOn w:val="23"/>
    <w:qFormat/>
    <w:uiPriority w:val="0"/>
  </w:style>
  <w:style w:type="character" w:styleId="28">
    <w:name w:val="Hyperlink"/>
    <w:basedOn w:val="23"/>
    <w:qFormat/>
    <w:uiPriority w:val="0"/>
    <w:rPr>
      <w:color w:val="000000"/>
      <w:u w:val="none"/>
    </w:rPr>
  </w:style>
  <w:style w:type="character" w:styleId="29">
    <w:name w:val="annotation reference"/>
    <w:basedOn w:val="23"/>
    <w:qFormat/>
    <w:uiPriority w:val="0"/>
    <w:rPr>
      <w:sz w:val="21"/>
      <w:szCs w:val="21"/>
    </w:rPr>
  </w:style>
  <w:style w:type="paragraph" w:customStyle="1" w:styleId="30">
    <w:name w:val="表内字"/>
    <w:qFormat/>
    <w:uiPriority w:val="0"/>
    <w:pPr>
      <w:spacing w:line="360" w:lineRule="exact"/>
      <w:jc w:val="center"/>
    </w:pPr>
    <w:rPr>
      <w:rFonts w:ascii="Times New Roman" w:hAnsi="Times New Roman" w:eastAsia="宋体" w:cs="Times New Roman"/>
      <w:bCs/>
      <w:kern w:val="2"/>
      <w:sz w:val="21"/>
      <w:szCs w:val="21"/>
      <w:lang w:val="en-US" w:eastAsia="zh-CN" w:bidi="ar-SA"/>
    </w:rPr>
  </w:style>
  <w:style w:type="paragraph" w:customStyle="1" w:styleId="31">
    <w:name w:val="报告正文"/>
    <w:basedOn w:val="1"/>
    <w:link w:val="69"/>
    <w:qFormat/>
    <w:uiPriority w:val="0"/>
    <w:pPr>
      <w:snapToGrid w:val="0"/>
      <w:spacing w:line="360" w:lineRule="auto"/>
      <w:ind w:firstLine="200" w:firstLineChars="200"/>
    </w:pPr>
    <w:rPr>
      <w:rFonts w:ascii="宋体" w:hAnsi="宋体"/>
      <w:sz w:val="28"/>
    </w:rPr>
  </w:style>
  <w:style w:type="paragraph" w:customStyle="1" w:styleId="32">
    <w:name w:val="表头"/>
    <w:basedOn w:val="8"/>
    <w:next w:val="33"/>
    <w:qFormat/>
    <w:uiPriority w:val="0"/>
    <w:pPr>
      <w:adjustRightInd w:val="0"/>
      <w:spacing w:after="0" w:line="400" w:lineRule="exact"/>
      <w:jc w:val="center"/>
    </w:pPr>
    <w:rPr>
      <w:b/>
      <w:sz w:val="24"/>
      <w:szCs w:val="24"/>
    </w:rPr>
  </w:style>
  <w:style w:type="paragraph" w:customStyle="1" w:styleId="33">
    <w:name w:val="表格内容"/>
    <w:basedOn w:val="32"/>
    <w:qFormat/>
    <w:uiPriority w:val="0"/>
    <w:rPr>
      <w:rFonts w:cs="Calibri"/>
      <w:sz w:val="21"/>
      <w:szCs w:val="21"/>
    </w:rPr>
  </w:style>
  <w:style w:type="paragraph" w:customStyle="1" w:styleId="34">
    <w:name w:val="塑料表头"/>
    <w:basedOn w:val="35"/>
    <w:qFormat/>
    <w:uiPriority w:val="0"/>
    <w:pPr>
      <w:numPr>
        <w:ilvl w:val="0"/>
        <w:numId w:val="3"/>
      </w:numPr>
      <w:ind w:firstLine="0" w:firstLineChars="0"/>
      <w:jc w:val="center"/>
    </w:pPr>
    <w:rPr>
      <w:rFonts w:eastAsia="宋体"/>
      <w:b/>
      <w:szCs w:val="24"/>
    </w:rPr>
  </w:style>
  <w:style w:type="paragraph" w:customStyle="1" w:styleId="35">
    <w:name w:val="表头字"/>
    <w:basedOn w:val="1"/>
    <w:qFormat/>
    <w:uiPriority w:val="0"/>
    <w:pPr>
      <w:spacing w:line="520" w:lineRule="exact"/>
      <w:ind w:firstLine="400" w:firstLineChars="400"/>
      <w:jc w:val="left"/>
    </w:pPr>
    <w:rPr>
      <w:rFonts w:eastAsia="黑体"/>
      <w:sz w:val="24"/>
      <w:szCs w:val="20"/>
    </w:rPr>
  </w:style>
  <w:style w:type="paragraph" w:customStyle="1" w:styleId="36">
    <w:name w:val="常用正文样式"/>
    <w:basedOn w:val="1"/>
    <w:qFormat/>
    <w:uiPriority w:val="0"/>
    <w:pPr>
      <w:spacing w:line="360" w:lineRule="auto"/>
      <w:ind w:firstLine="480" w:firstLineChars="200"/>
    </w:pPr>
    <w:rPr>
      <w:rFonts w:ascii="宋体" w:hAnsi="宋体"/>
      <w:bCs/>
      <w:kern w:val="28"/>
      <w:szCs w:val="20"/>
    </w:rPr>
  </w:style>
  <w:style w:type="paragraph" w:customStyle="1" w:styleId="37">
    <w:name w:val="1正文"/>
    <w:basedOn w:val="1"/>
    <w:qFormat/>
    <w:uiPriority w:val="0"/>
    <w:pPr>
      <w:spacing w:line="460" w:lineRule="atLeast"/>
      <w:ind w:left="140" w:leftChars="54" w:firstLine="565" w:firstLineChars="211"/>
    </w:pPr>
    <w:rPr>
      <w:rFonts w:ascii="宋体" w:hAnsi="宋体"/>
      <w:spacing w:val="4"/>
      <w:sz w:val="26"/>
    </w:rPr>
  </w:style>
  <w:style w:type="paragraph" w:customStyle="1" w:styleId="38">
    <w:name w:val="表格_正文"/>
    <w:qFormat/>
    <w:uiPriority w:val="99"/>
    <w:pPr>
      <w:snapToGrid w:val="0"/>
    </w:pPr>
    <w:rPr>
      <w:rFonts w:ascii="Times New Roman" w:hAnsi="Times New Roman" w:eastAsia="宋体" w:cs="Times New Roman"/>
      <w:sz w:val="21"/>
      <w:szCs w:val="22"/>
      <w:lang w:val="en-US" w:eastAsia="zh-CN" w:bidi="ar-SA"/>
    </w:rPr>
  </w:style>
  <w:style w:type="paragraph" w:customStyle="1" w:styleId="39">
    <w:name w:val="表格"/>
    <w:basedOn w:val="1"/>
    <w:next w:val="1"/>
    <w:qFormat/>
    <w:uiPriority w:val="0"/>
    <w:pPr>
      <w:adjustRightInd w:val="0"/>
      <w:snapToGrid w:val="0"/>
      <w:spacing w:beforeLines="10" w:afterLines="10" w:line="259" w:lineRule="auto"/>
      <w:jc w:val="center"/>
    </w:pPr>
    <w:rPr>
      <w:rFonts w:ascii="宋体"/>
      <w:kern w:val="0"/>
      <w:szCs w:val="20"/>
    </w:rPr>
  </w:style>
  <w:style w:type="paragraph" w:customStyle="1" w:styleId="40">
    <w:name w:val="正文小四 1.75"/>
    <w:basedOn w:val="1"/>
    <w:qFormat/>
    <w:uiPriority w:val="0"/>
    <w:pPr>
      <w:spacing w:line="420" w:lineRule="auto"/>
      <w:ind w:firstLine="480" w:firstLineChars="200"/>
    </w:pPr>
    <w:rPr>
      <w:sz w:val="24"/>
    </w:rPr>
  </w:style>
  <w:style w:type="character" w:customStyle="1" w:styleId="41">
    <w:name w:val="lable"/>
    <w:basedOn w:val="23"/>
    <w:qFormat/>
    <w:uiPriority w:val="0"/>
    <w:rPr>
      <w:sz w:val="24"/>
      <w:szCs w:val="24"/>
    </w:rPr>
  </w:style>
  <w:style w:type="character" w:customStyle="1" w:styleId="42">
    <w:name w:val="cur1"/>
    <w:basedOn w:val="23"/>
    <w:qFormat/>
    <w:uiPriority w:val="0"/>
    <w:rPr>
      <w:color w:val="FFFFFF"/>
      <w:shd w:val="clear" w:color="auto" w:fill="2F6B98"/>
    </w:rPr>
  </w:style>
  <w:style w:type="character" w:customStyle="1" w:styleId="43">
    <w:name w:val="lishishuju"/>
    <w:basedOn w:val="23"/>
    <w:qFormat/>
    <w:uiPriority w:val="0"/>
    <w:rPr>
      <w:b/>
      <w:bCs/>
      <w:color w:val="000052"/>
      <w:sz w:val="24"/>
      <w:szCs w:val="24"/>
      <w:bdr w:val="single" w:color="E3E3E3" w:sz="6" w:space="0"/>
    </w:rPr>
  </w:style>
  <w:style w:type="character" w:customStyle="1" w:styleId="44">
    <w:name w:val="radio-btn"/>
    <w:basedOn w:val="23"/>
    <w:qFormat/>
    <w:uiPriority w:val="0"/>
    <w:rPr>
      <w:sz w:val="21"/>
      <w:szCs w:val="21"/>
    </w:rPr>
  </w:style>
  <w:style w:type="character" w:customStyle="1" w:styleId="45">
    <w:name w:val="radio-btn1"/>
    <w:basedOn w:val="23"/>
    <w:qFormat/>
    <w:uiPriority w:val="0"/>
    <w:rPr>
      <w:sz w:val="24"/>
      <w:szCs w:val="24"/>
    </w:rPr>
  </w:style>
  <w:style w:type="character" w:customStyle="1" w:styleId="46">
    <w:name w:val="radio-btn2"/>
    <w:basedOn w:val="23"/>
    <w:qFormat/>
    <w:uiPriority w:val="0"/>
    <w:rPr>
      <w:sz w:val="24"/>
      <w:szCs w:val="24"/>
    </w:rPr>
  </w:style>
  <w:style w:type="character" w:customStyle="1" w:styleId="47">
    <w:name w:val="znspantitle"/>
    <w:basedOn w:val="23"/>
    <w:qFormat/>
    <w:uiPriority w:val="0"/>
    <w:rPr>
      <w:b/>
      <w:bCs/>
      <w:color w:val="333333"/>
    </w:rPr>
  </w:style>
  <w:style w:type="paragraph" w:customStyle="1" w:styleId="48">
    <w:name w:val="表内 定"/>
    <w:basedOn w:val="1"/>
    <w:qFormat/>
    <w:uiPriority w:val="0"/>
    <w:rPr>
      <w:color w:val="000000" w:themeColor="text1"/>
      <w14:textFill>
        <w14:solidFill>
          <w14:schemeClr w14:val="tx1"/>
        </w14:solidFill>
      </w14:textFill>
    </w:rPr>
  </w:style>
  <w:style w:type="paragraph" w:customStyle="1" w:styleId="49">
    <w:name w:val="Char Char Char1 Char Char Char Char"/>
    <w:basedOn w:val="1"/>
    <w:qFormat/>
    <w:uiPriority w:val="0"/>
  </w:style>
  <w:style w:type="paragraph" w:customStyle="1" w:styleId="50">
    <w:name w:val="刘正文"/>
    <w:basedOn w:val="1"/>
    <w:qFormat/>
    <w:uiPriority w:val="0"/>
    <w:pPr>
      <w:spacing w:line="460" w:lineRule="exact"/>
      <w:ind w:firstLine="480" w:firstLineChars="200"/>
      <w:jc w:val="left"/>
    </w:pPr>
    <w:rPr>
      <w:color w:val="000000"/>
      <w:sz w:val="24"/>
    </w:rPr>
  </w:style>
  <w:style w:type="paragraph" w:customStyle="1" w:styleId="51">
    <w:name w:val="刘表格居中"/>
    <w:basedOn w:val="1"/>
    <w:qFormat/>
    <w:uiPriority w:val="0"/>
    <w:pPr>
      <w:jc w:val="center"/>
    </w:pPr>
    <w:rPr>
      <w:color w:val="000000"/>
      <w:szCs w:val="21"/>
    </w:rPr>
  </w:style>
  <w:style w:type="paragraph" w:customStyle="1" w:styleId="52">
    <w:name w:val="正文  001"/>
    <w:basedOn w:val="1"/>
    <w:qFormat/>
    <w:uiPriority w:val="0"/>
    <w:pPr>
      <w:spacing w:line="360" w:lineRule="exact"/>
      <w:ind w:firstLine="200" w:firstLineChars="200"/>
    </w:pPr>
  </w:style>
  <w:style w:type="paragraph" w:customStyle="1" w:styleId="53">
    <w:name w:val="Body text|1"/>
    <w:basedOn w:val="1"/>
    <w:qFormat/>
    <w:uiPriority w:val="0"/>
    <w:pPr>
      <w:spacing w:line="420" w:lineRule="auto"/>
      <w:ind w:firstLine="400"/>
    </w:pPr>
    <w:rPr>
      <w:sz w:val="30"/>
      <w:szCs w:val="30"/>
      <w:lang w:val="zh-TW" w:eastAsia="zh-TW" w:bidi="zh-TW"/>
    </w:rPr>
  </w:style>
  <w:style w:type="paragraph" w:customStyle="1" w:styleId="54">
    <w:name w:val="报告表正文"/>
    <w:basedOn w:val="1"/>
    <w:qFormat/>
    <w:uiPriority w:val="0"/>
    <w:pPr>
      <w:adjustRightInd w:val="0"/>
      <w:spacing w:line="312" w:lineRule="auto"/>
      <w:ind w:left="113" w:right="113" w:firstLine="482"/>
      <w:jc w:val="left"/>
      <w:textAlignment w:val="baseline"/>
    </w:pPr>
    <w:rPr>
      <w:rFonts w:ascii="Calibri" w:hAnsi="Calibri"/>
      <w:kern w:val="0"/>
      <w:sz w:val="24"/>
    </w:rPr>
  </w:style>
  <w:style w:type="character" w:customStyle="1" w:styleId="55">
    <w:name w:val="批注文字 Char"/>
    <w:basedOn w:val="23"/>
    <w:link w:val="7"/>
    <w:semiHidden/>
    <w:qFormat/>
    <w:uiPriority w:val="0"/>
    <w:rPr>
      <w:sz w:val="24"/>
    </w:rPr>
  </w:style>
  <w:style w:type="character" w:customStyle="1" w:styleId="56">
    <w:name w:val="批注主题 Char"/>
    <w:basedOn w:val="55"/>
    <w:link w:val="18"/>
    <w:qFormat/>
    <w:uiPriority w:val="0"/>
    <w:rPr>
      <w:b/>
      <w:bCs/>
      <w:kern w:val="2"/>
      <w:sz w:val="21"/>
      <w:szCs w:val="24"/>
    </w:rPr>
  </w:style>
  <w:style w:type="character" w:customStyle="1" w:styleId="57">
    <w:name w:val="批注框文本 Char"/>
    <w:basedOn w:val="23"/>
    <w:link w:val="13"/>
    <w:qFormat/>
    <w:uiPriority w:val="0"/>
    <w:rPr>
      <w:kern w:val="2"/>
      <w:sz w:val="18"/>
      <w:szCs w:val="18"/>
    </w:rPr>
  </w:style>
  <w:style w:type="character" w:customStyle="1" w:styleId="58">
    <w:name w:val="unnamed1"/>
    <w:qFormat/>
    <w:uiPriority w:val="0"/>
  </w:style>
  <w:style w:type="paragraph" w:customStyle="1" w:styleId="59">
    <w:name w:val="4表格内3级标题"/>
    <w:basedOn w:val="60"/>
    <w:next w:val="60"/>
    <w:qFormat/>
    <w:uiPriority w:val="0"/>
    <w:pPr>
      <w:ind w:firstLine="0" w:firstLineChars="0"/>
      <w:jc w:val="left"/>
    </w:pPr>
    <w:rPr>
      <w:b/>
    </w:rPr>
  </w:style>
  <w:style w:type="paragraph" w:customStyle="1" w:styleId="60">
    <w:name w:val="5正文"/>
    <w:qFormat/>
    <w:uiPriority w:val="0"/>
    <w:pPr>
      <w:widowControl w:val="0"/>
      <w:spacing w:line="52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61">
    <w:name w:val="7表格内容"/>
    <w:qFormat/>
    <w:uiPriority w:val="0"/>
    <w:pPr>
      <w:widowControl w:val="0"/>
      <w:spacing w:line="400" w:lineRule="exact"/>
      <w:jc w:val="center"/>
    </w:pPr>
    <w:rPr>
      <w:rFonts w:ascii="Times New Roman" w:hAnsi="Times New Roman" w:eastAsia="宋体" w:cs="Times New Roman"/>
      <w:kern w:val="2"/>
      <w:sz w:val="21"/>
      <w:szCs w:val="24"/>
      <w:lang w:val="en-US" w:eastAsia="zh-CN" w:bidi="ar-SA"/>
    </w:rPr>
  </w:style>
  <w:style w:type="paragraph" w:customStyle="1" w:styleId="62">
    <w:name w:val="报告表  段"/>
    <w:basedOn w:val="1"/>
    <w:qFormat/>
    <w:uiPriority w:val="0"/>
    <w:pPr>
      <w:adjustRightInd w:val="0"/>
      <w:spacing w:line="360" w:lineRule="auto"/>
      <w:ind w:firstLine="505"/>
      <w:textAlignment w:val="baseline"/>
    </w:pPr>
    <w:rPr>
      <w:rFonts w:ascii="宋体"/>
      <w:sz w:val="24"/>
    </w:rPr>
  </w:style>
  <w:style w:type="paragraph" w:customStyle="1" w:styleId="6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4">
    <w:name w:val="报告书表格"/>
    <w:basedOn w:val="1"/>
    <w:qFormat/>
    <w:uiPriority w:val="0"/>
    <w:pPr>
      <w:adjustRightInd w:val="0"/>
      <w:spacing w:before="60" w:after="60" w:line="240" w:lineRule="atLeast"/>
      <w:jc w:val="center"/>
      <w:textAlignment w:val="baseline"/>
    </w:pPr>
    <w:rPr>
      <w:kern w:val="0"/>
    </w:rPr>
  </w:style>
  <w:style w:type="paragraph" w:customStyle="1" w:styleId="65">
    <w:name w:val="列出段落1"/>
    <w:basedOn w:val="1"/>
    <w:qFormat/>
    <w:uiPriority w:val="0"/>
    <w:pPr>
      <w:ind w:firstLine="420" w:firstLineChars="200"/>
    </w:pPr>
    <w:rPr>
      <w:rFonts w:ascii="Calibri" w:hAnsi="Calibri"/>
      <w:szCs w:val="22"/>
    </w:rPr>
  </w:style>
  <w:style w:type="paragraph" w:customStyle="1" w:styleId="66">
    <w:name w:val="列出段落2"/>
    <w:basedOn w:val="1"/>
    <w:qFormat/>
    <w:uiPriority w:val="0"/>
    <w:pPr>
      <w:ind w:firstLine="420" w:firstLineChars="200"/>
    </w:pPr>
    <w:rPr>
      <w:rFonts w:ascii="Calibri" w:hAnsi="Calibri"/>
      <w:szCs w:val="22"/>
    </w:rPr>
  </w:style>
  <w:style w:type="paragraph" w:customStyle="1" w:styleId="67">
    <w:name w:val="报告书正文"/>
    <w:basedOn w:val="1"/>
    <w:qFormat/>
    <w:uiPriority w:val="0"/>
    <w:pPr>
      <w:autoSpaceDE w:val="0"/>
      <w:autoSpaceDN w:val="0"/>
      <w:spacing w:line="520" w:lineRule="exact"/>
      <w:ind w:firstLine="200" w:firstLineChars="200"/>
    </w:pPr>
    <w:rPr>
      <w:rFonts w:eastAsia="宋体"/>
      <w:kern w:val="2"/>
      <w:sz w:val="28"/>
      <w:szCs w:val="28"/>
      <w:lang w:val="en-US" w:eastAsia="zh-CN" w:bidi="ar-SA"/>
    </w:rPr>
  </w:style>
  <w:style w:type="paragraph" w:customStyle="1" w:styleId="68">
    <w:name w:val="正文文本缩进1"/>
    <w:basedOn w:val="1"/>
    <w:qFormat/>
    <w:uiPriority w:val="0"/>
    <w:pPr>
      <w:ind w:firstLine="560"/>
    </w:pPr>
    <w:rPr>
      <w:rFonts w:ascii="宋体"/>
      <w:kern w:val="0"/>
      <w:sz w:val="24"/>
    </w:rPr>
  </w:style>
  <w:style w:type="character" w:customStyle="1" w:styleId="69">
    <w:name w:val="报告正文 Char"/>
    <w:link w:val="31"/>
    <w:qFormat/>
    <w:uiPriority w:val="0"/>
    <w:rPr>
      <w:rFonts w:ascii="宋体" w:hAnsi="宋体"/>
      <w:sz w:val="28"/>
    </w:rPr>
  </w:style>
  <w:style w:type="paragraph" w:customStyle="1" w:styleId="70">
    <w:name w:val="刘图标题"/>
    <w:basedOn w:val="1"/>
    <w:next w:val="50"/>
    <w:qFormat/>
    <w:uiPriority w:val="0"/>
    <w:pPr>
      <w:autoSpaceDE w:val="0"/>
      <w:autoSpaceDN w:val="0"/>
      <w:adjustRightInd w:val="0"/>
      <w:snapToGrid w:val="0"/>
      <w:spacing w:line="460" w:lineRule="exact"/>
      <w:ind w:firstLine="0" w:firstLineChars="0"/>
      <w:jc w:val="center"/>
    </w:pPr>
    <w:rPr>
      <w:rFonts w:ascii="Times New Roman" w:hAnsi="Times New Roman" w:eastAsia="宋体"/>
      <w:b/>
      <w:sz w:val="24"/>
    </w:rPr>
  </w:style>
  <w:style w:type="paragraph" w:customStyle="1" w:styleId="71">
    <w:name w:val="表格1"/>
    <w:basedOn w:val="1"/>
    <w:qFormat/>
    <w:uiPriority w:val="0"/>
    <w:pPr>
      <w:adjustRightInd w:val="0"/>
      <w:snapToGrid w:val="0"/>
      <w:spacing w:line="240" w:lineRule="exact"/>
      <w:jc w:val="center"/>
    </w:pPr>
    <w:rPr>
      <w:kern w:val="0"/>
    </w:rPr>
  </w:style>
  <w:style w:type="paragraph" w:customStyle="1" w:styleId="72">
    <w:name w:val="表格文字"/>
    <w:basedOn w:val="8"/>
    <w:next w:val="1"/>
    <w:qFormat/>
    <w:uiPriority w:val="99"/>
    <w:pPr>
      <w:spacing w:line="240" w:lineRule="auto"/>
      <w:ind w:firstLine="0" w:firstLineChars="0"/>
    </w:pPr>
    <w:rPr>
      <w:sz w:val="21"/>
      <w:szCs w:val="21"/>
    </w:rPr>
  </w:style>
  <w:style w:type="paragraph" w:customStyle="1" w:styleId="73">
    <w:name w:val="6表头"/>
    <w:next w:val="60"/>
    <w:qFormat/>
    <w:uiPriority w:val="0"/>
    <w:pPr>
      <w:pageBreakBefore/>
      <w:spacing w:line="520" w:lineRule="exact"/>
      <w:ind w:firstLine="200" w:firstLineChars="200"/>
    </w:pPr>
    <w:rPr>
      <w:rFonts w:ascii="Times New Roman" w:hAnsi="Times New Roman" w:eastAsia="黑体" w:cs="Times New Roman"/>
      <w:kern w:val="2"/>
      <w:sz w:val="24"/>
      <w:szCs w:val="24"/>
      <w:lang w:val="en-US" w:eastAsia="zh-CN" w:bidi="ar-SA"/>
    </w:rPr>
  </w:style>
  <w:style w:type="paragraph" w:customStyle="1" w:styleId="74">
    <w:name w:val="中文报告书样式"/>
    <w:basedOn w:val="1"/>
    <w:qFormat/>
    <w:uiPriority w:val="0"/>
    <w:pPr>
      <w:adjustRightInd w:val="0"/>
      <w:snapToGrid w:val="0"/>
      <w:spacing w:line="360" w:lineRule="auto"/>
      <w:ind w:firstLine="480" w:firstLineChars="200"/>
      <w:textAlignment w:val="baseline"/>
    </w:pPr>
    <w:rPr>
      <w:rFonts w:ascii="Calibri" w:hAnsi="Calibri"/>
      <w:kern w:val="24"/>
      <w:sz w:val="24"/>
    </w:rPr>
  </w:style>
  <w:style w:type="paragraph" w:customStyle="1" w:styleId="75">
    <w:name w:val="表头文字"/>
    <w:qFormat/>
    <w:uiPriority w:val="0"/>
    <w:pPr>
      <w:widowControl w:val="0"/>
      <w:adjustRightInd w:val="0"/>
      <w:snapToGrid w:val="0"/>
      <w:jc w:val="center"/>
    </w:pPr>
    <w:rPr>
      <w:rFonts w:ascii="Times New Roman" w:hAnsi="Times New Roman" w:eastAsia="黑体" w:cs="Times New Roman"/>
      <w:bCs/>
      <w:sz w:val="21"/>
      <w:szCs w:val="24"/>
      <w:lang w:val="en-US" w:eastAsia="zh-CN" w:bidi="ar-SA"/>
    </w:rPr>
  </w:style>
  <w:style w:type="table" w:customStyle="1" w:styleId="76">
    <w:name w:val="Table Normal"/>
    <w:semiHidden/>
    <w:unhideWhenUsed/>
    <w:qFormat/>
    <w:uiPriority w:val="0"/>
    <w:tblPr>
      <w:tblCellMar>
        <w:top w:w="0" w:type="dxa"/>
        <w:left w:w="0" w:type="dxa"/>
        <w:bottom w:w="0" w:type="dxa"/>
        <w:right w:w="0" w:type="dxa"/>
      </w:tblCellMar>
    </w:tblPr>
  </w:style>
  <w:style w:type="paragraph" w:customStyle="1" w:styleId="77">
    <w:name w:val="07表格内容"/>
    <w:qFormat/>
    <w:uiPriority w:val="0"/>
    <w:pPr>
      <w:widowControl w:val="0"/>
      <w:spacing w:line="360" w:lineRule="exact"/>
      <w:jc w:val="center"/>
    </w:pPr>
    <w:rPr>
      <w:rFonts w:ascii="Times New Roman" w:hAnsi="Times New Roman" w:eastAsia="宋体" w:cs="Times New Roman"/>
      <w:szCs w:val="24"/>
      <w:lang w:val="en-US" w:eastAsia="zh-CN" w:bidi="ar-SA"/>
    </w:rPr>
  </w:style>
  <w:style w:type="paragraph" w:customStyle="1" w:styleId="78">
    <w:name w:val="表格内容5号"/>
    <w:qFormat/>
    <w:uiPriority w:val="0"/>
    <w:pPr>
      <w:widowControl w:val="0"/>
      <w:snapToGrid w:val="0"/>
      <w:spacing w:line="320" w:lineRule="atLeast"/>
      <w:jc w:val="center"/>
    </w:pPr>
    <w:rPr>
      <w:rFonts w:ascii="Times New Roman" w:hAnsi="Times New Roman" w:eastAsia="宋体" w:cs="Times New Roman"/>
      <w:kern w:val="2"/>
      <w:sz w:val="21"/>
      <w:szCs w:val="24"/>
      <w:lang w:val="en-US" w:eastAsia="zh-CN" w:bidi="ar-SA"/>
    </w:rPr>
  </w:style>
  <w:style w:type="paragraph" w:customStyle="1" w:styleId="79">
    <w:name w:val="05正文"/>
    <w:basedOn w:val="1"/>
    <w:qFormat/>
    <w:uiPriority w:val="0"/>
    <w:pPr>
      <w:spacing w:line="500" w:lineRule="exact"/>
      <w:ind w:firstLine="200" w:firstLineChars="200"/>
    </w:pPr>
    <w:rPr>
      <w:sz w:val="24"/>
    </w:rPr>
  </w:style>
  <w:style w:type="character" w:customStyle="1" w:styleId="80">
    <w:name w:val="font11"/>
    <w:basedOn w:val="23"/>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emf"/><Relationship Id="rId11" Type="http://schemas.openxmlformats.org/officeDocument/2006/relationships/oleObject" Target="embeddings/oleObject1.bin"/><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67</Pages>
  <Words>39010</Words>
  <Characters>45275</Characters>
  <Lines>3</Lines>
  <Paragraphs>1</Paragraphs>
  <TotalTime>0</TotalTime>
  <ScaleCrop>false</ScaleCrop>
  <LinksUpToDate>false</LinksUpToDate>
  <CharactersWithSpaces>45657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2021-05-11T07:02:00Z</dcterms:created>
  <dc:creator>Schnappi</dc:creator>
  <cp:lastModifiedBy>与月亮同行</cp:lastModifiedBy>
  <cp:lastPrinted>2023-06-13T00:39:00Z</cp:lastPrinted>
  <dcterms:modified xsi:type="dcterms:W3CDTF">2023-08-22T02:50:08Z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1300F1BBCACE4EC3862ADAE09F16066C</vt:lpwstr>
  </property>
  <property fmtid="{D5CDD505-2E9C-101B-9397-08002B2CF9AE}" pid="4" name="commondata">
    <vt:lpwstr>eyJoZGlkIjoiYjAxZWIzZTM4ZDNiZjA1OTc4ZTViY2I5NDQ1ZGU0ZDEifQ==</vt:lpwstr>
  </property>
</Properties>
</file>