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1"/>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一、建设项目基本情况</w:t>
      </w:r>
    </w:p>
    <w:tbl>
      <w:tblPr>
        <w:tblStyle w:val="25"/>
        <w:tblW w:w="4991"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182"/>
        <w:gridCol w:w="1932"/>
        <w:gridCol w:w="2102"/>
        <w:gridCol w:w="2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32" w:type="pct"/>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建设项目名称</w:t>
            </w:r>
          </w:p>
        </w:tc>
        <w:tc>
          <w:tcPr>
            <w:tcW w:w="6672" w:type="dxa"/>
            <w:gridSpan w:val="3"/>
            <w:vAlign w:val="center"/>
          </w:tcPr>
          <w:p>
            <w:pPr>
              <w:adjustRightInd w:val="0"/>
              <w:snapToGrid w:val="0"/>
              <w:jc w:val="center"/>
              <w:rPr>
                <w:rFonts w:hint="default"/>
                <w:color w:val="FF0000"/>
                <w:szCs w:val="21"/>
                <w:lang w:val="en-US"/>
              </w:rPr>
            </w:pPr>
            <w:r>
              <w:rPr>
                <w:rFonts w:hint="eastAsia" w:cs="Times New Roman"/>
                <w:szCs w:val="21"/>
                <w:lang w:val="en-US" w:eastAsia="zh-CN"/>
              </w:rPr>
              <w:t>偃师市府店镇金锋精细微粉厂年产1万吨高岭土硅藻土粉改建项目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32" w:type="pct"/>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项目代码</w:t>
            </w:r>
          </w:p>
        </w:tc>
        <w:tc>
          <w:tcPr>
            <w:tcW w:w="6672" w:type="dxa"/>
            <w:gridSpan w:val="3"/>
            <w:vAlign w:val="center"/>
          </w:tcPr>
          <w:p>
            <w:pPr>
              <w:adjustRightInd w:val="0"/>
              <w:snapToGrid w:val="0"/>
              <w:jc w:val="center"/>
              <w:rPr>
                <w:rFonts w:hint="default" w:eastAsia="宋体"/>
                <w:color w:val="FF0000"/>
                <w:szCs w:val="21"/>
                <w:lang w:val="en-US" w:eastAsia="zh-CN"/>
              </w:rPr>
            </w:pPr>
            <w:r>
              <w:rPr>
                <w:rFonts w:hint="default" w:ascii="Times New Roman" w:hAnsi="Times New Roman" w:cs="Times New Roman"/>
                <w:szCs w:val="21"/>
                <w:highlight w:val="none"/>
              </w:rPr>
              <w:t>2305-410381-04-05-167780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32" w:type="pct"/>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建设单位联系人</w:t>
            </w:r>
          </w:p>
        </w:tc>
        <w:tc>
          <w:tcPr>
            <w:tcW w:w="1091" w:type="pct"/>
            <w:vAlign w:val="center"/>
          </w:tcPr>
          <w:p>
            <w:pPr>
              <w:adjustRightInd w:val="0"/>
              <w:snapToGrid w:val="0"/>
              <w:jc w:val="center"/>
              <w:rPr>
                <w:color w:val="000000" w:themeColor="text1"/>
                <w:szCs w:val="21"/>
                <w14:textFill>
                  <w14:solidFill>
                    <w14:schemeClr w14:val="tx1"/>
                  </w14:solidFill>
                </w14:textFill>
              </w:rPr>
            </w:pPr>
            <w:r>
              <w:rPr>
                <w:rFonts w:hint="eastAsia" w:ascii="宋体" w:hAnsi="宋体" w:cs="宋体"/>
                <w:szCs w:val="21"/>
                <w:lang w:val="en-US" w:eastAsia="zh-CN"/>
              </w:rPr>
              <w:t>宋*</w:t>
            </w:r>
          </w:p>
        </w:tc>
        <w:tc>
          <w:tcPr>
            <w:tcW w:w="118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联系方式</w:t>
            </w:r>
          </w:p>
        </w:tc>
        <w:tc>
          <w:tcPr>
            <w:tcW w:w="1488" w:type="pct"/>
            <w:vAlign w:val="center"/>
          </w:tcPr>
          <w:p>
            <w:pPr>
              <w:adjustRightInd w:val="0"/>
              <w:snapToGrid w:val="0"/>
              <w:jc w:val="center"/>
              <w:rPr>
                <w:color w:val="000000" w:themeColor="text1"/>
                <w:szCs w:val="21"/>
                <w14:textFill>
                  <w14:solidFill>
                    <w14:schemeClr w14:val="tx1"/>
                  </w14:solidFill>
                </w14:textFill>
              </w:rPr>
            </w:pPr>
            <w:r>
              <w:rPr>
                <w:rFonts w:hint="default" w:ascii="Times New Roman" w:hAnsi="Times New Roman" w:cs="Times New Roman"/>
                <w:szCs w:val="21"/>
                <w:lang w:val="en-US" w:eastAsia="zh-CN"/>
              </w:rPr>
              <w:t>138</w:t>
            </w:r>
            <w:r>
              <w:rPr>
                <w:rFonts w:hint="eastAsia" w:cs="Times New Roman"/>
                <w:szCs w:val="21"/>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32" w:type="pct"/>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建设地点</w:t>
            </w:r>
          </w:p>
        </w:tc>
        <w:tc>
          <w:tcPr>
            <w:tcW w:w="6672" w:type="dxa"/>
            <w:gridSpan w:val="3"/>
            <w:vAlign w:val="center"/>
          </w:tcPr>
          <w:p>
            <w:pPr>
              <w:adjustRightInd w:val="0"/>
              <w:snapToGrid w:val="0"/>
              <w:jc w:val="center"/>
              <w:rPr>
                <w:color w:val="000000" w:themeColor="text1"/>
                <w:szCs w:val="21"/>
                <w14:textFill>
                  <w14:solidFill>
                    <w14:schemeClr w14:val="tx1"/>
                  </w14:solidFill>
                </w14:textFill>
              </w:rPr>
            </w:pPr>
            <w:r>
              <w:rPr>
                <w:rFonts w:hint="eastAsia" w:ascii="宋体" w:hAnsi="宋体" w:cs="宋体"/>
                <w:b/>
                <w:bCs/>
                <w:szCs w:val="21"/>
                <w:u w:val="single"/>
                <w:lang w:val="en-US" w:eastAsia="zh-CN"/>
              </w:rPr>
              <w:t xml:space="preserve"> </w:t>
            </w:r>
            <w:r>
              <w:rPr>
                <w:rFonts w:ascii="宋体" w:hAnsi="宋体" w:cs="宋体"/>
                <w:b/>
                <w:bCs/>
                <w:szCs w:val="21"/>
                <w:u w:val="single"/>
              </w:rPr>
              <w:t xml:space="preserve"> </w:t>
            </w:r>
            <w:r>
              <w:rPr>
                <w:rFonts w:hint="eastAsia" w:ascii="宋体" w:hAnsi="宋体" w:cs="宋体"/>
                <w:b/>
                <w:bCs/>
                <w:szCs w:val="21"/>
                <w:u w:val="single"/>
                <w:lang w:val="en-US" w:eastAsia="zh-CN"/>
              </w:rPr>
              <w:t>河南</w:t>
            </w:r>
            <w:r>
              <w:rPr>
                <w:rFonts w:ascii="宋体" w:hAnsi="宋体" w:cs="宋体"/>
                <w:b/>
                <w:bCs/>
                <w:szCs w:val="21"/>
                <w:u w:val="single"/>
              </w:rPr>
              <w:t xml:space="preserve">  </w:t>
            </w:r>
            <w:r>
              <w:rPr>
                <w:rFonts w:hint="eastAsia" w:ascii="宋体" w:hAnsi="宋体" w:cs="宋体"/>
                <w:b/>
                <w:bCs/>
                <w:szCs w:val="21"/>
              </w:rPr>
              <w:t>省（自治区）</w:t>
            </w:r>
            <w:r>
              <w:rPr>
                <w:rFonts w:ascii="宋体" w:hAnsi="宋体" w:cs="宋体"/>
                <w:b/>
                <w:bCs/>
                <w:szCs w:val="21"/>
                <w:u w:val="single"/>
              </w:rPr>
              <w:t xml:space="preserve">  </w:t>
            </w:r>
            <w:r>
              <w:rPr>
                <w:rFonts w:hint="eastAsia" w:ascii="宋体" w:hAnsi="宋体" w:cs="宋体"/>
                <w:b/>
                <w:bCs/>
                <w:szCs w:val="21"/>
                <w:u w:val="single"/>
                <w:lang w:val="en-US" w:eastAsia="zh-CN"/>
              </w:rPr>
              <w:t>洛阳</w:t>
            </w:r>
            <w:r>
              <w:rPr>
                <w:rFonts w:ascii="宋体" w:hAnsi="宋体" w:cs="宋体"/>
                <w:b/>
                <w:bCs/>
                <w:szCs w:val="21"/>
                <w:u w:val="single"/>
              </w:rPr>
              <w:t xml:space="preserve">  </w:t>
            </w:r>
            <w:r>
              <w:rPr>
                <w:rFonts w:hint="eastAsia" w:ascii="宋体" w:hAnsi="宋体" w:cs="宋体"/>
                <w:b/>
                <w:bCs/>
                <w:szCs w:val="21"/>
              </w:rPr>
              <w:t>市</w:t>
            </w:r>
            <w:r>
              <w:rPr>
                <w:rFonts w:ascii="宋体" w:hAnsi="宋体" w:cs="宋体"/>
                <w:b/>
                <w:bCs/>
                <w:szCs w:val="21"/>
                <w:u w:val="single"/>
              </w:rPr>
              <w:t xml:space="preserve">  </w:t>
            </w:r>
            <w:r>
              <w:rPr>
                <w:rFonts w:hint="eastAsia" w:ascii="宋体" w:hAnsi="宋体" w:cs="宋体"/>
                <w:b/>
                <w:bCs/>
                <w:szCs w:val="21"/>
                <w:u w:val="single"/>
                <w:lang w:val="en-US" w:eastAsia="zh-CN"/>
              </w:rPr>
              <w:t>偃师</w:t>
            </w:r>
            <w:r>
              <w:rPr>
                <w:rFonts w:ascii="宋体" w:hAnsi="宋体" w:cs="宋体"/>
                <w:b/>
                <w:bCs/>
                <w:szCs w:val="21"/>
                <w:u w:val="single"/>
              </w:rPr>
              <w:t xml:space="preserve">  </w:t>
            </w:r>
            <w:r>
              <w:rPr>
                <w:rFonts w:hint="eastAsia" w:ascii="宋体" w:hAnsi="宋体" w:cs="宋体"/>
                <w:b/>
                <w:bCs/>
                <w:szCs w:val="21"/>
              </w:rPr>
              <w:t>县（区）</w:t>
            </w:r>
            <w:r>
              <w:rPr>
                <w:rFonts w:ascii="宋体" w:hAnsi="宋体" w:cs="宋体"/>
                <w:b/>
                <w:bCs/>
                <w:szCs w:val="21"/>
                <w:u w:val="single"/>
              </w:rPr>
              <w:t xml:space="preserve"> </w:t>
            </w:r>
            <w:r>
              <w:rPr>
                <w:rFonts w:hint="eastAsia" w:ascii="宋体" w:hAnsi="宋体" w:cs="宋体"/>
                <w:b/>
                <w:bCs/>
                <w:szCs w:val="21"/>
                <w:u w:val="single"/>
                <w:lang w:val="en-US" w:eastAsia="zh-CN"/>
              </w:rPr>
              <w:t xml:space="preserve"> 府店</w:t>
            </w:r>
            <w:r>
              <w:rPr>
                <w:rFonts w:ascii="宋体" w:hAnsi="宋体" w:cs="宋体"/>
                <w:b/>
                <w:bCs/>
                <w:szCs w:val="21"/>
                <w:u w:val="single"/>
              </w:rPr>
              <w:t xml:space="preserve">  </w:t>
            </w:r>
            <w:r>
              <w:rPr>
                <w:rFonts w:hint="eastAsia" w:ascii="宋体" w:hAnsi="宋体" w:cs="宋体"/>
                <w:b/>
                <w:bCs/>
                <w:szCs w:val="21"/>
              </w:rPr>
              <w:t>乡（街道）</w:t>
            </w:r>
            <w:r>
              <w:rPr>
                <w:rFonts w:ascii="宋体" w:hAnsi="宋体" w:cs="宋体"/>
                <w:b/>
                <w:bCs/>
                <w:szCs w:val="21"/>
                <w:u w:val="single"/>
              </w:rPr>
              <w:t xml:space="preserve">  </w:t>
            </w:r>
            <w:r>
              <w:rPr>
                <w:rFonts w:hint="eastAsia" w:ascii="宋体" w:hAnsi="宋体" w:cs="宋体"/>
                <w:b/>
                <w:bCs/>
                <w:szCs w:val="21"/>
                <w:u w:val="single"/>
                <w:lang w:val="en-US" w:eastAsia="zh-CN"/>
              </w:rPr>
              <w:t xml:space="preserve">     参驾店村</w:t>
            </w:r>
            <w:r>
              <w:rPr>
                <w:rFonts w:ascii="宋体" w:hAnsi="宋体" w:cs="宋体"/>
                <w:b/>
                <w:bCs/>
                <w:szCs w:val="21"/>
                <w:u w:val="single"/>
              </w:rPr>
              <w:t xml:space="preserve">  </w:t>
            </w:r>
            <w:r>
              <w:rPr>
                <w:rFonts w:hint="eastAsia" w:ascii="宋体" w:hAnsi="宋体" w:cs="宋体"/>
                <w:b/>
                <w:bCs/>
                <w:szCs w:val="21"/>
              </w:rPr>
              <w:t>（具体地址）</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32" w:type="pct"/>
            <w:tcMar>
              <w:top w:w="16" w:type="dxa"/>
              <w:left w:w="16" w:type="dxa"/>
              <w:right w:w="16" w:type="dxa"/>
            </w:tcMar>
            <w:vAlign w:val="center"/>
          </w:tcPr>
          <w:p>
            <w:pPr>
              <w:adjustRightInd w:val="0"/>
              <w:snapToGrid w:val="0"/>
              <w:jc w:val="center"/>
              <w:rPr>
                <w:color w:val="FF0000"/>
                <w:szCs w:val="21"/>
              </w:rPr>
            </w:pPr>
            <w:r>
              <w:rPr>
                <w:color w:val="000000" w:themeColor="text1"/>
                <w:szCs w:val="21"/>
                <w14:textFill>
                  <w14:solidFill>
                    <w14:schemeClr w14:val="tx1"/>
                  </w14:solidFill>
                </w14:textFill>
              </w:rPr>
              <w:t>地理坐标</w:t>
            </w:r>
          </w:p>
        </w:tc>
        <w:tc>
          <w:tcPr>
            <w:tcW w:w="6672" w:type="dxa"/>
            <w:gridSpan w:val="3"/>
            <w:vAlign w:val="center"/>
          </w:tcPr>
          <w:p>
            <w:pPr>
              <w:jc w:val="center"/>
              <w:rPr>
                <w:color w:val="FF0000"/>
                <w:szCs w:val="21"/>
              </w:rPr>
            </w:pPr>
            <w:r>
              <w:rPr>
                <w:rFonts w:hint="default" w:ascii="Times New Roman" w:hAnsi="Times New Roman" w:cs="Times New Roman"/>
                <w:szCs w:val="21"/>
                <w:highlight w:val="none"/>
              </w:rPr>
              <w:t>（</w:t>
            </w:r>
            <w:r>
              <w:rPr>
                <w:rFonts w:hint="default" w:ascii="Times New Roman" w:hAnsi="Times New Roman" w:cs="Times New Roman"/>
                <w:szCs w:val="21"/>
                <w:highlight w:val="none"/>
                <w:u w:val="single"/>
                <w:lang w:val="en-US" w:eastAsia="zh-CN"/>
              </w:rPr>
              <w:t>112</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度</w:t>
            </w:r>
            <w:r>
              <w:rPr>
                <w:rFonts w:hint="default" w:ascii="Times New Roman" w:hAnsi="Times New Roman" w:cs="Times New Roman"/>
                <w:szCs w:val="21"/>
                <w:highlight w:val="none"/>
                <w:u w:val="single"/>
              </w:rPr>
              <w:t xml:space="preserve"> </w:t>
            </w:r>
            <w:r>
              <w:rPr>
                <w:rFonts w:hint="eastAsia" w:cs="Times New Roman"/>
                <w:szCs w:val="21"/>
                <w:highlight w:val="none"/>
                <w:u w:val="single"/>
                <w:lang w:val="en-US" w:eastAsia="zh-CN"/>
              </w:rPr>
              <w:t>53</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分</w:t>
            </w:r>
            <w:r>
              <w:rPr>
                <w:rFonts w:hint="default" w:ascii="Times New Roman" w:hAnsi="Times New Roman" w:cs="Times New Roman"/>
                <w:szCs w:val="21"/>
                <w:highlight w:val="none"/>
                <w:u w:val="single"/>
              </w:rPr>
              <w:t xml:space="preserve"> </w:t>
            </w:r>
            <w:r>
              <w:rPr>
                <w:rFonts w:hint="eastAsia" w:cs="Times New Roman"/>
                <w:szCs w:val="21"/>
                <w:highlight w:val="none"/>
                <w:u w:val="single"/>
                <w:lang w:val="en-US" w:eastAsia="zh-CN"/>
              </w:rPr>
              <w:t>54.981</w:t>
            </w:r>
            <w:r>
              <w:rPr>
                <w:rFonts w:hint="default" w:ascii="Times New Roman" w:hAnsi="Times New Roman" w:cs="Times New Roman"/>
                <w:szCs w:val="21"/>
                <w:highlight w:val="none"/>
                <w:u w:val="single"/>
              </w:rPr>
              <w:t xml:space="preserve"> </w:t>
            </w:r>
            <w:r>
              <w:rPr>
                <w:rFonts w:hint="default" w:ascii="Times New Roman" w:hAnsi="Times New Roman" w:cs="Times New Roman"/>
                <w:szCs w:val="21"/>
                <w:highlight w:val="none"/>
              </w:rPr>
              <w:t>秒，</w:t>
            </w:r>
            <w:r>
              <w:rPr>
                <w:rFonts w:hint="default" w:ascii="Times New Roman" w:hAnsi="Times New Roman" w:cs="Times New Roman"/>
                <w:szCs w:val="21"/>
                <w:highlight w:val="none"/>
                <w:u w:val="single"/>
                <w:lang w:val="en-US" w:eastAsia="zh-CN"/>
              </w:rPr>
              <w:t>34</w:t>
            </w:r>
            <w:r>
              <w:rPr>
                <w:rFonts w:hint="default" w:ascii="Times New Roman" w:hAnsi="Times New Roman" w:cs="Times New Roman"/>
                <w:szCs w:val="21"/>
                <w:highlight w:val="none"/>
              </w:rPr>
              <w:t>度</w:t>
            </w:r>
            <w:r>
              <w:rPr>
                <w:rFonts w:hint="default" w:ascii="Times New Roman" w:hAnsi="Times New Roman" w:cs="Times New Roman"/>
                <w:szCs w:val="21"/>
                <w:highlight w:val="none"/>
                <w:u w:val="single"/>
              </w:rPr>
              <w:t xml:space="preserve"> </w:t>
            </w:r>
            <w:r>
              <w:rPr>
                <w:rFonts w:hint="eastAsia" w:cs="Times New Roman"/>
                <w:szCs w:val="21"/>
                <w:highlight w:val="none"/>
                <w:u w:val="single"/>
                <w:lang w:val="en-US" w:eastAsia="zh-CN"/>
              </w:rPr>
              <w:t>32</w:t>
            </w:r>
            <w:r>
              <w:rPr>
                <w:rFonts w:hint="default" w:ascii="Times New Roman" w:hAnsi="Times New Roman" w:cs="Times New Roman"/>
                <w:szCs w:val="21"/>
                <w:highlight w:val="none"/>
              </w:rPr>
              <w:t>分</w:t>
            </w:r>
            <w:r>
              <w:rPr>
                <w:rFonts w:hint="eastAsia" w:cs="Times New Roman"/>
                <w:szCs w:val="21"/>
                <w:highlight w:val="none"/>
                <w:u w:val="single"/>
                <w:lang w:val="en-US" w:eastAsia="zh-CN"/>
              </w:rPr>
              <w:t>34.592</w:t>
            </w:r>
            <w:r>
              <w:rPr>
                <w:rFonts w:hint="default" w:ascii="Times New Roman" w:hAnsi="Times New Roman" w:cs="Times New Roman"/>
                <w:szCs w:val="21"/>
                <w:highlight w:val="non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232" w:type="pct"/>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国民经济</w:t>
            </w:r>
          </w:p>
          <w:p>
            <w:pPr>
              <w:adjustRightInd w:val="0"/>
              <w:snapToGrid w:val="0"/>
              <w:jc w:val="center"/>
              <w:rPr>
                <w:color w:val="FF0000"/>
                <w:szCs w:val="21"/>
              </w:rPr>
            </w:pPr>
            <w:r>
              <w:rPr>
                <w:color w:val="000000" w:themeColor="text1"/>
                <w:szCs w:val="21"/>
                <w14:textFill>
                  <w14:solidFill>
                    <w14:schemeClr w14:val="tx1"/>
                  </w14:solidFill>
                </w14:textFill>
              </w:rPr>
              <w:t>行业类别</w:t>
            </w:r>
          </w:p>
        </w:tc>
        <w:tc>
          <w:tcPr>
            <w:tcW w:w="1932" w:type="dxa"/>
            <w:vAlign w:val="center"/>
          </w:tcPr>
          <w:p>
            <w:pPr>
              <w:adjustRightInd w:val="0"/>
              <w:snapToGrid w:val="0"/>
              <w:jc w:val="center"/>
              <w:rPr>
                <w:color w:val="000000" w:themeColor="text1"/>
                <w:szCs w:val="21"/>
                <w14:textFill>
                  <w14:solidFill>
                    <w14:schemeClr w14:val="tx1"/>
                  </w14:solidFill>
                </w14:textFill>
              </w:rPr>
            </w:pPr>
            <w:r>
              <w:rPr>
                <w:rFonts w:hint="default" w:ascii="Times New Roman" w:hAnsi="Times New Roman" w:cs="Times New Roman"/>
                <w:szCs w:val="21"/>
              </w:rPr>
              <w:t>C</w:t>
            </w:r>
            <w:r>
              <w:rPr>
                <w:rFonts w:hint="eastAsia" w:cs="Times New Roman"/>
                <w:szCs w:val="21"/>
                <w:lang w:val="en-US" w:eastAsia="zh-CN"/>
              </w:rPr>
              <w:t>3099</w:t>
            </w:r>
            <w:r>
              <w:rPr>
                <w:rFonts w:hint="default" w:ascii="Times New Roman" w:hAnsi="Times New Roman" w:cs="Times New Roman"/>
                <w:szCs w:val="21"/>
              </w:rPr>
              <w:t xml:space="preserve"> </w:t>
            </w:r>
            <w:r>
              <w:rPr>
                <w:rFonts w:hint="eastAsia" w:cs="Times New Roman"/>
                <w:szCs w:val="21"/>
                <w:lang w:val="en-US" w:eastAsia="zh-CN"/>
              </w:rPr>
              <w:t>其他非金属矿物制品制造</w:t>
            </w:r>
          </w:p>
        </w:tc>
        <w:tc>
          <w:tcPr>
            <w:tcW w:w="2102" w:type="dxa"/>
            <w:vAlign w:val="center"/>
          </w:tcPr>
          <w:p>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建设项目</w:t>
            </w:r>
          </w:p>
          <w:p>
            <w:pPr>
              <w:adjustRightInd w:val="0"/>
              <w:snapToGrid w:val="0"/>
              <w:jc w:val="center"/>
              <w:rPr>
                <w:color w:val="000000" w:themeColor="text1"/>
                <w:szCs w:val="21"/>
                <w14:textFill>
                  <w14:solidFill>
                    <w14:schemeClr w14:val="tx1"/>
                  </w14:solidFill>
                </w14:textFill>
              </w:rPr>
            </w:pPr>
            <w:r>
              <w:rPr>
                <w:rFonts w:hint="default" w:ascii="Times New Roman" w:hAnsi="Times New Roman" w:cs="Times New Roman"/>
                <w:szCs w:val="21"/>
              </w:rPr>
              <w:t>行业类别</w:t>
            </w:r>
          </w:p>
        </w:tc>
        <w:tc>
          <w:tcPr>
            <w:tcW w:w="2638" w:type="dxa"/>
            <w:vAlign w:val="center"/>
          </w:tcPr>
          <w:p>
            <w:pPr>
              <w:adjustRightInd w:val="0"/>
              <w:snapToGrid w:val="0"/>
              <w:rPr>
                <w:color w:val="000000" w:themeColor="text1"/>
                <w:szCs w:val="21"/>
                <w14:textFill>
                  <w14:solidFill>
                    <w14:schemeClr w14:val="tx1"/>
                  </w14:solidFill>
                </w14:textFill>
              </w:rPr>
            </w:pPr>
            <w:r>
              <w:rPr>
                <w:rFonts w:hint="eastAsia" w:cs="Times New Roman"/>
                <w:sz w:val="21"/>
                <w:szCs w:val="21"/>
                <w:lang w:val="en-US" w:eastAsia="zh-CN"/>
              </w:rPr>
              <w:t>二十七</w:t>
            </w:r>
            <w:r>
              <w:rPr>
                <w:rFonts w:hint="default" w:ascii="Times New Roman" w:hAnsi="Times New Roman" w:cs="Times New Roman"/>
                <w:sz w:val="21"/>
                <w:szCs w:val="21"/>
                <w:lang w:val="en-US" w:eastAsia="zh-CN"/>
              </w:rPr>
              <w:t>、</w:t>
            </w:r>
            <w:r>
              <w:rPr>
                <w:rFonts w:hint="eastAsia" w:cs="Times New Roman"/>
                <w:sz w:val="21"/>
                <w:szCs w:val="21"/>
                <w:lang w:val="en-US" w:eastAsia="zh-CN"/>
              </w:rPr>
              <w:t>非金属矿物制品业60石墨及其他非金属矿物制品制造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232" w:type="pct"/>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建设性质</w:t>
            </w:r>
          </w:p>
        </w:tc>
        <w:tc>
          <w:tcPr>
            <w:tcW w:w="1091" w:type="pct"/>
            <w:vAlign w:val="center"/>
          </w:tcPr>
          <w:p>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新建（迁建）</w:t>
            </w:r>
          </w:p>
          <w:p>
            <w:pPr>
              <w:jc w:val="left"/>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改建</w:t>
            </w:r>
          </w:p>
          <w:p>
            <w:pPr>
              <w:jc w:val="left"/>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扩建</w:t>
            </w:r>
          </w:p>
          <w:p>
            <w:pPr>
              <w:jc w:val="left"/>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技术改造</w:t>
            </w:r>
          </w:p>
        </w:tc>
        <w:tc>
          <w:tcPr>
            <w:tcW w:w="118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建设项目</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申报情形</w:t>
            </w:r>
          </w:p>
        </w:tc>
        <w:tc>
          <w:tcPr>
            <w:tcW w:w="1488" w:type="pct"/>
            <w:vAlign w:val="center"/>
          </w:tcPr>
          <w:p>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 xml:space="preserve">首次申报项目   </w:t>
            </w:r>
            <w:bookmarkStart w:id="2" w:name="_GoBack"/>
            <w:bookmarkEnd w:id="2"/>
            <w:r>
              <w:rPr>
                <w:color w:val="000000" w:themeColor="text1"/>
                <w:szCs w:val="21"/>
                <w14:textFill>
                  <w14:solidFill>
                    <w14:schemeClr w14:val="tx1"/>
                  </w14:solidFill>
                </w14:textFill>
              </w:rPr>
              <w:t xml:space="preserve">          </w:t>
            </w:r>
          </w:p>
          <w:p>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不予批准后再次申报项目</w:t>
            </w:r>
          </w:p>
          <w:p>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 xml:space="preserve">超五年重新审核项目     </w:t>
            </w:r>
          </w:p>
          <w:p>
            <w:pPr>
              <w:jc w:val="left"/>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232" w:type="pct"/>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备案）部门（选填）</w:t>
            </w:r>
          </w:p>
        </w:tc>
        <w:tc>
          <w:tcPr>
            <w:tcW w:w="1091" w:type="pct"/>
            <w:vAlign w:val="center"/>
          </w:tcPr>
          <w:p>
            <w:pPr>
              <w:adjustRightInd w:val="0"/>
              <w:snapToGrid w:val="0"/>
              <w:jc w:val="center"/>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偃师区</w:t>
            </w:r>
            <w:r>
              <w:rPr>
                <w:color w:val="000000" w:themeColor="text1"/>
                <w:szCs w:val="21"/>
                <w14:textFill>
                  <w14:solidFill>
                    <w14:schemeClr w14:val="tx1"/>
                  </w14:solidFill>
                </w14:textFill>
              </w:rPr>
              <w:t>发展和改革委员会</w:t>
            </w:r>
          </w:p>
        </w:tc>
        <w:tc>
          <w:tcPr>
            <w:tcW w:w="1187"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项目审批（核准/</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备案）文号（选填）</w:t>
            </w:r>
          </w:p>
        </w:tc>
        <w:tc>
          <w:tcPr>
            <w:tcW w:w="1488" w:type="pct"/>
            <w:vAlign w:val="center"/>
          </w:tcPr>
          <w:p>
            <w:pPr>
              <w:adjustRightInd w:val="0"/>
              <w:snapToGrid w:val="0"/>
              <w:jc w:val="center"/>
              <w:rPr>
                <w:color w:val="FF0000"/>
                <w:szCs w:val="21"/>
              </w:rPr>
            </w:pPr>
            <w:r>
              <w:rPr>
                <w:rFonts w:hint="eastAsia"/>
                <w:b/>
                <w:color w:val="000000" w:themeColor="text1"/>
                <w:szCs w:val="21"/>
                <w:u w:val="none"/>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32" w:type="pct"/>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总投资（万元）</w:t>
            </w:r>
          </w:p>
        </w:tc>
        <w:tc>
          <w:tcPr>
            <w:tcW w:w="1091" w:type="pct"/>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300</w:t>
            </w:r>
          </w:p>
        </w:tc>
        <w:tc>
          <w:tcPr>
            <w:tcW w:w="1187" w:type="pct"/>
            <w:tcMar>
              <w:top w:w="16" w:type="dxa"/>
              <w:left w:w="16" w:type="dxa"/>
              <w:right w:w="16"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环保投资（万元）</w:t>
            </w:r>
          </w:p>
        </w:tc>
        <w:tc>
          <w:tcPr>
            <w:tcW w:w="1488" w:type="pct"/>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5.5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32" w:type="pct"/>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环保投资占比（%）</w:t>
            </w:r>
          </w:p>
        </w:tc>
        <w:tc>
          <w:tcPr>
            <w:tcW w:w="1091" w:type="pct"/>
            <w:vAlign w:val="center"/>
          </w:tcPr>
          <w:p>
            <w:pPr>
              <w:adjustRightInd w:val="0"/>
              <w:snapToGrid w:val="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1.83</w:t>
            </w:r>
          </w:p>
        </w:tc>
        <w:tc>
          <w:tcPr>
            <w:tcW w:w="1187" w:type="pct"/>
            <w:tcMar>
              <w:top w:w="16" w:type="dxa"/>
              <w:left w:w="16" w:type="dxa"/>
              <w:right w:w="16" w:type="dxa"/>
            </w:tcMar>
            <w:vAlign w:val="center"/>
          </w:tcPr>
          <w:p>
            <w:pPr>
              <w:adjustRightInd w:val="0"/>
              <w:snapToGrid w:val="0"/>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施工工期</w:t>
            </w:r>
          </w:p>
        </w:tc>
        <w:tc>
          <w:tcPr>
            <w:tcW w:w="1488" w:type="pct"/>
            <w:vAlign w:val="center"/>
          </w:tcPr>
          <w:p>
            <w:pPr>
              <w:adjustRightInd w:val="0"/>
              <w:snapToGrid w:val="0"/>
              <w:jc w:val="center"/>
              <w:rPr>
                <w:rFonts w:hint="default"/>
                <w:color w:val="000000" w:themeColor="text1"/>
                <w:szCs w:val="21"/>
                <w:highlight w:val="none"/>
                <w:lang w:val="en-US"/>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三个月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232" w:type="pct"/>
            <w:tcMar>
              <w:top w:w="16" w:type="dxa"/>
              <w:left w:w="16" w:type="dxa"/>
              <w:right w:w="16" w:type="dxa"/>
            </w:tcMar>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是否开工建设</w:t>
            </w:r>
          </w:p>
        </w:tc>
        <w:tc>
          <w:tcPr>
            <w:tcW w:w="1091" w:type="pct"/>
            <w:vAlign w:val="center"/>
          </w:tcPr>
          <w:p>
            <w:pPr>
              <w:adjustRightInd w:val="0"/>
              <w:snapToGrid w:val="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否</w:t>
            </w:r>
          </w:p>
          <w:p>
            <w:pPr>
              <w:adjustRightInd w:val="0"/>
              <w:snapToGrid w:val="0"/>
              <w:rPr>
                <w:color w:val="000000" w:themeColor="text1"/>
                <w:szCs w:val="21"/>
                <w14:textFill>
                  <w14:solidFill>
                    <w14:schemeClr w14:val="tx1"/>
                  </w14:solidFill>
                </w14:textFill>
              </w:rPr>
            </w:pPr>
            <w:r>
              <w:rPr>
                <w:rFonts w:hint="eastAsia"/>
                <w:color w:val="000000" w:themeColor="text1"/>
                <w:szCs w:val="21"/>
                <w:lang w:eastAsia="zh-CN"/>
                <w14:textFill>
                  <w14:solidFill>
                    <w14:schemeClr w14:val="tx1"/>
                  </w14:solidFill>
                </w14:textFill>
              </w:rPr>
              <w:t>□</w:t>
            </w:r>
            <w:r>
              <w:rPr>
                <w:color w:val="000000" w:themeColor="text1"/>
                <w:szCs w:val="21"/>
                <w14:textFill>
                  <w14:solidFill>
                    <w14:schemeClr w14:val="tx1"/>
                  </w14:solidFill>
                </w14:textFill>
              </w:rPr>
              <w:t>是：</w:t>
            </w:r>
            <w:r>
              <w:rPr>
                <w:color w:val="000000" w:themeColor="text1"/>
                <w:szCs w:val="21"/>
                <w:u w:val="single"/>
                <w14:textFill>
                  <w14:solidFill>
                    <w14:schemeClr w14:val="tx1"/>
                  </w14:solidFill>
                </w14:textFill>
              </w:rPr>
              <w:t xml:space="preserve">        </w:t>
            </w:r>
          </w:p>
        </w:tc>
        <w:tc>
          <w:tcPr>
            <w:tcW w:w="1187" w:type="pct"/>
            <w:tcMar>
              <w:top w:w="16" w:type="dxa"/>
              <w:left w:w="16" w:type="dxa"/>
              <w:right w:w="16" w:type="dxa"/>
            </w:tcMar>
            <w:vAlign w:val="center"/>
          </w:tcPr>
          <w:p>
            <w:pPr>
              <w:adjustRightInd w:val="0"/>
              <w:snapToGrid w:val="0"/>
              <w:jc w:val="center"/>
              <w:rPr>
                <w:color w:val="000000" w:themeColor="text1"/>
                <w:spacing w:val="-6"/>
                <w:szCs w:val="21"/>
                <w14:textFill>
                  <w14:solidFill>
                    <w14:schemeClr w14:val="tx1"/>
                  </w14:solidFill>
                </w14:textFill>
              </w:rPr>
            </w:pPr>
            <w:r>
              <w:rPr>
                <w:color w:val="000000" w:themeColor="text1"/>
                <w:spacing w:val="-6"/>
                <w:szCs w:val="21"/>
                <w14:textFill>
                  <w14:solidFill>
                    <w14:schemeClr w14:val="tx1"/>
                  </w14:solidFill>
                </w14:textFill>
              </w:rPr>
              <w:t>用地（用海）</w:t>
            </w:r>
          </w:p>
          <w:p>
            <w:pPr>
              <w:adjustRightInd w:val="0"/>
              <w:snapToGrid w:val="0"/>
              <w:jc w:val="center"/>
              <w:rPr>
                <w:color w:val="000000" w:themeColor="text1"/>
                <w:szCs w:val="21"/>
                <w14:textFill>
                  <w14:solidFill>
                    <w14:schemeClr w14:val="tx1"/>
                  </w14:solidFill>
                </w14:textFill>
              </w:rPr>
            </w:pPr>
            <w:r>
              <w:rPr>
                <w:color w:val="000000" w:themeColor="text1"/>
                <w:spacing w:val="-6"/>
                <w:szCs w:val="21"/>
                <w14:textFill>
                  <w14:solidFill>
                    <w14:schemeClr w14:val="tx1"/>
                  </w14:solidFill>
                </w14:textFill>
              </w:rPr>
              <w:t>面积（m</w:t>
            </w:r>
            <w:r>
              <w:rPr>
                <w:color w:val="000000" w:themeColor="text1"/>
                <w:spacing w:val="-6"/>
                <w:szCs w:val="21"/>
                <w:vertAlign w:val="superscript"/>
                <w14:textFill>
                  <w14:solidFill>
                    <w14:schemeClr w14:val="tx1"/>
                  </w14:solidFill>
                </w14:textFill>
              </w:rPr>
              <w:t>2</w:t>
            </w:r>
            <w:r>
              <w:rPr>
                <w:color w:val="000000" w:themeColor="text1"/>
                <w:spacing w:val="-6"/>
                <w:szCs w:val="21"/>
                <w14:textFill>
                  <w14:solidFill>
                    <w14:schemeClr w14:val="tx1"/>
                  </w14:solidFill>
                </w14:textFill>
              </w:rPr>
              <w:t>）</w:t>
            </w:r>
          </w:p>
        </w:tc>
        <w:tc>
          <w:tcPr>
            <w:tcW w:w="1488" w:type="pct"/>
            <w:vAlign w:val="center"/>
          </w:tcPr>
          <w:p>
            <w:pPr>
              <w:adjustRightInd w:val="0"/>
              <w:snapToGrid w:val="0"/>
              <w:jc w:val="center"/>
              <w:rPr>
                <w:rFonts w:hint="default" w:eastAsia="宋体"/>
                <w:color w:val="FF0000"/>
                <w:szCs w:val="21"/>
                <w:lang w:val="en-US" w:eastAsia="zh-CN"/>
              </w:rPr>
            </w:pPr>
            <w:r>
              <w:rPr>
                <w:rFonts w:hint="eastAsia"/>
                <w:color w:val="000000" w:themeColor="text1"/>
                <w:szCs w:val="21"/>
                <w:highlight w:val="none"/>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232" w:type="pct"/>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专项评价设置情况</w:t>
            </w:r>
          </w:p>
        </w:tc>
        <w:tc>
          <w:tcPr>
            <w:tcW w:w="3767" w:type="pct"/>
            <w:gridSpan w:val="3"/>
            <w:vAlign w:val="center"/>
          </w:tcPr>
          <w:p>
            <w:pPr>
              <w:pStyle w:val="3"/>
              <w:keepLines w:val="0"/>
              <w:overflowPunct w:val="0"/>
              <w:snapToGrid w:val="0"/>
              <w:spacing w:line="240" w:lineRule="auto"/>
              <w:jc w:val="center"/>
              <w:outlineLvl w:val="0"/>
              <w:rPr>
                <w:rFonts w:hint="default" w:ascii="Times New Roman" w:hAnsi="Times New Roman" w:eastAsia="宋体" w:cs="Times New Roman"/>
                <w:b/>
                <w:bCs/>
                <w:sz w:val="21"/>
                <w:szCs w:val="21"/>
                <w:u w:val="single"/>
              </w:rPr>
            </w:pPr>
            <w:r>
              <w:rPr>
                <w:rFonts w:hint="default" w:ascii="Times New Roman" w:hAnsi="Times New Roman" w:eastAsia="宋体" w:cs="Times New Roman"/>
                <w:b/>
                <w:bCs/>
                <w:sz w:val="21"/>
                <w:szCs w:val="21"/>
                <w:u w:val="single"/>
              </w:rPr>
              <w:t>表1-1    专项评价设置原则表</w:t>
            </w:r>
          </w:p>
          <w:tbl>
            <w:tblPr>
              <w:tblStyle w:val="2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9"/>
              <w:gridCol w:w="2594"/>
              <w:gridCol w:w="2152"/>
              <w:gridCol w:w="88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642"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专项评价的类别</w:t>
                  </w:r>
                </w:p>
              </w:tc>
              <w:tc>
                <w:tcPr>
                  <w:tcW w:w="2009"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设置原则</w:t>
                  </w:r>
                </w:p>
              </w:tc>
              <w:tc>
                <w:tcPr>
                  <w:tcW w:w="16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本项目</w:t>
                  </w:r>
                </w:p>
              </w:tc>
              <w:tc>
                <w:tcPr>
                  <w:tcW w:w="68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是否需设置专项评价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大气</w:t>
                  </w:r>
                </w:p>
              </w:tc>
              <w:tc>
                <w:tcPr>
                  <w:tcW w:w="2009"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排放废气含有毒有害污染物</w:t>
                  </w:r>
                  <w:r>
                    <w:rPr>
                      <w:b/>
                      <w:bCs/>
                      <w:sz w:val="21"/>
                      <w:szCs w:val="21"/>
                      <w:u w:val="single"/>
                      <w:vertAlign w:val="superscript"/>
                    </w:rPr>
                    <w:t>1</w:t>
                  </w:r>
                  <w:r>
                    <w:rPr>
                      <w:b/>
                      <w:bCs/>
                      <w:sz w:val="21"/>
                      <w:szCs w:val="21"/>
                      <w:u w:val="single"/>
                    </w:rPr>
                    <w:t>、二噁英、苯并[</w:t>
                  </w:r>
                  <w:r>
                    <w:rPr>
                      <w:b/>
                      <w:bCs/>
                      <w:i/>
                      <w:sz w:val="21"/>
                      <w:szCs w:val="21"/>
                      <w:u w:val="single"/>
                    </w:rPr>
                    <w:t>a</w:t>
                  </w:r>
                  <w:r>
                    <w:rPr>
                      <w:b/>
                      <w:bCs/>
                      <w:sz w:val="21"/>
                      <w:szCs w:val="21"/>
                      <w:u w:val="single"/>
                    </w:rPr>
                    <w:t>]芘、氰化物、氯气且厂界外500米范围内有环境空气保护目标</w:t>
                  </w:r>
                  <w:r>
                    <w:rPr>
                      <w:b/>
                      <w:bCs/>
                      <w:sz w:val="21"/>
                      <w:szCs w:val="21"/>
                      <w:u w:val="single"/>
                      <w:vertAlign w:val="superscript"/>
                    </w:rPr>
                    <w:t>2</w:t>
                  </w:r>
                  <w:r>
                    <w:rPr>
                      <w:b/>
                      <w:bCs/>
                      <w:sz w:val="21"/>
                      <w:szCs w:val="21"/>
                      <w:u w:val="single"/>
                    </w:rPr>
                    <w:t>的建设项目。</w:t>
                  </w:r>
                </w:p>
              </w:tc>
              <w:tc>
                <w:tcPr>
                  <w:tcW w:w="1667" w:type="pct"/>
                  <w:tcBorders>
                    <w:tl2br w:val="nil"/>
                    <w:tr2bl w:val="nil"/>
                  </w:tcBorders>
                  <w:noWrap w:val="0"/>
                  <w:vAlign w:val="center"/>
                </w:tcPr>
                <w:p>
                  <w:pPr>
                    <w:pStyle w:val="10"/>
                    <w:keepNext w:val="0"/>
                    <w:keepLines w:val="0"/>
                    <w:pageBreakBefore w:val="0"/>
                    <w:widowControl w:val="0"/>
                    <w:kinsoku/>
                    <w:wordWrap/>
                    <w:overflowPunct/>
                    <w:autoSpaceDE/>
                    <w:autoSpaceDN/>
                    <w:bidi w:val="0"/>
                    <w:spacing w:line="320" w:lineRule="exact"/>
                    <w:textAlignment w:val="auto"/>
                    <w:rPr>
                      <w:b/>
                      <w:bCs/>
                      <w:sz w:val="21"/>
                      <w:szCs w:val="21"/>
                      <w:u w:val="single"/>
                    </w:rPr>
                  </w:pPr>
                  <w:r>
                    <w:rPr>
                      <w:b/>
                      <w:bCs/>
                      <w:sz w:val="21"/>
                      <w:szCs w:val="21"/>
                      <w:u w:val="single"/>
                    </w:rPr>
                    <w:t>本项目500m范围内有环境敏感点，但废气污染物为颗粒物，不涉及有毒有害污染物排放。</w:t>
                  </w:r>
                </w:p>
              </w:tc>
              <w:tc>
                <w:tcPr>
                  <w:tcW w:w="68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地表水</w:t>
                  </w:r>
                </w:p>
              </w:tc>
              <w:tc>
                <w:tcPr>
                  <w:tcW w:w="2009"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新增工业废水直排建设项目（槽罐车外送污水处理厂的除外）；新增废水直排的污水集中处理厂。</w:t>
                  </w:r>
                </w:p>
              </w:tc>
              <w:tc>
                <w:tcPr>
                  <w:tcW w:w="16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本项目废水经厂区化粪池处理后，</w:t>
                  </w:r>
                  <w:r>
                    <w:rPr>
                      <w:rFonts w:hint="eastAsia"/>
                      <w:b/>
                      <w:bCs/>
                      <w:sz w:val="21"/>
                      <w:szCs w:val="21"/>
                      <w:u w:val="single"/>
                      <w:lang w:val="en-US" w:eastAsia="zh-CN"/>
                    </w:rPr>
                    <w:t>化粪池定期清掏肥田</w:t>
                  </w:r>
                  <w:r>
                    <w:rPr>
                      <w:b/>
                      <w:bCs/>
                      <w:sz w:val="21"/>
                      <w:szCs w:val="21"/>
                      <w:u w:val="single"/>
                    </w:rPr>
                    <w:t>。</w:t>
                  </w:r>
                </w:p>
              </w:tc>
              <w:tc>
                <w:tcPr>
                  <w:tcW w:w="68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环境风险</w:t>
                  </w:r>
                </w:p>
              </w:tc>
              <w:tc>
                <w:tcPr>
                  <w:tcW w:w="2009"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有毒有害和易燃易爆危险物质存储量超过临界量</w:t>
                  </w:r>
                  <w:r>
                    <w:rPr>
                      <w:b/>
                      <w:bCs/>
                      <w:sz w:val="21"/>
                      <w:szCs w:val="21"/>
                      <w:u w:val="single"/>
                      <w:vertAlign w:val="superscript"/>
                    </w:rPr>
                    <w:t>3</w:t>
                  </w:r>
                  <w:r>
                    <w:rPr>
                      <w:b/>
                      <w:bCs/>
                      <w:sz w:val="21"/>
                      <w:szCs w:val="21"/>
                      <w:u w:val="single"/>
                    </w:rPr>
                    <w:t>的建设项目。</w:t>
                  </w:r>
                </w:p>
              </w:tc>
              <w:tc>
                <w:tcPr>
                  <w:tcW w:w="1667" w:type="pct"/>
                  <w:tcBorders>
                    <w:tl2br w:val="nil"/>
                    <w:tr2bl w:val="nil"/>
                  </w:tcBorders>
                  <w:noWrap w:val="0"/>
                  <w:vAlign w:val="center"/>
                </w:tcPr>
                <w:p>
                  <w:pPr>
                    <w:pStyle w:val="10"/>
                    <w:keepNext w:val="0"/>
                    <w:keepLines w:val="0"/>
                    <w:pageBreakBefore w:val="0"/>
                    <w:widowControl w:val="0"/>
                    <w:kinsoku/>
                    <w:wordWrap/>
                    <w:overflowPunct/>
                    <w:autoSpaceDE/>
                    <w:autoSpaceDN/>
                    <w:bidi w:val="0"/>
                    <w:spacing w:line="320" w:lineRule="exact"/>
                    <w:textAlignment w:val="auto"/>
                    <w:rPr>
                      <w:b/>
                      <w:bCs/>
                      <w:sz w:val="21"/>
                      <w:szCs w:val="21"/>
                      <w:u w:val="single"/>
                    </w:rPr>
                  </w:pPr>
                  <w:r>
                    <w:rPr>
                      <w:b/>
                      <w:bCs/>
                      <w:sz w:val="21"/>
                      <w:szCs w:val="21"/>
                      <w:u w:val="single"/>
                    </w:rPr>
                    <w:t>本项目</w:t>
                  </w:r>
                  <w:r>
                    <w:rPr>
                      <w:b/>
                      <w:bCs/>
                      <w:kern w:val="2"/>
                      <w:sz w:val="21"/>
                      <w:szCs w:val="21"/>
                      <w:u w:val="single"/>
                    </w:rPr>
                    <w:t>的有毒有害和易燃易爆危险物质存在量远小于临界量。</w:t>
                  </w:r>
                </w:p>
              </w:tc>
              <w:tc>
                <w:tcPr>
                  <w:tcW w:w="68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生态</w:t>
                  </w:r>
                </w:p>
              </w:tc>
              <w:tc>
                <w:tcPr>
                  <w:tcW w:w="2009"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取水口下游500米范围内有重要水生生物的自然产卵场、索饵场、越冬场和洄游通道的新增河道取水的污染类建设项目。</w:t>
                  </w:r>
                </w:p>
              </w:tc>
              <w:tc>
                <w:tcPr>
                  <w:tcW w:w="16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本项目不涉及。</w:t>
                  </w:r>
                </w:p>
              </w:tc>
              <w:tc>
                <w:tcPr>
                  <w:tcW w:w="68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42"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海洋</w:t>
                  </w:r>
                </w:p>
              </w:tc>
              <w:tc>
                <w:tcPr>
                  <w:tcW w:w="2009"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直接向海排放污染物的海洋工程建设项目。</w:t>
                  </w:r>
                </w:p>
              </w:tc>
              <w:tc>
                <w:tcPr>
                  <w:tcW w:w="1667"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本项目不涉及。</w:t>
                  </w:r>
                </w:p>
              </w:tc>
              <w:tc>
                <w:tcPr>
                  <w:tcW w:w="681" w:type="pct"/>
                  <w:tcBorders>
                    <w:tl2br w:val="nil"/>
                    <w:tr2bl w:val="nil"/>
                  </w:tcBorders>
                  <w:noWrap w:val="0"/>
                  <w:vAlign w:val="center"/>
                </w:tcPr>
                <w:p>
                  <w:pPr>
                    <w:keepNext w:val="0"/>
                    <w:keepLines w:val="0"/>
                    <w:pageBreakBefore w:val="0"/>
                    <w:widowControl w:val="0"/>
                    <w:kinsoku/>
                    <w:wordWrap/>
                    <w:overflowPunct/>
                    <w:topLinePunct/>
                    <w:autoSpaceDE/>
                    <w:autoSpaceDN/>
                    <w:bidi w:val="0"/>
                    <w:adjustRightInd w:val="0"/>
                    <w:snapToGrid w:val="0"/>
                    <w:spacing w:line="320" w:lineRule="exact"/>
                    <w:jc w:val="center"/>
                    <w:textAlignment w:val="auto"/>
                    <w:rPr>
                      <w:b/>
                      <w:bCs/>
                      <w:sz w:val="21"/>
                      <w:szCs w:val="21"/>
                      <w:u w:val="single"/>
                    </w:rPr>
                  </w:pPr>
                  <w:r>
                    <w:rPr>
                      <w:b/>
                      <w:bCs/>
                      <w:sz w:val="21"/>
                      <w:szCs w:val="21"/>
                      <w:u w:val="single"/>
                    </w:rPr>
                    <w:t>否</w:t>
                  </w:r>
                </w:p>
              </w:tc>
            </w:tr>
          </w:tbl>
          <w:p>
            <w:pPr>
              <w:keepNext w:val="0"/>
              <w:keepLines w:val="0"/>
              <w:pageBreakBefore w:val="0"/>
              <w:widowControl w:val="0"/>
              <w:tabs>
                <w:tab w:val="left" w:pos="576"/>
                <w:tab w:val="left" w:pos="2520"/>
                <w:tab w:val="left" w:pos="5180"/>
              </w:tabs>
              <w:kinsoku/>
              <w:wordWrap/>
              <w:overflowPunct/>
              <w:topLinePunct/>
              <w:bidi w:val="0"/>
              <w:adjustRightInd w:val="0"/>
              <w:snapToGrid w:val="0"/>
              <w:spacing w:line="360" w:lineRule="auto"/>
              <w:jc w:val="both"/>
              <w:textAlignment w:val="auto"/>
              <w:rPr>
                <w:b/>
                <w:bCs/>
                <w:snapToGrid w:val="0"/>
                <w:u w:val="single"/>
              </w:rPr>
            </w:pPr>
            <w:bookmarkStart w:id="0" w:name="_Hlk57731875"/>
            <w:r>
              <w:rPr>
                <w:b/>
                <w:bCs/>
                <w:snapToGrid w:val="0"/>
                <w:szCs w:val="21"/>
                <w:u w:val="single"/>
              </w:rPr>
              <w:t>注：1.</w:t>
            </w:r>
            <w:r>
              <w:rPr>
                <w:b/>
                <w:bCs/>
                <w:snapToGrid w:val="0"/>
                <w:u w:val="single"/>
              </w:rPr>
              <w:t>废气中有毒有害污染物指纳入《有毒有害大气污染物名录》的污染物（不包括无排放标准的污染物）</w:t>
            </w:r>
            <w:bookmarkEnd w:id="0"/>
            <w:r>
              <w:rPr>
                <w:b/>
                <w:bCs/>
                <w:snapToGrid w:val="0"/>
                <w:u w:val="single"/>
              </w:rPr>
              <w:t>。</w:t>
            </w:r>
          </w:p>
          <w:p>
            <w:pPr>
              <w:keepNext w:val="0"/>
              <w:keepLines w:val="0"/>
              <w:pageBreakBefore w:val="0"/>
              <w:widowControl w:val="0"/>
              <w:tabs>
                <w:tab w:val="left" w:pos="576"/>
                <w:tab w:val="left" w:pos="2520"/>
                <w:tab w:val="left" w:pos="5180"/>
              </w:tabs>
              <w:kinsoku/>
              <w:wordWrap/>
              <w:overflowPunct/>
              <w:topLinePunct/>
              <w:bidi w:val="0"/>
              <w:adjustRightInd w:val="0"/>
              <w:snapToGrid w:val="0"/>
              <w:spacing w:line="360" w:lineRule="auto"/>
              <w:jc w:val="both"/>
              <w:textAlignment w:val="auto"/>
              <w:rPr>
                <w:b/>
                <w:bCs/>
                <w:snapToGrid w:val="0"/>
                <w:szCs w:val="21"/>
                <w:u w:val="single"/>
              </w:rPr>
            </w:pPr>
            <w:r>
              <w:rPr>
                <w:b/>
                <w:bCs/>
                <w:snapToGrid w:val="0"/>
                <w:u w:val="single"/>
              </w:rPr>
              <w:t>2.环境空气保护目标指自然保护区、风景名胜区、居住区、文化区和农村地区中人群较集中的区域</w:t>
            </w:r>
            <w:r>
              <w:rPr>
                <w:b/>
                <w:bCs/>
                <w:snapToGrid w:val="0"/>
                <w:szCs w:val="21"/>
                <w:u w:val="single"/>
              </w:rPr>
              <w:t>。</w:t>
            </w:r>
          </w:p>
          <w:p>
            <w:pPr>
              <w:keepNext w:val="0"/>
              <w:keepLines w:val="0"/>
              <w:pageBreakBefore w:val="0"/>
              <w:widowControl w:val="0"/>
              <w:kinsoku/>
              <w:wordWrap/>
              <w:overflowPunct/>
              <w:autoSpaceDE w:val="0"/>
              <w:autoSpaceDN w:val="0"/>
              <w:bidi w:val="0"/>
              <w:adjustRightInd w:val="0"/>
              <w:snapToGrid w:val="0"/>
              <w:spacing w:line="360" w:lineRule="auto"/>
              <w:jc w:val="both"/>
              <w:textAlignment w:val="auto"/>
              <w:rPr>
                <w:color w:val="000000" w:themeColor="text1"/>
                <w:kern w:val="0"/>
                <w:szCs w:val="21"/>
                <w14:textFill>
                  <w14:solidFill>
                    <w14:schemeClr w14:val="tx1"/>
                  </w14:solidFill>
                </w14:textFill>
              </w:rPr>
            </w:pPr>
            <w:r>
              <w:rPr>
                <w:b/>
                <w:bCs/>
                <w:snapToGrid w:val="0"/>
                <w:szCs w:val="21"/>
                <w:u w:val="single"/>
              </w:rPr>
              <w:t>3.</w:t>
            </w:r>
            <w:r>
              <w:rPr>
                <w:b/>
                <w:bCs/>
                <w:snapToGrid w:val="0"/>
                <w:u w:val="single"/>
              </w:rPr>
              <w:t>临界量及其计算方法可参考《建设项目环境风险评价技术导则》（HJ 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42" w:hRule="atLeast"/>
          <w:jc w:val="center"/>
        </w:trPr>
        <w:tc>
          <w:tcPr>
            <w:tcW w:w="1232" w:type="pct"/>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规划情况</w:t>
            </w:r>
          </w:p>
        </w:tc>
        <w:tc>
          <w:tcPr>
            <w:tcW w:w="3767" w:type="pct"/>
            <w:gridSpan w:val="3"/>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9" w:hRule="atLeast"/>
          <w:jc w:val="center"/>
        </w:trPr>
        <w:tc>
          <w:tcPr>
            <w:tcW w:w="1232" w:type="pct"/>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规划环境影响</w:t>
            </w:r>
          </w:p>
          <w:p>
            <w:pPr>
              <w:adjustRightInd w:val="0"/>
              <w:snapToGrid w:val="0"/>
              <w:jc w:val="center"/>
              <w:rPr>
                <w:color w:val="000000" w:themeColor="text1"/>
                <w:kern w:val="0"/>
                <w:szCs w:val="21"/>
                <w14:textFill>
                  <w14:solidFill>
                    <w14:schemeClr w14:val="tx1"/>
                  </w14:solidFill>
                </w14:textFill>
              </w:rPr>
            </w:pPr>
            <w:r>
              <w:rPr>
                <w:color w:val="000000" w:themeColor="text1"/>
                <w:szCs w:val="21"/>
                <w14:textFill>
                  <w14:solidFill>
                    <w14:schemeClr w14:val="tx1"/>
                  </w14:solidFill>
                </w14:textFill>
              </w:rPr>
              <w:t>评价情况</w:t>
            </w:r>
          </w:p>
        </w:tc>
        <w:tc>
          <w:tcPr>
            <w:tcW w:w="3767" w:type="pct"/>
            <w:gridSpan w:val="3"/>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96" w:hRule="atLeast"/>
          <w:jc w:val="center"/>
        </w:trPr>
        <w:tc>
          <w:tcPr>
            <w:tcW w:w="1232" w:type="pct"/>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规划及规划环境</w:t>
            </w:r>
          </w:p>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影响评价符合性分析</w:t>
            </w:r>
          </w:p>
        </w:tc>
        <w:tc>
          <w:tcPr>
            <w:tcW w:w="3767" w:type="pct"/>
            <w:gridSpan w:val="3"/>
            <w:vAlign w:val="center"/>
          </w:tcPr>
          <w:p>
            <w:pPr>
              <w:autoSpaceDE w:val="0"/>
              <w:autoSpaceDN w:val="0"/>
              <w:adjustRightInd w:val="0"/>
              <w:snapToGrid w:val="0"/>
              <w:spacing w:line="360" w:lineRule="auto"/>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1" w:hRule="atLeast"/>
          <w:jc w:val="center"/>
        </w:trPr>
        <w:tc>
          <w:tcPr>
            <w:tcW w:w="1232" w:type="pct"/>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其他符合性分析</w:t>
            </w:r>
          </w:p>
        </w:tc>
        <w:tc>
          <w:tcPr>
            <w:tcW w:w="3767" w:type="pct"/>
            <w:gridSpan w:val="3"/>
            <w:vAlign w:val="center"/>
          </w:tcPr>
          <w:p>
            <w:pPr>
              <w:spacing w:line="360" w:lineRule="auto"/>
              <w:rPr>
                <w:rFonts w:hint="eastAsia"/>
                <w:b/>
                <w:bCs/>
                <w:u w:val="none"/>
              </w:rPr>
            </w:pPr>
            <w:r>
              <w:rPr>
                <w:rFonts w:hint="eastAsia"/>
                <w:b/>
                <w:bCs/>
                <w:u w:val="none"/>
              </w:rPr>
              <w:t>1</w:t>
            </w:r>
            <w:r>
              <w:rPr>
                <w:b/>
                <w:bCs/>
                <w:u w:val="none"/>
              </w:rPr>
              <w:t>、</w:t>
            </w:r>
            <w:r>
              <w:rPr>
                <w:rFonts w:hint="eastAsia"/>
                <w:b/>
                <w:bCs/>
                <w:u w:val="none"/>
              </w:rPr>
              <w:t xml:space="preserve">产业政策符合性 </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b w:val="0"/>
                <w:bCs w:val="0"/>
                <w:u w:val="none"/>
              </w:rPr>
            </w:pPr>
            <w:r>
              <w:rPr>
                <w:rFonts w:hint="eastAsia"/>
                <w:b w:val="0"/>
                <w:bCs w:val="0"/>
                <w:u w:val="none"/>
              </w:rPr>
              <w:t>经比对《产业结构调整指导目录（2019年本）》（中华人民共和国国家发展和改革委员会令 第29号），本项目</w:t>
            </w:r>
            <w:r>
              <w:rPr>
                <w:rFonts w:hint="eastAsia"/>
                <w:b w:val="0"/>
                <w:bCs w:val="0"/>
                <w:u w:val="none"/>
                <w:lang w:val="en-US" w:eastAsia="zh-CN"/>
              </w:rPr>
              <w:t>不属于限制类及淘汰类项目属于允许类项目</w:t>
            </w:r>
            <w:r>
              <w:rPr>
                <w:rFonts w:hint="eastAsia"/>
                <w:b w:val="0"/>
                <w:bCs w:val="0"/>
                <w:u w:val="none"/>
              </w:rPr>
              <w:t>；项目已取得</w:t>
            </w:r>
            <w:r>
              <w:rPr>
                <w:rFonts w:hint="eastAsia"/>
                <w:b w:val="0"/>
                <w:bCs w:val="0"/>
                <w:u w:val="none"/>
                <w:lang w:val="en-US" w:eastAsia="zh-CN"/>
              </w:rPr>
              <w:t>偃师区</w:t>
            </w:r>
            <w:r>
              <w:rPr>
                <w:rFonts w:hint="eastAsia"/>
                <w:b w:val="0"/>
                <w:bCs w:val="0"/>
                <w:u w:val="none"/>
              </w:rPr>
              <w:t>发展和改革委员会出具的备案证</w:t>
            </w:r>
            <w:r>
              <w:rPr>
                <w:rFonts w:hint="eastAsia"/>
                <w:b w:val="0"/>
                <w:bCs w:val="0"/>
                <w:highlight w:val="none"/>
                <w:u w:val="none"/>
              </w:rPr>
              <w:t>明（项目代码：2305-410381-04-05-167780，见附件2），</w:t>
            </w:r>
            <w:r>
              <w:rPr>
                <w:rFonts w:hint="eastAsia"/>
                <w:b w:val="0"/>
                <w:bCs w:val="0"/>
                <w:u w:val="none"/>
              </w:rPr>
              <w:t>因此项目建设符合</w:t>
            </w:r>
            <w:r>
              <w:rPr>
                <w:rFonts w:hint="eastAsia"/>
                <w:b w:val="0"/>
                <w:bCs w:val="0"/>
                <w:u w:val="none"/>
                <w:lang w:val="en-US" w:eastAsia="zh-CN"/>
              </w:rPr>
              <w:t>当前</w:t>
            </w:r>
            <w:r>
              <w:rPr>
                <w:rFonts w:hint="eastAsia"/>
                <w:b w:val="0"/>
                <w:bCs w:val="0"/>
                <w:u w:val="none"/>
              </w:rPr>
              <w:t>国家当前产业政策的要求。</w:t>
            </w:r>
          </w:p>
          <w:p>
            <w:pPr>
              <w:spacing w:line="360" w:lineRule="auto"/>
              <w:rPr>
                <w:b/>
                <w:bCs/>
                <w:sz w:val="21"/>
                <w:szCs w:val="21"/>
                <w:u w:val="none"/>
              </w:rPr>
            </w:pPr>
            <w:r>
              <w:rPr>
                <w:rFonts w:hint="eastAsia"/>
                <w:b/>
                <w:bCs/>
                <w:sz w:val="21"/>
                <w:szCs w:val="21"/>
                <w:u w:val="none"/>
                <w:lang w:val="en-US" w:eastAsia="zh-CN"/>
              </w:rPr>
              <w:t>2、</w:t>
            </w:r>
            <w:r>
              <w:rPr>
                <w:b/>
                <w:bCs/>
                <w:sz w:val="21"/>
                <w:szCs w:val="21"/>
                <w:u w:val="none"/>
              </w:rPr>
              <w:t>项目与《</w:t>
            </w:r>
            <w:r>
              <w:rPr>
                <w:rFonts w:hint="eastAsia"/>
                <w:b/>
                <w:bCs/>
                <w:sz w:val="21"/>
                <w:szCs w:val="21"/>
                <w:u w:val="none"/>
              </w:rPr>
              <w:t>洛阳市人民政府关于实施“三线一单”生态环境分区管控的意见</w:t>
            </w:r>
            <w:r>
              <w:rPr>
                <w:b/>
                <w:bCs/>
                <w:sz w:val="21"/>
                <w:szCs w:val="21"/>
                <w:u w:val="none"/>
              </w:rPr>
              <w:t>》（</w:t>
            </w:r>
            <w:r>
              <w:rPr>
                <w:rFonts w:hint="eastAsia"/>
                <w:b/>
                <w:bCs/>
                <w:sz w:val="21"/>
                <w:szCs w:val="21"/>
                <w:u w:val="none"/>
              </w:rPr>
              <w:t>洛政〔2021〕7号</w:t>
            </w:r>
            <w:r>
              <w:rPr>
                <w:b/>
                <w:bCs/>
                <w:sz w:val="21"/>
                <w:szCs w:val="21"/>
                <w:u w:val="none"/>
              </w:rPr>
              <w:t>）的相符性分析</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baseline"/>
              <w:outlineLvl w:val="9"/>
              <w:rPr>
                <w:rFonts w:hint="eastAsia"/>
                <w:lang w:eastAsia="zh-CN"/>
              </w:rPr>
            </w:pPr>
            <w:r>
              <w:rPr>
                <w:b w:val="0"/>
                <w:bCs w:val="0"/>
                <w:sz w:val="21"/>
                <w:u w:val="none"/>
              </w:rPr>
              <w:t>根据《洛阳市政府关于实施“三线一单”生态环境分区管控的意见》（洛政〔2021〕7号）中所列，我市环境管控单元共96个，其中优先保护单元32个，面积占全市国土面积的52.84%；重点管控单元55个，面积占全市国土面积的12.47%；一般管控单元9个，面积占全市国土面积的34.69%。本项目位于</w:t>
            </w:r>
            <w:r>
              <w:rPr>
                <w:rFonts w:hint="eastAsia"/>
                <w:b w:val="0"/>
                <w:bCs w:val="0"/>
                <w:color w:val="000000" w:themeColor="text1"/>
                <w:sz w:val="21"/>
                <w:szCs w:val="21"/>
                <w:u w:val="none"/>
                <w:lang w:val="en-US" w:eastAsia="zh-CN"/>
                <w14:textFill>
                  <w14:solidFill>
                    <w14:schemeClr w14:val="tx1"/>
                  </w14:solidFill>
                </w14:textFill>
              </w:rPr>
              <w:t>位于偃师区府店镇环境管控单元，</w:t>
            </w:r>
            <w:r>
              <w:rPr>
                <w:b w:val="0"/>
                <w:bCs w:val="0"/>
                <w:sz w:val="21"/>
                <w:u w:val="none"/>
              </w:rPr>
              <w:t>属于</w:t>
            </w:r>
            <w:r>
              <w:rPr>
                <w:rFonts w:hint="eastAsia"/>
                <w:b w:val="0"/>
                <w:bCs w:val="0"/>
                <w:color w:val="000000" w:themeColor="text1"/>
                <w:sz w:val="21"/>
                <w:szCs w:val="21"/>
                <w:u w:val="none"/>
                <w14:textFill>
                  <w14:solidFill>
                    <w14:schemeClr w14:val="tx1"/>
                  </w14:solidFill>
                </w14:textFill>
              </w:rPr>
              <w:t>重点管控单元</w:t>
            </w:r>
            <w:r>
              <w:rPr>
                <w:rFonts w:hint="eastAsia"/>
                <w:b w:val="0"/>
                <w:bCs w:val="0"/>
                <w:color w:val="000000" w:themeColor="text1"/>
                <w:sz w:val="21"/>
                <w:szCs w:val="21"/>
                <w:u w:val="none"/>
                <w:lang w:eastAsia="zh-CN"/>
                <w14:textFill>
                  <w14:solidFill>
                    <w14:schemeClr w14:val="tx1"/>
                  </w14:solidFill>
                </w14:textFill>
              </w:rPr>
              <w:t>，</w:t>
            </w:r>
            <w:r>
              <w:rPr>
                <w:rFonts w:hint="eastAsia"/>
                <w:b w:val="0"/>
                <w:bCs w:val="0"/>
                <w:color w:val="000000" w:themeColor="text1"/>
                <w:sz w:val="21"/>
                <w:szCs w:val="21"/>
                <w:u w:val="none"/>
                <w:lang w:val="en-US" w:eastAsia="zh-CN"/>
                <w14:textFill>
                  <w14:solidFill>
                    <w14:schemeClr w14:val="tx1"/>
                  </w14:solidFill>
                </w14:textFill>
              </w:rPr>
              <w:t>环境管控单元编码为ZH41038120004。</w:t>
            </w:r>
            <w:r>
              <w:rPr>
                <w:rFonts w:hint="eastAsia"/>
                <w:b w:val="0"/>
                <w:bCs w:val="0"/>
                <w:color w:val="000000" w:themeColor="text1"/>
                <w:sz w:val="21"/>
                <w:szCs w:val="21"/>
                <w:u w:val="none"/>
                <w14:textFill>
                  <w14:solidFill>
                    <w14:schemeClr w14:val="tx1"/>
                  </w14:solidFill>
                </w14:textFill>
              </w:rPr>
              <w:br w:type="textWrapping"/>
            </w:r>
            <w:r>
              <w:rPr>
                <w:rFonts w:hint="eastAsia"/>
                <w:b w:val="0"/>
                <w:bCs w:val="0"/>
                <w:color w:val="000000" w:themeColor="text1"/>
                <w:sz w:val="21"/>
                <w:szCs w:val="21"/>
                <w:u w:val="none"/>
                <w:lang w:val="en-US" w:eastAsia="zh-CN"/>
                <w14:textFill>
                  <w14:solidFill>
                    <w14:schemeClr w14:val="tx1"/>
                  </w14:solidFill>
                </w14:textFill>
              </w:rPr>
              <w:t xml:space="preserve">   </w:t>
            </w:r>
            <w:r>
              <w:rPr>
                <w:rFonts w:hint="eastAsia"/>
                <w:lang w:eastAsia="zh-CN"/>
              </w:rPr>
              <w:t>（</w:t>
            </w:r>
            <w:r>
              <w:rPr>
                <w:rFonts w:hint="eastAsia"/>
                <w:lang w:val="en-US" w:eastAsia="zh-CN"/>
              </w:rPr>
              <w:t>1</w:t>
            </w:r>
            <w:r>
              <w:rPr>
                <w:rFonts w:hint="eastAsia"/>
                <w:lang w:eastAsia="zh-CN"/>
              </w:rPr>
              <w:t>）生态保护红线</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20" w:firstLineChars="200"/>
              <w:jc w:val="both"/>
              <w:textAlignment w:val="baseline"/>
              <w:outlineLvl w:val="9"/>
              <w:rPr>
                <w:rFonts w:hint="eastAsia"/>
                <w:lang w:eastAsia="zh-CN"/>
              </w:rPr>
            </w:pPr>
            <w:r>
              <w:rPr>
                <w:rFonts w:hint="eastAsia"/>
                <w:lang w:eastAsia="zh-CN"/>
              </w:rPr>
              <w:t>本项目位于河南省洛阳市偃师区府店镇参驾店村，经过现场踏勘，本项目不在自然保护区、风景名胜区、森林公园、地质公园、重要生态功能区、生态敏感区和脆弱区以及其他要求禁止建设的环境敏感区内。对照《洛阳市人民政府关于实施“三线一单”生态环境分区管控的意见》（洛政[2021]7号）中洛阳市生态保护红线划分结果图，本项目所在地不在生态保护红</w:t>
            </w:r>
            <w:r>
              <w:rPr>
                <w:rFonts w:hint="eastAsia"/>
                <w:highlight w:val="none"/>
                <w:lang w:eastAsia="zh-CN"/>
              </w:rPr>
              <w:t>线范围内，具体位置关系详见附图</w:t>
            </w:r>
            <w:r>
              <w:rPr>
                <w:rFonts w:hint="eastAsia"/>
                <w:highlight w:val="none"/>
                <w:lang w:val="en-US" w:eastAsia="zh-CN"/>
              </w:rPr>
              <w:t>9</w:t>
            </w:r>
            <w:r>
              <w:rPr>
                <w:rFonts w:hint="eastAsia"/>
                <w:highlight w:val="none"/>
                <w:lang w:eastAsia="zh-CN"/>
              </w:rPr>
              <w:t>。本项目无生产废水，生活污水经厂区化粪池处理</w:t>
            </w:r>
            <w:r>
              <w:rPr>
                <w:rFonts w:hint="eastAsia"/>
                <w:highlight w:val="none"/>
                <w:lang w:val="en-US" w:eastAsia="zh-CN"/>
              </w:rPr>
              <w:t>后，化粪池定期清掏肥田</w:t>
            </w:r>
            <w:r>
              <w:rPr>
                <w:rFonts w:hint="eastAsia"/>
                <w:highlight w:val="none"/>
                <w:lang w:eastAsia="zh-CN"/>
              </w:rPr>
              <w:t>。</w:t>
            </w:r>
            <w:r>
              <w:rPr>
                <w:rFonts w:hint="eastAsia"/>
                <w:lang w:eastAsia="zh-CN"/>
              </w:rPr>
              <w:t>因此项目实施不会对区域生态保护红线造成影响，符合生态保护红线管理要求。</w:t>
            </w:r>
          </w:p>
          <w:p>
            <w:pPr>
              <w:pStyle w:val="23"/>
              <w:keepNext w:val="0"/>
              <w:keepLines w:val="0"/>
              <w:pageBreakBefore w:val="0"/>
              <w:widowControl/>
              <w:numPr>
                <w:ilvl w:val="0"/>
                <w:numId w:val="2"/>
              </w:numPr>
              <w:kinsoku/>
              <w:wordWrap/>
              <w:overflowPunct/>
              <w:topLinePunct w:val="0"/>
              <w:autoSpaceDE/>
              <w:autoSpaceDN/>
              <w:bidi w:val="0"/>
              <w:adjustRightInd/>
              <w:snapToGrid w:val="0"/>
              <w:spacing w:before="0" w:after="0" w:line="360" w:lineRule="auto"/>
              <w:ind w:right="0" w:rightChars="0" w:firstLine="420" w:firstLineChars="200"/>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资源利用上线</w:t>
            </w:r>
          </w:p>
          <w:p>
            <w:pPr>
              <w:pStyle w:val="23"/>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right="0" w:rightChars="0" w:firstLine="420" w:firstLineChars="200"/>
              <w:textAlignment w:val="auto"/>
              <w:rPr>
                <w:rFonts w:hint="default" w:ascii="Times New Roman" w:hAnsi="Times New Roman" w:eastAsia="宋体" w:cs="Times New Roman"/>
                <w:b w:val="0"/>
                <w:bCs w:val="0"/>
                <w:sz w:val="21"/>
                <w:szCs w:val="21"/>
                <w:highlight w:val="none"/>
                <w:u w:val="none"/>
                <w:lang w:val="en-US" w:eastAsia="zh-CN"/>
              </w:rPr>
            </w:pPr>
            <w:r>
              <w:rPr>
                <w:rFonts w:hint="default" w:ascii="Times New Roman" w:hAnsi="Times New Roman" w:eastAsia="宋体" w:cs="Times New Roman"/>
                <w:b w:val="0"/>
                <w:bCs w:val="0"/>
                <w:sz w:val="21"/>
                <w:szCs w:val="21"/>
                <w:highlight w:val="none"/>
                <w:u w:val="none"/>
                <w:lang w:val="en-US" w:eastAsia="zh-CN"/>
              </w:rPr>
              <w:t>本项目位于</w:t>
            </w:r>
            <w:r>
              <w:rPr>
                <w:rFonts w:hint="eastAsia" w:ascii="Times New Roman" w:hAnsi="Times New Roman" w:eastAsia="宋体" w:cs="Times New Roman"/>
                <w:b w:val="0"/>
                <w:bCs w:val="0"/>
                <w:sz w:val="21"/>
                <w:szCs w:val="21"/>
                <w:highlight w:val="none"/>
                <w:u w:val="none"/>
                <w:lang w:val="en-US" w:eastAsia="zh-CN"/>
              </w:rPr>
              <w:t>河南省洛阳市偃师区府店镇参驾店村</w:t>
            </w:r>
            <w:r>
              <w:rPr>
                <w:rFonts w:hint="default" w:ascii="Times New Roman" w:hAnsi="Times New Roman" w:eastAsia="宋体" w:cs="Times New Roman"/>
                <w:b w:val="0"/>
                <w:bCs w:val="0"/>
                <w:sz w:val="21"/>
                <w:szCs w:val="21"/>
                <w:highlight w:val="none"/>
                <w:u w:val="none"/>
                <w:lang w:val="en-US" w:eastAsia="zh-CN"/>
              </w:rPr>
              <w:t>，</w:t>
            </w:r>
            <w:r>
              <w:rPr>
                <w:rFonts w:hint="eastAsia" w:cs="Times New Roman"/>
                <w:b w:val="0"/>
                <w:bCs w:val="0"/>
                <w:sz w:val="21"/>
                <w:szCs w:val="21"/>
                <w:highlight w:val="none"/>
                <w:u w:val="none"/>
                <w:lang w:val="en-US" w:eastAsia="zh-CN"/>
              </w:rPr>
              <w:t>生产产品所使用的原料为高岭土、硅藻土等</w:t>
            </w:r>
            <w:r>
              <w:rPr>
                <w:rFonts w:hint="default" w:ascii="Times New Roman" w:hAnsi="Times New Roman" w:eastAsia="宋体" w:cs="Times New Roman"/>
                <w:b w:val="0"/>
                <w:bCs w:val="0"/>
                <w:sz w:val="21"/>
                <w:szCs w:val="21"/>
                <w:highlight w:val="none"/>
                <w:u w:val="none"/>
                <w:lang w:val="en-US" w:eastAsia="zh-CN"/>
              </w:rPr>
              <w:t>，资源利用不会突破区域的资源利用上线，项目建设符合资源利用上线要求。</w:t>
            </w:r>
          </w:p>
          <w:p>
            <w:pPr>
              <w:pStyle w:val="23"/>
              <w:keepNext w:val="0"/>
              <w:keepLines w:val="0"/>
              <w:pageBreakBefore w:val="0"/>
              <w:widowControl/>
              <w:numPr>
                <w:ilvl w:val="0"/>
                <w:numId w:val="2"/>
              </w:numPr>
              <w:kinsoku/>
              <w:wordWrap/>
              <w:overflowPunct/>
              <w:topLinePunct w:val="0"/>
              <w:autoSpaceDE/>
              <w:autoSpaceDN/>
              <w:bidi w:val="0"/>
              <w:adjustRightInd/>
              <w:snapToGrid w:val="0"/>
              <w:spacing w:before="0" w:after="0" w:line="360" w:lineRule="auto"/>
              <w:ind w:left="0" w:leftChars="0" w:right="0" w:rightChars="0" w:firstLine="420" w:firstLineChars="200"/>
              <w:textAlignment w:val="auto"/>
              <w:rPr>
                <w:rFonts w:hint="eastAsia" w:ascii="Times New Roman" w:hAnsi="Times New Roman" w:eastAsia="宋体" w:cs="Times New Roman"/>
                <w:b w:val="0"/>
                <w:bCs w:val="0"/>
                <w:sz w:val="21"/>
                <w:szCs w:val="21"/>
                <w:u w:val="none"/>
                <w:lang w:val="en-US" w:eastAsia="zh-CN"/>
              </w:rPr>
            </w:pPr>
            <w:r>
              <w:rPr>
                <w:rFonts w:hint="eastAsia" w:ascii="Times New Roman" w:hAnsi="Times New Roman" w:eastAsia="宋体" w:cs="Times New Roman"/>
                <w:b w:val="0"/>
                <w:bCs w:val="0"/>
                <w:sz w:val="21"/>
                <w:szCs w:val="21"/>
                <w:u w:val="none"/>
                <w:lang w:val="en-US" w:eastAsia="zh-CN"/>
              </w:rPr>
              <w:t>环境质量底线</w:t>
            </w:r>
          </w:p>
          <w:p>
            <w:pPr>
              <w:keepNext w:val="0"/>
              <w:keepLines w:val="0"/>
              <w:pageBreakBefore w:val="0"/>
              <w:widowControl w:val="0"/>
              <w:kinsoku/>
              <w:wordWrap/>
              <w:overflowPunct/>
              <w:topLinePunct w:val="0"/>
              <w:autoSpaceDE/>
              <w:autoSpaceDN/>
              <w:bidi w:val="0"/>
              <w:snapToGrid/>
              <w:spacing w:line="360" w:lineRule="auto"/>
              <w:ind w:firstLine="420" w:firstLineChars="200"/>
              <w:textAlignment w:val="auto"/>
              <w:rPr>
                <w:rFonts w:hint="default" w:ascii="Times New Roman" w:hAnsi="Times New Roman" w:eastAsia="宋体" w:cs="Times New Roman"/>
                <w:b w:val="0"/>
                <w:bCs w:val="0"/>
                <w:sz w:val="21"/>
                <w:szCs w:val="21"/>
                <w:highlight w:val="yellow"/>
                <w:u w:val="none"/>
                <w:lang w:val="en-US" w:eastAsia="zh-CN"/>
              </w:rPr>
            </w:pPr>
            <w:r>
              <w:rPr>
                <w:rFonts w:hint="default" w:ascii="Times New Roman" w:hAnsi="Times New Roman" w:eastAsia="宋体" w:cs="Times New Roman"/>
                <w:b w:val="0"/>
                <w:bCs w:val="0"/>
                <w:sz w:val="21"/>
                <w:szCs w:val="21"/>
                <w:u w:val="none"/>
                <w:lang w:val="en-US" w:eastAsia="zh-CN"/>
              </w:rPr>
              <w:t>①</w:t>
            </w:r>
            <w:r>
              <w:rPr>
                <w:rFonts w:hint="default" w:ascii="Times New Roman" w:hAnsi="Times New Roman" w:eastAsia="宋体" w:cs="Times New Roman"/>
                <w:b/>
                <w:bCs/>
                <w:sz w:val="21"/>
                <w:szCs w:val="21"/>
                <w:highlight w:val="none"/>
                <w:u w:val="single"/>
                <w:lang w:val="en-US" w:eastAsia="zh-CN"/>
              </w:rPr>
              <w:t>大气：项目选址区域为环境空气功能区二类区，执行二级标准，</w:t>
            </w:r>
            <w:r>
              <w:rPr>
                <w:rFonts w:hint="default" w:ascii="Times New Roman" w:hAnsi="Times New Roman" w:eastAsia="宋体" w:cs="Times New Roman"/>
                <w:b/>
                <w:bCs/>
                <w:color w:val="000000"/>
                <w:kern w:val="0"/>
                <w:sz w:val="21"/>
                <w:szCs w:val="21"/>
                <w:highlight w:val="none"/>
                <w:u w:val="single"/>
                <w:lang w:val="en-US" w:eastAsia="zh-CN" w:bidi="ar"/>
              </w:rPr>
              <w:t>项目所在区域为SO</w:t>
            </w:r>
            <w:r>
              <w:rPr>
                <w:rFonts w:hint="default" w:ascii="Times New Roman" w:hAnsi="Times New Roman" w:eastAsia="宋体" w:cs="Times New Roman"/>
                <w:b/>
                <w:bCs/>
                <w:color w:val="000000"/>
                <w:kern w:val="0"/>
                <w:sz w:val="21"/>
                <w:szCs w:val="21"/>
                <w:highlight w:val="none"/>
                <w:u w:val="single"/>
                <w:vertAlign w:val="subscript"/>
                <w:lang w:val="en-US" w:eastAsia="zh-CN" w:bidi="ar"/>
              </w:rPr>
              <w:t>2</w:t>
            </w:r>
            <w:r>
              <w:rPr>
                <w:rFonts w:hint="default" w:ascii="Times New Roman" w:hAnsi="Times New Roman" w:eastAsia="宋体" w:cs="Times New Roman"/>
                <w:b/>
                <w:bCs/>
                <w:color w:val="000000"/>
                <w:kern w:val="0"/>
                <w:sz w:val="21"/>
                <w:szCs w:val="21"/>
                <w:highlight w:val="none"/>
                <w:u w:val="single"/>
                <w:lang w:val="en-US" w:eastAsia="zh-CN" w:bidi="ar"/>
              </w:rPr>
              <w:t>、NO</w:t>
            </w:r>
            <w:r>
              <w:rPr>
                <w:rFonts w:hint="default" w:ascii="Times New Roman" w:hAnsi="Times New Roman" w:eastAsia="宋体" w:cs="Times New Roman"/>
                <w:b/>
                <w:bCs/>
                <w:color w:val="000000"/>
                <w:kern w:val="0"/>
                <w:sz w:val="21"/>
                <w:szCs w:val="21"/>
                <w:highlight w:val="none"/>
                <w:u w:val="single"/>
                <w:vertAlign w:val="subscript"/>
                <w:lang w:val="en-US" w:eastAsia="zh-CN" w:bidi="ar"/>
              </w:rPr>
              <w:t>2</w:t>
            </w:r>
            <w:r>
              <w:rPr>
                <w:rFonts w:hint="default" w:ascii="Times New Roman" w:hAnsi="Times New Roman" w:eastAsia="宋体" w:cs="Times New Roman"/>
                <w:b/>
                <w:bCs/>
                <w:color w:val="000000"/>
                <w:kern w:val="0"/>
                <w:sz w:val="21"/>
                <w:szCs w:val="21"/>
                <w:highlight w:val="none"/>
                <w:u w:val="single"/>
                <w:lang w:val="en-US" w:eastAsia="zh-CN" w:bidi="ar"/>
              </w:rPr>
              <w:t>对应的年平均值、CO对应的第95百分位数浓度评价结果满足《环境空气质量标准》（GB3095-2012）中二级标准，PM</w:t>
            </w:r>
            <w:r>
              <w:rPr>
                <w:rFonts w:hint="default" w:ascii="Times New Roman" w:hAnsi="Times New Roman" w:eastAsia="宋体" w:cs="Times New Roman"/>
                <w:b/>
                <w:bCs/>
                <w:color w:val="000000"/>
                <w:kern w:val="0"/>
                <w:sz w:val="21"/>
                <w:szCs w:val="21"/>
                <w:highlight w:val="none"/>
                <w:u w:val="single"/>
                <w:vertAlign w:val="subscript"/>
                <w:lang w:val="en-US" w:eastAsia="zh-CN" w:bidi="ar"/>
              </w:rPr>
              <w:t>10</w:t>
            </w:r>
            <w:r>
              <w:rPr>
                <w:rFonts w:hint="default" w:ascii="Times New Roman" w:hAnsi="Times New Roman" w:eastAsia="宋体" w:cs="Times New Roman"/>
                <w:b/>
                <w:bCs/>
                <w:color w:val="000000"/>
                <w:kern w:val="0"/>
                <w:sz w:val="21"/>
                <w:szCs w:val="21"/>
                <w:highlight w:val="none"/>
                <w:u w:val="single"/>
                <w:lang w:val="en-US" w:eastAsia="zh-CN" w:bidi="ar"/>
              </w:rPr>
              <w:t>、PM</w:t>
            </w:r>
            <w:r>
              <w:rPr>
                <w:rFonts w:hint="default" w:ascii="Times New Roman" w:hAnsi="Times New Roman" w:eastAsia="宋体" w:cs="Times New Roman"/>
                <w:b/>
                <w:bCs/>
                <w:color w:val="000000"/>
                <w:kern w:val="0"/>
                <w:sz w:val="21"/>
                <w:szCs w:val="21"/>
                <w:highlight w:val="none"/>
                <w:u w:val="single"/>
                <w:vertAlign w:val="subscript"/>
                <w:lang w:val="en-US" w:eastAsia="zh-CN" w:bidi="ar"/>
              </w:rPr>
              <w:t>2.5</w:t>
            </w:r>
            <w:r>
              <w:rPr>
                <w:rFonts w:hint="default" w:ascii="Times New Roman" w:hAnsi="Times New Roman" w:eastAsia="宋体" w:cs="Times New Roman"/>
                <w:b/>
                <w:bCs/>
                <w:color w:val="000000"/>
                <w:kern w:val="0"/>
                <w:sz w:val="21"/>
                <w:szCs w:val="21"/>
                <w:highlight w:val="none"/>
                <w:u w:val="single"/>
                <w:lang w:val="en-US" w:eastAsia="zh-CN" w:bidi="ar"/>
              </w:rPr>
              <w:t>年平均值、O</w:t>
            </w:r>
            <w:r>
              <w:rPr>
                <w:rFonts w:hint="default" w:ascii="Times New Roman" w:hAnsi="Times New Roman" w:eastAsia="宋体" w:cs="Times New Roman"/>
                <w:b/>
                <w:bCs/>
                <w:color w:val="000000"/>
                <w:kern w:val="0"/>
                <w:sz w:val="21"/>
                <w:szCs w:val="21"/>
                <w:highlight w:val="none"/>
                <w:u w:val="single"/>
                <w:vertAlign w:val="subscript"/>
                <w:lang w:val="en-US" w:eastAsia="zh-CN" w:bidi="ar"/>
              </w:rPr>
              <w:t>3</w:t>
            </w:r>
            <w:r>
              <w:rPr>
                <w:rFonts w:hint="default" w:ascii="Times New Roman" w:hAnsi="Times New Roman" w:eastAsia="宋体" w:cs="Times New Roman"/>
                <w:b/>
                <w:bCs/>
                <w:color w:val="000000"/>
                <w:kern w:val="0"/>
                <w:sz w:val="21"/>
                <w:szCs w:val="21"/>
                <w:highlight w:val="none"/>
                <w:u w:val="single"/>
                <w:lang w:val="en-US" w:eastAsia="zh-CN" w:bidi="ar"/>
              </w:rPr>
              <w:t>平均质量浓度百分位浓度评价结果为不满足《环境空气质量标准》（GB3095-2012）中二级标准，综上项目所在区域为不达标区域。</w:t>
            </w:r>
            <w:r>
              <w:rPr>
                <w:rFonts w:hint="default" w:ascii="Times New Roman" w:hAnsi="Times New Roman" w:eastAsia="宋体" w:cs="Times New Roman"/>
                <w:b/>
                <w:bCs/>
                <w:sz w:val="21"/>
                <w:szCs w:val="21"/>
                <w:highlight w:val="none"/>
                <w:u w:val="single"/>
                <w:lang w:val="en-US" w:eastAsia="zh-CN"/>
              </w:rPr>
              <w:t>项目运营过程中产生的废气经治理后达标排放，对项目区域环境空气影响较小，不会改变项目所在区域的大气环境功能。</w:t>
            </w:r>
          </w:p>
          <w:p>
            <w:pPr>
              <w:pStyle w:val="23"/>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420" w:firstLineChars="200"/>
              <w:textAlignment w:val="auto"/>
              <w:rPr>
                <w:rFonts w:hint="default" w:ascii="Times New Roman" w:hAnsi="Times New Roman" w:eastAsia="宋体" w:cs="Times New Roman"/>
                <w:b w:val="0"/>
                <w:bCs w:val="0"/>
                <w:sz w:val="21"/>
                <w:szCs w:val="21"/>
                <w:highlight w:val="none"/>
                <w:u w:val="none"/>
                <w:lang w:val="en-US" w:eastAsia="zh-CN"/>
              </w:rPr>
            </w:pPr>
            <w:r>
              <w:rPr>
                <w:rFonts w:hint="default" w:ascii="Times New Roman" w:hAnsi="Times New Roman" w:eastAsia="宋体" w:cs="Times New Roman"/>
                <w:b w:val="0"/>
                <w:bCs w:val="0"/>
                <w:sz w:val="21"/>
                <w:szCs w:val="21"/>
                <w:highlight w:val="none"/>
                <w:u w:val="none"/>
                <w:lang w:val="en-US" w:eastAsia="zh-CN"/>
              </w:rPr>
              <w:t>②地表水：</w:t>
            </w:r>
            <w:r>
              <w:rPr>
                <w:rFonts w:hint="eastAsia" w:ascii="Times New Roman" w:hAnsi="Times New Roman" w:eastAsia="宋体" w:cs="Times New Roman"/>
                <w:b w:val="0"/>
                <w:bCs w:val="0"/>
                <w:sz w:val="21"/>
                <w:szCs w:val="21"/>
                <w:highlight w:val="none"/>
                <w:u w:val="none"/>
                <w:lang w:val="en-US" w:eastAsia="zh-CN"/>
              </w:rPr>
              <w:t>生活污水经厂区化粪池处理后</w:t>
            </w:r>
            <w:r>
              <w:rPr>
                <w:rFonts w:hint="eastAsia" w:ascii="Times New Roman" w:hAnsi="Times New Roman" w:cs="Times New Roman"/>
                <w:b w:val="0"/>
                <w:bCs w:val="0"/>
                <w:sz w:val="21"/>
                <w:szCs w:val="21"/>
                <w:highlight w:val="none"/>
                <w:u w:val="none"/>
                <w:lang w:val="en-US" w:eastAsia="zh-CN"/>
              </w:rPr>
              <w:t>，化粪池定期清掏肥田</w:t>
            </w:r>
            <w:r>
              <w:rPr>
                <w:rFonts w:hint="default" w:ascii="Times New Roman" w:hAnsi="Times New Roman" w:eastAsia="宋体" w:cs="Times New Roman"/>
                <w:b w:val="0"/>
                <w:bCs w:val="0"/>
                <w:sz w:val="21"/>
                <w:szCs w:val="21"/>
                <w:highlight w:val="none"/>
                <w:u w:val="none"/>
                <w:lang w:val="en-US" w:eastAsia="zh-CN"/>
              </w:rPr>
              <w:t>。</w:t>
            </w:r>
          </w:p>
          <w:p>
            <w:pPr>
              <w:pStyle w:val="23"/>
              <w:keepNext w:val="0"/>
              <w:keepLines w:val="0"/>
              <w:pageBreakBefore w:val="0"/>
              <w:widowControl/>
              <w:numPr>
                <w:ilvl w:val="0"/>
                <w:numId w:val="0"/>
              </w:numPr>
              <w:kinsoku/>
              <w:wordWrap/>
              <w:overflowPunct/>
              <w:topLinePunct w:val="0"/>
              <w:autoSpaceDE/>
              <w:autoSpaceDN/>
              <w:bidi w:val="0"/>
              <w:adjustRightInd/>
              <w:snapToGrid w:val="0"/>
              <w:spacing w:before="0" w:after="0" w:line="360" w:lineRule="auto"/>
              <w:ind w:leftChars="0" w:right="0" w:rightChars="0" w:firstLine="420" w:firstLineChars="200"/>
              <w:textAlignment w:val="auto"/>
              <w:rPr>
                <w:rFonts w:hint="eastAsia"/>
                <w:highlight w:val="none"/>
                <w:lang w:eastAsia="zh-CN"/>
              </w:rPr>
            </w:pPr>
            <w:r>
              <w:rPr>
                <w:rFonts w:hint="default" w:ascii="Times New Roman" w:hAnsi="Times New Roman" w:eastAsia="宋体" w:cs="Times New Roman"/>
                <w:b w:val="0"/>
                <w:bCs w:val="0"/>
                <w:sz w:val="21"/>
                <w:szCs w:val="21"/>
                <w:highlight w:val="none"/>
                <w:u w:val="none"/>
                <w:lang w:val="en-US" w:eastAsia="zh-CN"/>
              </w:rPr>
              <w:t>根据本项目运行期环境影响分析确定，本项目废气、废水、噪声排放不改变区域环境质量功能区划</w:t>
            </w:r>
            <w:r>
              <w:rPr>
                <w:rFonts w:hint="eastAsia" w:ascii="Times New Roman" w:hAnsi="Times New Roman" w:eastAsia="宋体" w:cs="Times New Roman"/>
                <w:b w:val="0"/>
                <w:bCs w:val="0"/>
                <w:sz w:val="21"/>
                <w:szCs w:val="21"/>
                <w:highlight w:val="none"/>
                <w:u w:val="none"/>
                <w:lang w:val="en-US" w:eastAsia="zh-CN"/>
              </w:rPr>
              <w:t>。项目在落实本次评价提出的各项环保措施后，可实现污染物达标排放，污染物对环境的贡献值较小，符合环境质量底线的要求。</w:t>
            </w:r>
          </w:p>
          <w:p>
            <w:pPr>
              <w:pStyle w:val="23"/>
              <w:keepNext w:val="0"/>
              <w:keepLines w:val="0"/>
              <w:pageBreakBefore w:val="0"/>
              <w:widowControl/>
              <w:numPr>
                <w:ilvl w:val="0"/>
                <w:numId w:val="2"/>
              </w:numPr>
              <w:kinsoku/>
              <w:wordWrap/>
              <w:overflowPunct/>
              <w:topLinePunct w:val="0"/>
              <w:autoSpaceDE/>
              <w:autoSpaceDN/>
              <w:bidi w:val="0"/>
              <w:adjustRightInd/>
              <w:snapToGrid w:val="0"/>
              <w:spacing w:before="0" w:after="0" w:line="360" w:lineRule="auto"/>
              <w:ind w:left="0" w:leftChars="0" w:right="0" w:rightChars="0" w:firstLine="420" w:firstLineChars="200"/>
              <w:textAlignment w:val="auto"/>
              <w:rPr>
                <w:rFonts w:hint="eastAsia" w:eastAsia="宋体"/>
                <w:lang w:eastAsia="zh-CN"/>
              </w:rPr>
            </w:pPr>
            <w:r>
              <w:rPr>
                <w:rFonts w:hint="eastAsia" w:ascii="Times New Roman" w:hAnsi="Times New Roman" w:eastAsia="宋体" w:cs="Times New Roman"/>
                <w:b w:val="0"/>
                <w:bCs w:val="0"/>
                <w:sz w:val="21"/>
                <w:szCs w:val="21"/>
                <w:u w:val="none"/>
                <w:lang w:val="en-US" w:eastAsia="zh-CN"/>
              </w:rPr>
              <w:t>环境准入清单</w:t>
            </w:r>
          </w:p>
        </w:tc>
      </w:tr>
    </w:tbl>
    <w:p>
      <w:pPr>
        <w:sectPr>
          <w:footerReference r:id="rId3"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1"/>
        <w:gridCol w:w="13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49" w:hRule="atLeast"/>
        </w:trPr>
        <w:tc>
          <w:tcPr>
            <w:tcW w:w="441" w:type="dxa"/>
          </w:tcPr>
          <w:p>
            <w:pPr>
              <w:pStyle w:val="3"/>
              <w:outlineLvl w:val="0"/>
              <w:rPr>
                <w:sz w:val="21"/>
                <w:szCs w:val="21"/>
              </w:rPr>
            </w:pPr>
          </w:p>
        </w:tc>
        <w:tc>
          <w:tcPr>
            <w:tcW w:w="13211" w:type="dxa"/>
          </w:tcPr>
          <w:p>
            <w:pPr>
              <w:pStyle w:val="7"/>
              <w:snapToGrid w:val="0"/>
              <w:spacing w:line="360" w:lineRule="auto"/>
              <w:ind w:firstLine="422"/>
              <w:rPr>
                <w:b w:val="0"/>
                <w:bCs w:val="0"/>
                <w:color w:val="FF0000"/>
                <w:u w:val="none"/>
              </w:rPr>
            </w:pPr>
            <w:r>
              <w:rPr>
                <w:b w:val="0"/>
                <w:bCs w:val="0"/>
                <w:color w:val="000000"/>
                <w:highlight w:val="none"/>
                <w:u w:val="none"/>
              </w:rPr>
              <w:t>本项目与偃师</w:t>
            </w:r>
            <w:r>
              <w:rPr>
                <w:rFonts w:hint="eastAsia"/>
                <w:b w:val="0"/>
                <w:bCs w:val="0"/>
                <w:color w:val="000000"/>
                <w:highlight w:val="none"/>
                <w:u w:val="none"/>
                <w:lang w:val="en-US" w:eastAsia="zh-CN"/>
              </w:rPr>
              <w:t>区府店镇</w:t>
            </w:r>
            <w:r>
              <w:rPr>
                <w:b w:val="0"/>
                <w:bCs w:val="0"/>
                <w:color w:val="000000"/>
                <w:highlight w:val="none"/>
                <w:u w:val="none"/>
              </w:rPr>
              <w:t>环境管控单元生态环境准入</w:t>
            </w:r>
            <w:r>
              <w:rPr>
                <w:b w:val="0"/>
                <w:bCs w:val="0"/>
                <w:color w:val="000000"/>
                <w:u w:val="none"/>
              </w:rPr>
              <w:t>清单相符性分析见下表。</w:t>
            </w:r>
          </w:p>
          <w:p>
            <w:pPr>
              <w:pStyle w:val="3"/>
              <w:keepLines w:val="0"/>
              <w:overflowPunct w:val="0"/>
              <w:snapToGrid w:val="0"/>
              <w:spacing w:line="240" w:lineRule="auto"/>
              <w:jc w:val="center"/>
              <w:outlineLvl w:val="0"/>
              <w:rPr>
                <w:b w:val="0"/>
                <w:bCs w:val="0"/>
                <w:sz w:val="21"/>
                <w:szCs w:val="21"/>
                <w:u w:val="none"/>
              </w:rPr>
            </w:pPr>
            <w:r>
              <w:rPr>
                <w:b w:val="0"/>
                <w:bCs w:val="0"/>
                <w:sz w:val="21"/>
                <w:szCs w:val="21"/>
                <w:u w:val="none"/>
              </w:rPr>
              <w:t>表1-</w:t>
            </w:r>
            <w:r>
              <w:rPr>
                <w:rFonts w:hint="eastAsia"/>
                <w:b w:val="0"/>
                <w:bCs w:val="0"/>
                <w:sz w:val="21"/>
                <w:szCs w:val="21"/>
                <w:u w:val="none"/>
                <w:lang w:val="en-US" w:eastAsia="zh-CN"/>
              </w:rPr>
              <w:t>2</w:t>
            </w:r>
            <w:r>
              <w:rPr>
                <w:b w:val="0"/>
                <w:bCs w:val="0"/>
                <w:sz w:val="21"/>
                <w:szCs w:val="21"/>
                <w:u w:val="none"/>
              </w:rPr>
              <w:t xml:space="preserve">  项目与（洛政〔2021〕7号</w:t>
            </w:r>
            <w:r>
              <w:rPr>
                <w:rFonts w:hint="eastAsia"/>
                <w:b w:val="0"/>
                <w:bCs w:val="0"/>
                <w:sz w:val="21"/>
                <w:szCs w:val="21"/>
                <w:u w:val="none"/>
              </w:rPr>
              <w:t>）</w:t>
            </w:r>
            <w:r>
              <w:rPr>
                <w:b w:val="0"/>
                <w:bCs w:val="0"/>
                <w:sz w:val="21"/>
                <w:szCs w:val="21"/>
                <w:u w:val="none"/>
              </w:rPr>
              <w:t>的相符性分析</w:t>
            </w:r>
          </w:p>
          <w:tbl>
            <w:tblPr>
              <w:tblStyle w:val="25"/>
              <w:tblW w:w="4998"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6" w:type="dxa"/>
                <w:bottom w:w="0" w:type="dxa"/>
                <w:right w:w="6" w:type="dxa"/>
              </w:tblCellMar>
            </w:tblPr>
            <w:tblGrid>
              <w:gridCol w:w="1447"/>
              <w:gridCol w:w="624"/>
              <w:gridCol w:w="296"/>
              <w:gridCol w:w="312"/>
              <w:gridCol w:w="283"/>
              <w:gridCol w:w="276"/>
              <w:gridCol w:w="518"/>
              <w:gridCol w:w="705"/>
              <w:gridCol w:w="1300"/>
              <w:gridCol w:w="434"/>
              <w:gridCol w:w="5027"/>
              <w:gridCol w:w="1430"/>
              <w:gridCol w:w="338"/>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259" w:hRule="atLeast"/>
                <w:jc w:val="center"/>
              </w:trPr>
              <w:tc>
                <w:tcPr>
                  <w:tcW w:w="556" w:type="pct"/>
                  <w:vMerge w:val="restart"/>
                  <w:tcBorders>
                    <w:tl2br w:val="nil"/>
                    <w:tr2bl w:val="nil"/>
                  </w:tcBorders>
                  <w:vAlign w:val="center"/>
                </w:tcPr>
                <w:p>
                  <w:pPr>
                    <w:pStyle w:val="37"/>
                    <w:spacing w:line="360" w:lineRule="exact"/>
                    <w:jc w:val="center"/>
                    <w:rPr>
                      <w:rFonts w:ascii="Times New Roman" w:hAnsi="Times New Roman" w:cs="Times New Roman"/>
                      <w:b w:val="0"/>
                      <w:bCs/>
                      <w:szCs w:val="21"/>
                    </w:rPr>
                  </w:pPr>
                  <w:r>
                    <w:rPr>
                      <w:rFonts w:ascii="Times New Roman" w:hAnsi="Times New Roman" w:cs="Times New Roman"/>
                      <w:b w:val="0"/>
                      <w:bCs/>
                      <w:spacing w:val="-6"/>
                      <w:w w:val="95"/>
                      <w:szCs w:val="21"/>
                    </w:rPr>
                    <w:t>环境管控单元</w:t>
                  </w:r>
                  <w:r>
                    <w:rPr>
                      <w:rFonts w:ascii="Times New Roman" w:hAnsi="Times New Roman" w:cs="Times New Roman"/>
                      <w:b w:val="0"/>
                      <w:bCs/>
                      <w:w w:val="95"/>
                      <w:szCs w:val="21"/>
                    </w:rPr>
                    <w:t>编码</w:t>
                  </w:r>
                </w:p>
              </w:tc>
              <w:tc>
                <w:tcPr>
                  <w:tcW w:w="240" w:type="pct"/>
                  <w:vMerge w:val="restart"/>
                  <w:tcBorders>
                    <w:tl2br w:val="nil"/>
                    <w:tr2bl w:val="nil"/>
                  </w:tcBorders>
                  <w:vAlign w:val="center"/>
                </w:tcPr>
                <w:p>
                  <w:pPr>
                    <w:pStyle w:val="37"/>
                    <w:spacing w:line="360" w:lineRule="exact"/>
                    <w:jc w:val="center"/>
                    <w:rPr>
                      <w:rFonts w:ascii="Times New Roman" w:hAnsi="Times New Roman" w:cs="Times New Roman"/>
                      <w:b w:val="0"/>
                      <w:bCs/>
                      <w:szCs w:val="21"/>
                    </w:rPr>
                  </w:pPr>
                  <w:r>
                    <w:rPr>
                      <w:rFonts w:ascii="Times New Roman" w:hAnsi="Times New Roman" w:cs="Times New Roman"/>
                      <w:b w:val="0"/>
                      <w:bCs/>
                      <w:szCs w:val="21"/>
                    </w:rPr>
                    <w:t>环境管控单元名称</w:t>
                  </w:r>
                </w:p>
              </w:tc>
              <w:tc>
                <w:tcPr>
                  <w:tcW w:w="449" w:type="pct"/>
                  <w:gridSpan w:val="4"/>
                  <w:tcBorders>
                    <w:tl2br w:val="nil"/>
                    <w:tr2bl w:val="nil"/>
                  </w:tcBorders>
                  <w:vAlign w:val="center"/>
                </w:tcPr>
                <w:p>
                  <w:pPr>
                    <w:pStyle w:val="37"/>
                    <w:spacing w:line="360" w:lineRule="exact"/>
                    <w:jc w:val="center"/>
                    <w:rPr>
                      <w:rFonts w:ascii="Times New Roman" w:hAnsi="Times New Roman" w:cs="Times New Roman"/>
                      <w:b w:val="0"/>
                      <w:bCs/>
                      <w:szCs w:val="21"/>
                    </w:rPr>
                  </w:pPr>
                  <w:r>
                    <w:rPr>
                      <w:rFonts w:ascii="Times New Roman" w:hAnsi="Times New Roman" w:cs="Times New Roman"/>
                      <w:b w:val="0"/>
                      <w:bCs/>
                      <w:szCs w:val="21"/>
                    </w:rPr>
                    <w:t>行政区划</w:t>
                  </w:r>
                </w:p>
              </w:tc>
              <w:tc>
                <w:tcPr>
                  <w:tcW w:w="199" w:type="pct"/>
                  <w:vMerge w:val="restart"/>
                  <w:tcBorders>
                    <w:tl2br w:val="nil"/>
                    <w:tr2bl w:val="nil"/>
                  </w:tcBorders>
                  <w:vAlign w:val="center"/>
                </w:tcPr>
                <w:p>
                  <w:pPr>
                    <w:pStyle w:val="37"/>
                    <w:spacing w:line="360" w:lineRule="exact"/>
                    <w:jc w:val="center"/>
                    <w:rPr>
                      <w:rFonts w:ascii="Times New Roman" w:hAnsi="Times New Roman" w:cs="Times New Roman"/>
                      <w:b w:val="0"/>
                      <w:bCs/>
                      <w:szCs w:val="21"/>
                    </w:rPr>
                  </w:pPr>
                  <w:r>
                    <w:rPr>
                      <w:rFonts w:ascii="Times New Roman" w:hAnsi="Times New Roman" w:cs="Times New Roman"/>
                      <w:b w:val="0"/>
                      <w:bCs/>
                      <w:spacing w:val="-8"/>
                      <w:szCs w:val="21"/>
                    </w:rPr>
                    <w:t>管控</w:t>
                  </w:r>
                  <w:r>
                    <w:rPr>
                      <w:rFonts w:ascii="Times New Roman" w:hAnsi="Times New Roman" w:cs="Times New Roman"/>
                      <w:b w:val="0"/>
                      <w:bCs/>
                      <w:spacing w:val="-8"/>
                      <w:w w:val="95"/>
                      <w:szCs w:val="21"/>
                    </w:rPr>
                    <w:t>单元</w:t>
                  </w:r>
                </w:p>
                <w:p>
                  <w:pPr>
                    <w:pStyle w:val="37"/>
                    <w:spacing w:line="360" w:lineRule="exact"/>
                    <w:jc w:val="center"/>
                    <w:rPr>
                      <w:rFonts w:ascii="Times New Roman" w:hAnsi="Times New Roman" w:cs="Times New Roman"/>
                      <w:b w:val="0"/>
                      <w:bCs/>
                      <w:szCs w:val="21"/>
                    </w:rPr>
                  </w:pPr>
                  <w:r>
                    <w:rPr>
                      <w:rFonts w:ascii="Times New Roman" w:hAnsi="Times New Roman" w:cs="Times New Roman"/>
                      <w:b w:val="0"/>
                      <w:bCs/>
                      <w:w w:val="95"/>
                      <w:szCs w:val="21"/>
                    </w:rPr>
                    <w:t>分类</w:t>
                  </w:r>
                </w:p>
              </w:tc>
              <w:tc>
                <w:tcPr>
                  <w:tcW w:w="271" w:type="pct"/>
                  <w:vMerge w:val="restart"/>
                  <w:tcBorders>
                    <w:tl2br w:val="nil"/>
                    <w:tr2bl w:val="nil"/>
                  </w:tcBorders>
                  <w:vAlign w:val="center"/>
                </w:tcPr>
                <w:p>
                  <w:pPr>
                    <w:pStyle w:val="37"/>
                    <w:spacing w:line="360" w:lineRule="exact"/>
                    <w:jc w:val="center"/>
                    <w:rPr>
                      <w:rFonts w:ascii="Times New Roman" w:hAnsi="Times New Roman" w:cs="Times New Roman"/>
                      <w:b w:val="0"/>
                      <w:bCs/>
                      <w:szCs w:val="21"/>
                    </w:rPr>
                  </w:pPr>
                  <w:r>
                    <w:rPr>
                      <w:rFonts w:ascii="Times New Roman" w:hAnsi="Times New Roman" w:cs="Times New Roman"/>
                      <w:b w:val="0"/>
                      <w:bCs/>
                      <w:szCs w:val="21"/>
                    </w:rPr>
                    <w:t>环境要素类别</w:t>
                  </w:r>
                </w:p>
              </w:tc>
              <w:tc>
                <w:tcPr>
                  <w:tcW w:w="500" w:type="pct"/>
                  <w:vMerge w:val="restart"/>
                  <w:tcBorders>
                    <w:tl2br w:val="nil"/>
                    <w:tr2bl w:val="nil"/>
                  </w:tcBorders>
                  <w:vAlign w:val="center"/>
                </w:tcPr>
                <w:p>
                  <w:pPr>
                    <w:pStyle w:val="37"/>
                    <w:spacing w:line="360" w:lineRule="exact"/>
                    <w:jc w:val="center"/>
                    <w:rPr>
                      <w:rFonts w:ascii="Times New Roman" w:hAnsi="Times New Roman" w:cs="Times New Roman"/>
                      <w:b w:val="0"/>
                      <w:bCs/>
                      <w:szCs w:val="21"/>
                    </w:rPr>
                  </w:pPr>
                  <w:r>
                    <w:rPr>
                      <w:rFonts w:ascii="Times New Roman" w:hAnsi="Times New Roman" w:cs="Times New Roman"/>
                      <w:b w:val="0"/>
                      <w:bCs/>
                      <w:szCs w:val="21"/>
                    </w:rPr>
                    <w:t>现状与问题</w:t>
                  </w:r>
                </w:p>
              </w:tc>
              <w:tc>
                <w:tcPr>
                  <w:tcW w:w="2100" w:type="pct"/>
                  <w:gridSpan w:val="2"/>
                  <w:vMerge w:val="restart"/>
                  <w:tcBorders>
                    <w:tl2br w:val="nil"/>
                    <w:tr2bl w:val="nil"/>
                  </w:tcBorders>
                  <w:vAlign w:val="center"/>
                </w:tcPr>
                <w:p>
                  <w:pPr>
                    <w:pStyle w:val="37"/>
                    <w:spacing w:line="360" w:lineRule="exact"/>
                    <w:jc w:val="center"/>
                    <w:rPr>
                      <w:rFonts w:ascii="Times New Roman" w:hAnsi="Times New Roman" w:cs="Times New Roman"/>
                      <w:b w:val="0"/>
                      <w:bCs/>
                      <w:szCs w:val="21"/>
                    </w:rPr>
                  </w:pPr>
                  <w:r>
                    <w:rPr>
                      <w:rFonts w:ascii="Times New Roman" w:hAnsi="Times New Roman" w:cs="Times New Roman"/>
                      <w:b w:val="0"/>
                      <w:bCs/>
                      <w:szCs w:val="21"/>
                    </w:rPr>
                    <w:t>管控要求</w:t>
                  </w:r>
                </w:p>
              </w:tc>
              <w:tc>
                <w:tcPr>
                  <w:tcW w:w="550" w:type="pct"/>
                  <w:vMerge w:val="restart"/>
                  <w:tcBorders>
                    <w:tl2br w:val="nil"/>
                    <w:tr2bl w:val="nil"/>
                  </w:tcBorders>
                  <w:vAlign w:val="center"/>
                </w:tcPr>
                <w:p>
                  <w:pPr>
                    <w:pStyle w:val="37"/>
                    <w:spacing w:line="360" w:lineRule="exact"/>
                    <w:jc w:val="center"/>
                    <w:rPr>
                      <w:rFonts w:ascii="Times New Roman" w:hAnsi="Times New Roman" w:cs="Times New Roman"/>
                      <w:b w:val="0"/>
                      <w:bCs/>
                      <w:szCs w:val="21"/>
                    </w:rPr>
                  </w:pPr>
                  <w:r>
                    <w:rPr>
                      <w:rFonts w:ascii="Times New Roman" w:hAnsi="Times New Roman" w:cs="Times New Roman"/>
                      <w:b w:val="0"/>
                      <w:bCs/>
                      <w:szCs w:val="21"/>
                    </w:rPr>
                    <w:t>本项目情况</w:t>
                  </w:r>
                </w:p>
              </w:tc>
              <w:tc>
                <w:tcPr>
                  <w:tcW w:w="130" w:type="pct"/>
                  <w:vMerge w:val="restart"/>
                  <w:tcBorders>
                    <w:tl2br w:val="nil"/>
                    <w:tr2bl w:val="nil"/>
                  </w:tcBorders>
                  <w:vAlign w:val="center"/>
                </w:tcPr>
                <w:p>
                  <w:pPr>
                    <w:pStyle w:val="37"/>
                    <w:spacing w:line="360" w:lineRule="exact"/>
                    <w:jc w:val="center"/>
                    <w:rPr>
                      <w:rFonts w:ascii="Times New Roman" w:hAnsi="Times New Roman" w:cs="Times New Roman"/>
                      <w:b w:val="0"/>
                      <w:bCs/>
                      <w:szCs w:val="21"/>
                    </w:rPr>
                  </w:pPr>
                  <w:r>
                    <w:rPr>
                      <w:rFonts w:ascii="Times New Roman" w:hAnsi="Times New Roman" w:cs="Times New Roman"/>
                      <w:b w:val="0"/>
                      <w:bCs/>
                      <w:szCs w:val="21"/>
                    </w:rPr>
                    <w:t>相符性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6" w:type="dxa"/>
                  <w:bottom w:w="0" w:type="dxa"/>
                  <w:right w:w="6" w:type="dxa"/>
                </w:tblCellMar>
              </w:tblPrEx>
              <w:trPr>
                <w:trHeight w:val="518" w:hRule="atLeast"/>
                <w:jc w:val="center"/>
              </w:trPr>
              <w:tc>
                <w:tcPr>
                  <w:tcW w:w="556" w:type="pct"/>
                  <w:vMerge w:val="continue"/>
                  <w:tcBorders>
                    <w:tl2br w:val="nil"/>
                    <w:tr2bl w:val="nil"/>
                  </w:tcBorders>
                  <w:vAlign w:val="center"/>
                </w:tcPr>
                <w:p>
                  <w:pPr>
                    <w:spacing w:line="360" w:lineRule="exact"/>
                    <w:jc w:val="center"/>
                    <w:rPr>
                      <w:szCs w:val="21"/>
                    </w:rPr>
                  </w:pPr>
                </w:p>
              </w:tc>
              <w:tc>
                <w:tcPr>
                  <w:tcW w:w="240" w:type="pct"/>
                  <w:vMerge w:val="continue"/>
                  <w:tcBorders>
                    <w:tl2br w:val="nil"/>
                    <w:tr2bl w:val="nil"/>
                  </w:tcBorders>
                  <w:vAlign w:val="center"/>
                </w:tcPr>
                <w:p>
                  <w:pPr>
                    <w:spacing w:line="360" w:lineRule="exact"/>
                    <w:jc w:val="center"/>
                    <w:rPr>
                      <w:szCs w:val="21"/>
                    </w:rPr>
                  </w:pPr>
                </w:p>
              </w:tc>
              <w:tc>
                <w:tcPr>
                  <w:tcW w:w="114" w:type="pct"/>
                  <w:tcBorders>
                    <w:tl2br w:val="nil"/>
                    <w:tr2bl w:val="nil"/>
                  </w:tcBorders>
                  <w:vAlign w:val="center"/>
                </w:tcPr>
                <w:p>
                  <w:pPr>
                    <w:pStyle w:val="37"/>
                    <w:spacing w:line="360" w:lineRule="exact"/>
                    <w:jc w:val="center"/>
                    <w:rPr>
                      <w:rFonts w:ascii="Times New Roman" w:hAnsi="Times New Roman" w:cs="Times New Roman"/>
                      <w:b w:val="0"/>
                      <w:bCs/>
                      <w:szCs w:val="21"/>
                    </w:rPr>
                  </w:pPr>
                  <w:r>
                    <w:rPr>
                      <w:rFonts w:ascii="Times New Roman" w:hAnsi="Times New Roman" w:cs="Times New Roman"/>
                      <w:b w:val="0"/>
                      <w:bCs/>
                      <w:w w:val="99"/>
                      <w:szCs w:val="21"/>
                    </w:rPr>
                    <w:t>省</w:t>
                  </w:r>
                </w:p>
              </w:tc>
              <w:tc>
                <w:tcPr>
                  <w:tcW w:w="120" w:type="pct"/>
                  <w:tcBorders>
                    <w:tl2br w:val="nil"/>
                    <w:tr2bl w:val="nil"/>
                  </w:tcBorders>
                  <w:vAlign w:val="center"/>
                </w:tcPr>
                <w:p>
                  <w:pPr>
                    <w:pStyle w:val="37"/>
                    <w:spacing w:line="360" w:lineRule="exact"/>
                    <w:jc w:val="center"/>
                    <w:rPr>
                      <w:rFonts w:ascii="Times New Roman" w:hAnsi="Times New Roman" w:cs="Times New Roman"/>
                      <w:b w:val="0"/>
                      <w:bCs/>
                      <w:szCs w:val="21"/>
                    </w:rPr>
                  </w:pPr>
                  <w:r>
                    <w:rPr>
                      <w:rFonts w:ascii="Times New Roman" w:hAnsi="Times New Roman" w:cs="Times New Roman"/>
                      <w:b w:val="0"/>
                      <w:bCs/>
                      <w:w w:val="99"/>
                      <w:szCs w:val="21"/>
                    </w:rPr>
                    <w:t>市</w:t>
                  </w:r>
                </w:p>
              </w:tc>
              <w:tc>
                <w:tcPr>
                  <w:tcW w:w="109" w:type="pct"/>
                  <w:tcBorders>
                    <w:tl2br w:val="nil"/>
                    <w:tr2bl w:val="nil"/>
                  </w:tcBorders>
                  <w:vAlign w:val="center"/>
                </w:tcPr>
                <w:p>
                  <w:pPr>
                    <w:pStyle w:val="37"/>
                    <w:spacing w:line="360" w:lineRule="exact"/>
                    <w:jc w:val="center"/>
                    <w:rPr>
                      <w:rFonts w:ascii="Times New Roman" w:hAnsi="Times New Roman" w:cs="Times New Roman"/>
                      <w:b w:val="0"/>
                      <w:bCs/>
                      <w:szCs w:val="21"/>
                    </w:rPr>
                  </w:pPr>
                  <w:r>
                    <w:rPr>
                      <w:rFonts w:ascii="Times New Roman" w:hAnsi="Times New Roman" w:cs="Times New Roman"/>
                      <w:b w:val="0"/>
                      <w:bCs/>
                      <w:w w:val="99"/>
                      <w:szCs w:val="21"/>
                    </w:rPr>
                    <w:t>区</w:t>
                  </w:r>
                </w:p>
                <w:p>
                  <w:pPr>
                    <w:pStyle w:val="37"/>
                    <w:spacing w:line="360" w:lineRule="exact"/>
                    <w:jc w:val="center"/>
                    <w:rPr>
                      <w:rFonts w:ascii="Times New Roman" w:hAnsi="Times New Roman" w:cs="Times New Roman"/>
                      <w:b w:val="0"/>
                      <w:bCs/>
                      <w:szCs w:val="21"/>
                    </w:rPr>
                  </w:pPr>
                  <w:r>
                    <w:rPr>
                      <w:rFonts w:ascii="Times New Roman" w:hAnsi="Times New Roman" w:cs="Times New Roman"/>
                      <w:b w:val="0"/>
                      <w:bCs/>
                      <w:w w:val="99"/>
                      <w:szCs w:val="21"/>
                    </w:rPr>
                    <w:t>县</w:t>
                  </w:r>
                </w:p>
              </w:tc>
              <w:tc>
                <w:tcPr>
                  <w:tcW w:w="104" w:type="pct"/>
                  <w:tcBorders>
                    <w:tl2br w:val="nil"/>
                    <w:tr2bl w:val="nil"/>
                  </w:tcBorders>
                  <w:vAlign w:val="center"/>
                </w:tcPr>
                <w:p>
                  <w:pPr>
                    <w:pStyle w:val="37"/>
                    <w:spacing w:line="360" w:lineRule="exact"/>
                    <w:jc w:val="center"/>
                    <w:rPr>
                      <w:rFonts w:ascii="Times New Roman" w:hAnsi="Times New Roman" w:cs="Times New Roman"/>
                      <w:b w:val="0"/>
                      <w:bCs/>
                      <w:szCs w:val="21"/>
                    </w:rPr>
                  </w:pPr>
                  <w:r>
                    <w:rPr>
                      <w:rFonts w:ascii="Times New Roman" w:hAnsi="Times New Roman" w:cs="Times New Roman"/>
                      <w:b w:val="0"/>
                      <w:bCs/>
                      <w:szCs w:val="21"/>
                    </w:rPr>
                    <w:t>乡镇</w:t>
                  </w:r>
                </w:p>
              </w:tc>
              <w:tc>
                <w:tcPr>
                  <w:tcW w:w="199" w:type="pct"/>
                  <w:vMerge w:val="continue"/>
                  <w:tcBorders>
                    <w:tl2br w:val="nil"/>
                    <w:tr2bl w:val="nil"/>
                  </w:tcBorders>
                  <w:vAlign w:val="center"/>
                </w:tcPr>
                <w:p>
                  <w:pPr>
                    <w:spacing w:line="360" w:lineRule="exact"/>
                    <w:jc w:val="center"/>
                    <w:rPr>
                      <w:szCs w:val="21"/>
                    </w:rPr>
                  </w:pPr>
                </w:p>
              </w:tc>
              <w:tc>
                <w:tcPr>
                  <w:tcW w:w="271" w:type="pct"/>
                  <w:vMerge w:val="continue"/>
                  <w:tcBorders>
                    <w:tl2br w:val="nil"/>
                    <w:tr2bl w:val="nil"/>
                  </w:tcBorders>
                  <w:vAlign w:val="center"/>
                </w:tcPr>
                <w:p>
                  <w:pPr>
                    <w:spacing w:line="360" w:lineRule="exact"/>
                    <w:jc w:val="center"/>
                    <w:rPr>
                      <w:szCs w:val="21"/>
                    </w:rPr>
                  </w:pPr>
                </w:p>
              </w:tc>
              <w:tc>
                <w:tcPr>
                  <w:tcW w:w="500" w:type="pct"/>
                  <w:vMerge w:val="continue"/>
                  <w:tcBorders>
                    <w:tl2br w:val="nil"/>
                    <w:tr2bl w:val="nil"/>
                  </w:tcBorders>
                  <w:vAlign w:val="center"/>
                </w:tcPr>
                <w:p>
                  <w:pPr>
                    <w:spacing w:line="360" w:lineRule="exact"/>
                    <w:jc w:val="center"/>
                    <w:rPr>
                      <w:szCs w:val="21"/>
                    </w:rPr>
                  </w:pPr>
                </w:p>
              </w:tc>
              <w:tc>
                <w:tcPr>
                  <w:tcW w:w="2100" w:type="pct"/>
                  <w:gridSpan w:val="2"/>
                  <w:vMerge w:val="continue"/>
                  <w:tcBorders>
                    <w:tl2br w:val="nil"/>
                    <w:tr2bl w:val="nil"/>
                  </w:tcBorders>
                  <w:vAlign w:val="center"/>
                </w:tcPr>
                <w:p>
                  <w:pPr>
                    <w:spacing w:line="360" w:lineRule="exact"/>
                    <w:jc w:val="center"/>
                    <w:rPr>
                      <w:szCs w:val="21"/>
                    </w:rPr>
                  </w:pPr>
                </w:p>
              </w:tc>
              <w:tc>
                <w:tcPr>
                  <w:tcW w:w="550" w:type="pct"/>
                  <w:vMerge w:val="continue"/>
                  <w:tcBorders>
                    <w:tl2br w:val="nil"/>
                    <w:tr2bl w:val="nil"/>
                  </w:tcBorders>
                  <w:vAlign w:val="center"/>
                </w:tcPr>
                <w:p>
                  <w:pPr>
                    <w:spacing w:line="360" w:lineRule="exact"/>
                    <w:jc w:val="center"/>
                    <w:rPr>
                      <w:szCs w:val="21"/>
                    </w:rPr>
                  </w:pPr>
                </w:p>
              </w:tc>
              <w:tc>
                <w:tcPr>
                  <w:tcW w:w="130" w:type="pct"/>
                  <w:vMerge w:val="continue"/>
                  <w:tcBorders>
                    <w:tl2br w:val="nil"/>
                    <w:tr2bl w:val="nil"/>
                  </w:tcBorders>
                  <w:vAlign w:val="center"/>
                </w:tcPr>
                <w:p>
                  <w:pPr>
                    <w:spacing w:line="360" w:lineRule="exact"/>
                    <w:jc w:val="center"/>
                    <w:rPr>
                      <w:szCs w:val="21"/>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6" w:type="dxa"/>
                  <w:bottom w:w="0" w:type="dxa"/>
                  <w:right w:w="6" w:type="dxa"/>
                </w:tblCellMar>
              </w:tblPrEx>
              <w:trPr>
                <w:trHeight w:val="1875" w:hRule="atLeast"/>
                <w:jc w:val="center"/>
              </w:trPr>
              <w:tc>
                <w:tcPr>
                  <w:tcW w:w="556" w:type="pct"/>
                  <w:vMerge w:val="restart"/>
                  <w:tcBorders>
                    <w:tl2br w:val="nil"/>
                    <w:tr2bl w:val="nil"/>
                  </w:tcBorders>
                  <w:vAlign w:val="center"/>
                </w:tcPr>
                <w:p>
                  <w:pPr>
                    <w:pStyle w:val="37"/>
                    <w:spacing w:line="360" w:lineRule="exact"/>
                    <w:jc w:val="center"/>
                    <w:rPr>
                      <w:rFonts w:ascii="Times New Roman" w:hAnsi="Times New Roman" w:cs="Times New Roman"/>
                      <w:szCs w:val="21"/>
                      <w:lang w:val="en-US"/>
                    </w:rPr>
                  </w:pPr>
                  <w:r>
                    <w:rPr>
                      <w:rFonts w:ascii="Times New Roman" w:hAnsi="Times New Roman" w:cs="Times New Roman"/>
                      <w:szCs w:val="21"/>
                      <w:lang w:val="en-US"/>
                    </w:rPr>
                    <w:t>ZH41038120004</w:t>
                  </w:r>
                </w:p>
              </w:tc>
              <w:tc>
                <w:tcPr>
                  <w:tcW w:w="240" w:type="pct"/>
                  <w:vMerge w:val="restart"/>
                  <w:tcBorders>
                    <w:tl2br w:val="nil"/>
                    <w:tr2bl w:val="nil"/>
                  </w:tcBorders>
                  <w:vAlign w:val="center"/>
                </w:tcPr>
                <w:p>
                  <w:pPr>
                    <w:pStyle w:val="37"/>
                    <w:spacing w:line="360" w:lineRule="exact"/>
                    <w:jc w:val="center"/>
                    <w:rPr>
                      <w:rFonts w:ascii="Times New Roman" w:hAnsi="Times New Roman" w:cs="Times New Roman"/>
                      <w:szCs w:val="21"/>
                      <w:lang w:val="en-US"/>
                    </w:rPr>
                  </w:pPr>
                  <w:r>
                    <w:rPr>
                      <w:rFonts w:ascii="Times New Roman" w:hAnsi="Times New Roman" w:cs="Times New Roman"/>
                      <w:szCs w:val="21"/>
                      <w:lang w:val="en-US"/>
                    </w:rPr>
                    <w:t>偃师</w:t>
                  </w:r>
                  <w:r>
                    <w:rPr>
                      <w:rFonts w:hint="eastAsia" w:ascii="Times New Roman" w:hAnsi="Times New Roman" w:cs="Times New Roman"/>
                      <w:szCs w:val="21"/>
                      <w:lang w:val="en-US" w:eastAsia="zh-CN"/>
                    </w:rPr>
                    <w:t>区</w:t>
                  </w:r>
                  <w:r>
                    <w:rPr>
                      <w:rFonts w:ascii="Times New Roman" w:hAnsi="Times New Roman" w:cs="Times New Roman"/>
                      <w:szCs w:val="21"/>
                      <w:lang w:val="en-US"/>
                    </w:rPr>
                    <w:t>大气布局敏感区</w:t>
                  </w:r>
                </w:p>
              </w:tc>
              <w:tc>
                <w:tcPr>
                  <w:tcW w:w="114" w:type="pct"/>
                  <w:vMerge w:val="restart"/>
                  <w:tcBorders>
                    <w:tl2br w:val="nil"/>
                    <w:tr2bl w:val="nil"/>
                  </w:tcBorders>
                  <w:vAlign w:val="center"/>
                </w:tcPr>
                <w:p>
                  <w:pPr>
                    <w:pStyle w:val="37"/>
                    <w:spacing w:line="360" w:lineRule="exact"/>
                    <w:jc w:val="center"/>
                    <w:rPr>
                      <w:rFonts w:ascii="Times New Roman" w:hAnsi="Times New Roman" w:cs="Times New Roman"/>
                      <w:szCs w:val="21"/>
                      <w:lang w:val="en-US"/>
                    </w:rPr>
                  </w:pPr>
                  <w:r>
                    <w:rPr>
                      <w:rFonts w:ascii="Times New Roman" w:hAnsi="Times New Roman" w:cs="Times New Roman"/>
                      <w:szCs w:val="21"/>
                      <w:lang w:val="en-US"/>
                    </w:rPr>
                    <w:t>河南省</w:t>
                  </w:r>
                </w:p>
              </w:tc>
              <w:tc>
                <w:tcPr>
                  <w:tcW w:w="120" w:type="pct"/>
                  <w:vMerge w:val="restart"/>
                  <w:tcBorders>
                    <w:tl2br w:val="nil"/>
                    <w:tr2bl w:val="nil"/>
                  </w:tcBorders>
                  <w:vAlign w:val="center"/>
                </w:tcPr>
                <w:p>
                  <w:pPr>
                    <w:pStyle w:val="37"/>
                    <w:spacing w:line="360" w:lineRule="exact"/>
                    <w:jc w:val="center"/>
                    <w:rPr>
                      <w:rFonts w:ascii="Times New Roman" w:hAnsi="Times New Roman" w:cs="Times New Roman"/>
                      <w:szCs w:val="21"/>
                      <w:lang w:val="en-US"/>
                    </w:rPr>
                  </w:pPr>
                  <w:r>
                    <w:rPr>
                      <w:rFonts w:ascii="Times New Roman" w:hAnsi="Times New Roman" w:cs="Times New Roman"/>
                      <w:szCs w:val="21"/>
                      <w:lang w:val="en-US"/>
                    </w:rPr>
                    <w:t>洛阳市</w:t>
                  </w:r>
                </w:p>
              </w:tc>
              <w:tc>
                <w:tcPr>
                  <w:tcW w:w="109" w:type="pct"/>
                  <w:vMerge w:val="restart"/>
                  <w:tcBorders>
                    <w:tl2br w:val="nil"/>
                    <w:tr2bl w:val="nil"/>
                  </w:tcBorders>
                  <w:vAlign w:val="center"/>
                </w:tcPr>
                <w:p>
                  <w:pPr>
                    <w:pStyle w:val="37"/>
                    <w:spacing w:line="360" w:lineRule="exact"/>
                    <w:jc w:val="center"/>
                    <w:rPr>
                      <w:rFonts w:hint="eastAsia" w:ascii="Times New Roman" w:hAnsi="Times New Roman" w:eastAsia="宋体" w:cs="Times New Roman"/>
                      <w:szCs w:val="21"/>
                      <w:lang w:val="en-US" w:eastAsia="zh-CN"/>
                    </w:rPr>
                  </w:pPr>
                  <w:r>
                    <w:rPr>
                      <w:rFonts w:ascii="Times New Roman" w:hAnsi="Times New Roman" w:cs="Times New Roman"/>
                      <w:szCs w:val="21"/>
                      <w:lang w:val="en-US"/>
                    </w:rPr>
                    <w:t>偃师</w:t>
                  </w:r>
                  <w:r>
                    <w:rPr>
                      <w:rFonts w:hint="eastAsia" w:ascii="Times New Roman" w:hAnsi="Times New Roman" w:cs="Times New Roman"/>
                      <w:szCs w:val="21"/>
                      <w:lang w:val="en-US" w:eastAsia="zh-CN"/>
                    </w:rPr>
                    <w:t>区</w:t>
                  </w:r>
                </w:p>
              </w:tc>
              <w:tc>
                <w:tcPr>
                  <w:tcW w:w="104" w:type="pct"/>
                  <w:vMerge w:val="restart"/>
                  <w:tcBorders>
                    <w:tl2br w:val="nil"/>
                    <w:tr2bl w:val="nil"/>
                  </w:tcBorders>
                  <w:vAlign w:val="center"/>
                </w:tcPr>
                <w:p>
                  <w:pPr>
                    <w:pStyle w:val="37"/>
                    <w:spacing w:line="360" w:lineRule="exact"/>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府店镇</w:t>
                  </w:r>
                </w:p>
              </w:tc>
              <w:tc>
                <w:tcPr>
                  <w:tcW w:w="199" w:type="pct"/>
                  <w:vMerge w:val="restart"/>
                  <w:tcBorders>
                    <w:tl2br w:val="nil"/>
                    <w:tr2bl w:val="nil"/>
                  </w:tcBorders>
                  <w:vAlign w:val="center"/>
                </w:tcPr>
                <w:p>
                  <w:pPr>
                    <w:pStyle w:val="37"/>
                    <w:spacing w:line="360" w:lineRule="exact"/>
                    <w:jc w:val="center"/>
                    <w:rPr>
                      <w:rFonts w:ascii="Times New Roman" w:hAnsi="Times New Roman" w:cs="Times New Roman"/>
                      <w:szCs w:val="21"/>
                      <w:lang w:val="en-US"/>
                    </w:rPr>
                  </w:pPr>
                  <w:r>
                    <w:rPr>
                      <w:rFonts w:ascii="Times New Roman" w:hAnsi="Times New Roman" w:cs="Times New Roman"/>
                      <w:szCs w:val="21"/>
                      <w:lang w:val="en-US"/>
                    </w:rPr>
                    <w:t>重点管控单元</w:t>
                  </w:r>
                </w:p>
              </w:tc>
              <w:tc>
                <w:tcPr>
                  <w:tcW w:w="271" w:type="pct"/>
                  <w:vMerge w:val="restart"/>
                  <w:tcBorders>
                    <w:tl2br w:val="nil"/>
                    <w:tr2bl w:val="nil"/>
                  </w:tcBorders>
                  <w:vAlign w:val="center"/>
                </w:tcPr>
                <w:p>
                  <w:pPr>
                    <w:pStyle w:val="37"/>
                    <w:spacing w:line="360" w:lineRule="exact"/>
                    <w:jc w:val="center"/>
                    <w:rPr>
                      <w:rFonts w:ascii="Times New Roman" w:hAnsi="Times New Roman" w:cs="Times New Roman"/>
                      <w:szCs w:val="21"/>
                      <w:lang w:val="en-US"/>
                    </w:rPr>
                  </w:pPr>
                  <w:r>
                    <w:rPr>
                      <w:rFonts w:ascii="Times New Roman" w:hAnsi="Times New Roman" w:cs="Times New Roman"/>
                      <w:szCs w:val="21"/>
                      <w:lang w:val="en-US"/>
                    </w:rPr>
                    <w:t>大气环境重点管控区</w:t>
                  </w:r>
                </w:p>
              </w:tc>
              <w:tc>
                <w:tcPr>
                  <w:tcW w:w="500" w:type="pct"/>
                  <w:vMerge w:val="restart"/>
                  <w:tcBorders>
                    <w:tl2br w:val="nil"/>
                    <w:tr2bl w:val="nil"/>
                  </w:tcBorders>
                  <w:vAlign w:val="center"/>
                </w:tcPr>
                <w:p>
                  <w:pPr>
                    <w:pStyle w:val="37"/>
                    <w:spacing w:line="360" w:lineRule="exact"/>
                    <w:jc w:val="left"/>
                    <w:rPr>
                      <w:rFonts w:ascii="Times New Roman" w:hAnsi="Times New Roman" w:cs="Times New Roman"/>
                      <w:szCs w:val="21"/>
                      <w:lang w:val="en-US"/>
                    </w:rPr>
                  </w:pPr>
                  <w:r>
                    <w:rPr>
                      <w:rFonts w:ascii="Times New Roman" w:hAnsi="Times New Roman" w:cs="Times New Roman"/>
                      <w:szCs w:val="21"/>
                      <w:lang w:val="en-US"/>
                    </w:rPr>
                    <w:t>单元特点：大气布局敏感区。</w:t>
                  </w:r>
                </w:p>
                <w:p>
                  <w:pPr>
                    <w:pStyle w:val="37"/>
                    <w:spacing w:line="360" w:lineRule="exact"/>
                    <w:jc w:val="left"/>
                    <w:rPr>
                      <w:rFonts w:ascii="Times New Roman" w:hAnsi="Times New Roman" w:cs="Times New Roman"/>
                      <w:szCs w:val="21"/>
                      <w:lang w:val="en-US"/>
                    </w:rPr>
                  </w:pPr>
                  <w:r>
                    <w:rPr>
                      <w:rFonts w:ascii="Times New Roman" w:hAnsi="Times New Roman" w:cs="Times New Roman"/>
                      <w:szCs w:val="21"/>
                      <w:lang w:val="en-US"/>
                    </w:rPr>
                    <w:t>主要环境问题：区内环境空气质量属于不达标区，该单元内存在有静脉产业园生活垃圾发电厂。现状分布有耐火材料企业、钢制办公家具、木制家具等企业，“散尘”污染、VOC</w:t>
                  </w:r>
                  <w:r>
                    <w:rPr>
                      <w:rFonts w:ascii="Times New Roman" w:hAnsi="Times New Roman" w:cs="Times New Roman"/>
                      <w:szCs w:val="21"/>
                      <w:vertAlign w:val="subscript"/>
                      <w:lang w:val="en-US"/>
                    </w:rPr>
                    <w:t>S</w:t>
                  </w:r>
                  <w:r>
                    <w:rPr>
                      <w:rFonts w:ascii="Times New Roman" w:hAnsi="Times New Roman" w:cs="Times New Roman"/>
                      <w:szCs w:val="21"/>
                      <w:lang w:val="en-US"/>
                    </w:rPr>
                    <w:t>排放较高。</w:t>
                  </w:r>
                </w:p>
              </w:tc>
              <w:tc>
                <w:tcPr>
                  <w:tcW w:w="167" w:type="pct"/>
                  <w:tcBorders>
                    <w:tl2br w:val="nil"/>
                    <w:tr2bl w:val="nil"/>
                  </w:tcBorders>
                  <w:vAlign w:val="center"/>
                </w:tcPr>
                <w:p>
                  <w:pPr>
                    <w:pStyle w:val="37"/>
                    <w:spacing w:line="360" w:lineRule="exact"/>
                    <w:jc w:val="center"/>
                    <w:rPr>
                      <w:rFonts w:ascii="Times New Roman" w:hAnsi="Times New Roman" w:cs="Times New Roman"/>
                      <w:szCs w:val="21"/>
                      <w:lang w:val="en-US"/>
                    </w:rPr>
                  </w:pPr>
                  <w:r>
                    <w:rPr>
                      <w:rFonts w:ascii="Times New Roman" w:hAnsi="Times New Roman" w:cs="Times New Roman"/>
                      <w:szCs w:val="21"/>
                      <w:lang w:val="en-US"/>
                    </w:rPr>
                    <w:t>空间布局约束</w:t>
                  </w:r>
                </w:p>
              </w:tc>
              <w:tc>
                <w:tcPr>
                  <w:tcW w:w="1933"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ascii="Times New Roman" w:hAnsi="Times New Roman" w:cs="Times New Roman"/>
                      <w:szCs w:val="21"/>
                      <w:highlight w:val="none"/>
                      <w:lang w:val="en-US"/>
                    </w:rPr>
                  </w:pPr>
                  <w:r>
                    <w:rPr>
                      <w:rFonts w:ascii="Times New Roman" w:hAnsi="Times New Roman" w:cs="Times New Roman"/>
                      <w:szCs w:val="21"/>
                      <w:highlight w:val="none"/>
                      <w:lang w:val="en-US"/>
                    </w:rPr>
                    <w:t>1、高龙镇区域引导智能家居、装配式住宅、钢制办公家具等产业入园入区发展，培育现代物流产业。</w:t>
                  </w:r>
                </w:p>
                <w:p>
                  <w:pPr>
                    <w:pStyle w:val="37"/>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ascii="Times New Roman" w:hAnsi="Times New Roman" w:cs="Times New Roman"/>
                      <w:szCs w:val="21"/>
                      <w:highlight w:val="none"/>
                      <w:lang w:val="en-US"/>
                    </w:rPr>
                  </w:pPr>
                  <w:r>
                    <w:rPr>
                      <w:rFonts w:ascii="Times New Roman" w:hAnsi="Times New Roman" w:cs="Times New Roman"/>
                      <w:szCs w:val="21"/>
                      <w:highlight w:val="none"/>
                      <w:lang w:val="en-US"/>
                    </w:rPr>
                    <w:t>2、府店镇区域引导高端耐火材料、新型绿色建材等行业入园入区发展、整合提升绿色矿山产业。</w:t>
                  </w:r>
                </w:p>
                <w:p>
                  <w:pPr>
                    <w:pStyle w:val="37"/>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ascii="Times New Roman" w:hAnsi="Times New Roman" w:cs="Times New Roman"/>
                      <w:szCs w:val="21"/>
                      <w:highlight w:val="none"/>
                      <w:lang w:val="en-US"/>
                    </w:rPr>
                  </w:pPr>
                  <w:r>
                    <w:rPr>
                      <w:rFonts w:ascii="Times New Roman" w:hAnsi="Times New Roman" w:cs="Times New Roman"/>
                      <w:szCs w:val="21"/>
                      <w:highlight w:val="none"/>
                      <w:lang w:val="en-US"/>
                    </w:rPr>
                    <w:t>3、大口镇区域重点发展培育生态旅游产业，引导耐火材料企业入园入区发展。</w:t>
                  </w:r>
                </w:p>
                <w:p>
                  <w:pPr>
                    <w:pStyle w:val="37"/>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ascii="Times New Roman" w:hAnsi="Times New Roman" w:cs="Times New Roman"/>
                      <w:szCs w:val="21"/>
                      <w:highlight w:val="none"/>
                      <w:lang w:val="en-US"/>
                    </w:rPr>
                  </w:pPr>
                  <w:r>
                    <w:rPr>
                      <w:rFonts w:ascii="Times New Roman" w:hAnsi="Times New Roman" w:cs="Times New Roman"/>
                      <w:szCs w:val="21"/>
                      <w:highlight w:val="none"/>
                      <w:lang w:val="en-US"/>
                    </w:rPr>
                    <w:t>4、缑氏镇区域围绕静脉产业园发展资源综合利用。依托健稷农业发展农副产品深加工业，发展休闲食品、生态农产品等产业。</w:t>
                  </w:r>
                </w:p>
              </w:tc>
              <w:tc>
                <w:tcPr>
                  <w:tcW w:w="550" w:type="pct"/>
                  <w:tcBorders>
                    <w:tl2br w:val="nil"/>
                    <w:tr2bl w:val="nil"/>
                  </w:tcBorders>
                  <w:vAlign w:val="center"/>
                </w:tcPr>
                <w:p>
                  <w:pPr>
                    <w:pStyle w:val="37"/>
                    <w:spacing w:line="360" w:lineRule="exact"/>
                    <w:jc w:val="left"/>
                    <w:rPr>
                      <w:rFonts w:ascii="Times New Roman" w:hAnsi="Times New Roman" w:cs="Times New Roman"/>
                      <w:szCs w:val="21"/>
                      <w:highlight w:val="none"/>
                      <w:lang w:val="en-US"/>
                    </w:rPr>
                  </w:pPr>
                  <w:r>
                    <w:rPr>
                      <w:rFonts w:ascii="Times New Roman" w:hAnsi="Times New Roman" w:cs="Times New Roman"/>
                      <w:szCs w:val="21"/>
                      <w:highlight w:val="none"/>
                      <w:lang w:val="en-US"/>
                    </w:rPr>
                    <w:t>本项目</w:t>
                  </w:r>
                  <w:r>
                    <w:rPr>
                      <w:rFonts w:hint="eastAsia"/>
                      <w:color w:val="000000" w:themeColor="text1"/>
                      <w:szCs w:val="21"/>
                      <w:highlight w:val="none"/>
                      <w:lang w:val="en-US"/>
                      <w14:textFill>
                        <w14:solidFill>
                          <w14:schemeClr w14:val="tx1"/>
                        </w14:solidFill>
                      </w14:textFill>
                    </w:rPr>
                    <w:t>为非金属矿物制品业</w:t>
                  </w:r>
                  <w:r>
                    <w:rPr>
                      <w:rFonts w:hint="eastAsia"/>
                      <w:color w:val="000000" w:themeColor="text1"/>
                      <w:szCs w:val="21"/>
                      <w:highlight w:val="none"/>
                      <w:lang w:val="en-US" w:eastAsia="zh-CN"/>
                      <w14:textFill>
                        <w14:solidFill>
                          <w14:schemeClr w14:val="tx1"/>
                        </w14:solidFill>
                      </w14:textFill>
                    </w:rPr>
                    <w:t>，位于府店镇，府店镇政府同意项目建设</w:t>
                  </w:r>
                  <w:r>
                    <w:rPr>
                      <w:rFonts w:hint="eastAsia"/>
                      <w:color w:val="000000" w:themeColor="text1"/>
                      <w:szCs w:val="21"/>
                      <w:highlight w:val="none"/>
                      <w:lang w:val="en-US"/>
                      <w14:textFill>
                        <w14:solidFill>
                          <w14:schemeClr w14:val="tx1"/>
                        </w14:solidFill>
                      </w14:textFill>
                    </w:rPr>
                    <w:t>。</w:t>
                  </w:r>
                </w:p>
              </w:tc>
              <w:tc>
                <w:tcPr>
                  <w:tcW w:w="130" w:type="pct"/>
                  <w:tcBorders>
                    <w:tl2br w:val="nil"/>
                    <w:tr2bl w:val="nil"/>
                  </w:tcBorders>
                  <w:vAlign w:val="center"/>
                </w:tcPr>
                <w:p>
                  <w:pPr>
                    <w:pStyle w:val="37"/>
                    <w:spacing w:line="360" w:lineRule="exact"/>
                    <w:jc w:val="center"/>
                    <w:rPr>
                      <w:rFonts w:ascii="Times New Roman" w:hAnsi="Times New Roman" w:cs="Times New Roman"/>
                      <w:szCs w:val="21"/>
                    </w:rPr>
                  </w:pPr>
                  <w:r>
                    <w:rPr>
                      <w:rFonts w:ascii="Times New Roman" w:hAnsi="Times New Roman" w:cs="Times New Roman"/>
                      <w:szCs w:val="21"/>
                    </w:rPr>
                    <w:t>符合</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6" w:type="dxa"/>
                  <w:bottom w:w="0" w:type="dxa"/>
                  <w:right w:w="6" w:type="dxa"/>
                </w:tblCellMar>
              </w:tblPrEx>
              <w:trPr>
                <w:trHeight w:val="380" w:hRule="atLeast"/>
                <w:jc w:val="center"/>
              </w:trPr>
              <w:tc>
                <w:tcPr>
                  <w:tcW w:w="556" w:type="pct"/>
                  <w:vMerge w:val="continue"/>
                  <w:tcBorders>
                    <w:tl2br w:val="nil"/>
                    <w:tr2bl w:val="nil"/>
                  </w:tcBorders>
                  <w:vAlign w:val="center"/>
                </w:tcPr>
                <w:p>
                  <w:pPr>
                    <w:pStyle w:val="37"/>
                    <w:spacing w:line="360" w:lineRule="exact"/>
                    <w:jc w:val="center"/>
                    <w:rPr>
                      <w:rFonts w:ascii="Times New Roman" w:hAnsi="Times New Roman" w:cs="Times New Roman"/>
                      <w:szCs w:val="21"/>
                      <w:lang w:val="en-US"/>
                    </w:rPr>
                  </w:pPr>
                </w:p>
              </w:tc>
              <w:tc>
                <w:tcPr>
                  <w:tcW w:w="240" w:type="pct"/>
                  <w:vMerge w:val="continue"/>
                  <w:tcBorders>
                    <w:tl2br w:val="nil"/>
                    <w:tr2bl w:val="nil"/>
                  </w:tcBorders>
                  <w:vAlign w:val="center"/>
                </w:tcPr>
                <w:p>
                  <w:pPr>
                    <w:pStyle w:val="37"/>
                    <w:spacing w:line="360" w:lineRule="exact"/>
                    <w:jc w:val="center"/>
                    <w:rPr>
                      <w:rFonts w:ascii="Times New Roman" w:hAnsi="Times New Roman" w:cs="Times New Roman"/>
                      <w:szCs w:val="21"/>
                      <w:lang w:val="en-US"/>
                    </w:rPr>
                  </w:pPr>
                </w:p>
              </w:tc>
              <w:tc>
                <w:tcPr>
                  <w:tcW w:w="114" w:type="pct"/>
                  <w:vMerge w:val="continue"/>
                  <w:tcBorders>
                    <w:tl2br w:val="nil"/>
                    <w:tr2bl w:val="nil"/>
                  </w:tcBorders>
                  <w:vAlign w:val="center"/>
                </w:tcPr>
                <w:p>
                  <w:pPr>
                    <w:pStyle w:val="37"/>
                    <w:spacing w:line="360" w:lineRule="exact"/>
                    <w:jc w:val="center"/>
                    <w:rPr>
                      <w:rFonts w:ascii="Times New Roman" w:hAnsi="Times New Roman" w:cs="Times New Roman"/>
                      <w:szCs w:val="21"/>
                      <w:lang w:val="en-US"/>
                    </w:rPr>
                  </w:pPr>
                </w:p>
              </w:tc>
              <w:tc>
                <w:tcPr>
                  <w:tcW w:w="120" w:type="pct"/>
                  <w:vMerge w:val="continue"/>
                  <w:tcBorders>
                    <w:tl2br w:val="nil"/>
                    <w:tr2bl w:val="nil"/>
                  </w:tcBorders>
                  <w:vAlign w:val="center"/>
                </w:tcPr>
                <w:p>
                  <w:pPr>
                    <w:pStyle w:val="37"/>
                    <w:spacing w:line="360" w:lineRule="exact"/>
                    <w:jc w:val="center"/>
                    <w:rPr>
                      <w:rFonts w:ascii="Times New Roman" w:hAnsi="Times New Roman" w:cs="Times New Roman"/>
                      <w:szCs w:val="21"/>
                      <w:lang w:val="en-US"/>
                    </w:rPr>
                  </w:pPr>
                </w:p>
              </w:tc>
              <w:tc>
                <w:tcPr>
                  <w:tcW w:w="109" w:type="pct"/>
                  <w:vMerge w:val="continue"/>
                  <w:tcBorders>
                    <w:tl2br w:val="nil"/>
                    <w:tr2bl w:val="nil"/>
                  </w:tcBorders>
                  <w:vAlign w:val="center"/>
                </w:tcPr>
                <w:p>
                  <w:pPr>
                    <w:pStyle w:val="37"/>
                    <w:spacing w:line="360" w:lineRule="exact"/>
                    <w:jc w:val="center"/>
                    <w:rPr>
                      <w:rFonts w:ascii="Times New Roman" w:hAnsi="Times New Roman" w:cs="Times New Roman"/>
                      <w:szCs w:val="21"/>
                      <w:lang w:val="en-US"/>
                    </w:rPr>
                  </w:pPr>
                </w:p>
              </w:tc>
              <w:tc>
                <w:tcPr>
                  <w:tcW w:w="104" w:type="pct"/>
                  <w:vMerge w:val="continue"/>
                  <w:tcBorders>
                    <w:tl2br w:val="nil"/>
                    <w:tr2bl w:val="nil"/>
                  </w:tcBorders>
                  <w:vAlign w:val="center"/>
                </w:tcPr>
                <w:p>
                  <w:pPr>
                    <w:pStyle w:val="37"/>
                    <w:spacing w:line="360" w:lineRule="exact"/>
                    <w:jc w:val="center"/>
                    <w:rPr>
                      <w:rFonts w:ascii="Times New Roman" w:hAnsi="Times New Roman" w:cs="Times New Roman"/>
                      <w:szCs w:val="21"/>
                      <w:lang w:val="en-US"/>
                    </w:rPr>
                  </w:pPr>
                </w:p>
              </w:tc>
              <w:tc>
                <w:tcPr>
                  <w:tcW w:w="199" w:type="pct"/>
                  <w:vMerge w:val="continue"/>
                  <w:tcBorders>
                    <w:tl2br w:val="nil"/>
                    <w:tr2bl w:val="nil"/>
                  </w:tcBorders>
                  <w:vAlign w:val="center"/>
                </w:tcPr>
                <w:p>
                  <w:pPr>
                    <w:pStyle w:val="37"/>
                    <w:spacing w:line="360" w:lineRule="exact"/>
                    <w:jc w:val="center"/>
                    <w:rPr>
                      <w:rFonts w:ascii="Times New Roman" w:hAnsi="Times New Roman" w:cs="Times New Roman"/>
                      <w:szCs w:val="21"/>
                      <w:lang w:val="en-US"/>
                    </w:rPr>
                  </w:pPr>
                </w:p>
              </w:tc>
              <w:tc>
                <w:tcPr>
                  <w:tcW w:w="271" w:type="pct"/>
                  <w:vMerge w:val="continue"/>
                  <w:tcBorders>
                    <w:tl2br w:val="nil"/>
                    <w:tr2bl w:val="nil"/>
                  </w:tcBorders>
                  <w:vAlign w:val="center"/>
                </w:tcPr>
                <w:p>
                  <w:pPr>
                    <w:pStyle w:val="37"/>
                    <w:spacing w:line="360" w:lineRule="exact"/>
                    <w:jc w:val="center"/>
                    <w:rPr>
                      <w:rFonts w:ascii="Times New Roman" w:hAnsi="Times New Roman" w:cs="Times New Roman"/>
                      <w:szCs w:val="21"/>
                      <w:lang w:val="en-US"/>
                    </w:rPr>
                  </w:pPr>
                </w:p>
              </w:tc>
              <w:tc>
                <w:tcPr>
                  <w:tcW w:w="500" w:type="pct"/>
                  <w:vMerge w:val="continue"/>
                  <w:tcBorders>
                    <w:tl2br w:val="nil"/>
                    <w:tr2bl w:val="nil"/>
                  </w:tcBorders>
                  <w:vAlign w:val="center"/>
                </w:tcPr>
                <w:p>
                  <w:pPr>
                    <w:pStyle w:val="37"/>
                    <w:spacing w:line="360" w:lineRule="exact"/>
                    <w:jc w:val="center"/>
                    <w:rPr>
                      <w:rFonts w:ascii="Times New Roman" w:hAnsi="Times New Roman" w:cs="Times New Roman"/>
                      <w:szCs w:val="21"/>
                      <w:lang w:val="en-US"/>
                    </w:rPr>
                  </w:pPr>
                </w:p>
              </w:tc>
              <w:tc>
                <w:tcPr>
                  <w:tcW w:w="167" w:type="pct"/>
                  <w:tcBorders>
                    <w:tl2br w:val="nil"/>
                    <w:tr2bl w:val="nil"/>
                  </w:tcBorders>
                  <w:vAlign w:val="center"/>
                </w:tcPr>
                <w:p>
                  <w:pPr>
                    <w:pStyle w:val="37"/>
                    <w:spacing w:line="360" w:lineRule="exact"/>
                    <w:jc w:val="center"/>
                    <w:rPr>
                      <w:rFonts w:ascii="Times New Roman" w:hAnsi="Times New Roman" w:cs="Times New Roman"/>
                      <w:szCs w:val="21"/>
                      <w:lang w:val="en-US"/>
                    </w:rPr>
                  </w:pPr>
                  <w:r>
                    <w:rPr>
                      <w:rFonts w:ascii="Times New Roman" w:hAnsi="Times New Roman" w:cs="Times New Roman"/>
                      <w:szCs w:val="21"/>
                      <w:lang w:val="en-US"/>
                    </w:rPr>
                    <w:t>污染物排放管控</w:t>
                  </w:r>
                </w:p>
              </w:tc>
              <w:tc>
                <w:tcPr>
                  <w:tcW w:w="1933" w:type="pct"/>
                  <w:tcBorders>
                    <w:tl2br w:val="nil"/>
                    <w:tr2bl w:val="nil"/>
                  </w:tcBorders>
                  <w:vAlign w:val="center"/>
                </w:tcPr>
                <w:p>
                  <w:pPr>
                    <w:pStyle w:val="37"/>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ascii="Times New Roman" w:hAnsi="Times New Roman" w:cs="Times New Roman"/>
                      <w:szCs w:val="21"/>
                      <w:lang w:val="en-US"/>
                    </w:rPr>
                  </w:pPr>
                  <w:r>
                    <w:rPr>
                      <w:rFonts w:ascii="Times New Roman" w:hAnsi="Times New Roman" w:cs="Times New Roman"/>
                      <w:szCs w:val="21"/>
                      <w:lang w:val="en-US"/>
                    </w:rPr>
                    <w:t>1、严格控制新建、扩建钢铁冶炼、水泥、有色金属冶炼、平板玻璃、化工、建筑陶瓷等行业的高排放、高污染项目。</w:t>
                  </w:r>
                </w:p>
                <w:p>
                  <w:pPr>
                    <w:pStyle w:val="37"/>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ascii="Times New Roman" w:hAnsi="Times New Roman" w:cs="Times New Roman"/>
                      <w:szCs w:val="21"/>
                      <w:lang w:val="en-US"/>
                    </w:rPr>
                  </w:pPr>
                  <w:r>
                    <w:rPr>
                      <w:rFonts w:ascii="Times New Roman" w:hAnsi="Times New Roman" w:cs="Times New Roman"/>
                      <w:szCs w:val="21"/>
                      <w:lang w:val="en-US"/>
                    </w:rPr>
                    <w:t>2、重点行业二氧化硫、氮氧化物、颗粒物、VOCs全面执行大气污染物特别排放限值。新建涉VOCs排放的工业企要入园区，实行区域内VOCs排放等量或倍量削减替代。</w:t>
                  </w:r>
                </w:p>
                <w:p>
                  <w:pPr>
                    <w:pStyle w:val="37"/>
                    <w:keepNext w:val="0"/>
                    <w:keepLines w:val="0"/>
                    <w:pageBreakBefore w:val="0"/>
                    <w:widowControl w:val="0"/>
                    <w:kinsoku/>
                    <w:wordWrap/>
                    <w:overflowPunct/>
                    <w:topLinePunct w:val="0"/>
                    <w:autoSpaceDE/>
                    <w:autoSpaceDN/>
                    <w:bidi w:val="0"/>
                    <w:adjustRightInd/>
                    <w:snapToGrid/>
                    <w:spacing w:line="340" w:lineRule="exact"/>
                    <w:jc w:val="left"/>
                    <w:textAlignment w:val="auto"/>
                    <w:rPr>
                      <w:rFonts w:ascii="Times New Roman" w:hAnsi="Times New Roman" w:cs="Times New Roman"/>
                      <w:szCs w:val="21"/>
                      <w:lang w:val="en-US"/>
                    </w:rPr>
                  </w:pPr>
                  <w:r>
                    <w:rPr>
                      <w:rFonts w:ascii="Times New Roman" w:hAnsi="Times New Roman" w:cs="Times New Roman"/>
                      <w:szCs w:val="21"/>
                      <w:lang w:val="en-US"/>
                    </w:rPr>
                    <w:t>3生活垃圾发电厂要提高运营管理效率，严格控制各项污染物排放，安装自动监测设备，进行自动在线管控，确保污染物排放达标。</w:t>
                  </w:r>
                </w:p>
              </w:tc>
              <w:tc>
                <w:tcPr>
                  <w:tcW w:w="550" w:type="pct"/>
                  <w:tcBorders>
                    <w:tl2br w:val="nil"/>
                    <w:tr2bl w:val="nil"/>
                  </w:tcBorders>
                  <w:vAlign w:val="center"/>
                </w:tcPr>
                <w:p>
                  <w:pPr>
                    <w:pStyle w:val="37"/>
                    <w:spacing w:line="360" w:lineRule="exact"/>
                    <w:jc w:val="left"/>
                    <w:rPr>
                      <w:rFonts w:ascii="Times New Roman" w:hAnsi="Times New Roman" w:cs="Times New Roman"/>
                      <w:szCs w:val="21"/>
                      <w:highlight w:val="yellow"/>
                      <w:lang w:val="en-US"/>
                    </w:rPr>
                  </w:pPr>
                  <w:r>
                    <w:rPr>
                      <w:rFonts w:ascii="Times New Roman" w:hAnsi="Times New Roman" w:cs="Times New Roman"/>
                      <w:szCs w:val="21"/>
                      <w:highlight w:val="none"/>
                      <w:lang w:val="en-US"/>
                    </w:rPr>
                    <w:t>本项目</w:t>
                  </w:r>
                  <w:r>
                    <w:rPr>
                      <w:rFonts w:ascii="Times New Roman" w:hAnsi="Times New Roman" w:cs="Times New Roman"/>
                      <w:color w:val="000000" w:themeColor="text1"/>
                      <w:szCs w:val="21"/>
                      <w:highlight w:val="none"/>
                      <w:lang w:val="en-US"/>
                      <w14:textFill>
                        <w14:solidFill>
                          <w14:schemeClr w14:val="tx1"/>
                        </w14:solidFill>
                      </w14:textFill>
                    </w:rPr>
                    <w:t>为</w:t>
                  </w:r>
                  <w:r>
                    <w:rPr>
                      <w:rFonts w:hint="eastAsia" w:ascii="Times New Roman" w:hAnsi="Times New Roman" w:cs="Times New Roman"/>
                      <w:color w:val="000000" w:themeColor="text1"/>
                      <w:szCs w:val="21"/>
                      <w:highlight w:val="none"/>
                      <w:lang w:val="en-US" w:eastAsia="zh-CN"/>
                      <w14:textFill>
                        <w14:solidFill>
                          <w14:schemeClr w14:val="tx1"/>
                        </w14:solidFill>
                      </w14:textFill>
                    </w:rPr>
                    <w:t>非金属矿物制品业改建项目</w:t>
                  </w:r>
                  <w:r>
                    <w:rPr>
                      <w:rFonts w:ascii="Times New Roman" w:hAnsi="Times New Roman" w:cs="Times New Roman"/>
                      <w:color w:val="000000" w:themeColor="text1"/>
                      <w:szCs w:val="21"/>
                      <w:highlight w:val="none"/>
                      <w:lang w:val="en-US"/>
                      <w14:textFill>
                        <w14:solidFill>
                          <w14:schemeClr w14:val="tx1"/>
                        </w14:solidFill>
                      </w14:textFill>
                    </w:rPr>
                    <w:t>，</w:t>
                  </w:r>
                  <w:r>
                    <w:rPr>
                      <w:rFonts w:hint="eastAsia" w:ascii="Times New Roman" w:hAnsi="Times New Roman" w:cs="Times New Roman"/>
                      <w:color w:val="000000" w:themeColor="text1"/>
                      <w:szCs w:val="21"/>
                      <w:highlight w:val="none"/>
                      <w:lang w:val="en-US" w:eastAsia="zh-CN"/>
                      <w14:textFill>
                        <w14:solidFill>
                          <w14:schemeClr w14:val="tx1"/>
                        </w14:solidFill>
                      </w14:textFill>
                    </w:rPr>
                    <w:t>不涉及废气VOCs排放，不涉及炉窑使用，故不产生天然气废气</w:t>
                  </w:r>
                  <w:r>
                    <w:rPr>
                      <w:rFonts w:ascii="Times New Roman" w:hAnsi="Times New Roman" w:cs="Times New Roman"/>
                      <w:color w:val="000000" w:themeColor="text1"/>
                      <w:szCs w:val="21"/>
                      <w:highlight w:val="none"/>
                      <w:lang w:val="en-US"/>
                      <w14:textFill>
                        <w14:solidFill>
                          <w14:schemeClr w14:val="tx1"/>
                        </w14:solidFill>
                      </w14:textFill>
                    </w:rPr>
                    <w:t>。</w:t>
                  </w:r>
                </w:p>
              </w:tc>
              <w:tc>
                <w:tcPr>
                  <w:tcW w:w="130" w:type="pct"/>
                  <w:tcBorders>
                    <w:tl2br w:val="nil"/>
                    <w:tr2bl w:val="nil"/>
                  </w:tcBorders>
                  <w:vAlign w:val="center"/>
                </w:tcPr>
                <w:p>
                  <w:pPr>
                    <w:pStyle w:val="37"/>
                    <w:spacing w:line="360" w:lineRule="exact"/>
                    <w:jc w:val="center"/>
                    <w:rPr>
                      <w:rFonts w:ascii="Times New Roman" w:hAnsi="Times New Roman" w:cs="Times New Roman"/>
                      <w:szCs w:val="21"/>
                    </w:rPr>
                  </w:pPr>
                  <w:r>
                    <w:rPr>
                      <w:rFonts w:ascii="Times New Roman" w:hAnsi="Times New Roman" w:cs="Times New Roman"/>
                      <w:szCs w:val="21"/>
                    </w:rPr>
                    <w:t>符合</w:t>
                  </w:r>
                </w:p>
              </w:tc>
            </w:tr>
          </w:tbl>
          <w:p>
            <w:pPr>
              <w:pStyle w:val="7"/>
              <w:keepNext w:val="0"/>
              <w:keepLines w:val="0"/>
              <w:pageBreakBefore w:val="0"/>
              <w:widowControl w:val="0"/>
              <w:numPr>
                <w:ilvl w:val="0"/>
                <w:numId w:val="0"/>
              </w:numPr>
              <w:kinsoku/>
              <w:wordWrap/>
              <w:overflowPunct/>
              <w:topLinePunct w:val="0"/>
              <w:autoSpaceDE/>
              <w:autoSpaceDN/>
              <w:bidi w:val="0"/>
              <w:adjustRightInd/>
              <w:snapToGrid w:val="0"/>
              <w:spacing w:line="360" w:lineRule="auto"/>
              <w:ind w:left="0" w:leftChars="0"/>
              <w:textAlignment w:val="auto"/>
              <w:rPr>
                <w:rFonts w:hint="eastAsia"/>
                <w:b/>
                <w:bCs/>
                <w:color w:val="000000"/>
                <w:u w:val="none"/>
              </w:rPr>
            </w:pPr>
            <w:r>
              <w:rPr>
                <w:rFonts w:hint="eastAsia"/>
                <w:b/>
                <w:bCs/>
                <w:color w:val="000000"/>
                <w:u w:val="none"/>
                <w:lang w:val="en-US" w:eastAsia="zh-CN"/>
              </w:rPr>
              <w:t>3、</w:t>
            </w:r>
            <w:r>
              <w:rPr>
                <w:rFonts w:hint="eastAsia"/>
                <w:b/>
                <w:bCs/>
                <w:color w:val="000000"/>
                <w:u w:val="none"/>
              </w:rPr>
              <w:t>项目与洛阳市生态环境局《关于印发洛阳市2021年重污染天气通用行业差异化应急减排措施制定技术指南的通知》洛市环〔2021〕47号相符性分析。</w:t>
            </w:r>
          </w:p>
          <w:p>
            <w:pPr>
              <w:pStyle w:val="7"/>
              <w:adjustRightInd w:val="0"/>
              <w:snapToGrid w:val="0"/>
              <w:ind w:firstLine="0" w:firstLineChars="0"/>
              <w:jc w:val="center"/>
              <w:rPr>
                <w:b w:val="0"/>
                <w:bCs w:val="0"/>
                <w:color w:val="000000"/>
                <w:u w:val="none"/>
              </w:rPr>
            </w:pPr>
            <w:r>
              <w:rPr>
                <w:rFonts w:hint="eastAsia"/>
                <w:b w:val="0"/>
                <w:bCs w:val="0"/>
                <w:color w:val="000000"/>
                <w:u w:val="none"/>
              </w:rPr>
              <w:t>表1-2  项目与（环办大气函〔2020〕340号）相符性</w:t>
            </w:r>
          </w:p>
          <w:tbl>
            <w:tblPr>
              <w:tblStyle w:val="25"/>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 w:type="dxa"/>
                <w:bottom w:w="0" w:type="dxa"/>
                <w:right w:w="10" w:type="dxa"/>
              </w:tblCellMar>
            </w:tblPr>
            <w:tblGrid>
              <w:gridCol w:w="455"/>
              <w:gridCol w:w="465"/>
              <w:gridCol w:w="6145"/>
              <w:gridCol w:w="4622"/>
              <w:gridCol w:w="13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15" w:hRule="exact"/>
                <w:jc w:val="center"/>
              </w:trPr>
              <w:tc>
                <w:tcPr>
                  <w:tcW w:w="354" w:type="pct"/>
                  <w:gridSpan w:val="2"/>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b w:val="0"/>
                      <w:bCs w:val="0"/>
                      <w:sz w:val="21"/>
                      <w:szCs w:val="21"/>
                      <w:u w:val="none"/>
                    </w:rPr>
                  </w:pPr>
                  <w:r>
                    <w:rPr>
                      <w:b w:val="0"/>
                      <w:bCs w:val="0"/>
                      <w:color w:val="000000"/>
                      <w:spacing w:val="0"/>
                      <w:w w:val="100"/>
                      <w:position w:val="0"/>
                      <w:sz w:val="21"/>
                      <w:szCs w:val="21"/>
                      <w:u w:val="none"/>
                    </w:rPr>
                    <w:t>指标</w:t>
                  </w:r>
                </w:p>
              </w:tc>
              <w:tc>
                <w:tcPr>
                  <w:tcW w:w="2364"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eastAsia="宋体"/>
                      <w:b w:val="0"/>
                      <w:bCs w:val="0"/>
                      <w:sz w:val="21"/>
                      <w:szCs w:val="21"/>
                      <w:u w:val="none"/>
                      <w:lang w:val="en-US" w:eastAsia="zh-CN"/>
                    </w:rPr>
                  </w:pPr>
                  <w:r>
                    <w:rPr>
                      <w:rFonts w:hint="eastAsia"/>
                      <w:b w:val="0"/>
                      <w:bCs w:val="0"/>
                      <w:sz w:val="21"/>
                      <w:szCs w:val="21"/>
                      <w:u w:val="none"/>
                      <w:lang w:val="en-US" w:eastAsia="zh-CN"/>
                    </w:rPr>
                    <w:t>通用行业涉颗粒物排放-绩效先进性指标要求</w:t>
                  </w:r>
                </w:p>
              </w:tc>
              <w:tc>
                <w:tcPr>
                  <w:tcW w:w="17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eastAsia" w:eastAsia="宋体"/>
                      <w:b w:val="0"/>
                      <w:bCs w:val="0"/>
                      <w:color w:val="000000"/>
                      <w:spacing w:val="0"/>
                      <w:w w:val="100"/>
                      <w:position w:val="0"/>
                      <w:sz w:val="21"/>
                      <w:szCs w:val="21"/>
                      <w:u w:val="none"/>
                      <w:lang w:eastAsia="zh-CN"/>
                    </w:rPr>
                  </w:pPr>
                  <w:r>
                    <w:rPr>
                      <w:rFonts w:hint="eastAsia"/>
                      <w:b w:val="0"/>
                      <w:bCs w:val="0"/>
                      <w:color w:val="000000"/>
                      <w:spacing w:val="0"/>
                      <w:w w:val="100"/>
                      <w:position w:val="0"/>
                      <w:sz w:val="21"/>
                      <w:szCs w:val="21"/>
                      <w:u w:val="none"/>
                      <w:lang w:eastAsia="zh-CN"/>
                    </w:rPr>
                    <w:t>项目实际情况</w:t>
                  </w:r>
                </w:p>
              </w:tc>
              <w:tc>
                <w:tcPr>
                  <w:tcW w:w="502"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eastAsia"/>
                      <w:b w:val="0"/>
                      <w:bCs w:val="0"/>
                      <w:color w:val="000000"/>
                      <w:spacing w:val="0"/>
                      <w:w w:val="100"/>
                      <w:position w:val="0"/>
                      <w:sz w:val="21"/>
                      <w:szCs w:val="21"/>
                      <w:u w:val="none"/>
                      <w:lang w:eastAsia="zh-CN"/>
                    </w:rPr>
                  </w:pPr>
                  <w:r>
                    <w:rPr>
                      <w:rFonts w:hint="eastAsia"/>
                      <w:b w:val="0"/>
                      <w:bCs w:val="0"/>
                      <w:color w:val="000000"/>
                      <w:spacing w:val="0"/>
                      <w:w w:val="100"/>
                      <w:position w:val="0"/>
                      <w:sz w:val="21"/>
                      <w:szCs w:val="21"/>
                      <w:u w:val="none"/>
                      <w:lang w:eastAsia="zh-CN"/>
                    </w:rPr>
                    <w:t>相符性分析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445" w:hRule="exact"/>
                <w:jc w:val="center"/>
              </w:trPr>
              <w:tc>
                <w:tcPr>
                  <w:tcW w:w="354" w:type="pct"/>
                  <w:gridSpan w:val="2"/>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eastAsia="宋体"/>
                      <w:b w:val="0"/>
                      <w:bCs w:val="0"/>
                      <w:sz w:val="21"/>
                      <w:szCs w:val="21"/>
                      <w:u w:val="none"/>
                      <w:lang w:val="en-US" w:eastAsia="zh-CN"/>
                    </w:rPr>
                  </w:pPr>
                  <w:r>
                    <w:rPr>
                      <w:rFonts w:hint="eastAsia"/>
                      <w:b w:val="0"/>
                      <w:bCs w:val="0"/>
                      <w:sz w:val="21"/>
                      <w:szCs w:val="21"/>
                      <w:u w:val="none"/>
                      <w:lang w:val="en-US" w:eastAsia="zh-CN"/>
                    </w:rPr>
                    <w:t>能源类型</w:t>
                  </w:r>
                </w:p>
              </w:tc>
              <w:tc>
                <w:tcPr>
                  <w:tcW w:w="2364" w:type="pct"/>
                  <w:tcBorders>
                    <w:tl2br w:val="nil"/>
                    <w:tr2bl w:val="nil"/>
                  </w:tcBorders>
                  <w:noWrap w:val="0"/>
                  <w:vAlign w:val="center"/>
                </w:tcPr>
                <w:p>
                  <w:pPr>
                    <w:pStyle w:val="56"/>
                    <w:keepNext w:val="0"/>
                    <w:keepLines w:val="0"/>
                    <w:pageBreakBefore w:val="0"/>
                    <w:widowControl w:val="0"/>
                    <w:numPr>
                      <w:ilvl w:val="0"/>
                      <w:numId w:val="0"/>
                    </w:numPr>
                    <w:shd w:val="clear" w:color="auto" w:fill="auto"/>
                    <w:tabs>
                      <w:tab w:val="left" w:pos="317"/>
                    </w:tabs>
                    <w:kinsoku/>
                    <w:wordWrap/>
                    <w:overflowPunct/>
                    <w:topLinePunct w:val="0"/>
                    <w:autoSpaceDE/>
                    <w:autoSpaceDN/>
                    <w:bidi w:val="0"/>
                    <w:adjustRightInd/>
                    <w:snapToGrid/>
                    <w:spacing w:before="0" w:after="0" w:line="320" w:lineRule="exact"/>
                    <w:ind w:leftChars="0" w:right="0" w:rightChars="0"/>
                    <w:jc w:val="both"/>
                    <w:textAlignment w:val="auto"/>
                    <w:rPr>
                      <w:rFonts w:hint="default" w:eastAsia="宋体"/>
                      <w:b w:val="0"/>
                      <w:bCs w:val="0"/>
                      <w:sz w:val="21"/>
                      <w:szCs w:val="21"/>
                      <w:highlight w:val="none"/>
                      <w:u w:val="none"/>
                      <w:lang w:val="en-US" w:eastAsia="zh-CN"/>
                    </w:rPr>
                  </w:pPr>
                  <w:r>
                    <w:rPr>
                      <w:rFonts w:hint="eastAsia"/>
                      <w:b w:val="0"/>
                      <w:bCs w:val="0"/>
                      <w:sz w:val="21"/>
                      <w:szCs w:val="21"/>
                      <w:highlight w:val="none"/>
                      <w:u w:val="none"/>
                      <w:lang w:val="en-US" w:eastAsia="zh-CN"/>
                    </w:rPr>
                    <w:t>以电、天然气为能源。</w:t>
                  </w:r>
                </w:p>
              </w:tc>
              <w:tc>
                <w:tcPr>
                  <w:tcW w:w="1778" w:type="pct"/>
                  <w:tcBorders>
                    <w:tl2br w:val="nil"/>
                    <w:tr2bl w:val="nil"/>
                  </w:tcBorders>
                  <w:noWrap w:val="0"/>
                  <w:vAlign w:val="center"/>
                </w:tcPr>
                <w:p>
                  <w:pPr>
                    <w:pStyle w:val="56"/>
                    <w:keepNext w:val="0"/>
                    <w:keepLines w:val="0"/>
                    <w:pageBreakBefore w:val="0"/>
                    <w:widowControl w:val="0"/>
                    <w:numPr>
                      <w:ilvl w:val="0"/>
                      <w:numId w:val="0"/>
                    </w:numPr>
                    <w:shd w:val="clear" w:color="auto" w:fill="auto"/>
                    <w:tabs>
                      <w:tab w:val="left" w:pos="317"/>
                    </w:tabs>
                    <w:kinsoku/>
                    <w:wordWrap/>
                    <w:overflowPunct/>
                    <w:topLinePunct w:val="0"/>
                    <w:autoSpaceDE/>
                    <w:autoSpaceDN/>
                    <w:bidi w:val="0"/>
                    <w:adjustRightInd/>
                    <w:snapToGrid/>
                    <w:spacing w:before="0" w:after="0" w:line="320" w:lineRule="exact"/>
                    <w:ind w:leftChars="0" w:right="0" w:rightChars="0"/>
                    <w:jc w:val="both"/>
                    <w:textAlignment w:val="auto"/>
                    <w:rPr>
                      <w:rFonts w:hint="default"/>
                      <w:b w:val="0"/>
                      <w:bCs w:val="0"/>
                      <w:color w:val="000000"/>
                      <w:spacing w:val="0"/>
                      <w:w w:val="100"/>
                      <w:position w:val="0"/>
                      <w:sz w:val="21"/>
                      <w:szCs w:val="21"/>
                      <w:highlight w:val="yellow"/>
                      <w:u w:val="none"/>
                      <w:lang w:val="en-US" w:eastAsia="zh-CN"/>
                    </w:rPr>
                  </w:pPr>
                  <w:r>
                    <w:rPr>
                      <w:rFonts w:hint="eastAsia"/>
                      <w:b w:val="0"/>
                      <w:bCs w:val="0"/>
                      <w:color w:val="000000"/>
                      <w:spacing w:val="0"/>
                      <w:w w:val="100"/>
                      <w:position w:val="0"/>
                      <w:sz w:val="21"/>
                      <w:szCs w:val="21"/>
                      <w:highlight w:val="none"/>
                      <w:u w:val="none"/>
                      <w:lang w:val="en-US" w:eastAsia="zh-CN"/>
                    </w:rPr>
                    <w:t>本项目主要能源使用的为电。</w:t>
                  </w:r>
                </w:p>
              </w:tc>
              <w:tc>
                <w:tcPr>
                  <w:tcW w:w="502" w:type="pct"/>
                  <w:tcBorders>
                    <w:tl2br w:val="nil"/>
                    <w:tr2bl w:val="nil"/>
                  </w:tcBorders>
                  <w:noWrap w:val="0"/>
                  <w:vAlign w:val="center"/>
                </w:tcPr>
                <w:p>
                  <w:pPr>
                    <w:pStyle w:val="56"/>
                    <w:keepNext w:val="0"/>
                    <w:keepLines w:val="0"/>
                    <w:pageBreakBefore w:val="0"/>
                    <w:widowControl w:val="0"/>
                    <w:numPr>
                      <w:ilvl w:val="0"/>
                      <w:numId w:val="0"/>
                    </w:numPr>
                    <w:shd w:val="clear" w:color="auto" w:fill="auto"/>
                    <w:tabs>
                      <w:tab w:val="left" w:pos="317"/>
                    </w:tabs>
                    <w:kinsoku/>
                    <w:wordWrap/>
                    <w:overflowPunct/>
                    <w:topLinePunct w:val="0"/>
                    <w:autoSpaceDE/>
                    <w:autoSpaceDN/>
                    <w:bidi w:val="0"/>
                    <w:adjustRightInd/>
                    <w:snapToGrid/>
                    <w:spacing w:before="0" w:after="0" w:line="320" w:lineRule="exact"/>
                    <w:ind w:leftChars="0" w:right="0" w:rightChars="0"/>
                    <w:jc w:val="center"/>
                    <w:textAlignment w:val="auto"/>
                    <w:rPr>
                      <w:rFonts w:hint="eastAsia"/>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185" w:hRule="exact"/>
                <w:jc w:val="center"/>
              </w:trPr>
              <w:tc>
                <w:tcPr>
                  <w:tcW w:w="354" w:type="pct"/>
                  <w:gridSpan w:val="2"/>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b w:val="0"/>
                      <w:bCs w:val="0"/>
                      <w:sz w:val="21"/>
                      <w:szCs w:val="21"/>
                      <w:u w:val="none"/>
                      <w:lang w:val="en-US" w:eastAsia="zh-CN"/>
                    </w:rPr>
                  </w:pPr>
                  <w:r>
                    <w:rPr>
                      <w:rFonts w:hint="eastAsia"/>
                      <w:b w:val="0"/>
                      <w:bCs w:val="0"/>
                      <w:sz w:val="21"/>
                      <w:szCs w:val="21"/>
                      <w:u w:val="none"/>
                      <w:lang w:val="en-US" w:eastAsia="zh-CN"/>
                    </w:rPr>
                    <w:t>生产工艺</w:t>
                  </w:r>
                </w:p>
              </w:tc>
              <w:tc>
                <w:tcPr>
                  <w:tcW w:w="2364" w:type="pct"/>
                  <w:tcBorders>
                    <w:tl2br w:val="nil"/>
                    <w:tr2bl w:val="nil"/>
                  </w:tcBorders>
                  <w:noWrap w:val="0"/>
                  <w:vAlign w:val="center"/>
                </w:tcPr>
                <w:p>
                  <w:pPr>
                    <w:pStyle w:val="56"/>
                    <w:keepNext w:val="0"/>
                    <w:keepLines w:val="0"/>
                    <w:pageBreakBefore w:val="0"/>
                    <w:widowControl w:val="0"/>
                    <w:numPr>
                      <w:ilvl w:val="0"/>
                      <w:numId w:val="0"/>
                    </w:numPr>
                    <w:shd w:val="clear" w:color="auto" w:fill="auto"/>
                    <w:tabs>
                      <w:tab w:val="left" w:pos="317"/>
                    </w:tabs>
                    <w:kinsoku/>
                    <w:wordWrap/>
                    <w:overflowPunct/>
                    <w:topLinePunct w:val="0"/>
                    <w:autoSpaceDE/>
                    <w:autoSpaceDN/>
                    <w:bidi w:val="0"/>
                    <w:adjustRightInd/>
                    <w:snapToGrid/>
                    <w:spacing w:before="0" w:after="0" w:line="320" w:lineRule="exact"/>
                    <w:ind w:leftChars="0" w:right="0" w:rightChars="0"/>
                    <w:jc w:val="both"/>
                    <w:textAlignment w:val="auto"/>
                    <w:rPr>
                      <w:rFonts w:hint="eastAsia"/>
                      <w:b w:val="0"/>
                      <w:bCs w:val="0"/>
                      <w:sz w:val="21"/>
                      <w:szCs w:val="21"/>
                      <w:highlight w:val="none"/>
                      <w:u w:val="none"/>
                      <w:lang w:val="en-US" w:eastAsia="zh-CN"/>
                    </w:rPr>
                  </w:pPr>
                  <w:r>
                    <w:rPr>
                      <w:rFonts w:hint="eastAsia"/>
                      <w:b w:val="0"/>
                      <w:bCs w:val="0"/>
                      <w:sz w:val="21"/>
                      <w:szCs w:val="21"/>
                      <w:highlight w:val="none"/>
                      <w:u w:val="none"/>
                      <w:lang w:val="en-US" w:eastAsia="zh-CN"/>
                    </w:rPr>
                    <w:t>不属</w:t>
                  </w:r>
                  <w:r>
                    <w:rPr>
                      <w:rFonts w:hint="default" w:ascii="Times New Roman" w:hAnsi="Times New Roman" w:cs="Times New Roman"/>
                      <w:b w:val="0"/>
                      <w:bCs w:val="0"/>
                      <w:sz w:val="21"/>
                      <w:szCs w:val="21"/>
                      <w:highlight w:val="none"/>
                      <w:u w:val="none"/>
                      <w:lang w:val="en-US" w:eastAsia="zh-CN"/>
                    </w:rPr>
                    <w:t>于《产业结构调整指导目录（2019 年版）》淘汰类，不属于省级和市级政府部门明确列入已经限期淘汰类项目。</w:t>
                  </w:r>
                </w:p>
              </w:tc>
              <w:tc>
                <w:tcPr>
                  <w:tcW w:w="1778" w:type="pct"/>
                  <w:tcBorders>
                    <w:tl2br w:val="nil"/>
                    <w:tr2bl w:val="nil"/>
                  </w:tcBorders>
                  <w:noWrap w:val="0"/>
                  <w:vAlign w:val="center"/>
                </w:tcPr>
                <w:p>
                  <w:pPr>
                    <w:pStyle w:val="56"/>
                    <w:keepNext w:val="0"/>
                    <w:keepLines w:val="0"/>
                    <w:pageBreakBefore w:val="0"/>
                    <w:widowControl w:val="0"/>
                    <w:numPr>
                      <w:ilvl w:val="0"/>
                      <w:numId w:val="0"/>
                    </w:numPr>
                    <w:shd w:val="clear" w:color="auto" w:fill="auto"/>
                    <w:tabs>
                      <w:tab w:val="left" w:pos="317"/>
                    </w:tabs>
                    <w:kinsoku/>
                    <w:wordWrap/>
                    <w:overflowPunct/>
                    <w:topLinePunct w:val="0"/>
                    <w:autoSpaceDE/>
                    <w:autoSpaceDN/>
                    <w:bidi w:val="0"/>
                    <w:adjustRightInd/>
                    <w:snapToGrid/>
                    <w:spacing w:before="0" w:after="0" w:line="320" w:lineRule="exact"/>
                    <w:ind w:leftChars="0" w:right="0" w:rightChars="0"/>
                    <w:jc w:val="both"/>
                    <w:textAlignment w:val="auto"/>
                    <w:rPr>
                      <w:rFonts w:hint="eastAsia"/>
                      <w:b w:val="0"/>
                      <w:bCs w:val="0"/>
                      <w:color w:val="000000"/>
                      <w:spacing w:val="0"/>
                      <w:w w:val="100"/>
                      <w:position w:val="0"/>
                      <w:sz w:val="21"/>
                      <w:szCs w:val="21"/>
                      <w:highlight w:val="none"/>
                      <w:u w:val="none"/>
                      <w:lang w:val="en-US" w:eastAsia="zh-CN"/>
                    </w:rPr>
                  </w:pPr>
                  <w:r>
                    <w:rPr>
                      <w:rFonts w:hint="eastAsia"/>
                      <w:b w:val="0"/>
                      <w:bCs w:val="0"/>
                      <w:sz w:val="21"/>
                      <w:szCs w:val="21"/>
                      <w:highlight w:val="none"/>
                      <w:u w:val="none"/>
                      <w:lang w:val="en-US" w:eastAsia="zh-CN"/>
                    </w:rPr>
                    <w:t>本属</w:t>
                  </w:r>
                  <w:r>
                    <w:rPr>
                      <w:rFonts w:hint="default" w:ascii="Times New Roman" w:hAnsi="Times New Roman" w:cs="Times New Roman"/>
                      <w:b w:val="0"/>
                      <w:bCs w:val="0"/>
                      <w:sz w:val="21"/>
                      <w:szCs w:val="21"/>
                      <w:highlight w:val="none"/>
                      <w:u w:val="none"/>
                      <w:lang w:val="en-US" w:eastAsia="zh-CN"/>
                    </w:rPr>
                    <w:t>于《产业结构调整指导目录（2019 年版）》</w:t>
                  </w:r>
                  <w:r>
                    <w:rPr>
                      <w:rFonts w:hint="eastAsia" w:ascii="Times New Roman" w:hAnsi="Times New Roman" w:cs="Times New Roman"/>
                      <w:b w:val="0"/>
                      <w:bCs w:val="0"/>
                      <w:sz w:val="21"/>
                      <w:szCs w:val="21"/>
                      <w:highlight w:val="none"/>
                      <w:u w:val="none"/>
                      <w:lang w:val="en-US" w:eastAsia="zh-CN"/>
                    </w:rPr>
                    <w:t>允许</w:t>
                  </w:r>
                  <w:r>
                    <w:rPr>
                      <w:rFonts w:hint="default" w:ascii="Times New Roman" w:hAnsi="Times New Roman" w:cs="Times New Roman"/>
                      <w:b w:val="0"/>
                      <w:bCs w:val="0"/>
                      <w:sz w:val="21"/>
                      <w:szCs w:val="21"/>
                      <w:highlight w:val="none"/>
                      <w:u w:val="none"/>
                      <w:lang w:val="en-US" w:eastAsia="zh-CN"/>
                    </w:rPr>
                    <w:t>类</w:t>
                  </w:r>
                  <w:r>
                    <w:rPr>
                      <w:rFonts w:hint="eastAsia" w:ascii="Times New Roman" w:hAnsi="Times New Roman" w:cs="Times New Roman"/>
                      <w:b w:val="0"/>
                      <w:bCs w:val="0"/>
                      <w:sz w:val="21"/>
                      <w:szCs w:val="21"/>
                      <w:highlight w:val="none"/>
                      <w:u w:val="none"/>
                      <w:lang w:val="en-US" w:eastAsia="zh-CN"/>
                    </w:rPr>
                    <w:t>项目</w:t>
                  </w:r>
                  <w:r>
                    <w:rPr>
                      <w:rFonts w:hint="default" w:ascii="Times New Roman" w:hAnsi="Times New Roman" w:cs="Times New Roman"/>
                      <w:b w:val="0"/>
                      <w:bCs w:val="0"/>
                      <w:sz w:val="21"/>
                      <w:szCs w:val="21"/>
                      <w:highlight w:val="none"/>
                      <w:u w:val="none"/>
                      <w:lang w:val="en-US" w:eastAsia="zh-CN"/>
                    </w:rPr>
                    <w:t>，不属于省级和市级政府部门明确列入已经限期淘汰类项目。</w:t>
                  </w:r>
                </w:p>
              </w:tc>
              <w:tc>
                <w:tcPr>
                  <w:tcW w:w="502" w:type="pct"/>
                  <w:tcBorders>
                    <w:tl2br w:val="nil"/>
                    <w:tr2bl w:val="nil"/>
                  </w:tcBorders>
                  <w:noWrap w:val="0"/>
                  <w:vAlign w:val="center"/>
                </w:tcPr>
                <w:p>
                  <w:pPr>
                    <w:pStyle w:val="56"/>
                    <w:keepNext w:val="0"/>
                    <w:keepLines w:val="0"/>
                    <w:pageBreakBefore w:val="0"/>
                    <w:widowControl w:val="0"/>
                    <w:numPr>
                      <w:ilvl w:val="0"/>
                      <w:numId w:val="0"/>
                    </w:numPr>
                    <w:shd w:val="clear" w:color="auto" w:fill="auto"/>
                    <w:tabs>
                      <w:tab w:val="left" w:pos="317"/>
                    </w:tabs>
                    <w:kinsoku/>
                    <w:wordWrap/>
                    <w:overflowPunct/>
                    <w:topLinePunct w:val="0"/>
                    <w:autoSpaceDE/>
                    <w:autoSpaceDN/>
                    <w:bidi w:val="0"/>
                    <w:adjustRightInd/>
                    <w:snapToGrid/>
                    <w:spacing w:before="0" w:after="0" w:line="320" w:lineRule="exact"/>
                    <w:ind w:leftChars="0" w:right="0" w:rightChars="0"/>
                    <w:jc w:val="center"/>
                    <w:textAlignment w:val="auto"/>
                    <w:rPr>
                      <w:rFonts w:hint="eastAsia"/>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218" w:hRule="exact"/>
                <w:jc w:val="center"/>
              </w:trPr>
              <w:tc>
                <w:tcPr>
                  <w:tcW w:w="354" w:type="pct"/>
                  <w:gridSpan w:val="2"/>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b w:val="0"/>
                      <w:bCs w:val="0"/>
                      <w:sz w:val="21"/>
                      <w:szCs w:val="21"/>
                      <w:u w:val="none"/>
                    </w:rPr>
                  </w:pPr>
                  <w:r>
                    <w:rPr>
                      <w:b w:val="0"/>
                      <w:bCs w:val="0"/>
                      <w:color w:val="000000"/>
                      <w:spacing w:val="0"/>
                      <w:w w:val="100"/>
                      <w:position w:val="0"/>
                      <w:sz w:val="21"/>
                      <w:szCs w:val="21"/>
                      <w:u w:val="none"/>
                    </w:rPr>
                    <w:t>污染治理技术</w:t>
                  </w:r>
                </w:p>
              </w:tc>
              <w:tc>
                <w:tcPr>
                  <w:tcW w:w="2364"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eastAsia="宋体"/>
                      <w:b w:val="0"/>
                      <w:bCs w:val="0"/>
                      <w:sz w:val="21"/>
                      <w:szCs w:val="21"/>
                      <w:highlight w:val="none"/>
                      <w:u w:val="none"/>
                      <w:lang w:val="en-US" w:eastAsia="zh-CN"/>
                    </w:rPr>
                  </w:pPr>
                  <w:r>
                    <w:rPr>
                      <w:rFonts w:hint="default" w:ascii="Times New Roman" w:hAnsi="Times New Roman" w:cs="Times New Roman"/>
                      <w:b w:val="0"/>
                      <w:bCs w:val="0"/>
                      <w:sz w:val="21"/>
                      <w:szCs w:val="21"/>
                      <w:highlight w:val="none"/>
                      <w:u w:val="none"/>
                      <w:lang w:val="en-US" w:eastAsia="zh-CN"/>
                    </w:rPr>
                    <w:t>除尘采用覆膜滤袋、滤筒等高效除尘技术</w:t>
                  </w:r>
                </w:p>
              </w:tc>
              <w:tc>
                <w:tcPr>
                  <w:tcW w:w="17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eastAsia="宋体"/>
                      <w:b w:val="0"/>
                      <w:bCs w:val="0"/>
                      <w:color w:val="000000"/>
                      <w:spacing w:val="0"/>
                      <w:w w:val="100"/>
                      <w:position w:val="0"/>
                      <w:sz w:val="21"/>
                      <w:szCs w:val="21"/>
                      <w:highlight w:val="none"/>
                      <w:u w:val="none"/>
                      <w:lang w:val="en-US" w:eastAsia="zh-CN"/>
                    </w:rPr>
                  </w:pPr>
                  <w:r>
                    <w:rPr>
                      <w:rFonts w:hint="eastAsia"/>
                      <w:b w:val="0"/>
                      <w:bCs w:val="0"/>
                      <w:color w:val="000000"/>
                      <w:spacing w:val="0"/>
                      <w:w w:val="100"/>
                      <w:position w:val="0"/>
                      <w:sz w:val="21"/>
                      <w:szCs w:val="21"/>
                      <w:highlight w:val="none"/>
                      <w:u w:val="none"/>
                      <w:lang w:val="en-US" w:eastAsia="zh-CN"/>
                    </w:rPr>
                    <w:t>本项目破碎、磨粉、搅拌工序均设置集气设施，对废气进行收集后，引入袋式除尘器处理，</w:t>
                  </w:r>
                  <w:r>
                    <w:rPr>
                      <w:rFonts w:hint="default" w:ascii="Times New Roman" w:hAnsi="Times New Roman" w:cs="Times New Roman"/>
                      <w:b w:val="0"/>
                      <w:bCs w:val="0"/>
                      <w:color w:val="000000"/>
                      <w:spacing w:val="0"/>
                      <w:w w:val="100"/>
                      <w:position w:val="0"/>
                      <w:sz w:val="21"/>
                      <w:szCs w:val="21"/>
                      <w:highlight w:val="none"/>
                      <w:u w:val="none"/>
                      <w:lang w:val="en-US" w:eastAsia="zh-CN"/>
                    </w:rPr>
                    <w:t>之后通过15m高排气筒排放。袋式除尘器采用覆膜滤袋处理。</w:t>
                  </w:r>
                </w:p>
              </w:tc>
              <w:tc>
                <w:tcPr>
                  <w:tcW w:w="502"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b w:val="0"/>
                      <w:bCs w:val="0"/>
                      <w:color w:val="000000"/>
                      <w:spacing w:val="0"/>
                      <w:w w:val="100"/>
                      <w:position w:val="0"/>
                      <w:sz w:val="21"/>
                      <w:szCs w:val="21"/>
                      <w:highlight w:val="none"/>
                      <w:u w:val="none"/>
                    </w:rPr>
                  </w:pPr>
                  <w:r>
                    <w:rPr>
                      <w:rFonts w:hint="eastAsia"/>
                      <w:b w:val="0"/>
                      <w:bCs w:val="0"/>
                      <w:color w:val="000000"/>
                      <w:spacing w:val="0"/>
                      <w:w w:val="100"/>
                      <w:position w:val="0"/>
                      <w:sz w:val="21"/>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54" w:hRule="atLeast"/>
                <w:jc w:val="center"/>
              </w:trPr>
              <w:tc>
                <w:tcPr>
                  <w:tcW w:w="175" w:type="pct"/>
                  <w:vMerge w:val="restar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eastAsia="宋体"/>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无组织管控要求</w:t>
                  </w:r>
                </w:p>
              </w:tc>
              <w:tc>
                <w:tcPr>
                  <w:tcW w:w="1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物料装卸</w:t>
                  </w:r>
                </w:p>
              </w:tc>
              <w:tc>
                <w:tcPr>
                  <w:tcW w:w="2364"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ascii="Times New Roman" w:hAnsi="Times New Roman" w:cs="Times New Roman"/>
                      <w:b w:val="0"/>
                      <w:bCs w:val="0"/>
                      <w:sz w:val="21"/>
                      <w:szCs w:val="21"/>
                      <w:u w:val="none"/>
                      <w:lang w:val="en-US" w:eastAsia="zh-CN"/>
                    </w:rPr>
                  </w:pPr>
                  <w:r>
                    <w:rPr>
                      <w:rFonts w:hint="default" w:ascii="Times New Roman" w:hAnsi="Times New Roman" w:cs="Times New Roman"/>
                      <w:b w:val="0"/>
                      <w:bCs w:val="0"/>
                      <w:sz w:val="21"/>
                      <w:szCs w:val="21"/>
                      <w:u w:val="none"/>
                      <w:lang w:val="en-US" w:eastAsia="zh-CN"/>
                    </w:rPr>
                    <w:t>车辆运输的物料应采取封闭措施。粉状、粒状、块状散装物料在封闭料场内装卸，装卸过程中产尘点应设置集气除尘装置，料堆应采取有效抑尘措施。</w:t>
                  </w:r>
                </w:p>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ascii="Times New Roman" w:hAnsi="Times New Roman" w:cs="Times New Roman"/>
                      <w:b w:val="0"/>
                      <w:bCs w:val="0"/>
                      <w:sz w:val="21"/>
                      <w:szCs w:val="21"/>
                      <w:u w:val="none"/>
                      <w:lang w:val="en-US" w:eastAsia="zh-CN"/>
                    </w:rPr>
                  </w:pPr>
                  <w:r>
                    <w:rPr>
                      <w:rFonts w:hint="default" w:ascii="Times New Roman" w:hAnsi="Times New Roman" w:cs="Times New Roman"/>
                      <w:b w:val="0"/>
                      <w:bCs w:val="0"/>
                      <w:sz w:val="21"/>
                      <w:szCs w:val="21"/>
                      <w:u w:val="none"/>
                      <w:lang w:val="en-US" w:eastAsia="zh-CN"/>
                    </w:rPr>
                    <w:t>不易产尘的袋装物料宜在料棚中装卸，如需露天装卸应采取防止破袋及粉尘外逸措施。</w:t>
                  </w:r>
                </w:p>
              </w:tc>
              <w:tc>
                <w:tcPr>
                  <w:tcW w:w="17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b w:val="0"/>
                      <w:bCs w:val="0"/>
                      <w:color w:val="000000"/>
                      <w:spacing w:val="0"/>
                      <w:w w:val="100"/>
                      <w:position w:val="0"/>
                      <w:sz w:val="21"/>
                      <w:szCs w:val="21"/>
                      <w:highlight w:val="yellow"/>
                      <w:u w:val="none"/>
                      <w:lang w:val="en-US" w:eastAsia="zh-CN"/>
                    </w:rPr>
                  </w:pPr>
                  <w:r>
                    <w:rPr>
                      <w:rFonts w:hint="eastAsia"/>
                      <w:b w:val="0"/>
                      <w:bCs w:val="0"/>
                      <w:color w:val="000000"/>
                      <w:spacing w:val="0"/>
                      <w:w w:val="100"/>
                      <w:position w:val="0"/>
                      <w:sz w:val="21"/>
                      <w:szCs w:val="21"/>
                      <w:highlight w:val="none"/>
                      <w:u w:val="none"/>
                      <w:lang w:val="en-US" w:eastAsia="zh-CN"/>
                    </w:rPr>
                    <w:t>本项目破碎、磨粉、搅拌工序均在密闭车间内进行生产，三个生产工序产尘点均设有集气装置，对废气进行收集处理。</w:t>
                  </w:r>
                </w:p>
              </w:tc>
              <w:tc>
                <w:tcPr>
                  <w:tcW w:w="502" w:type="pct"/>
                  <w:vMerge w:val="restar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eastAsia"/>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810" w:hRule="atLeast"/>
                <w:jc w:val="center"/>
              </w:trPr>
              <w:tc>
                <w:tcPr>
                  <w:tcW w:w="175" w:type="pct"/>
                  <w:vMerge w:val="continue"/>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pPr>
                </w:p>
              </w:tc>
              <w:tc>
                <w:tcPr>
                  <w:tcW w:w="1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物料储存</w:t>
                  </w:r>
                </w:p>
              </w:tc>
              <w:tc>
                <w:tcPr>
                  <w:tcW w:w="2364"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eastAsia"/>
                      <w:b w:val="0"/>
                      <w:bCs w:val="0"/>
                      <w:color w:val="000000"/>
                      <w:spacing w:val="0"/>
                      <w:w w:val="100"/>
                      <w:position w:val="0"/>
                      <w:sz w:val="21"/>
                      <w:szCs w:val="21"/>
                      <w:highlight w:val="none"/>
                      <w:u w:val="none"/>
                      <w:lang w:val="en-US" w:eastAsia="zh-CN"/>
                    </w:rPr>
                  </w:pPr>
                  <w:r>
                    <w:rPr>
                      <w:rFonts w:hint="eastAsia"/>
                      <w:b w:val="0"/>
                      <w:bCs w:val="0"/>
                      <w:color w:val="000000"/>
                      <w:spacing w:val="0"/>
                      <w:w w:val="100"/>
                      <w:position w:val="0"/>
                      <w:sz w:val="21"/>
                      <w:szCs w:val="21"/>
                      <w:highlight w:val="none"/>
                      <w:u w:val="none"/>
                      <w:lang w:val="en-US" w:eastAsia="zh-CN"/>
                    </w:rPr>
                    <w:t>一般物料。粉状物料应储存于密闭/封闭料仓中：粒状、块状物料应储存于封闭料场中，并采取喷淋、清扫或其他有效抑尘措施:袋装物料应储存干封闭/半封闭料场中。封闭料场项棚和四周围墙完整，料场内路面全部硬化，料场货物进出大门为硬质材料门或自动感应门，在确保安全的情况下，所有门窗保持常闭状态。不产尘物料(如钢材、管件)及产品如露天储存应在规定的存储区域码放整齐。</w:t>
                  </w:r>
                </w:p>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eastAsia"/>
                      <w:b w:val="0"/>
                      <w:bCs w:val="0"/>
                      <w:color w:val="000000"/>
                      <w:spacing w:val="0"/>
                      <w:w w:val="100"/>
                      <w:position w:val="0"/>
                      <w:sz w:val="21"/>
                      <w:szCs w:val="21"/>
                      <w:highlight w:val="none"/>
                      <w:u w:val="none"/>
                      <w:lang w:val="en-US" w:eastAsia="zh-CN"/>
                    </w:rPr>
                  </w:pPr>
                  <w:r>
                    <w:rPr>
                      <w:rFonts w:hint="default" w:ascii="Times New Roman" w:hAnsi="Times New Roman" w:cs="Times New Roman"/>
                      <w:b w:val="0"/>
                      <w:bCs w:val="0"/>
                      <w:color w:val="000000"/>
                      <w:spacing w:val="0"/>
                      <w:w w:val="100"/>
                      <w:position w:val="0"/>
                      <w:sz w:val="21"/>
                      <w:szCs w:val="21"/>
                      <w:highlight w:val="none"/>
                      <w:u w:val="none"/>
                      <w:lang w:val="en-US" w:eastAsia="zh-CN"/>
                    </w:rPr>
                    <w:t>危险废物。应有符合规范要求的危险废物储存间，危险废物储存间门口应张贴标准规范的危险废物标识和危废信息板，建立台账并挂于危废间内，危险废物的记录和货单保存3年以上。危废间内禁止存放除危险废物和应急工具外的其他物品。</w:t>
                  </w:r>
                </w:p>
              </w:tc>
              <w:tc>
                <w:tcPr>
                  <w:tcW w:w="17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b w:val="0"/>
                      <w:bCs w:val="0"/>
                      <w:color w:val="000000"/>
                      <w:spacing w:val="0"/>
                      <w:w w:val="100"/>
                      <w:position w:val="0"/>
                      <w:sz w:val="21"/>
                      <w:szCs w:val="21"/>
                      <w:highlight w:val="yellow"/>
                      <w:u w:val="none"/>
                      <w:lang w:val="en-US" w:eastAsia="zh-CN"/>
                    </w:rPr>
                  </w:pPr>
                  <w:r>
                    <w:rPr>
                      <w:rFonts w:hint="eastAsia"/>
                      <w:b w:val="0"/>
                      <w:bCs w:val="0"/>
                      <w:color w:val="000000"/>
                      <w:spacing w:val="0"/>
                      <w:w w:val="100"/>
                      <w:position w:val="0"/>
                      <w:sz w:val="21"/>
                      <w:szCs w:val="21"/>
                      <w:highlight w:val="none"/>
                      <w:u w:val="none"/>
                      <w:lang w:val="en-US" w:eastAsia="zh-CN"/>
                    </w:rPr>
                    <w:t>本项目原料均储存在封闭料场内，由于厂区原料拉至厂区后还需要进行晾晒，需要蒸发部分的水分，生产车间内部，不适合安装喷淋装置，日常通过对道路进行洒水、清扫等抑尘措施。厂区料场密闭，进出大门为硬质材料门，生产运行过程中，厂区车窗均为封闭的状态。破碎、磨粉、搅拌工序均设置有集气装置，对废气进行收集处理，厂区内车辆运输道路，均已硬化。</w:t>
                  </w:r>
                </w:p>
              </w:tc>
              <w:tc>
                <w:tcPr>
                  <w:tcW w:w="502" w:type="pct"/>
                  <w:vMerge w:val="continue"/>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eastAsia"/>
                      <w:b w:val="0"/>
                      <w:bCs w:val="0"/>
                      <w:color w:val="000000"/>
                      <w:spacing w:val="0"/>
                      <w:w w:val="100"/>
                      <w:position w:val="0"/>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405" w:hRule="atLeast"/>
                <w:jc w:val="center"/>
              </w:trPr>
              <w:tc>
                <w:tcPr>
                  <w:tcW w:w="175" w:type="pct"/>
                  <w:vMerge w:val="continue"/>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eastAsia"/>
                      <w:b w:val="0"/>
                      <w:bCs w:val="0"/>
                      <w:color w:val="000000"/>
                      <w:spacing w:val="0"/>
                      <w:w w:val="100"/>
                      <w:position w:val="0"/>
                      <w:sz w:val="21"/>
                      <w:szCs w:val="21"/>
                      <w:u w:val="none"/>
                      <w:lang w:val="en-US" w:eastAsia="zh-CN"/>
                    </w:rPr>
                  </w:pPr>
                </w:p>
              </w:tc>
              <w:tc>
                <w:tcPr>
                  <w:tcW w:w="1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物料转移和输送</w:t>
                  </w:r>
                </w:p>
              </w:tc>
              <w:tc>
                <w:tcPr>
                  <w:tcW w:w="2364"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eastAsia"/>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粉状、粒状等易产尘物料厂内转移、输送过程应采用气力输送、密闭输送，块状和粘湿粉状物料采用封闭输送；无法封闭的产尘点(物料转载、下料口等)应采取集气除尘措施，或有效抑尘措施。</w:t>
                  </w:r>
                </w:p>
              </w:tc>
              <w:tc>
                <w:tcPr>
                  <w:tcW w:w="17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b w:val="0"/>
                      <w:bCs w:val="0"/>
                      <w:color w:val="000000"/>
                      <w:spacing w:val="0"/>
                      <w:w w:val="100"/>
                      <w:position w:val="0"/>
                      <w:sz w:val="21"/>
                      <w:szCs w:val="21"/>
                      <w:highlight w:val="yellow"/>
                      <w:u w:val="none"/>
                      <w:lang w:val="en-US" w:eastAsia="zh-CN"/>
                    </w:rPr>
                  </w:pPr>
                  <w:r>
                    <w:rPr>
                      <w:rFonts w:hint="eastAsia"/>
                      <w:b w:val="0"/>
                      <w:bCs w:val="0"/>
                      <w:color w:val="000000"/>
                      <w:spacing w:val="0"/>
                      <w:w w:val="100"/>
                      <w:position w:val="0"/>
                      <w:sz w:val="21"/>
                      <w:szCs w:val="21"/>
                      <w:highlight w:val="none"/>
                      <w:u w:val="none"/>
                      <w:lang w:val="en-US" w:eastAsia="zh-CN"/>
                    </w:rPr>
                    <w:t>本项目原料输送采用电磁喂料机或单螺旋输料机进行输送，输送过程均为密闭输送。下料口均设置有集气装置，对废气进行收集处理。</w:t>
                  </w:r>
                </w:p>
              </w:tc>
              <w:tc>
                <w:tcPr>
                  <w:tcW w:w="502" w:type="pct"/>
                  <w:vMerge w:val="continue"/>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eastAsia"/>
                      <w:b w:val="0"/>
                      <w:bCs w:val="0"/>
                      <w:color w:val="000000"/>
                      <w:spacing w:val="0"/>
                      <w:w w:val="100"/>
                      <w:position w:val="0"/>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295" w:hRule="atLeast"/>
                <w:jc w:val="center"/>
              </w:trPr>
              <w:tc>
                <w:tcPr>
                  <w:tcW w:w="175" w:type="pct"/>
                  <w:vMerge w:val="continue"/>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eastAsia"/>
                      <w:b w:val="0"/>
                      <w:bCs w:val="0"/>
                      <w:color w:val="000000"/>
                      <w:spacing w:val="0"/>
                      <w:w w:val="100"/>
                      <w:position w:val="0"/>
                      <w:sz w:val="21"/>
                      <w:szCs w:val="21"/>
                      <w:u w:val="none"/>
                      <w:lang w:val="en-US" w:eastAsia="zh-CN"/>
                    </w:rPr>
                  </w:pPr>
                </w:p>
              </w:tc>
              <w:tc>
                <w:tcPr>
                  <w:tcW w:w="1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成品包装</w:t>
                  </w:r>
                </w:p>
              </w:tc>
              <w:tc>
                <w:tcPr>
                  <w:tcW w:w="2364"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eastAsia"/>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卸料口应完全封闭，如不能封闭应采取局部集气除尘措施。卸料口地面应及时清扫，地面无明显积尘。</w:t>
                  </w:r>
                </w:p>
              </w:tc>
              <w:tc>
                <w:tcPr>
                  <w:tcW w:w="17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b w:val="0"/>
                      <w:bCs w:val="0"/>
                      <w:color w:val="000000"/>
                      <w:spacing w:val="0"/>
                      <w:w w:val="100"/>
                      <w:position w:val="0"/>
                      <w:sz w:val="21"/>
                      <w:szCs w:val="21"/>
                      <w:highlight w:val="none"/>
                      <w:u w:val="none"/>
                      <w:lang w:val="en-US" w:eastAsia="zh-CN"/>
                    </w:rPr>
                  </w:pPr>
                  <w:r>
                    <w:rPr>
                      <w:rFonts w:hint="eastAsia"/>
                      <w:b w:val="0"/>
                      <w:bCs w:val="0"/>
                      <w:color w:val="000000"/>
                      <w:spacing w:val="0"/>
                      <w:w w:val="100"/>
                      <w:position w:val="0"/>
                      <w:sz w:val="21"/>
                      <w:szCs w:val="21"/>
                      <w:highlight w:val="none"/>
                      <w:u w:val="none"/>
                      <w:lang w:val="en-US" w:eastAsia="zh-CN"/>
                    </w:rPr>
                    <w:t>本项目产生的成品为袋装入库存放，要求袋装直接装车，产生粉尘量较少。地面及时清扫，无明显积尘。</w:t>
                  </w:r>
                </w:p>
              </w:tc>
              <w:tc>
                <w:tcPr>
                  <w:tcW w:w="502" w:type="pct"/>
                  <w:vMerge w:val="continue"/>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eastAsia"/>
                      <w:b w:val="0"/>
                      <w:bCs w:val="0"/>
                      <w:color w:val="000000"/>
                      <w:spacing w:val="0"/>
                      <w:w w:val="100"/>
                      <w:position w:val="0"/>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740" w:hRule="atLeast"/>
                <w:jc w:val="center"/>
              </w:trPr>
              <w:tc>
                <w:tcPr>
                  <w:tcW w:w="175" w:type="pct"/>
                  <w:vMerge w:val="continue"/>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eastAsia"/>
                      <w:b w:val="0"/>
                      <w:bCs w:val="0"/>
                      <w:color w:val="000000"/>
                      <w:spacing w:val="0"/>
                      <w:w w:val="100"/>
                      <w:position w:val="0"/>
                      <w:sz w:val="21"/>
                      <w:szCs w:val="21"/>
                      <w:u w:val="none"/>
                      <w:lang w:val="en-US" w:eastAsia="zh-CN"/>
                    </w:rPr>
                  </w:pPr>
                </w:p>
              </w:tc>
              <w:tc>
                <w:tcPr>
                  <w:tcW w:w="1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工艺过程</w:t>
                  </w:r>
                </w:p>
              </w:tc>
              <w:tc>
                <w:tcPr>
                  <w:tcW w:w="2364"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eastAsia"/>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各种物料破碎、筛分、配料、混料等过程应在封闭厂房内进行，并采取局部收尘/抑尘措施。破碎筛分设备在进、出料口和配料混料过程等产尘点应设置集气除尘设施。各生产工序的车间地面干净，无积料、积灰现象。生产车间不得有可见烟粉尘外逸。</w:t>
                  </w:r>
                </w:p>
              </w:tc>
              <w:tc>
                <w:tcPr>
                  <w:tcW w:w="17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b w:val="0"/>
                      <w:bCs w:val="0"/>
                      <w:color w:val="000000"/>
                      <w:spacing w:val="0"/>
                      <w:w w:val="100"/>
                      <w:position w:val="0"/>
                      <w:sz w:val="21"/>
                      <w:szCs w:val="21"/>
                      <w:highlight w:val="none"/>
                      <w:u w:val="none"/>
                      <w:lang w:val="en-US" w:eastAsia="zh-CN"/>
                    </w:rPr>
                  </w:pPr>
                  <w:r>
                    <w:rPr>
                      <w:rFonts w:hint="eastAsia"/>
                      <w:b w:val="0"/>
                      <w:bCs w:val="0"/>
                      <w:color w:val="000000"/>
                      <w:spacing w:val="0"/>
                      <w:w w:val="100"/>
                      <w:position w:val="0"/>
                      <w:sz w:val="21"/>
                      <w:szCs w:val="21"/>
                      <w:highlight w:val="none"/>
                      <w:u w:val="none"/>
                      <w:lang w:val="en-US" w:eastAsia="zh-CN"/>
                    </w:rPr>
                    <w:t>本项目破碎、磨粉、搅拌工序均在密闭车间内进行生产，三个工序产尘点均设有集气装置，对废气进行收集处理。生产车间内均设置有废气处理装置，要求不能有可见烟粉尘外逸。</w:t>
                  </w:r>
                </w:p>
              </w:tc>
              <w:tc>
                <w:tcPr>
                  <w:tcW w:w="502" w:type="pct"/>
                  <w:vMerge w:val="continue"/>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eastAsia"/>
                      <w:b w:val="0"/>
                      <w:bCs w:val="0"/>
                      <w:color w:val="000000"/>
                      <w:spacing w:val="0"/>
                      <w:w w:val="100"/>
                      <w:position w:val="0"/>
                      <w:sz w:val="21"/>
                      <w:szCs w:val="21"/>
                      <w:u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435" w:hRule="atLeast"/>
                <w:jc w:val="center"/>
              </w:trPr>
              <w:tc>
                <w:tcPr>
                  <w:tcW w:w="175" w:type="pct"/>
                  <w:vMerge w:val="continue"/>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eastAsia"/>
                      <w:b w:val="0"/>
                      <w:bCs w:val="0"/>
                      <w:color w:val="000000"/>
                      <w:spacing w:val="0"/>
                      <w:w w:val="100"/>
                      <w:position w:val="0"/>
                      <w:sz w:val="21"/>
                      <w:szCs w:val="21"/>
                      <w:u w:val="none"/>
                      <w:lang w:val="en-US" w:eastAsia="zh-CN"/>
                    </w:rPr>
                  </w:pPr>
                </w:p>
              </w:tc>
              <w:tc>
                <w:tcPr>
                  <w:tcW w:w="1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厂容厂貌</w:t>
                  </w:r>
                </w:p>
              </w:tc>
              <w:tc>
                <w:tcPr>
                  <w:tcW w:w="2364"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eastAsia"/>
                      <w:b w:val="0"/>
                      <w:bCs w:val="0"/>
                      <w:color w:val="000000"/>
                      <w:spacing w:val="0"/>
                      <w:w w:val="100"/>
                      <w:position w:val="0"/>
                      <w:sz w:val="21"/>
                      <w:szCs w:val="21"/>
                      <w:highlight w:val="none"/>
                      <w:u w:val="none"/>
                      <w:lang w:val="en-US" w:eastAsia="zh-CN"/>
                    </w:rPr>
                  </w:pPr>
                  <w:r>
                    <w:rPr>
                      <w:rFonts w:hint="eastAsia"/>
                      <w:b w:val="0"/>
                      <w:bCs w:val="0"/>
                      <w:color w:val="000000"/>
                      <w:spacing w:val="0"/>
                      <w:w w:val="100"/>
                      <w:position w:val="0"/>
                      <w:sz w:val="21"/>
                      <w:szCs w:val="21"/>
                      <w:highlight w:val="none"/>
                      <w:u w:val="none"/>
                      <w:lang w:val="en-US" w:eastAsia="zh-CN"/>
                    </w:rPr>
                    <w:t>厂区内道路、原辅材料和燃料堆场等路面应硬化。厂区内道路采取定期清扫、洒水等措施，保持清洁，路面无明显可见积尘。其他未利用地优先绿化，或进行硬化，无成片裸露土地。</w:t>
                  </w:r>
                </w:p>
              </w:tc>
              <w:tc>
                <w:tcPr>
                  <w:tcW w:w="17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b w:val="0"/>
                      <w:bCs w:val="0"/>
                      <w:color w:val="000000"/>
                      <w:spacing w:val="0"/>
                      <w:w w:val="100"/>
                      <w:position w:val="0"/>
                      <w:sz w:val="21"/>
                      <w:szCs w:val="21"/>
                      <w:highlight w:val="none"/>
                      <w:u w:val="none"/>
                      <w:lang w:val="en-US" w:eastAsia="zh-CN"/>
                    </w:rPr>
                  </w:pPr>
                  <w:r>
                    <w:rPr>
                      <w:rFonts w:hint="eastAsia"/>
                      <w:b w:val="0"/>
                      <w:bCs w:val="0"/>
                      <w:color w:val="000000"/>
                      <w:spacing w:val="0"/>
                      <w:w w:val="100"/>
                      <w:position w:val="0"/>
                      <w:sz w:val="21"/>
                      <w:szCs w:val="21"/>
                      <w:highlight w:val="none"/>
                      <w:u w:val="none"/>
                      <w:lang w:val="en-US" w:eastAsia="zh-CN"/>
                    </w:rPr>
                    <w:t>厂区内道路、生产车间等路面均已硬化。厂区内道路采取定期清扫、洒水等措施，保持清洁，路面无明显可见积尘。厂区无成片裸露土地。</w:t>
                  </w:r>
                </w:p>
              </w:tc>
              <w:tc>
                <w:tcPr>
                  <w:tcW w:w="502"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eastAsia"/>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115" w:hRule="exact"/>
                <w:jc w:val="center"/>
              </w:trPr>
              <w:tc>
                <w:tcPr>
                  <w:tcW w:w="354" w:type="pct"/>
                  <w:gridSpan w:val="2"/>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b w:val="0"/>
                      <w:bCs w:val="0"/>
                      <w:color w:val="000000"/>
                      <w:spacing w:val="0"/>
                      <w:w w:val="100"/>
                      <w:position w:val="0"/>
                      <w:sz w:val="21"/>
                      <w:szCs w:val="21"/>
                      <w:u w:val="none"/>
                    </w:rPr>
                  </w:pPr>
                  <w:r>
                    <w:rPr>
                      <w:b w:val="0"/>
                      <w:bCs w:val="0"/>
                      <w:color w:val="000000"/>
                      <w:spacing w:val="0"/>
                      <w:w w:val="100"/>
                      <w:position w:val="0"/>
                      <w:sz w:val="21"/>
                      <w:szCs w:val="21"/>
                      <w:u w:val="none"/>
                    </w:rPr>
                    <w:t>排放限值</w:t>
                  </w:r>
                </w:p>
              </w:tc>
              <w:tc>
                <w:tcPr>
                  <w:tcW w:w="2364"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ascii="Times New Roman" w:hAnsi="Times New Roman" w:eastAsia="Times New Roman" w:cs="Times New Roman"/>
                      <w:b w:val="0"/>
                      <w:bCs w:val="0"/>
                      <w:color w:val="000000"/>
                      <w:spacing w:val="0"/>
                      <w:w w:val="100"/>
                      <w:position w:val="0"/>
                      <w:sz w:val="21"/>
                      <w:szCs w:val="21"/>
                      <w:highlight w:val="none"/>
                      <w:u w:val="none"/>
                      <w:lang w:val="en-US" w:eastAsia="en-US" w:bidi="en-US"/>
                    </w:rPr>
                  </w:pPr>
                  <w:r>
                    <w:rPr>
                      <w:rFonts w:hint="eastAsia" w:ascii="Times New Roman" w:hAnsi="Times New Roman" w:cs="Times New Roman"/>
                      <w:b w:val="0"/>
                      <w:bCs w:val="0"/>
                      <w:color w:val="000000"/>
                      <w:sz w:val="21"/>
                      <w:szCs w:val="21"/>
                      <w:highlight w:val="none"/>
                      <w:u w:val="none"/>
                      <w:lang w:val="en-US" w:eastAsia="zh-CN"/>
                    </w:rPr>
                    <w:t>1.</w:t>
                  </w:r>
                  <w:r>
                    <w:rPr>
                      <w:rFonts w:hint="default" w:ascii="Times New Roman" w:hAnsi="Times New Roman" w:eastAsia="宋体" w:cs="Times New Roman"/>
                      <w:b w:val="0"/>
                      <w:bCs w:val="0"/>
                      <w:color w:val="000000"/>
                      <w:sz w:val="21"/>
                      <w:szCs w:val="21"/>
                      <w:highlight w:val="none"/>
                      <w:u w:val="none"/>
                      <w:lang w:eastAsia="zh-CN"/>
                    </w:rPr>
                    <w:t>PM排放浓度分别不</w:t>
                  </w:r>
                  <w:r>
                    <w:rPr>
                      <w:rFonts w:hint="eastAsia" w:ascii="Times New Roman" w:hAnsi="Times New Roman" w:cs="Times New Roman"/>
                      <w:b w:val="0"/>
                      <w:bCs w:val="0"/>
                      <w:color w:val="000000"/>
                      <w:sz w:val="21"/>
                      <w:szCs w:val="21"/>
                      <w:highlight w:val="none"/>
                      <w:u w:val="none"/>
                      <w:lang w:val="en-US" w:eastAsia="zh-CN"/>
                    </w:rPr>
                    <w:t>超过10</w:t>
                  </w:r>
                  <w:r>
                    <w:rPr>
                      <w:rFonts w:hint="default" w:ascii="Times New Roman" w:hAnsi="Times New Roman" w:eastAsia="宋体" w:cs="Times New Roman"/>
                      <w:b w:val="0"/>
                      <w:bCs w:val="0"/>
                      <w:color w:val="000000"/>
                      <w:sz w:val="21"/>
                      <w:szCs w:val="21"/>
                      <w:highlight w:val="none"/>
                      <w:u w:val="none"/>
                      <w:lang w:eastAsia="zh-CN"/>
                    </w:rPr>
                    <w:t>mg/m</w:t>
                  </w:r>
                  <w:r>
                    <w:rPr>
                      <w:rFonts w:hint="default" w:ascii="Times New Roman" w:hAnsi="Times New Roman" w:eastAsia="宋体" w:cs="Times New Roman"/>
                      <w:b w:val="0"/>
                      <w:bCs w:val="0"/>
                      <w:color w:val="000000"/>
                      <w:sz w:val="21"/>
                      <w:szCs w:val="21"/>
                      <w:highlight w:val="none"/>
                      <w:u w:val="none"/>
                      <w:vertAlign w:val="superscript"/>
                      <w:lang w:eastAsia="zh-CN"/>
                    </w:rPr>
                    <w:t>3</w:t>
                  </w:r>
                  <w:r>
                    <w:rPr>
                      <w:rFonts w:hint="eastAsia" w:ascii="Times New Roman" w:hAnsi="Times New Roman" w:cs="Times New Roman"/>
                      <w:b w:val="0"/>
                      <w:bCs w:val="0"/>
                      <w:color w:val="000000"/>
                      <w:sz w:val="21"/>
                      <w:szCs w:val="21"/>
                      <w:highlight w:val="none"/>
                      <w:u w:val="none"/>
                      <w:lang w:eastAsia="zh-CN"/>
                    </w:rPr>
                    <w:t>；</w:t>
                  </w:r>
                  <w:r>
                    <w:rPr>
                      <w:rFonts w:hint="eastAsia" w:ascii="Times New Roman" w:hAnsi="Times New Roman" w:cs="Times New Roman"/>
                      <w:b w:val="0"/>
                      <w:bCs w:val="0"/>
                      <w:color w:val="000000"/>
                      <w:sz w:val="21"/>
                      <w:szCs w:val="21"/>
                      <w:highlight w:val="none"/>
                      <w:u w:val="none"/>
                      <w:lang w:val="en-US" w:eastAsia="zh-CN"/>
                    </w:rPr>
                    <w:t>2.其他特定污染物符合所属行业相关排放要求。</w:t>
                  </w:r>
                </w:p>
              </w:tc>
              <w:tc>
                <w:tcPr>
                  <w:tcW w:w="17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ascii="Times New Roman" w:hAnsi="Times New Roman" w:cs="Times New Roman"/>
                      <w:b w:val="0"/>
                      <w:bCs w:val="0"/>
                      <w:color w:val="000000"/>
                      <w:spacing w:val="0"/>
                      <w:w w:val="100"/>
                      <w:position w:val="0"/>
                      <w:sz w:val="21"/>
                      <w:szCs w:val="21"/>
                      <w:highlight w:val="yellow"/>
                      <w:u w:val="none"/>
                      <w:lang w:val="en-US" w:eastAsia="zh-CN" w:bidi="en-US"/>
                    </w:rPr>
                  </w:pPr>
                  <w:r>
                    <w:rPr>
                      <w:rFonts w:hint="eastAsia" w:ascii="Times New Roman" w:hAnsi="Times New Roman" w:cs="Times New Roman"/>
                      <w:b w:val="0"/>
                      <w:bCs w:val="0"/>
                      <w:color w:val="000000"/>
                      <w:spacing w:val="0"/>
                      <w:w w:val="100"/>
                      <w:position w:val="0"/>
                      <w:sz w:val="21"/>
                      <w:szCs w:val="21"/>
                      <w:highlight w:val="none"/>
                      <w:u w:val="none"/>
                      <w:lang w:val="en-US" w:eastAsia="zh-CN" w:bidi="en-US"/>
                    </w:rPr>
                    <w:t>本项目颗粒物排放，经袋式除尘器处理后，可达标排放。</w:t>
                  </w:r>
                </w:p>
              </w:tc>
              <w:tc>
                <w:tcPr>
                  <w:tcW w:w="502"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eastAsia"/>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979" w:hRule="exact"/>
                <w:jc w:val="center"/>
              </w:trPr>
              <w:tc>
                <w:tcPr>
                  <w:tcW w:w="354" w:type="pct"/>
                  <w:gridSpan w:val="2"/>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b w:val="0"/>
                      <w:bCs w:val="0"/>
                      <w:sz w:val="21"/>
                      <w:szCs w:val="21"/>
                      <w:u w:val="none"/>
                    </w:rPr>
                  </w:pPr>
                  <w:r>
                    <w:rPr>
                      <w:b w:val="0"/>
                      <w:bCs w:val="0"/>
                      <w:color w:val="000000"/>
                      <w:spacing w:val="0"/>
                      <w:w w:val="100"/>
                      <w:position w:val="0"/>
                      <w:sz w:val="21"/>
                      <w:szCs w:val="21"/>
                      <w:u w:val="none"/>
                    </w:rPr>
                    <w:t>监测监控水平</w:t>
                  </w:r>
                </w:p>
              </w:tc>
              <w:tc>
                <w:tcPr>
                  <w:tcW w:w="2364"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ascii="Times New Roman" w:hAnsi="Times New Roman" w:eastAsia="宋体" w:cs="Times New Roman"/>
                      <w:b w:val="0"/>
                      <w:bCs w:val="0"/>
                      <w:color w:val="000000"/>
                      <w:sz w:val="21"/>
                      <w:szCs w:val="21"/>
                      <w:highlight w:val="none"/>
                      <w:u w:val="none"/>
                      <w:lang w:eastAsia="zh-CN"/>
                    </w:rPr>
                  </w:pPr>
                  <w:r>
                    <w:rPr>
                      <w:rFonts w:hint="default" w:ascii="Times New Roman" w:hAnsi="Times New Roman" w:eastAsia="宋体" w:cs="Times New Roman"/>
                      <w:b w:val="0"/>
                      <w:bCs w:val="0"/>
                      <w:color w:val="000000"/>
                      <w:sz w:val="21"/>
                      <w:szCs w:val="21"/>
                      <w:highlight w:val="none"/>
                      <w:u w:val="none"/>
                      <w:lang w:eastAsia="zh-CN"/>
                    </w:rPr>
                    <w:t>1、重点排污单位按照生态环境部门要求安装烟气排放自动监控设施（CEMS）,并按要求联网；</w:t>
                  </w:r>
                </w:p>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ascii="Times New Roman" w:hAnsi="Times New Roman" w:eastAsia="宋体" w:cs="Times New Roman"/>
                      <w:b w:val="0"/>
                      <w:bCs w:val="0"/>
                      <w:color w:val="000000"/>
                      <w:sz w:val="21"/>
                      <w:szCs w:val="21"/>
                      <w:highlight w:val="none"/>
                      <w:u w:val="none"/>
                      <w:lang w:eastAsia="zh-CN"/>
                    </w:rPr>
                  </w:pPr>
                  <w:r>
                    <w:rPr>
                      <w:rFonts w:hint="default" w:ascii="Times New Roman" w:hAnsi="Times New Roman" w:eastAsia="宋体" w:cs="Times New Roman"/>
                      <w:b w:val="0"/>
                      <w:bCs w:val="0"/>
                      <w:color w:val="000000"/>
                      <w:sz w:val="21"/>
                      <w:szCs w:val="21"/>
                      <w:highlight w:val="none"/>
                      <w:u w:val="none"/>
                      <w:lang w:eastAsia="zh-CN"/>
                    </w:rPr>
                    <w:t>2、有组织排放口按照排污许可证要求开展自行监测；</w:t>
                  </w:r>
                </w:p>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eastAsia" w:eastAsia="宋体"/>
                      <w:b w:val="0"/>
                      <w:bCs w:val="0"/>
                      <w:color w:val="000000"/>
                      <w:sz w:val="21"/>
                      <w:szCs w:val="21"/>
                      <w:highlight w:val="none"/>
                      <w:u w:val="none"/>
                      <w:lang w:eastAsia="zh-CN"/>
                    </w:rPr>
                  </w:pPr>
                  <w:r>
                    <w:rPr>
                      <w:rFonts w:hint="default" w:ascii="Times New Roman" w:hAnsi="Times New Roman" w:eastAsia="宋体" w:cs="Times New Roman"/>
                      <w:b w:val="0"/>
                      <w:bCs w:val="0"/>
                      <w:color w:val="000000"/>
                      <w:sz w:val="21"/>
                      <w:szCs w:val="21"/>
                      <w:highlight w:val="none"/>
                      <w:u w:val="none"/>
                      <w:lang w:eastAsia="zh-CN"/>
                    </w:rPr>
                    <w:t>3、主要涉气工序、生产装置及污染治理设施，按照生态环境部门要</w:t>
                  </w:r>
                  <w:r>
                    <w:rPr>
                      <w:rFonts w:hint="eastAsia" w:eastAsia="宋体"/>
                      <w:b w:val="0"/>
                      <w:bCs w:val="0"/>
                      <w:color w:val="000000"/>
                      <w:sz w:val="21"/>
                      <w:szCs w:val="21"/>
                      <w:highlight w:val="none"/>
                      <w:u w:val="none"/>
                      <w:lang w:eastAsia="zh-CN"/>
                    </w:rPr>
                    <w:t>求</w:t>
                  </w:r>
                  <w:r>
                    <w:rPr>
                      <w:rFonts w:hint="eastAsia"/>
                      <w:b w:val="0"/>
                      <w:bCs w:val="0"/>
                      <w:color w:val="000000"/>
                      <w:sz w:val="21"/>
                      <w:szCs w:val="21"/>
                      <w:highlight w:val="none"/>
                      <w:u w:val="none"/>
                      <w:lang w:val="en-US" w:eastAsia="zh-CN"/>
                    </w:rPr>
                    <w:t>用电</w:t>
                  </w:r>
                  <w:r>
                    <w:rPr>
                      <w:rFonts w:hint="eastAsia" w:eastAsia="宋体"/>
                      <w:b w:val="0"/>
                      <w:bCs w:val="0"/>
                      <w:color w:val="000000"/>
                      <w:sz w:val="21"/>
                      <w:szCs w:val="21"/>
                      <w:highlight w:val="none"/>
                      <w:u w:val="none"/>
                      <w:lang w:eastAsia="zh-CN"/>
                    </w:rPr>
                    <w:t>安装用电监管设备，用电监管数据与省、市生态环境部门用电监管平台联网；</w:t>
                  </w:r>
                </w:p>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b w:val="0"/>
                      <w:bCs w:val="0"/>
                      <w:sz w:val="21"/>
                      <w:szCs w:val="21"/>
                      <w:highlight w:val="none"/>
                      <w:u w:val="none"/>
                    </w:rPr>
                  </w:pPr>
                  <w:r>
                    <w:rPr>
                      <w:rFonts w:hint="eastAsia" w:eastAsia="宋体"/>
                      <w:b w:val="0"/>
                      <w:bCs w:val="0"/>
                      <w:color w:val="000000"/>
                      <w:sz w:val="21"/>
                      <w:szCs w:val="21"/>
                      <w:highlight w:val="none"/>
                      <w:u w:val="none"/>
                      <w:lang w:eastAsia="zh-CN"/>
                    </w:rPr>
                    <w:t>4、未安装自动在线监控和用电量监管企业，应在主要生产设备（投料口、卸料口等位置）安装视频监控设施，相关数据可保存三个月以上。</w:t>
                  </w:r>
                </w:p>
              </w:tc>
              <w:tc>
                <w:tcPr>
                  <w:tcW w:w="17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eastAsia="宋体"/>
                      <w:b w:val="0"/>
                      <w:bCs w:val="0"/>
                      <w:color w:val="000000"/>
                      <w:spacing w:val="0"/>
                      <w:w w:val="100"/>
                      <w:position w:val="0"/>
                      <w:sz w:val="21"/>
                      <w:szCs w:val="21"/>
                      <w:highlight w:val="none"/>
                      <w:u w:val="none"/>
                      <w:lang w:val="en-US" w:eastAsia="zh-CN"/>
                    </w:rPr>
                  </w:pPr>
                  <w:r>
                    <w:rPr>
                      <w:rFonts w:hint="eastAsia"/>
                      <w:b w:val="0"/>
                      <w:bCs w:val="0"/>
                      <w:color w:val="000000"/>
                      <w:spacing w:val="0"/>
                      <w:w w:val="100"/>
                      <w:position w:val="0"/>
                      <w:sz w:val="21"/>
                      <w:szCs w:val="21"/>
                      <w:highlight w:val="none"/>
                      <w:u w:val="none"/>
                      <w:lang w:val="en-US" w:eastAsia="zh-CN"/>
                    </w:rPr>
                    <w:t>本项目不属于重点排污单位；每年均根据自行监测计划进行检测；主要涉气工序为破碎、筛分、搅拌废气，厂区已安装用电监管设备，并于省、市生态环境部门用电监管平台联网。</w:t>
                  </w:r>
                </w:p>
              </w:tc>
              <w:tc>
                <w:tcPr>
                  <w:tcW w:w="502"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b w:val="0"/>
                      <w:bCs w:val="0"/>
                      <w:color w:val="000000"/>
                      <w:spacing w:val="0"/>
                      <w:w w:val="100"/>
                      <w:position w:val="0"/>
                      <w:sz w:val="21"/>
                      <w:szCs w:val="21"/>
                      <w:highlight w:val="none"/>
                      <w:u w:val="none"/>
                    </w:rPr>
                  </w:pPr>
                  <w:r>
                    <w:rPr>
                      <w:rFonts w:hint="eastAsia"/>
                      <w:b w:val="0"/>
                      <w:bCs w:val="0"/>
                      <w:color w:val="000000"/>
                      <w:spacing w:val="0"/>
                      <w:w w:val="100"/>
                      <w:position w:val="0"/>
                      <w:sz w:val="21"/>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175" w:hRule="exact"/>
                <w:jc w:val="center"/>
              </w:trPr>
              <w:tc>
                <w:tcPr>
                  <w:tcW w:w="175" w:type="pct"/>
                  <w:vMerge w:val="restar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b w:val="0"/>
                      <w:bCs w:val="0"/>
                      <w:sz w:val="21"/>
                      <w:szCs w:val="21"/>
                      <w:u w:val="none"/>
                    </w:rPr>
                  </w:pPr>
                  <w:r>
                    <w:rPr>
                      <w:b w:val="0"/>
                      <w:bCs w:val="0"/>
                      <w:color w:val="000000"/>
                      <w:spacing w:val="0"/>
                      <w:w w:val="100"/>
                      <w:position w:val="0"/>
                      <w:sz w:val="21"/>
                      <w:szCs w:val="21"/>
                      <w:u w:val="none"/>
                    </w:rPr>
                    <w:t>环境管理水平</w:t>
                  </w:r>
                </w:p>
              </w:tc>
              <w:tc>
                <w:tcPr>
                  <w:tcW w:w="1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eastAsia="宋体"/>
                      <w:b w:val="0"/>
                      <w:bCs w:val="0"/>
                      <w:color w:val="000000"/>
                      <w:spacing w:val="0"/>
                      <w:w w:val="100"/>
                      <w:position w:val="0"/>
                      <w:sz w:val="21"/>
                      <w:szCs w:val="21"/>
                      <w:u w:val="none"/>
                      <w:lang w:val="en-US" w:eastAsia="zh-CN"/>
                    </w:rPr>
                  </w:pPr>
                  <w:r>
                    <w:rPr>
                      <w:rFonts w:hint="eastAsia"/>
                      <w:b w:val="0"/>
                      <w:bCs w:val="0"/>
                      <w:color w:val="000000"/>
                      <w:spacing w:val="0"/>
                      <w:w w:val="100"/>
                      <w:position w:val="0"/>
                      <w:sz w:val="21"/>
                      <w:szCs w:val="21"/>
                      <w:u w:val="none"/>
                      <w:lang w:val="en-US" w:eastAsia="zh-CN"/>
                    </w:rPr>
                    <w:t>环保档案</w:t>
                  </w:r>
                </w:p>
              </w:tc>
              <w:tc>
                <w:tcPr>
                  <w:tcW w:w="2364"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eastAsia" w:eastAsia="宋体"/>
                      <w:b w:val="0"/>
                      <w:bCs w:val="0"/>
                      <w:color w:val="000000"/>
                      <w:sz w:val="21"/>
                      <w:szCs w:val="21"/>
                      <w:highlight w:val="none"/>
                      <w:u w:val="none"/>
                      <w:lang w:eastAsia="zh-CN"/>
                    </w:rPr>
                  </w:pPr>
                  <w:r>
                    <w:rPr>
                      <w:rFonts w:hint="eastAsia" w:eastAsia="宋体"/>
                      <w:b w:val="0"/>
                      <w:bCs w:val="0"/>
                      <w:color w:val="000000"/>
                      <w:sz w:val="21"/>
                      <w:szCs w:val="21"/>
                      <w:highlight w:val="none"/>
                      <w:u w:val="none"/>
                      <w:lang w:eastAsia="zh-CN"/>
                    </w:rPr>
                    <w:t>1、环评批复文件和竣工验收文件或现状评估备案证明；</w:t>
                  </w:r>
                </w:p>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eastAsia" w:eastAsia="宋体"/>
                      <w:b w:val="0"/>
                      <w:bCs w:val="0"/>
                      <w:color w:val="000000"/>
                      <w:sz w:val="21"/>
                      <w:szCs w:val="21"/>
                      <w:highlight w:val="none"/>
                      <w:u w:val="none"/>
                      <w:lang w:eastAsia="zh-CN"/>
                    </w:rPr>
                  </w:pPr>
                  <w:r>
                    <w:rPr>
                      <w:rFonts w:hint="eastAsia" w:eastAsia="宋体"/>
                      <w:b w:val="0"/>
                      <w:bCs w:val="0"/>
                      <w:color w:val="000000"/>
                      <w:sz w:val="21"/>
                      <w:szCs w:val="21"/>
                      <w:highlight w:val="none"/>
                      <w:u w:val="none"/>
                      <w:lang w:eastAsia="zh-CN"/>
                    </w:rPr>
                    <w:t>2、国家版排污许可证；</w:t>
                  </w:r>
                </w:p>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eastAsia" w:eastAsia="宋体"/>
                      <w:b w:val="0"/>
                      <w:bCs w:val="0"/>
                      <w:color w:val="000000"/>
                      <w:sz w:val="21"/>
                      <w:szCs w:val="21"/>
                      <w:highlight w:val="none"/>
                      <w:u w:val="none"/>
                      <w:lang w:eastAsia="zh-CN"/>
                    </w:rPr>
                  </w:pPr>
                  <w:r>
                    <w:rPr>
                      <w:rFonts w:hint="eastAsia" w:eastAsia="宋体"/>
                      <w:b w:val="0"/>
                      <w:bCs w:val="0"/>
                      <w:color w:val="000000"/>
                      <w:sz w:val="21"/>
                      <w:szCs w:val="21"/>
                      <w:highlight w:val="none"/>
                      <w:u w:val="none"/>
                      <w:lang w:eastAsia="zh-CN"/>
                    </w:rPr>
                    <w:t>3、环境管理制度（有组织、无组织排放长效管理机制，主要包括岗位责任制度、达标公示制度和定期巡查维护制度等）；</w:t>
                  </w:r>
                </w:p>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eastAsia" w:eastAsia="宋体"/>
                      <w:b w:val="0"/>
                      <w:bCs w:val="0"/>
                      <w:color w:val="000000"/>
                      <w:sz w:val="21"/>
                      <w:szCs w:val="21"/>
                      <w:highlight w:val="none"/>
                      <w:u w:val="none"/>
                      <w:lang w:eastAsia="zh-CN"/>
                    </w:rPr>
                  </w:pPr>
                  <w:r>
                    <w:rPr>
                      <w:rFonts w:hint="eastAsia" w:eastAsia="宋体"/>
                      <w:b w:val="0"/>
                      <w:bCs w:val="0"/>
                      <w:color w:val="000000"/>
                      <w:sz w:val="21"/>
                      <w:szCs w:val="21"/>
                      <w:highlight w:val="none"/>
                      <w:u w:val="none"/>
                      <w:lang w:eastAsia="zh-CN"/>
                    </w:rPr>
                    <w:t>4、废气治理设施运行管理规程；</w:t>
                  </w:r>
                </w:p>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b w:val="0"/>
                      <w:bCs w:val="0"/>
                      <w:sz w:val="21"/>
                      <w:szCs w:val="21"/>
                      <w:highlight w:val="none"/>
                      <w:u w:val="none"/>
                    </w:rPr>
                  </w:pPr>
                  <w:r>
                    <w:rPr>
                      <w:rFonts w:hint="eastAsia" w:eastAsia="宋体"/>
                      <w:b w:val="0"/>
                      <w:bCs w:val="0"/>
                      <w:color w:val="000000"/>
                      <w:sz w:val="21"/>
                      <w:szCs w:val="21"/>
                      <w:highlight w:val="none"/>
                      <w:u w:val="none"/>
                      <w:lang w:eastAsia="zh-CN"/>
                    </w:rPr>
                    <w:t>5、一年内废气监测报告（符合排污许可证监测项目及频次要求）。</w:t>
                  </w:r>
                </w:p>
              </w:tc>
              <w:tc>
                <w:tcPr>
                  <w:tcW w:w="17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eastAsia="宋体"/>
                      <w:b w:val="0"/>
                      <w:bCs w:val="0"/>
                      <w:color w:val="000000"/>
                      <w:spacing w:val="0"/>
                      <w:w w:val="100"/>
                      <w:position w:val="0"/>
                      <w:sz w:val="21"/>
                      <w:szCs w:val="21"/>
                      <w:highlight w:val="none"/>
                      <w:u w:val="none"/>
                      <w:lang w:val="en-US" w:eastAsia="zh-CN"/>
                    </w:rPr>
                  </w:pPr>
                  <w:r>
                    <w:rPr>
                      <w:rFonts w:hint="eastAsia"/>
                      <w:b w:val="0"/>
                      <w:bCs w:val="0"/>
                      <w:color w:val="000000"/>
                      <w:spacing w:val="0"/>
                      <w:w w:val="100"/>
                      <w:position w:val="0"/>
                      <w:sz w:val="21"/>
                      <w:szCs w:val="21"/>
                      <w:highlight w:val="none"/>
                      <w:u w:val="none"/>
                      <w:lang w:eastAsia="zh-CN"/>
                    </w:rPr>
                    <w:t>本项目为</w:t>
                  </w:r>
                  <w:r>
                    <w:rPr>
                      <w:rFonts w:hint="eastAsia"/>
                      <w:b w:val="0"/>
                      <w:bCs w:val="0"/>
                      <w:color w:val="000000"/>
                      <w:spacing w:val="0"/>
                      <w:w w:val="100"/>
                      <w:position w:val="0"/>
                      <w:sz w:val="21"/>
                      <w:szCs w:val="21"/>
                      <w:highlight w:val="none"/>
                      <w:u w:val="none"/>
                      <w:lang w:val="en-US" w:eastAsia="zh-CN"/>
                    </w:rPr>
                    <w:t>改建项目，厂区有原现状评估备案证明文件，已办理排污许可登记回执。厂区已建设有环境管理制度，废气治理设施运行管理规程，后期生产运行中，需要加以完善，厂区每年按自行监测计划进行检测。</w:t>
                  </w:r>
                </w:p>
              </w:tc>
              <w:tc>
                <w:tcPr>
                  <w:tcW w:w="502"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b w:val="0"/>
                      <w:bCs w:val="0"/>
                      <w:color w:val="000000"/>
                      <w:spacing w:val="0"/>
                      <w:w w:val="100"/>
                      <w:position w:val="0"/>
                      <w:sz w:val="21"/>
                      <w:szCs w:val="21"/>
                      <w:highlight w:val="none"/>
                      <w:u w:val="none"/>
                    </w:rPr>
                  </w:pPr>
                  <w:r>
                    <w:rPr>
                      <w:rFonts w:hint="eastAsia"/>
                      <w:b w:val="0"/>
                      <w:bCs w:val="0"/>
                      <w:color w:val="000000"/>
                      <w:spacing w:val="0"/>
                      <w:w w:val="100"/>
                      <w:position w:val="0"/>
                      <w:sz w:val="21"/>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2080" w:hRule="exact"/>
                <w:jc w:val="center"/>
              </w:trPr>
              <w:tc>
                <w:tcPr>
                  <w:tcW w:w="1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b w:val="0"/>
                      <w:bCs w:val="0"/>
                      <w:sz w:val="21"/>
                      <w:szCs w:val="21"/>
                      <w:u w:val="none"/>
                    </w:rPr>
                  </w:pPr>
                </w:p>
              </w:tc>
              <w:tc>
                <w:tcPr>
                  <w:tcW w:w="1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both"/>
                    <w:textAlignment w:val="auto"/>
                    <w:rPr>
                      <w:rFonts w:hint="default" w:eastAsia="宋体"/>
                      <w:b w:val="0"/>
                      <w:bCs w:val="0"/>
                      <w:sz w:val="21"/>
                      <w:szCs w:val="21"/>
                      <w:u w:val="none"/>
                      <w:lang w:val="en-US" w:eastAsia="zh-CN"/>
                    </w:rPr>
                  </w:pPr>
                  <w:r>
                    <w:rPr>
                      <w:rFonts w:hint="eastAsia"/>
                      <w:b w:val="0"/>
                      <w:bCs w:val="0"/>
                      <w:sz w:val="21"/>
                      <w:szCs w:val="21"/>
                      <w:u w:val="none"/>
                      <w:lang w:val="en-US" w:eastAsia="zh-CN"/>
                    </w:rPr>
                    <w:t>台账记录</w:t>
                  </w:r>
                </w:p>
              </w:tc>
              <w:tc>
                <w:tcPr>
                  <w:tcW w:w="2364"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ascii="Times New Roman" w:hAnsi="Times New Roman" w:eastAsia="宋体" w:cs="Times New Roman"/>
                      <w:b w:val="0"/>
                      <w:bCs w:val="0"/>
                      <w:color w:val="000000"/>
                      <w:sz w:val="21"/>
                      <w:szCs w:val="21"/>
                      <w:highlight w:val="none"/>
                      <w:u w:val="none"/>
                      <w:lang w:eastAsia="zh-CN"/>
                    </w:rPr>
                  </w:pPr>
                  <w:r>
                    <w:rPr>
                      <w:rFonts w:hint="default" w:ascii="Times New Roman" w:hAnsi="Times New Roman" w:eastAsia="宋体" w:cs="Times New Roman"/>
                      <w:b w:val="0"/>
                      <w:bCs w:val="0"/>
                      <w:color w:val="000000"/>
                      <w:sz w:val="21"/>
                      <w:szCs w:val="21"/>
                      <w:highlight w:val="none"/>
                      <w:u w:val="none"/>
                      <w:lang w:eastAsia="zh-CN"/>
                    </w:rPr>
                    <w:t>台账记录：1、生产设施运行管理信息（生产时间、运行负荷、产品产量等）；</w:t>
                  </w:r>
                </w:p>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ascii="Times New Roman" w:hAnsi="Times New Roman" w:eastAsia="宋体" w:cs="Times New Roman"/>
                      <w:b w:val="0"/>
                      <w:bCs w:val="0"/>
                      <w:color w:val="000000"/>
                      <w:sz w:val="21"/>
                      <w:szCs w:val="21"/>
                      <w:highlight w:val="none"/>
                      <w:u w:val="none"/>
                      <w:lang w:eastAsia="zh-CN"/>
                    </w:rPr>
                  </w:pPr>
                  <w:r>
                    <w:rPr>
                      <w:rFonts w:hint="default" w:ascii="Times New Roman" w:hAnsi="Times New Roman" w:eastAsia="宋体" w:cs="Times New Roman"/>
                      <w:b w:val="0"/>
                      <w:bCs w:val="0"/>
                      <w:color w:val="000000"/>
                      <w:sz w:val="21"/>
                      <w:szCs w:val="21"/>
                      <w:highlight w:val="none"/>
                      <w:u w:val="none"/>
                      <w:lang w:eastAsia="zh-CN"/>
                    </w:rPr>
                    <w:t>2、废气污染治理设施运行管理信息；</w:t>
                  </w:r>
                </w:p>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ascii="Times New Roman" w:hAnsi="Times New Roman" w:eastAsia="宋体" w:cs="Times New Roman"/>
                      <w:b w:val="0"/>
                      <w:bCs w:val="0"/>
                      <w:color w:val="000000"/>
                      <w:sz w:val="21"/>
                      <w:szCs w:val="21"/>
                      <w:highlight w:val="none"/>
                      <w:u w:val="none"/>
                      <w:lang w:eastAsia="zh-CN"/>
                    </w:rPr>
                  </w:pPr>
                  <w:r>
                    <w:rPr>
                      <w:rFonts w:hint="default" w:ascii="Times New Roman" w:hAnsi="Times New Roman" w:eastAsia="宋体" w:cs="Times New Roman"/>
                      <w:b w:val="0"/>
                      <w:bCs w:val="0"/>
                      <w:color w:val="000000"/>
                      <w:sz w:val="21"/>
                      <w:szCs w:val="21"/>
                      <w:highlight w:val="none"/>
                      <w:u w:val="none"/>
                      <w:lang w:eastAsia="zh-CN"/>
                    </w:rPr>
                    <w:t>3、监测记录信息（主要污染排放口废气排放记录等）；</w:t>
                  </w:r>
                </w:p>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default" w:ascii="Times New Roman" w:hAnsi="Times New Roman" w:eastAsia="宋体" w:cs="Times New Roman"/>
                      <w:b w:val="0"/>
                      <w:bCs w:val="0"/>
                      <w:color w:val="000000"/>
                      <w:sz w:val="21"/>
                      <w:szCs w:val="21"/>
                      <w:highlight w:val="none"/>
                      <w:u w:val="none"/>
                      <w:lang w:eastAsia="zh-CN"/>
                    </w:rPr>
                  </w:pPr>
                  <w:r>
                    <w:rPr>
                      <w:rFonts w:hint="default" w:ascii="Times New Roman" w:hAnsi="Times New Roman" w:eastAsia="宋体" w:cs="Times New Roman"/>
                      <w:b w:val="0"/>
                      <w:bCs w:val="0"/>
                      <w:color w:val="000000"/>
                      <w:sz w:val="21"/>
                      <w:szCs w:val="21"/>
                      <w:highlight w:val="none"/>
                      <w:u w:val="none"/>
                      <w:lang w:eastAsia="zh-CN"/>
                    </w:rPr>
                    <w:t>4、主要原辅材料、燃料消耗记录；</w:t>
                  </w:r>
                </w:p>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b w:val="0"/>
                      <w:bCs w:val="0"/>
                      <w:sz w:val="21"/>
                      <w:szCs w:val="21"/>
                      <w:highlight w:val="none"/>
                      <w:u w:val="none"/>
                    </w:rPr>
                  </w:pPr>
                  <w:r>
                    <w:rPr>
                      <w:rFonts w:hint="default" w:ascii="Times New Roman" w:hAnsi="Times New Roman" w:eastAsia="宋体" w:cs="Times New Roman"/>
                      <w:b w:val="0"/>
                      <w:bCs w:val="0"/>
                      <w:color w:val="000000"/>
                      <w:sz w:val="21"/>
                      <w:szCs w:val="21"/>
                      <w:highlight w:val="none"/>
                      <w:u w:val="none"/>
                      <w:lang w:eastAsia="zh-CN"/>
                    </w:rPr>
                    <w:t>5、电消耗记录。</w:t>
                  </w:r>
                </w:p>
              </w:tc>
              <w:tc>
                <w:tcPr>
                  <w:tcW w:w="17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eastAsia" w:eastAsia="宋体"/>
                      <w:b w:val="0"/>
                      <w:bCs w:val="0"/>
                      <w:color w:val="000000"/>
                      <w:spacing w:val="0"/>
                      <w:w w:val="100"/>
                      <w:position w:val="0"/>
                      <w:sz w:val="21"/>
                      <w:szCs w:val="21"/>
                      <w:highlight w:val="none"/>
                      <w:u w:val="none"/>
                      <w:lang w:eastAsia="zh-CN"/>
                    </w:rPr>
                  </w:pPr>
                  <w:r>
                    <w:rPr>
                      <w:rFonts w:hint="eastAsia"/>
                      <w:b w:val="0"/>
                      <w:bCs w:val="0"/>
                      <w:color w:val="000000"/>
                      <w:spacing w:val="0"/>
                      <w:w w:val="100"/>
                      <w:position w:val="0"/>
                      <w:sz w:val="21"/>
                      <w:szCs w:val="21"/>
                      <w:highlight w:val="none"/>
                      <w:u w:val="none"/>
                      <w:lang w:eastAsia="zh-CN"/>
                    </w:rPr>
                    <w:t>本项目为</w:t>
                  </w:r>
                  <w:r>
                    <w:rPr>
                      <w:rFonts w:hint="eastAsia"/>
                      <w:b w:val="0"/>
                      <w:bCs w:val="0"/>
                      <w:color w:val="000000"/>
                      <w:spacing w:val="0"/>
                      <w:w w:val="100"/>
                      <w:position w:val="0"/>
                      <w:sz w:val="21"/>
                      <w:szCs w:val="21"/>
                      <w:highlight w:val="none"/>
                      <w:u w:val="none"/>
                      <w:lang w:val="en-US" w:eastAsia="zh-CN"/>
                    </w:rPr>
                    <w:t>改建项目</w:t>
                  </w:r>
                  <w:r>
                    <w:rPr>
                      <w:rFonts w:hint="eastAsia"/>
                      <w:b w:val="0"/>
                      <w:bCs w:val="0"/>
                      <w:color w:val="000000"/>
                      <w:spacing w:val="0"/>
                      <w:w w:val="100"/>
                      <w:position w:val="0"/>
                      <w:sz w:val="21"/>
                      <w:szCs w:val="21"/>
                      <w:highlight w:val="none"/>
                      <w:u w:val="none"/>
                      <w:lang w:eastAsia="zh-CN"/>
                    </w:rPr>
                    <w:t>，</w:t>
                  </w:r>
                  <w:r>
                    <w:rPr>
                      <w:rFonts w:hint="eastAsia"/>
                      <w:b w:val="0"/>
                      <w:bCs w:val="0"/>
                      <w:color w:val="000000"/>
                      <w:spacing w:val="0"/>
                      <w:w w:val="100"/>
                      <w:position w:val="0"/>
                      <w:sz w:val="21"/>
                      <w:szCs w:val="21"/>
                      <w:highlight w:val="none"/>
                      <w:u w:val="none"/>
                      <w:lang w:val="en-US" w:eastAsia="zh-CN"/>
                    </w:rPr>
                    <w:t>企业建设有生产设施运行管理信息、废气污染治理设施运行管理信息等运行台账，后续改建项目建设到位后，需加以完善。</w:t>
                  </w:r>
                </w:p>
              </w:tc>
              <w:tc>
                <w:tcPr>
                  <w:tcW w:w="502"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b w:val="0"/>
                      <w:bCs w:val="0"/>
                      <w:color w:val="000000"/>
                      <w:spacing w:val="0"/>
                      <w:w w:val="100"/>
                      <w:position w:val="0"/>
                      <w:sz w:val="21"/>
                      <w:szCs w:val="21"/>
                      <w:highlight w:val="none"/>
                      <w:u w:val="none"/>
                    </w:rPr>
                  </w:pPr>
                  <w:r>
                    <w:rPr>
                      <w:rFonts w:hint="eastAsia"/>
                      <w:b w:val="0"/>
                      <w:bCs w:val="0"/>
                      <w:color w:val="000000"/>
                      <w:spacing w:val="0"/>
                      <w:w w:val="100"/>
                      <w:position w:val="0"/>
                      <w:sz w:val="21"/>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710" w:hRule="exact"/>
                <w:jc w:val="center"/>
              </w:trPr>
              <w:tc>
                <w:tcPr>
                  <w:tcW w:w="17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b w:val="0"/>
                      <w:bCs w:val="0"/>
                      <w:sz w:val="21"/>
                      <w:szCs w:val="21"/>
                      <w:u w:val="none"/>
                    </w:rPr>
                  </w:pPr>
                </w:p>
              </w:tc>
              <w:tc>
                <w:tcPr>
                  <w:tcW w:w="178"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textAlignment w:val="auto"/>
                    <w:rPr>
                      <w:rFonts w:hint="default" w:eastAsia="宋体"/>
                      <w:b w:val="0"/>
                      <w:bCs w:val="0"/>
                      <w:sz w:val="21"/>
                      <w:szCs w:val="21"/>
                      <w:u w:val="none"/>
                      <w:lang w:val="en-US" w:eastAsia="zh-CN"/>
                    </w:rPr>
                  </w:pPr>
                  <w:r>
                    <w:rPr>
                      <w:rFonts w:hint="eastAsia"/>
                      <w:b w:val="0"/>
                      <w:bCs w:val="0"/>
                      <w:sz w:val="21"/>
                      <w:szCs w:val="21"/>
                      <w:u w:val="none"/>
                      <w:lang w:val="en-US" w:eastAsia="zh-CN"/>
                    </w:rPr>
                    <w:t>人员配置</w:t>
                  </w:r>
                </w:p>
              </w:tc>
              <w:tc>
                <w:tcPr>
                  <w:tcW w:w="2364" w:type="pct"/>
                  <w:tcBorders>
                    <w:tl2br w:val="nil"/>
                    <w:tr2bl w:val="nil"/>
                  </w:tcBorders>
                  <w:noWrap w:val="0"/>
                  <w:vAlign w:val="top"/>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b w:val="0"/>
                      <w:bCs w:val="0"/>
                      <w:sz w:val="21"/>
                      <w:szCs w:val="21"/>
                      <w:u w:val="none"/>
                    </w:rPr>
                  </w:pPr>
                  <w:r>
                    <w:rPr>
                      <w:rFonts w:hint="eastAsia"/>
                      <w:b w:val="0"/>
                      <w:bCs w:val="0"/>
                      <w:color w:val="000000"/>
                      <w:spacing w:val="0"/>
                      <w:w w:val="100"/>
                      <w:position w:val="0"/>
                      <w:sz w:val="21"/>
                      <w:szCs w:val="21"/>
                      <w:u w:val="none"/>
                    </w:rPr>
                    <w:t>配备专职环保人员，并具备相应的环境管理能力（学历、培训从业经验等）。</w:t>
                  </w:r>
                </w:p>
              </w:tc>
              <w:tc>
                <w:tcPr>
                  <w:tcW w:w="1778" w:type="pct"/>
                  <w:tcBorders>
                    <w:tl2br w:val="nil"/>
                    <w:tr2bl w:val="nil"/>
                  </w:tcBorders>
                  <w:noWrap w:val="0"/>
                  <w:vAlign w:val="top"/>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both"/>
                    <w:textAlignment w:val="auto"/>
                    <w:rPr>
                      <w:rFonts w:hint="eastAsia" w:eastAsia="宋体"/>
                      <w:b w:val="0"/>
                      <w:bCs w:val="0"/>
                      <w:color w:val="000000"/>
                      <w:spacing w:val="0"/>
                      <w:w w:val="100"/>
                      <w:position w:val="0"/>
                      <w:sz w:val="21"/>
                      <w:szCs w:val="21"/>
                      <w:highlight w:val="none"/>
                      <w:u w:val="none"/>
                      <w:lang w:eastAsia="zh-CN"/>
                    </w:rPr>
                  </w:pPr>
                  <w:r>
                    <w:rPr>
                      <w:rFonts w:hint="eastAsia"/>
                      <w:b w:val="0"/>
                      <w:bCs w:val="0"/>
                      <w:color w:val="000000"/>
                      <w:spacing w:val="0"/>
                      <w:w w:val="100"/>
                      <w:position w:val="0"/>
                      <w:sz w:val="21"/>
                      <w:szCs w:val="21"/>
                      <w:highlight w:val="none"/>
                      <w:u w:val="none"/>
                      <w:lang w:eastAsia="zh-CN"/>
                    </w:rPr>
                    <w:t>项目设置专职环保人员，并具备相应的环境管理能力。</w:t>
                  </w:r>
                </w:p>
              </w:tc>
              <w:tc>
                <w:tcPr>
                  <w:tcW w:w="502" w:type="pct"/>
                  <w:tcBorders>
                    <w:tl2br w:val="nil"/>
                    <w:tr2bl w:val="nil"/>
                  </w:tcBorders>
                  <w:noWrap w:val="0"/>
                  <w:vAlign w:val="top"/>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b w:val="0"/>
                      <w:bCs w:val="0"/>
                      <w:color w:val="000000"/>
                      <w:spacing w:val="0"/>
                      <w:w w:val="100"/>
                      <w:position w:val="0"/>
                      <w:sz w:val="21"/>
                      <w:szCs w:val="21"/>
                      <w:highlight w:val="none"/>
                      <w:u w:val="none"/>
                    </w:rPr>
                  </w:pPr>
                  <w:r>
                    <w:rPr>
                      <w:rFonts w:hint="eastAsia"/>
                      <w:b w:val="0"/>
                      <w:bCs w:val="0"/>
                      <w:color w:val="000000"/>
                      <w:spacing w:val="0"/>
                      <w:w w:val="100"/>
                      <w:position w:val="0"/>
                      <w:sz w:val="21"/>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935" w:hRule="exact"/>
                <w:jc w:val="center"/>
              </w:trPr>
              <w:tc>
                <w:tcPr>
                  <w:tcW w:w="35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val="0"/>
                      <w:bCs w:val="0"/>
                      <w:sz w:val="21"/>
                      <w:szCs w:val="21"/>
                      <w:u w:val="none"/>
                      <w:lang w:val="en-US" w:eastAsia="zh-CN"/>
                    </w:rPr>
                  </w:pPr>
                  <w:r>
                    <w:rPr>
                      <w:rFonts w:hint="eastAsia"/>
                      <w:b w:val="0"/>
                      <w:bCs w:val="0"/>
                      <w:sz w:val="21"/>
                      <w:szCs w:val="21"/>
                      <w:u w:val="none"/>
                      <w:lang w:val="en-US" w:eastAsia="zh-CN"/>
                    </w:rPr>
                    <w:t>运输</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eastAsia="宋体"/>
                      <w:b w:val="0"/>
                      <w:bCs w:val="0"/>
                      <w:sz w:val="21"/>
                      <w:szCs w:val="21"/>
                      <w:u w:val="none"/>
                      <w:lang w:val="en-US" w:eastAsia="zh-CN"/>
                    </w:rPr>
                  </w:pPr>
                  <w:r>
                    <w:rPr>
                      <w:rFonts w:hint="eastAsia"/>
                      <w:b w:val="0"/>
                      <w:bCs w:val="0"/>
                      <w:sz w:val="21"/>
                      <w:szCs w:val="21"/>
                      <w:u w:val="none"/>
                      <w:lang w:val="en-US" w:eastAsia="zh-CN"/>
                    </w:rPr>
                    <w:t>方式</w:t>
                  </w:r>
                </w:p>
              </w:tc>
              <w:tc>
                <w:tcPr>
                  <w:tcW w:w="2364" w:type="pct"/>
                  <w:tcBorders>
                    <w:tl2br w:val="nil"/>
                    <w:tr2bl w:val="nil"/>
                  </w:tcBorders>
                  <w:noWrap w:val="0"/>
                  <w:vAlign w:val="top"/>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textAlignment w:val="auto"/>
                    <w:rPr>
                      <w:rFonts w:hint="eastAsia" w:eastAsia="宋体"/>
                      <w:b w:val="0"/>
                      <w:bCs w:val="0"/>
                      <w:color w:val="000000"/>
                      <w:sz w:val="21"/>
                      <w:szCs w:val="21"/>
                      <w:u w:val="none"/>
                      <w:lang w:eastAsia="zh-CN"/>
                    </w:rPr>
                  </w:pPr>
                  <w:r>
                    <w:rPr>
                      <w:rFonts w:hint="eastAsia" w:eastAsia="宋体"/>
                      <w:b w:val="0"/>
                      <w:bCs w:val="0"/>
                      <w:color w:val="000000"/>
                      <w:sz w:val="21"/>
                      <w:szCs w:val="21"/>
                      <w:u w:val="none"/>
                      <w:lang w:eastAsia="zh-CN"/>
                    </w:rPr>
                    <w:t>1、物料、产品公路运输全部使用国五及以上排放标准的重型载货车辆（重型燃气车辆达到国六排放标准）或新能源车辆；</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textAlignment w:val="auto"/>
                    <w:rPr>
                      <w:rFonts w:hint="eastAsia" w:eastAsia="宋体"/>
                      <w:b w:val="0"/>
                      <w:bCs w:val="0"/>
                      <w:color w:val="000000"/>
                      <w:sz w:val="21"/>
                      <w:szCs w:val="21"/>
                      <w:u w:val="none"/>
                      <w:lang w:eastAsia="zh-CN"/>
                    </w:rPr>
                  </w:pPr>
                  <w:r>
                    <w:rPr>
                      <w:rFonts w:hint="eastAsia" w:eastAsia="宋体"/>
                      <w:b w:val="0"/>
                      <w:bCs w:val="0"/>
                      <w:color w:val="000000"/>
                      <w:sz w:val="21"/>
                      <w:szCs w:val="21"/>
                      <w:u w:val="none"/>
                      <w:lang w:eastAsia="zh-CN"/>
                    </w:rPr>
                    <w:t>2、厂区车辆全部达到国五及以上排放标准（重型燃气车辆达到国六排放标准）或使用新能源车辆；</w:t>
                  </w:r>
                </w:p>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left"/>
                    <w:textAlignment w:val="auto"/>
                    <w:rPr>
                      <w:b w:val="0"/>
                      <w:bCs w:val="0"/>
                      <w:color w:val="000000"/>
                      <w:spacing w:val="0"/>
                      <w:w w:val="100"/>
                      <w:position w:val="0"/>
                      <w:sz w:val="21"/>
                      <w:szCs w:val="21"/>
                      <w:u w:val="none"/>
                    </w:rPr>
                  </w:pPr>
                  <w:r>
                    <w:rPr>
                      <w:rFonts w:hint="eastAsia" w:eastAsia="宋体"/>
                      <w:b w:val="0"/>
                      <w:bCs w:val="0"/>
                      <w:color w:val="000000"/>
                      <w:sz w:val="21"/>
                      <w:szCs w:val="21"/>
                      <w:u w:val="none"/>
                      <w:lang w:eastAsia="zh-CN"/>
                    </w:rPr>
                    <w:t>3、厂内非道路移动机械达到国三及以上排放标准或使用新能源机械。</w:t>
                  </w:r>
                </w:p>
              </w:tc>
              <w:tc>
                <w:tcPr>
                  <w:tcW w:w="17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b w:val="0"/>
                      <w:bCs w:val="0"/>
                      <w:color w:val="000000"/>
                      <w:spacing w:val="0"/>
                      <w:w w:val="100"/>
                      <w:position w:val="0"/>
                      <w:sz w:val="21"/>
                      <w:szCs w:val="21"/>
                      <w:highlight w:val="none"/>
                      <w:u w:val="none"/>
                      <w:lang w:val="en-US" w:eastAsia="zh-CN"/>
                    </w:rPr>
                  </w:pPr>
                  <w:r>
                    <w:rPr>
                      <w:rFonts w:hint="eastAsia"/>
                      <w:b w:val="0"/>
                      <w:bCs w:val="0"/>
                      <w:color w:val="000000"/>
                      <w:spacing w:val="0"/>
                      <w:w w:val="100"/>
                      <w:position w:val="0"/>
                      <w:sz w:val="21"/>
                      <w:szCs w:val="21"/>
                      <w:highlight w:val="none"/>
                      <w:u w:val="none"/>
                      <w:lang w:val="en-US" w:eastAsia="zh-CN"/>
                    </w:rPr>
                    <w:t>企业公路运输使用车辆均为国五及以上排放标准。企业厂区非道路移动机械达到国三及以上排放标准。</w:t>
                  </w:r>
                </w:p>
              </w:tc>
              <w:tc>
                <w:tcPr>
                  <w:tcW w:w="502"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eastAsia"/>
                      <w:b w:val="0"/>
                      <w:bCs w:val="0"/>
                      <w:color w:val="000000"/>
                      <w:spacing w:val="0"/>
                      <w:w w:val="100"/>
                      <w:position w:val="0"/>
                      <w:sz w:val="21"/>
                      <w:szCs w:val="21"/>
                      <w:highlight w:val="none"/>
                      <w:u w:val="none"/>
                      <w:lang w:val="en-US" w:eastAsia="zh-CN"/>
                    </w:rPr>
                  </w:pPr>
                  <w:r>
                    <w:rPr>
                      <w:rFonts w:hint="eastAsia"/>
                      <w:b w:val="0"/>
                      <w:bCs w:val="0"/>
                      <w:color w:val="000000"/>
                      <w:spacing w:val="0"/>
                      <w:w w:val="100"/>
                      <w:position w:val="0"/>
                      <w:sz w:val="21"/>
                      <w:szCs w:val="21"/>
                      <w:highlight w:val="none"/>
                      <w:u w:val="none"/>
                      <w:lang w:val="en-US" w:eastAsia="zh-CN"/>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 w:type="dxa"/>
                  <w:bottom w:w="0" w:type="dxa"/>
                  <w:right w:w="10" w:type="dxa"/>
                </w:tblCellMar>
              </w:tblPrEx>
              <w:trPr>
                <w:trHeight w:val="1730" w:hRule="exact"/>
                <w:jc w:val="center"/>
              </w:trPr>
              <w:tc>
                <w:tcPr>
                  <w:tcW w:w="354" w:type="pct"/>
                  <w:gridSpan w:val="2"/>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eastAsia"/>
                      <w:b w:val="0"/>
                      <w:bCs w:val="0"/>
                      <w:sz w:val="21"/>
                      <w:szCs w:val="21"/>
                      <w:u w:val="none"/>
                      <w:lang w:val="en-US" w:eastAsia="zh-CN"/>
                    </w:rPr>
                  </w:pPr>
                  <w:r>
                    <w:rPr>
                      <w:rFonts w:hint="eastAsia"/>
                      <w:b w:val="0"/>
                      <w:bCs w:val="0"/>
                      <w:sz w:val="21"/>
                      <w:szCs w:val="21"/>
                      <w:u w:val="none"/>
                      <w:lang w:val="en-US" w:eastAsia="zh-CN"/>
                    </w:rPr>
                    <w:t>运输</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b w:val="0"/>
                      <w:bCs w:val="0"/>
                      <w:sz w:val="21"/>
                      <w:szCs w:val="21"/>
                      <w:u w:val="none"/>
                      <w:lang w:val="en-US" w:eastAsia="zh-CN"/>
                    </w:rPr>
                  </w:pPr>
                  <w:r>
                    <w:rPr>
                      <w:rFonts w:hint="eastAsia"/>
                      <w:b w:val="0"/>
                      <w:bCs w:val="0"/>
                      <w:sz w:val="21"/>
                      <w:szCs w:val="21"/>
                      <w:u w:val="none"/>
                      <w:lang w:val="en-US" w:eastAsia="zh-CN"/>
                    </w:rPr>
                    <w:t>监管</w:t>
                  </w:r>
                </w:p>
              </w:tc>
              <w:tc>
                <w:tcPr>
                  <w:tcW w:w="236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val="0"/>
                    <w:spacing w:line="320" w:lineRule="exact"/>
                    <w:ind w:firstLine="0" w:firstLineChars="0"/>
                    <w:jc w:val="center"/>
                    <w:textAlignment w:val="auto"/>
                    <w:rPr>
                      <w:rFonts w:hint="eastAsia" w:eastAsia="宋体"/>
                      <w:b w:val="0"/>
                      <w:bCs w:val="0"/>
                      <w:color w:val="000000"/>
                      <w:sz w:val="21"/>
                      <w:szCs w:val="21"/>
                      <w:u w:val="none"/>
                      <w:lang w:eastAsia="zh-CN"/>
                    </w:rPr>
                  </w:pPr>
                  <w:r>
                    <w:rPr>
                      <w:rFonts w:hint="eastAsia" w:eastAsia="宋体"/>
                      <w:b w:val="0"/>
                      <w:bCs w:val="0"/>
                      <w:color w:val="000000"/>
                      <w:sz w:val="21"/>
                      <w:szCs w:val="21"/>
                      <w:u w:val="none"/>
                      <w:lang w:val="en-US" w:eastAsia="zh-CN"/>
                    </w:rPr>
                    <w:t>日均进出货物150吨(或载货车辆日进出10辆次)及以上(货物包括原料、辅料、产品和其他与生产相关物料)的企业，或纳入我省重点行业年产值1000万及以上的企业，应参照《重污染天气重点行业移动源应急管理技术指南》建立门禁视频监控系统和电子台账;其他企业建立电子台账。</w:t>
                  </w:r>
                </w:p>
              </w:tc>
              <w:tc>
                <w:tcPr>
                  <w:tcW w:w="1778" w:type="pct"/>
                  <w:tcBorders>
                    <w:tl2br w:val="nil"/>
                    <w:tr2bl w:val="nil"/>
                  </w:tcBorders>
                  <w:noWrap w:val="0"/>
                  <w:vAlign w:val="center"/>
                </w:tcPr>
                <w:p>
                  <w:pPr>
                    <w:pStyle w:val="56"/>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b w:val="0"/>
                      <w:bCs w:val="0"/>
                      <w:color w:val="000000"/>
                      <w:spacing w:val="0"/>
                      <w:w w:val="100"/>
                      <w:position w:val="0"/>
                      <w:sz w:val="21"/>
                      <w:szCs w:val="21"/>
                      <w:highlight w:val="yellow"/>
                      <w:u w:val="none"/>
                      <w:lang w:val="en-US" w:eastAsia="zh-CN"/>
                    </w:rPr>
                  </w:pPr>
                  <w:r>
                    <w:rPr>
                      <w:rFonts w:hint="eastAsia"/>
                      <w:b w:val="0"/>
                      <w:bCs w:val="0"/>
                      <w:color w:val="000000"/>
                      <w:spacing w:val="0"/>
                      <w:w w:val="100"/>
                      <w:position w:val="0"/>
                      <w:sz w:val="21"/>
                      <w:szCs w:val="21"/>
                      <w:highlight w:val="none"/>
                      <w:u w:val="none"/>
                      <w:lang w:val="en-US" w:eastAsia="zh-CN"/>
                    </w:rPr>
                    <w:t>要求项目建立门禁系统和电子台账</w:t>
                  </w:r>
                </w:p>
              </w:tc>
              <w:tc>
                <w:tcPr>
                  <w:tcW w:w="502" w:type="pct"/>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before="0" w:after="0" w:line="320" w:lineRule="exact"/>
                    <w:ind w:left="0" w:right="0" w:firstLine="0"/>
                    <w:jc w:val="center"/>
                    <w:textAlignment w:val="auto"/>
                    <w:rPr>
                      <w:rFonts w:hint="default"/>
                      <w:b w:val="0"/>
                      <w:bCs w:val="0"/>
                      <w:color w:val="000000"/>
                      <w:spacing w:val="0"/>
                      <w:w w:val="100"/>
                      <w:position w:val="0"/>
                      <w:sz w:val="21"/>
                      <w:szCs w:val="21"/>
                      <w:highlight w:val="none"/>
                      <w:u w:val="none"/>
                      <w:lang w:val="en-US" w:eastAsia="zh-CN"/>
                    </w:rPr>
                  </w:pPr>
                  <w:r>
                    <w:rPr>
                      <w:rFonts w:hint="eastAsia"/>
                      <w:b w:val="0"/>
                      <w:bCs w:val="0"/>
                      <w:color w:val="000000"/>
                      <w:spacing w:val="0"/>
                      <w:w w:val="100"/>
                      <w:position w:val="0"/>
                      <w:sz w:val="21"/>
                      <w:szCs w:val="21"/>
                      <w:highlight w:val="none"/>
                      <w:u w:val="none"/>
                      <w:lang w:val="en-US" w:eastAsia="zh-CN"/>
                    </w:rPr>
                    <w:t>符合</w:t>
                  </w:r>
                </w:p>
              </w:tc>
            </w:tr>
          </w:tbl>
          <w:p>
            <w:pPr>
              <w:pStyle w:val="7"/>
              <w:adjustRightInd w:val="0"/>
              <w:snapToGrid w:val="0"/>
              <w:ind w:firstLine="0" w:firstLineChars="0"/>
              <w:jc w:val="center"/>
              <w:rPr>
                <w:b w:val="0"/>
                <w:bCs w:val="0"/>
                <w:color w:val="000000"/>
                <w:u w:val="none"/>
              </w:rPr>
            </w:pPr>
          </w:p>
          <w:p>
            <w:pPr>
              <w:pStyle w:val="7"/>
              <w:adjustRightInd w:val="0"/>
              <w:snapToGrid w:val="0"/>
              <w:ind w:firstLine="0" w:firstLineChars="0"/>
              <w:jc w:val="center"/>
            </w:pPr>
          </w:p>
        </w:tc>
      </w:tr>
    </w:tbl>
    <w:p>
      <w:pPr>
        <w:pStyle w:val="13"/>
        <w:sectPr>
          <w:pgSz w:w="16838" w:h="11906" w:orient="landscape"/>
          <w:pgMar w:top="1531" w:right="1701" w:bottom="1531" w:left="1701" w:header="851" w:footer="1077" w:gutter="0"/>
          <w:pgBorders>
            <w:top w:val="none" w:sz="0" w:space="0"/>
            <w:left w:val="none" w:sz="0" w:space="0"/>
            <w:bottom w:val="none" w:sz="0" w:space="0"/>
            <w:right w:val="none" w:sz="0" w:space="0"/>
          </w:pgBorders>
          <w:cols w:space="720" w:num="1"/>
          <w:docGrid w:linePitch="312" w:charSpace="0"/>
        </w:sectPr>
      </w:pPr>
    </w:p>
    <w:p>
      <w:pPr>
        <w:pStyle w:val="11"/>
      </w:pPr>
    </w:p>
    <w:tbl>
      <w:tblPr>
        <w:tblStyle w:val="25"/>
        <w:tblW w:w="489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186"/>
        <w:gridCol w:w="767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69" w:type="pct"/>
            <w:vAlign w:val="center"/>
          </w:tcPr>
          <w:p>
            <w:pPr>
              <w:autoSpaceDE w:val="0"/>
              <w:autoSpaceDN w:val="0"/>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其他符合性分析</w:t>
            </w:r>
          </w:p>
        </w:tc>
        <w:tc>
          <w:tcPr>
            <w:tcW w:w="4330" w:type="pct"/>
            <w:vAlign w:val="center"/>
          </w:tcPr>
          <w:p>
            <w:pPr>
              <w:spacing w:line="360" w:lineRule="auto"/>
              <w:contextualSpacing/>
              <w:rPr>
                <w:b/>
                <w:bCs/>
                <w:color w:val="000000" w:themeColor="text1"/>
                <w:szCs w:val="21"/>
                <w:u w:val="single"/>
                <w:lang w:bidi="ar"/>
                <w14:textFill>
                  <w14:solidFill>
                    <w14:schemeClr w14:val="tx1"/>
                  </w14:solidFill>
                </w14:textFill>
              </w:rPr>
            </w:pPr>
            <w:r>
              <w:rPr>
                <w:rFonts w:hint="eastAsia"/>
                <w:b/>
                <w:bCs/>
                <w:color w:val="000000" w:themeColor="text1"/>
                <w:szCs w:val="21"/>
                <w:lang w:val="en-US" w:eastAsia="zh-CN" w:bidi="ar"/>
                <w14:textFill>
                  <w14:solidFill>
                    <w14:schemeClr w14:val="tx1"/>
                  </w14:solidFill>
                </w14:textFill>
              </w:rPr>
              <w:t>4</w:t>
            </w:r>
            <w:r>
              <w:rPr>
                <w:rFonts w:hint="eastAsia"/>
                <w:b/>
                <w:bCs/>
                <w:color w:val="000000" w:themeColor="text1"/>
                <w:szCs w:val="21"/>
                <w:u w:val="single"/>
                <w:lang w:bidi="ar"/>
                <w14:textFill>
                  <w14:solidFill>
                    <w14:schemeClr w14:val="tx1"/>
                  </w14:solidFill>
                </w14:textFill>
              </w:rPr>
              <w:t>、</w:t>
            </w:r>
            <w:r>
              <w:rPr>
                <w:rFonts w:hint="eastAsia"/>
                <w:b/>
                <w:bCs/>
                <w:color w:val="000000" w:themeColor="text1"/>
                <w:szCs w:val="21"/>
                <w:u w:val="single"/>
                <w:lang w:val="en-US" w:eastAsia="zh-CN" w:bidi="ar"/>
                <w14:textFill>
                  <w14:solidFill>
                    <w14:schemeClr w14:val="tx1"/>
                  </w14:solidFill>
                </w14:textFill>
              </w:rPr>
              <w:t>项目与关于印</w:t>
            </w:r>
            <w:r>
              <w:rPr>
                <w:rFonts w:hint="eastAsia"/>
                <w:b/>
                <w:bCs/>
                <w:color w:val="000000" w:themeColor="text1"/>
                <w:szCs w:val="21"/>
                <w:highlight w:val="none"/>
                <w:u w:val="single"/>
                <w:lang w:val="en-US" w:eastAsia="zh-CN" w:bidi="ar"/>
                <w14:textFill>
                  <w14:solidFill>
                    <w14:schemeClr w14:val="tx1"/>
                  </w14:solidFill>
                </w14:textFill>
              </w:rPr>
              <w:t>发《偃师区2023年蓝天、碧水、净土保卫战实施方案》的通知（偃环委办〔2023〕3号）相符性分析</w:t>
            </w:r>
          </w:p>
          <w:p>
            <w:pPr>
              <w:adjustRightInd w:val="0"/>
              <w:snapToGrid w:val="0"/>
              <w:jc w:val="center"/>
              <w:rPr>
                <w:rFonts w:hint="eastAsia"/>
                <w:b/>
                <w:bCs/>
                <w:color w:val="000000" w:themeColor="text1"/>
                <w:szCs w:val="21"/>
                <w:u w:val="single"/>
                <w:lang w:bidi="ar"/>
                <w14:textFill>
                  <w14:solidFill>
                    <w14:schemeClr w14:val="tx1"/>
                  </w14:solidFill>
                </w14:textFill>
              </w:rPr>
            </w:pPr>
            <w:r>
              <w:rPr>
                <w:rFonts w:hint="eastAsia"/>
                <w:b/>
                <w:bCs/>
                <w:color w:val="000000" w:themeColor="text1"/>
                <w:szCs w:val="21"/>
                <w:u w:val="single"/>
                <w:lang w:bidi="ar"/>
                <w14:textFill>
                  <w14:solidFill>
                    <w14:schemeClr w14:val="tx1"/>
                  </w14:solidFill>
                </w14:textFill>
              </w:rPr>
              <w:t>表1-3  偃环委办〔2023〕3号文件相符性分析</w:t>
            </w:r>
          </w:p>
          <w:tbl>
            <w:tblPr>
              <w:tblStyle w:val="25"/>
              <w:tblW w:w="4997"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557"/>
              <w:gridCol w:w="846"/>
              <w:gridCol w:w="3449"/>
              <w:gridCol w:w="1851"/>
              <w:gridCol w:w="75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1" w:hRule="atLeast"/>
                <w:jc w:val="center"/>
              </w:trPr>
              <w:tc>
                <w:tcPr>
                  <w:tcW w:w="374" w:type="pct"/>
                  <w:tcBorders>
                    <w:tl2br w:val="nil"/>
                    <w:tr2bl w:val="nil"/>
                  </w:tcBorders>
                  <w:noWrap w:val="0"/>
                  <w:vAlign w:val="center"/>
                </w:tcPr>
                <w:p>
                  <w:pPr>
                    <w:spacing w:line="360" w:lineRule="exact"/>
                    <w:jc w:val="center"/>
                    <w:rPr>
                      <w:rFonts w:hint="default" w:ascii="Times New Roman" w:hAnsi="Times New Roman" w:eastAsia="宋体" w:cs="Times New Roman"/>
                      <w:b/>
                      <w:bCs/>
                      <w:snapToGrid w:val="0"/>
                      <w:szCs w:val="21"/>
                      <w:u w:val="single"/>
                    </w:rPr>
                  </w:pPr>
                  <w:r>
                    <w:rPr>
                      <w:rFonts w:hint="default" w:ascii="Times New Roman" w:hAnsi="Times New Roman" w:eastAsia="宋体" w:cs="Times New Roman"/>
                      <w:b/>
                      <w:bCs/>
                      <w:snapToGrid w:val="0"/>
                      <w:szCs w:val="21"/>
                      <w:u w:val="single"/>
                    </w:rPr>
                    <w:t>序号</w:t>
                  </w:r>
                </w:p>
              </w:tc>
              <w:tc>
                <w:tcPr>
                  <w:tcW w:w="2880" w:type="pct"/>
                  <w:gridSpan w:val="2"/>
                  <w:tcBorders>
                    <w:tl2br w:val="nil"/>
                    <w:tr2bl w:val="nil"/>
                  </w:tcBorders>
                  <w:noWrap w:val="0"/>
                  <w:vAlign w:val="center"/>
                </w:tcPr>
                <w:p>
                  <w:pPr>
                    <w:spacing w:line="360" w:lineRule="exact"/>
                    <w:jc w:val="center"/>
                    <w:rPr>
                      <w:rFonts w:hint="default" w:ascii="Times New Roman" w:hAnsi="Times New Roman" w:eastAsia="宋体" w:cs="Times New Roman"/>
                      <w:b/>
                      <w:bCs/>
                      <w:snapToGrid w:val="0"/>
                      <w:szCs w:val="21"/>
                      <w:u w:val="single"/>
                    </w:rPr>
                  </w:pPr>
                  <w:r>
                    <w:rPr>
                      <w:rFonts w:hint="default" w:ascii="Times New Roman" w:hAnsi="Times New Roman" w:eastAsia="宋体" w:cs="Times New Roman"/>
                      <w:b/>
                      <w:bCs/>
                      <w:snapToGrid w:val="0"/>
                      <w:szCs w:val="21"/>
                      <w:u w:val="single"/>
                    </w:rPr>
                    <w:t>要求</w:t>
                  </w:r>
                </w:p>
              </w:tc>
              <w:tc>
                <w:tcPr>
                  <w:tcW w:w="1241" w:type="pct"/>
                  <w:tcBorders>
                    <w:tl2br w:val="nil"/>
                    <w:tr2bl w:val="nil"/>
                  </w:tcBorders>
                  <w:noWrap w:val="0"/>
                  <w:vAlign w:val="center"/>
                </w:tcPr>
                <w:p>
                  <w:pPr>
                    <w:spacing w:line="360" w:lineRule="exact"/>
                    <w:jc w:val="center"/>
                    <w:rPr>
                      <w:rFonts w:hint="default" w:ascii="Times New Roman" w:hAnsi="Times New Roman" w:eastAsia="宋体" w:cs="Times New Roman"/>
                      <w:b/>
                      <w:bCs/>
                      <w:snapToGrid w:val="0"/>
                      <w:szCs w:val="21"/>
                      <w:u w:val="single"/>
                    </w:rPr>
                  </w:pPr>
                  <w:r>
                    <w:rPr>
                      <w:rFonts w:hint="default" w:ascii="Times New Roman" w:hAnsi="Times New Roman" w:eastAsia="宋体" w:cs="Times New Roman"/>
                      <w:b/>
                      <w:bCs/>
                      <w:snapToGrid w:val="0"/>
                      <w:szCs w:val="21"/>
                      <w:u w:val="single"/>
                    </w:rPr>
                    <w:t>本项目</w:t>
                  </w:r>
                </w:p>
              </w:tc>
              <w:tc>
                <w:tcPr>
                  <w:tcW w:w="504" w:type="pct"/>
                  <w:tcBorders>
                    <w:tl2br w:val="nil"/>
                    <w:tr2bl w:val="nil"/>
                  </w:tcBorders>
                  <w:noWrap w:val="0"/>
                  <w:vAlign w:val="center"/>
                </w:tcPr>
                <w:p>
                  <w:pPr>
                    <w:spacing w:line="360" w:lineRule="exact"/>
                    <w:jc w:val="center"/>
                    <w:rPr>
                      <w:rFonts w:hint="default" w:ascii="Times New Roman" w:hAnsi="Times New Roman" w:eastAsia="宋体" w:cs="Times New Roman"/>
                      <w:b/>
                      <w:bCs/>
                      <w:snapToGrid w:val="0"/>
                      <w:szCs w:val="21"/>
                      <w:u w:val="single"/>
                    </w:rPr>
                  </w:pPr>
                  <w:r>
                    <w:rPr>
                      <w:rFonts w:hint="default" w:ascii="Times New Roman" w:hAnsi="Times New Roman" w:eastAsia="宋体" w:cs="Times New Roman"/>
                      <w:b/>
                      <w:bCs/>
                      <w:snapToGrid w:val="0"/>
                      <w:szCs w:val="21"/>
                      <w:u w:val="single"/>
                    </w:rPr>
                    <w:t>相符性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6" w:hRule="atLeast"/>
                <w:jc w:val="center"/>
              </w:trPr>
              <w:tc>
                <w:tcPr>
                  <w:tcW w:w="374" w:type="pct"/>
                  <w:tcBorders>
                    <w:tl2br w:val="nil"/>
                    <w:tr2bl w:val="nil"/>
                  </w:tcBorders>
                  <w:noWrap w:val="0"/>
                  <w:vAlign w:val="center"/>
                </w:tcPr>
                <w:p>
                  <w:pPr>
                    <w:spacing w:line="360" w:lineRule="exact"/>
                    <w:jc w:val="center"/>
                    <w:rPr>
                      <w:rFonts w:hint="default" w:ascii="Times New Roman" w:hAnsi="Times New Roman" w:eastAsia="宋体" w:cs="Times New Roman"/>
                      <w:b/>
                      <w:bCs/>
                      <w:snapToGrid w:val="0"/>
                      <w:szCs w:val="21"/>
                      <w:u w:val="single"/>
                    </w:rPr>
                  </w:pPr>
                  <w:r>
                    <w:rPr>
                      <w:rFonts w:hint="default" w:ascii="Times New Roman" w:hAnsi="Times New Roman" w:eastAsia="宋体" w:cs="Times New Roman"/>
                      <w:b/>
                      <w:bCs/>
                      <w:snapToGrid w:val="0"/>
                      <w:szCs w:val="21"/>
                      <w:u w:val="single"/>
                    </w:rPr>
                    <w:t>1</w:t>
                  </w:r>
                </w:p>
              </w:tc>
              <w:tc>
                <w:tcPr>
                  <w:tcW w:w="567" w:type="pct"/>
                  <w:tcBorders>
                    <w:tl2br w:val="nil"/>
                    <w:tr2bl w:val="nil"/>
                  </w:tcBorders>
                  <w:noWrap w:val="0"/>
                  <w:vAlign w:val="center"/>
                </w:tcPr>
                <w:p>
                  <w:pPr>
                    <w:spacing w:line="360" w:lineRule="exact"/>
                    <w:jc w:val="center"/>
                    <w:rPr>
                      <w:rFonts w:hint="default" w:ascii="Times New Roman" w:hAnsi="Times New Roman" w:eastAsia="宋体" w:cs="Times New Roman"/>
                      <w:b/>
                      <w:bCs/>
                      <w:snapToGrid w:val="0"/>
                      <w:szCs w:val="21"/>
                      <w:u w:val="single"/>
                    </w:rPr>
                  </w:pPr>
                  <w:r>
                    <w:rPr>
                      <w:rFonts w:hint="default" w:ascii="Times New Roman" w:hAnsi="Times New Roman" w:eastAsia="宋体" w:cs="Times New Roman"/>
                      <w:b/>
                      <w:bCs/>
                      <w:snapToGrid w:val="0"/>
                      <w:szCs w:val="21"/>
                      <w:u w:val="single"/>
                    </w:rPr>
                    <w:t>(一) 持续推进产业结构优化调整</w:t>
                  </w:r>
                </w:p>
              </w:tc>
              <w:tc>
                <w:tcPr>
                  <w:tcW w:w="2312" w:type="pct"/>
                  <w:tcBorders>
                    <w:tl2br w:val="nil"/>
                    <w:tr2bl w:val="nil"/>
                  </w:tcBorders>
                  <w:noWrap w:val="0"/>
                  <w:vAlign w:val="top"/>
                </w:tcPr>
                <w:p>
                  <w:pPr>
                    <w:spacing w:line="360" w:lineRule="exact"/>
                    <w:rPr>
                      <w:rFonts w:hint="eastAsia" w:ascii="Times New Roman" w:hAnsi="Times New Roman" w:eastAsia="宋体" w:cs="Times New Roman"/>
                      <w:b/>
                      <w:bCs/>
                      <w:snapToGrid w:val="0"/>
                      <w:szCs w:val="21"/>
                      <w:u w:val="single"/>
                      <w:lang w:eastAsia="zh-CN"/>
                    </w:rPr>
                  </w:pPr>
                  <w:r>
                    <w:rPr>
                      <w:rFonts w:hint="default" w:ascii="Times New Roman" w:hAnsi="Times New Roman" w:eastAsia="宋体" w:cs="Times New Roman"/>
                      <w:b/>
                      <w:bCs/>
                      <w:snapToGrid w:val="0"/>
                      <w:szCs w:val="21"/>
                      <w:u w:val="single"/>
                    </w:rPr>
                    <w:t>1.加快传统产业集群升级改造。组织对耐火材料、工业涂装等行业产业集群开展排查摸底，2023 年6月底前建立重点行业产业集群及园区清单台账,研究制定“一群一策”整治提升方案，从生产工艺、产能规模、能耗水平、燃料类型、污染治理和区域环境综合整治等方面明确升级改造标准。根据产业集群特点,切实提升产业发展质量和环境治理水平,培育一批绿色工厂不断优化产业结构，推进工业企业绿色低碳高质量发展</w:t>
                  </w:r>
                  <w:r>
                    <w:rPr>
                      <w:rFonts w:hint="eastAsia" w:cs="Times New Roman"/>
                      <w:b/>
                      <w:bCs/>
                      <w:snapToGrid w:val="0"/>
                      <w:szCs w:val="21"/>
                      <w:u w:val="single"/>
                      <w:lang w:eastAsia="zh-CN"/>
                    </w:rPr>
                    <w:t>。</w:t>
                  </w:r>
                </w:p>
              </w:tc>
              <w:tc>
                <w:tcPr>
                  <w:tcW w:w="1241" w:type="pct"/>
                  <w:tcBorders>
                    <w:tl2br w:val="nil"/>
                    <w:tr2bl w:val="nil"/>
                  </w:tcBorders>
                  <w:noWrap w:val="0"/>
                  <w:vAlign w:val="center"/>
                </w:tcPr>
                <w:p>
                  <w:pPr>
                    <w:spacing w:line="360" w:lineRule="exact"/>
                    <w:rPr>
                      <w:rFonts w:hint="default" w:ascii="Times New Roman" w:hAnsi="Times New Roman" w:eastAsia="宋体" w:cs="Times New Roman"/>
                      <w:b/>
                      <w:bCs/>
                      <w:snapToGrid w:val="0"/>
                      <w:szCs w:val="21"/>
                      <w:u w:val="single"/>
                    </w:rPr>
                  </w:pPr>
                  <w:r>
                    <w:rPr>
                      <w:rFonts w:hint="default" w:ascii="Times New Roman" w:hAnsi="Times New Roman" w:eastAsia="宋体" w:cs="Times New Roman"/>
                      <w:b/>
                      <w:bCs/>
                      <w:snapToGrid w:val="0"/>
                      <w:szCs w:val="21"/>
                      <w:u w:val="single"/>
                    </w:rPr>
                    <w:t>本项目</w:t>
                  </w:r>
                  <w:r>
                    <w:rPr>
                      <w:rFonts w:hint="eastAsia" w:cs="Times New Roman"/>
                      <w:b/>
                      <w:bCs/>
                      <w:snapToGrid w:val="0"/>
                      <w:szCs w:val="21"/>
                      <w:u w:val="single"/>
                      <w:lang w:val="en-US" w:eastAsia="zh-CN"/>
                    </w:rPr>
                    <w:t>非金属矿物制品</w:t>
                  </w:r>
                  <w:r>
                    <w:rPr>
                      <w:rFonts w:hint="default" w:ascii="Times New Roman" w:hAnsi="Times New Roman" w:eastAsia="宋体" w:cs="Times New Roman"/>
                      <w:b/>
                      <w:bCs/>
                      <w:snapToGrid w:val="0"/>
                      <w:szCs w:val="21"/>
                      <w:u w:val="single"/>
                    </w:rPr>
                    <w:t>项目，符合当前的产业政策，符合“三线一单”相关要求。</w:t>
                  </w:r>
                </w:p>
              </w:tc>
              <w:tc>
                <w:tcPr>
                  <w:tcW w:w="504" w:type="pct"/>
                  <w:tcBorders>
                    <w:tl2br w:val="nil"/>
                    <w:tr2bl w:val="nil"/>
                  </w:tcBorders>
                  <w:noWrap w:val="0"/>
                  <w:vAlign w:val="center"/>
                </w:tcPr>
                <w:p>
                  <w:pPr>
                    <w:spacing w:line="360" w:lineRule="exact"/>
                    <w:jc w:val="center"/>
                    <w:rPr>
                      <w:rFonts w:hint="default" w:ascii="Times New Roman" w:hAnsi="Times New Roman" w:eastAsia="宋体" w:cs="Times New Roman"/>
                      <w:b/>
                      <w:bCs/>
                      <w:snapToGrid w:val="0"/>
                      <w:szCs w:val="21"/>
                      <w:u w:val="single"/>
                    </w:rPr>
                  </w:pPr>
                  <w:r>
                    <w:rPr>
                      <w:rFonts w:hint="default" w:ascii="Times New Roman" w:hAnsi="Times New Roman" w:eastAsia="宋体" w:cs="Times New Roman"/>
                      <w:b/>
                      <w:bCs/>
                      <w:snapToGrid w:val="0"/>
                      <w:szCs w:val="21"/>
                      <w:u w:val="single"/>
                    </w:rPr>
                    <w:t>相符</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126" w:hRule="atLeast"/>
                <w:jc w:val="center"/>
              </w:trPr>
              <w:tc>
                <w:tcPr>
                  <w:tcW w:w="374" w:type="pct"/>
                  <w:tcBorders>
                    <w:tl2br w:val="nil"/>
                    <w:tr2bl w:val="nil"/>
                  </w:tcBorders>
                  <w:noWrap w:val="0"/>
                  <w:vAlign w:val="center"/>
                </w:tcPr>
                <w:p>
                  <w:pPr>
                    <w:spacing w:line="360" w:lineRule="exact"/>
                    <w:jc w:val="center"/>
                    <w:rPr>
                      <w:rFonts w:hint="eastAsia" w:ascii="Times New Roman" w:hAnsi="Times New Roman" w:eastAsia="宋体" w:cs="Times New Roman"/>
                      <w:b/>
                      <w:bCs/>
                      <w:snapToGrid w:val="0"/>
                      <w:szCs w:val="21"/>
                      <w:u w:val="single"/>
                      <w:lang w:val="en-US" w:eastAsia="zh-CN"/>
                    </w:rPr>
                  </w:pPr>
                  <w:r>
                    <w:rPr>
                      <w:rFonts w:hint="eastAsia" w:cs="Times New Roman"/>
                      <w:b/>
                      <w:bCs/>
                      <w:snapToGrid w:val="0"/>
                      <w:szCs w:val="21"/>
                      <w:u w:val="single"/>
                      <w:lang w:val="en-US" w:eastAsia="zh-CN"/>
                    </w:rPr>
                    <w:t>2</w:t>
                  </w:r>
                </w:p>
              </w:tc>
              <w:tc>
                <w:tcPr>
                  <w:tcW w:w="567" w:type="pct"/>
                  <w:tcBorders>
                    <w:tl2br w:val="nil"/>
                    <w:tr2bl w:val="nil"/>
                  </w:tcBorders>
                  <w:noWrap w:val="0"/>
                  <w:vAlign w:val="center"/>
                </w:tcPr>
                <w:p>
                  <w:pPr>
                    <w:spacing w:line="360" w:lineRule="exact"/>
                    <w:jc w:val="center"/>
                    <w:rPr>
                      <w:rFonts w:hint="default" w:ascii="Times New Roman" w:hAnsi="Times New Roman" w:eastAsia="宋体" w:cs="Times New Roman"/>
                      <w:b/>
                      <w:bCs/>
                      <w:snapToGrid w:val="0"/>
                      <w:szCs w:val="21"/>
                      <w:u w:val="single"/>
                    </w:rPr>
                  </w:pPr>
                  <w:r>
                    <w:rPr>
                      <w:rFonts w:hint="default" w:ascii="Times New Roman" w:hAnsi="Times New Roman" w:eastAsia="宋体" w:cs="Times New Roman"/>
                      <w:b/>
                      <w:bCs/>
                      <w:snapToGrid w:val="0"/>
                      <w:szCs w:val="21"/>
                      <w:u w:val="single"/>
                    </w:rPr>
                    <w:t>(五)推进工业企业综合治理</w:t>
                  </w:r>
                </w:p>
              </w:tc>
              <w:tc>
                <w:tcPr>
                  <w:tcW w:w="2312" w:type="pct"/>
                  <w:tcBorders>
                    <w:tl2br w:val="nil"/>
                    <w:tr2bl w:val="nil"/>
                  </w:tcBorders>
                  <w:noWrap w:val="0"/>
                  <w:vAlign w:val="top"/>
                </w:tcPr>
                <w:p>
                  <w:pPr>
                    <w:spacing w:line="360" w:lineRule="exact"/>
                    <w:rPr>
                      <w:rFonts w:hint="eastAsia" w:ascii="Times New Roman" w:hAnsi="Times New Roman" w:eastAsia="宋体" w:cs="Times New Roman"/>
                      <w:b/>
                      <w:bCs/>
                      <w:snapToGrid w:val="0"/>
                      <w:szCs w:val="21"/>
                      <w:highlight w:val="none"/>
                      <w:u w:val="single"/>
                      <w:lang w:val="en-US" w:eastAsia="zh-CN"/>
                    </w:rPr>
                  </w:pPr>
                  <w:r>
                    <w:rPr>
                      <w:rFonts w:hint="default" w:ascii="Times New Roman" w:hAnsi="Times New Roman" w:eastAsia="宋体" w:cs="Times New Roman"/>
                      <w:b/>
                      <w:bCs/>
                      <w:snapToGrid w:val="0"/>
                      <w:szCs w:val="21"/>
                      <w:highlight w:val="none"/>
                      <w:u w:val="single"/>
                    </w:rPr>
                    <w:t>19.实施工业污染排放深度治理。以砖瓦窑、玻璃、耐火材料等行业工业窑炉为重点，全面提升污染物治理设施、无组织排放管控和在线监控设施运行管理水平，加强物料运输、装卸储存及生产过程中的无组织排放控制，推进实施清洁生产改造，确保污染物稳定达标排放。2023 年 5月底前，全面排查除尘脱硫一体化、简易碱法脱硫、简易氨法脱硫脱硝、湿法脱硝、氧化法脱硝等低效治理设施以及低温等离子、光催化、光氧化等 VOCs 简易低效设施，10月底前，对无法稳定达标排放的通过更换适宜高效治理工艺、提升现有治污设施处理能力、清洁能源替代等方式完成分类整治，对人工投加脱硫脱硝剂的简易设施实施自动化</w:t>
                  </w:r>
                  <w:r>
                    <w:rPr>
                      <w:rFonts w:hint="eastAsia" w:cs="Times New Roman"/>
                      <w:b/>
                      <w:bCs/>
                      <w:snapToGrid w:val="0"/>
                      <w:szCs w:val="21"/>
                      <w:highlight w:val="none"/>
                      <w:u w:val="single"/>
                      <w:lang w:val="en-US" w:eastAsia="zh-CN"/>
                    </w:rPr>
                    <w:t>改。</w:t>
                  </w:r>
                </w:p>
              </w:tc>
              <w:tc>
                <w:tcPr>
                  <w:tcW w:w="1241" w:type="pct"/>
                  <w:tcBorders>
                    <w:tl2br w:val="nil"/>
                    <w:tr2bl w:val="nil"/>
                  </w:tcBorders>
                  <w:noWrap w:val="0"/>
                  <w:vAlign w:val="center"/>
                </w:tcPr>
                <w:p>
                  <w:pPr>
                    <w:spacing w:line="360" w:lineRule="exact"/>
                    <w:rPr>
                      <w:rFonts w:hint="default" w:ascii="Times New Roman" w:hAnsi="Times New Roman" w:eastAsia="宋体" w:cs="Times New Roman"/>
                      <w:b/>
                      <w:bCs/>
                      <w:snapToGrid w:val="0"/>
                      <w:szCs w:val="21"/>
                      <w:u w:val="single"/>
                      <w:lang w:val="en-US" w:eastAsia="zh-CN"/>
                    </w:rPr>
                  </w:pPr>
                  <w:r>
                    <w:rPr>
                      <w:rFonts w:hint="eastAsia" w:cs="Times New Roman"/>
                      <w:b/>
                      <w:bCs/>
                      <w:snapToGrid w:val="0"/>
                      <w:szCs w:val="21"/>
                      <w:u w:val="single"/>
                      <w:lang w:val="en-US" w:eastAsia="zh-CN"/>
                    </w:rPr>
                    <w:t>本项目属于非金属矿物制品项目，不属于砖瓦窑、玻璃、耐火材料等重点行业。厂区生产工序中产生废气均设置有集气装置，对废气进行收集处理，可达标排放。</w:t>
                  </w:r>
                </w:p>
              </w:tc>
              <w:tc>
                <w:tcPr>
                  <w:tcW w:w="504" w:type="pct"/>
                  <w:tcBorders>
                    <w:tl2br w:val="nil"/>
                    <w:tr2bl w:val="nil"/>
                  </w:tcBorders>
                  <w:noWrap w:val="0"/>
                  <w:vAlign w:val="center"/>
                </w:tcPr>
                <w:p>
                  <w:pPr>
                    <w:spacing w:line="360" w:lineRule="exact"/>
                    <w:jc w:val="center"/>
                    <w:rPr>
                      <w:rFonts w:hint="default" w:ascii="Times New Roman" w:hAnsi="Times New Roman" w:eastAsia="宋体" w:cs="Times New Roman"/>
                      <w:b/>
                      <w:bCs/>
                      <w:snapToGrid w:val="0"/>
                      <w:szCs w:val="21"/>
                      <w:u w:val="single"/>
                    </w:rPr>
                  </w:pPr>
                  <w:r>
                    <w:rPr>
                      <w:rFonts w:hint="default" w:ascii="Times New Roman" w:hAnsi="Times New Roman" w:eastAsia="宋体" w:cs="Times New Roman"/>
                      <w:b/>
                      <w:bCs/>
                      <w:snapToGrid w:val="0"/>
                      <w:szCs w:val="21"/>
                      <w:u w:val="single"/>
                    </w:rPr>
                    <w:t>相符</w:t>
                  </w:r>
                </w:p>
              </w:tc>
            </w:tr>
          </w:tbl>
          <w:p>
            <w:pPr>
              <w:adjustRightInd w:val="0"/>
              <w:snapToGrid w:val="0"/>
              <w:spacing w:line="360" w:lineRule="auto"/>
              <w:ind w:firstLine="422" w:firstLineChars="200"/>
              <w:rPr>
                <w:rFonts w:hint="eastAsia"/>
                <w:b/>
                <w:bCs/>
                <w:color w:val="000000" w:themeColor="text1"/>
                <w:kern w:val="0"/>
                <w:sz w:val="21"/>
                <w:szCs w:val="21"/>
                <w:u w:val="single"/>
                <w:lang w:val="en-US" w:eastAsia="zh-CN"/>
                <w14:textFill>
                  <w14:solidFill>
                    <w14:schemeClr w14:val="tx1"/>
                  </w14:solidFill>
                </w14:textFill>
              </w:rPr>
            </w:pPr>
            <w:r>
              <w:rPr>
                <w:b/>
                <w:bCs/>
                <w:color w:val="000000" w:themeColor="text1"/>
                <w:szCs w:val="21"/>
                <w:u w:val="single"/>
                <w14:textFill>
                  <w14:solidFill>
                    <w14:schemeClr w14:val="tx1"/>
                  </w14:solidFill>
                </w14:textFill>
              </w:rPr>
              <w:t>项目建设符合</w:t>
            </w:r>
            <w:r>
              <w:rPr>
                <w:rFonts w:hint="eastAsia"/>
                <w:b/>
                <w:bCs/>
                <w:color w:val="000000" w:themeColor="text1"/>
                <w:szCs w:val="21"/>
                <w:u w:val="single"/>
                <w14:textFill>
                  <w14:solidFill>
                    <w14:schemeClr w14:val="tx1"/>
                  </w14:solidFill>
                </w14:textFill>
              </w:rPr>
              <w:t>《偃师区2023年蓝天、碧水、净土保卫战实施方案》的通知（偃环委办〔2023〕3号）</w:t>
            </w:r>
            <w:r>
              <w:rPr>
                <w:b/>
                <w:bCs/>
                <w:color w:val="000000" w:themeColor="text1"/>
                <w:szCs w:val="21"/>
                <w:u w:val="single"/>
                <w14:textFill>
                  <w14:solidFill>
                    <w14:schemeClr w14:val="tx1"/>
                  </w14:solidFill>
                </w14:textFill>
              </w:rPr>
              <w:t>的相关要求。</w:t>
            </w:r>
          </w:p>
          <w:p>
            <w:pPr>
              <w:adjustRightInd w:val="0"/>
              <w:snapToGrid w:val="0"/>
              <w:spacing w:line="360" w:lineRule="auto"/>
              <w:rPr>
                <w:b/>
                <w:bCs/>
                <w:color w:val="000000" w:themeColor="text1"/>
                <w:szCs w:val="21"/>
                <w:highlight w:val="none"/>
                <w14:textFill>
                  <w14:solidFill>
                    <w14:schemeClr w14:val="tx1"/>
                  </w14:solidFill>
                </w14:textFill>
              </w:rPr>
            </w:pPr>
            <w:r>
              <w:rPr>
                <w:rFonts w:hint="eastAsia"/>
                <w:b/>
                <w:bCs/>
                <w:color w:val="000000" w:themeColor="text1"/>
                <w:kern w:val="0"/>
                <w:sz w:val="21"/>
                <w:szCs w:val="21"/>
                <w:lang w:val="en-US" w:eastAsia="zh-CN"/>
                <w14:textFill>
                  <w14:solidFill>
                    <w14:schemeClr w14:val="tx1"/>
                  </w14:solidFill>
                </w14:textFill>
              </w:rPr>
              <w:t>5</w:t>
            </w:r>
            <w:r>
              <w:rPr>
                <w:b/>
                <w:bCs/>
                <w:color w:val="000000" w:themeColor="text1"/>
                <w:kern w:val="0"/>
                <w:sz w:val="21"/>
                <w:szCs w:val="21"/>
                <w14:textFill>
                  <w14:solidFill>
                    <w14:schemeClr w14:val="tx1"/>
                  </w14:solidFill>
                </w14:textFill>
              </w:rPr>
              <w:t>、</w:t>
            </w:r>
            <w:r>
              <w:rPr>
                <w:rFonts w:hint="eastAsia"/>
                <w:b/>
                <w:bCs/>
                <w:color w:val="000000" w:themeColor="text1"/>
                <w:szCs w:val="21"/>
                <w:highlight w:val="none"/>
                <w:lang w:val="en-US" w:eastAsia="zh-CN"/>
                <w14:textFill>
                  <w14:solidFill>
                    <w14:schemeClr w14:val="tx1"/>
                  </w14:solidFill>
                </w14:textFill>
              </w:rPr>
              <w:t>项目</w:t>
            </w:r>
            <w:r>
              <w:rPr>
                <w:rFonts w:hint="eastAsia"/>
                <w:b/>
                <w:bCs/>
                <w:color w:val="000000" w:themeColor="text1"/>
                <w:szCs w:val="21"/>
                <w:highlight w:val="none"/>
                <w14:textFill>
                  <w14:solidFill>
                    <w14:schemeClr w14:val="tx1"/>
                  </w14:solidFill>
                </w14:textFill>
              </w:rPr>
              <w:t>与《洛阳市2019年工业企业无组织排放治理专项方案》相符性分析</w:t>
            </w:r>
          </w:p>
          <w:p>
            <w:pPr>
              <w:adjustRightInd w:val="0"/>
              <w:snapToGrid w:val="0"/>
              <w:jc w:val="center"/>
              <w:rPr>
                <w:rFonts w:hint="eastAsia"/>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表1-</w:t>
            </w:r>
            <w:r>
              <w:rPr>
                <w:rFonts w:hint="eastAsia"/>
                <w:color w:val="000000" w:themeColor="text1"/>
                <w:szCs w:val="21"/>
                <w:lang w:val="en-US" w:eastAsia="zh-CN"/>
                <w14:textFill>
                  <w14:solidFill>
                    <w14:schemeClr w14:val="tx1"/>
                  </w14:solidFill>
                </w14:textFill>
              </w:rPr>
              <w:t>4</w:t>
            </w:r>
            <w:r>
              <w:rPr>
                <w:rFonts w:hint="eastAsia"/>
                <w:color w:val="000000" w:themeColor="text1"/>
                <w:szCs w:val="21"/>
                <w14:textFill>
                  <w14:solidFill>
                    <w14:schemeClr w14:val="tx1"/>
                  </w14:solidFill>
                </w14:textFill>
              </w:rPr>
              <w:t xml:space="preserve">  与《洛阳市2019年工业企业无组织排放治理专项方案》相符性</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29"/>
              <w:gridCol w:w="3526"/>
              <w:gridCol w:w="2120"/>
              <w:gridCol w:w="77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90"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文件名称</w:t>
                  </w:r>
                </w:p>
              </w:tc>
              <w:tc>
                <w:tcPr>
                  <w:tcW w:w="2365"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文件相关要求</w:t>
                  </w:r>
                </w:p>
              </w:tc>
              <w:tc>
                <w:tcPr>
                  <w:tcW w:w="1422"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项目建设情况</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restar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color w:val="000000"/>
                      <w:szCs w:val="21"/>
                      <w:u w:val="none"/>
                    </w:rPr>
                    <w:t>十六、其他行业无组织排放治理标准</w:t>
                  </w:r>
                </w:p>
              </w:tc>
              <w:tc>
                <w:tcPr>
                  <w:tcW w:w="4309" w:type="pct"/>
                  <w:gridSpan w:val="3"/>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（一）料场密闭治理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所有物料（包括原辅料、半成品、成品）进库存放，厂界内无露天堆放物料。料场安装喷干雾抑尘设施。</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本项目所有原料及成品均堆放于生产车间内，无露天存放物料。项目所用原料</w:t>
                  </w:r>
                  <w:r>
                    <w:rPr>
                      <w:rFonts w:hint="eastAsia" w:cs="Times New Roman"/>
                      <w:b w:val="0"/>
                      <w:bCs w:val="0"/>
                      <w:szCs w:val="21"/>
                      <w:u w:val="none"/>
                      <w:lang w:val="en-US" w:eastAsia="zh-CN"/>
                    </w:rPr>
                    <w:t>需要晾晒蒸发水分，无法安装喷干雾抑尘设施，厂区日常进行道路洒水、进行清扫降尘</w:t>
                  </w:r>
                  <w:r>
                    <w:rPr>
                      <w:rFonts w:hint="default" w:ascii="Times New Roman" w:hAnsi="Times New Roman" w:cs="Times New Roman"/>
                      <w:b w:val="0"/>
                      <w:bCs w:val="0"/>
                      <w:szCs w:val="21"/>
                      <w:u w:val="none"/>
                    </w:rPr>
                    <w:t>。</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密闭料场必须覆盖所有堆场料区（堆放区、工作区和主通道区）。</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本项目工作区均位于密闭车间内。</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车间、库房四面密闭，通道口安装卷帘门、推拉门等封闭性良好且便于开关的硬质门，在无车辆出入时将门关闭，保证空气合理流动不产生湍流。</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本项目车间、料库均为四面密闭，车间已安装硬质门，在无车辆出入时将门关闭，保证空气合理流动不产生湍流。</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所有地面完成硬化，并保证除物料堆放区域外没有明显积尘。</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厂区所有地面均已完成硬化，物料堆放区域外没有明显积尘。</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每个下料口设置独立集气罩，配套的除尘设施不与其他工序混用。</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本项目</w:t>
                  </w:r>
                  <w:r>
                    <w:rPr>
                      <w:rFonts w:hint="eastAsia" w:cs="Times New Roman"/>
                      <w:b w:val="0"/>
                      <w:bCs w:val="0"/>
                      <w:szCs w:val="21"/>
                      <w:u w:val="none"/>
                      <w:lang w:val="en-US" w:eastAsia="zh-CN"/>
                    </w:rPr>
                    <w:t>破碎工序及雷蒙磨工序设置有两套除尘器进行处理，搅拌工序设置有单独的除尘器</w:t>
                  </w:r>
                  <w:r>
                    <w:rPr>
                      <w:rFonts w:hint="default" w:ascii="Times New Roman" w:hAnsi="Times New Roman" w:cs="Times New Roman"/>
                      <w:b w:val="0"/>
                      <w:bCs w:val="0"/>
                      <w:szCs w:val="21"/>
                      <w:u w:val="none"/>
                    </w:rPr>
                    <w:t>。</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厂房车间各生产工序须功能区化，各功能区安装固定的喷干雾抑尘装置。</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厂房车间各生产工序均已功能区化，各产废气功能区已安装固定的环保设备对废气进行收集处理。</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厂区出口应安装自动感应式车辆冲洗装置，保证出场车辆车轮车身干净、运行不起尘。</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eastAsia" w:cs="Times New Roman"/>
                      <w:b w:val="0"/>
                      <w:bCs w:val="0"/>
                      <w:szCs w:val="21"/>
                      <w:u w:val="none"/>
                      <w:lang w:val="en-US" w:eastAsia="zh-CN"/>
                    </w:rPr>
                    <w:t>要求企业厂区出口安装自动感应式车辆冲洗装置</w:t>
                  </w:r>
                  <w:r>
                    <w:rPr>
                      <w:rFonts w:hint="default" w:ascii="Times New Roman" w:hAnsi="Times New Roman" w:cs="Times New Roman"/>
                      <w:b w:val="0"/>
                      <w:bCs w:val="0"/>
                      <w:szCs w:val="21"/>
                      <w:u w:val="none"/>
                    </w:rPr>
                    <w:t>。</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4309" w:type="pct"/>
                  <w:gridSpan w:val="3"/>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（二）物料输送环节治理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散状物料采用封闭式输送方式，皮带输送机受料点、卸料点应设置密闭罩，并配备除尘设施。</w:t>
                  </w:r>
                </w:p>
              </w:tc>
              <w:tc>
                <w:tcPr>
                  <w:tcW w:w="1422" w:type="pct"/>
                  <w:tcBorders>
                    <w:tl2br w:val="nil"/>
                    <w:tr2bl w:val="nil"/>
                  </w:tcBorders>
                  <w:noWrap w:val="0"/>
                  <w:vAlign w:val="center"/>
                </w:tcPr>
                <w:p>
                  <w:pPr>
                    <w:spacing w:line="360" w:lineRule="exact"/>
                    <w:rPr>
                      <w:rFonts w:hint="default" w:ascii="Times New Roman" w:hAnsi="Times New Roman" w:eastAsia="宋体" w:cs="Times New Roman"/>
                      <w:b w:val="0"/>
                      <w:bCs w:val="0"/>
                      <w:szCs w:val="21"/>
                      <w:u w:val="none"/>
                      <w:lang w:val="en-US" w:eastAsia="zh-CN"/>
                    </w:rPr>
                  </w:pPr>
                  <w:r>
                    <w:rPr>
                      <w:rFonts w:hint="eastAsia" w:ascii="Times New Roman" w:hAnsi="Times New Roman" w:cs="Times New Roman"/>
                      <w:b w:val="0"/>
                      <w:bCs w:val="0"/>
                      <w:szCs w:val="21"/>
                      <w:u w:val="none"/>
                      <w:lang w:val="en-US" w:eastAsia="zh-CN"/>
                    </w:rPr>
                    <w:t>本项目</w:t>
                  </w:r>
                  <w:r>
                    <w:rPr>
                      <w:rFonts w:hint="eastAsia" w:cs="Times New Roman"/>
                      <w:b w:val="0"/>
                      <w:bCs w:val="0"/>
                      <w:szCs w:val="21"/>
                      <w:u w:val="none"/>
                      <w:lang w:val="en-US" w:eastAsia="zh-CN"/>
                    </w:rPr>
                    <w:t>物料输送主要采用电磁喂料机、单螺旋输送机，下料口设置有集气罩对废气进行收集后，引入到袋式除尘器处理</w:t>
                  </w:r>
                  <w:r>
                    <w:rPr>
                      <w:rFonts w:hint="eastAsia" w:ascii="Times New Roman" w:hAnsi="Times New Roman" w:cs="Times New Roman"/>
                      <w:b w:val="0"/>
                      <w:bCs w:val="0"/>
                      <w:szCs w:val="21"/>
                      <w:u w:val="none"/>
                      <w:lang w:val="en-US" w:eastAsia="zh-CN"/>
                    </w:rPr>
                    <w:t>。</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皮带输送机或物料提升机需在密闭廊道内运行，并在所有落料位置设置集尘装置及配备除尘系统。</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eastAsia" w:ascii="Times New Roman" w:hAnsi="Times New Roman" w:cs="Times New Roman"/>
                      <w:b w:val="0"/>
                      <w:bCs w:val="0"/>
                      <w:szCs w:val="21"/>
                      <w:u w:val="none"/>
                      <w:lang w:val="en-US" w:eastAsia="zh-CN"/>
                    </w:rPr>
                    <w:t>本项目</w:t>
                  </w:r>
                  <w:r>
                    <w:rPr>
                      <w:rFonts w:hint="eastAsia" w:cs="Times New Roman"/>
                      <w:b w:val="0"/>
                      <w:bCs w:val="0"/>
                      <w:szCs w:val="21"/>
                      <w:u w:val="none"/>
                      <w:lang w:val="en-US" w:eastAsia="zh-CN"/>
                    </w:rPr>
                    <w:t>落料位置设置有收集废气装置，并配备有除尘系统。</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运输车辆装载高度最高点不得超过车辆槽帮上沿40厘米，两侧边缘应当低于槽帮上缘10厘米，车斗应采用苫布覆盖，苫布边缘至少要遮住槽帮上沿以下15厘米，禁止厂内露天转运散状物料。</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本项目车辆运输物料，均用苫布覆盖，符合文件要求。</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除尘器卸灰不直接卸落到地面，卸灰区封闭。除尘灰采用气力输送、罐车等密闭方式运输；采用非密闭方式运输的，车辆应苫盖，装卸车时应采取加湿等措施抑尘。</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u w:val="none"/>
                      <w:lang w:val="en-US"/>
                    </w:rPr>
                  </w:pPr>
                  <w:r>
                    <w:rPr>
                      <w:rFonts w:hint="eastAsia" w:ascii="Times New Roman" w:hAnsi="Times New Roman" w:cs="Times New Roman"/>
                      <w:b w:val="0"/>
                      <w:bCs w:val="0"/>
                      <w:szCs w:val="21"/>
                      <w:u w:val="none"/>
                      <w:lang w:val="en-US" w:eastAsia="zh-CN"/>
                    </w:rPr>
                    <w:t>本项目</w:t>
                  </w:r>
                  <w:r>
                    <w:rPr>
                      <w:rFonts w:hint="default" w:ascii="Times New Roman" w:hAnsi="Times New Roman" w:cs="Times New Roman"/>
                      <w:b w:val="0"/>
                      <w:bCs w:val="0"/>
                      <w:szCs w:val="21"/>
                      <w:u w:val="none"/>
                    </w:rPr>
                    <w:t>除尘器卸灰不直接卸落到地面，卸灰区封闭。除尘灰采用</w:t>
                  </w:r>
                  <w:r>
                    <w:rPr>
                      <w:rFonts w:hint="eastAsia" w:cs="Times New Roman"/>
                      <w:b w:val="0"/>
                      <w:bCs w:val="0"/>
                      <w:szCs w:val="21"/>
                      <w:u w:val="none"/>
                      <w:lang w:val="en-US" w:eastAsia="zh-CN"/>
                    </w:rPr>
                    <w:t>密闭输送，在厂区回用于生产。</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4309" w:type="pct"/>
                  <w:gridSpan w:val="3"/>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（三）生产环节治理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物料上料、破碎、筛分、混料应在封闭的厂房内进行，所有产尘点安装集气设施和除尘设施。</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highlight w:val="yellow"/>
                      <w:u w:val="none"/>
                    </w:rPr>
                  </w:pPr>
                  <w:r>
                    <w:rPr>
                      <w:rFonts w:hint="eastAsia"/>
                      <w:b w:val="0"/>
                      <w:bCs w:val="0"/>
                      <w:color w:val="000000"/>
                      <w:spacing w:val="0"/>
                      <w:w w:val="100"/>
                      <w:position w:val="0"/>
                      <w:sz w:val="21"/>
                      <w:szCs w:val="21"/>
                      <w:highlight w:val="none"/>
                      <w:u w:val="none"/>
                      <w:lang w:val="en-US" w:eastAsia="zh-CN"/>
                    </w:rPr>
                    <w:t>本项目破碎、磨粉、搅拌工序设置集气设施，对废气进行收集后，引入袋式除尘器处理，</w:t>
                  </w:r>
                  <w:r>
                    <w:rPr>
                      <w:rFonts w:hint="default" w:ascii="Times New Roman" w:hAnsi="Times New Roman" w:cs="Times New Roman"/>
                      <w:b w:val="0"/>
                      <w:bCs w:val="0"/>
                      <w:color w:val="000000"/>
                      <w:spacing w:val="0"/>
                      <w:w w:val="100"/>
                      <w:position w:val="0"/>
                      <w:sz w:val="21"/>
                      <w:szCs w:val="21"/>
                      <w:highlight w:val="none"/>
                      <w:u w:val="none"/>
                      <w:lang w:val="en-US" w:eastAsia="zh-CN"/>
                    </w:rPr>
                    <w:t>之后通过15m高排气筒排放。</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在生产过程中的产生VOCs的工序应在封闭的厂房内进行二次封闭，并安装集气设施和VOCs处理设施。</w:t>
                  </w:r>
                </w:p>
              </w:tc>
              <w:tc>
                <w:tcPr>
                  <w:tcW w:w="1422" w:type="pct"/>
                  <w:tcBorders>
                    <w:tl2br w:val="nil"/>
                    <w:tr2bl w:val="nil"/>
                  </w:tcBorders>
                  <w:noWrap w:val="0"/>
                  <w:vAlign w:val="center"/>
                </w:tcPr>
                <w:p>
                  <w:pPr>
                    <w:spacing w:line="360" w:lineRule="exact"/>
                    <w:rPr>
                      <w:rFonts w:hint="default" w:ascii="Times New Roman" w:hAnsi="Times New Roman" w:eastAsia="宋体" w:cs="Times New Roman"/>
                      <w:b w:val="0"/>
                      <w:bCs w:val="0"/>
                      <w:szCs w:val="21"/>
                      <w:u w:val="none"/>
                      <w:lang w:val="en-US" w:eastAsia="zh-CN"/>
                    </w:rPr>
                  </w:pPr>
                  <w:r>
                    <w:rPr>
                      <w:rFonts w:hint="default" w:ascii="Times New Roman" w:hAnsi="Times New Roman" w:eastAsia="宋体" w:cs="Times New Roman"/>
                      <w:b w:val="0"/>
                      <w:bCs w:val="0"/>
                      <w:snapToGrid w:val="0"/>
                      <w:szCs w:val="21"/>
                      <w:highlight w:val="none"/>
                      <w:u w:val="none"/>
                    </w:rPr>
                    <w:t>本项目</w:t>
                  </w:r>
                  <w:r>
                    <w:rPr>
                      <w:rFonts w:hint="eastAsia" w:cs="Times New Roman"/>
                      <w:b w:val="0"/>
                      <w:bCs w:val="0"/>
                      <w:snapToGrid w:val="0"/>
                      <w:szCs w:val="21"/>
                      <w:highlight w:val="none"/>
                      <w:u w:val="none"/>
                      <w:lang w:val="en-US" w:eastAsia="zh-CN"/>
                    </w:rPr>
                    <w:t>不产生VOCs废气。</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其他方面：禁止生产车间内散放原料，需采用全封闭式/地下料仓，并配备完备的废气收集和处理系统，生产环节必须在密闭良好的车间内运行。</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highlight w:val="yellow"/>
                      <w:u w:val="none"/>
                    </w:rPr>
                  </w:pPr>
                  <w:r>
                    <w:rPr>
                      <w:rFonts w:hint="default" w:ascii="Times New Roman" w:hAnsi="Times New Roman" w:cs="Times New Roman"/>
                      <w:b w:val="0"/>
                      <w:bCs w:val="0"/>
                      <w:szCs w:val="21"/>
                      <w:u w:val="none"/>
                    </w:rPr>
                    <w:t xml:space="preserve">生产车间内未有散放原料，生产环节均在密闭车间内进行。                                                                                                                    </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4309" w:type="pct"/>
                  <w:gridSpan w:val="3"/>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（四）厂区、车辆治理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厂区道路硬化，平整无破损，无积尘，厂区无裸露空地，闲置裸露空地绿化。</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厂区道路硬化，平整无破损，无积尘，厂区无裸露空地，闲置裸露空地已进行绿化。</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对厂区道路定期洒水清扫。</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highlight w:val="yellow"/>
                      <w:u w:val="none"/>
                    </w:rPr>
                  </w:pPr>
                  <w:r>
                    <w:rPr>
                      <w:rFonts w:hint="default" w:ascii="Times New Roman" w:hAnsi="Times New Roman" w:cs="Times New Roman"/>
                      <w:b w:val="0"/>
                      <w:bCs w:val="0"/>
                      <w:szCs w:val="21"/>
                      <w:u w:val="none"/>
                    </w:rPr>
                    <w:t>对厂区道路定期洒水清扫。</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企业出厂口处配备高压清洗装置对所有车辆车轮、底盘进行冲洗，严禁带泥上路。洗车平台四周应设置洗车废水收集防治设施。</w:t>
                  </w:r>
                </w:p>
              </w:tc>
              <w:tc>
                <w:tcPr>
                  <w:tcW w:w="1422" w:type="pct"/>
                  <w:tcBorders>
                    <w:tl2br w:val="nil"/>
                    <w:tr2bl w:val="nil"/>
                  </w:tcBorders>
                  <w:noWrap w:val="0"/>
                  <w:vAlign w:val="center"/>
                </w:tcPr>
                <w:p>
                  <w:pPr>
                    <w:spacing w:line="360" w:lineRule="exact"/>
                    <w:rPr>
                      <w:rFonts w:hint="default" w:ascii="Times New Roman" w:hAnsi="Times New Roman" w:eastAsia="宋体" w:cs="Times New Roman"/>
                      <w:b w:val="0"/>
                      <w:bCs w:val="0"/>
                      <w:szCs w:val="21"/>
                      <w:u w:val="none"/>
                      <w:lang w:val="en-US" w:eastAsia="zh-CN"/>
                    </w:rPr>
                  </w:pPr>
                  <w:r>
                    <w:rPr>
                      <w:rFonts w:hint="eastAsia" w:cs="Times New Roman"/>
                      <w:b w:val="0"/>
                      <w:bCs w:val="0"/>
                      <w:szCs w:val="21"/>
                      <w:u w:val="none"/>
                      <w:lang w:val="en-US" w:eastAsia="zh-CN"/>
                    </w:rPr>
                    <w:t>要求厂区门口设置有车辆冲洗装置，对进出车辆进行清洗。</w:t>
                  </w:r>
                </w:p>
              </w:tc>
              <w:tc>
                <w:tcPr>
                  <w:tcW w:w="521" w:type="pct"/>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4309" w:type="pct"/>
                  <w:gridSpan w:val="3"/>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（五）建设完善监测系统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因企制宜安装视频、空气微站、降尘缸、TSP（总悬浮颗粒物）等监控设施，</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厂区不需安装在线检测等监控设施，符合文件要求。</w:t>
                  </w:r>
                </w:p>
              </w:tc>
              <w:tc>
                <w:tcPr>
                  <w:tcW w:w="958" w:type="dxa"/>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690" w:type="pct"/>
                  <w:vMerge w:val="continue"/>
                  <w:tcBorders>
                    <w:tl2br w:val="nil"/>
                    <w:tr2bl w:val="nil"/>
                  </w:tcBorders>
                  <w:noWrap w:val="0"/>
                  <w:vAlign w:val="center"/>
                </w:tcPr>
                <w:p>
                  <w:pPr>
                    <w:spacing w:line="360" w:lineRule="exact"/>
                    <w:rPr>
                      <w:rFonts w:hint="default" w:ascii="Times New Roman" w:hAnsi="Times New Roman" w:cs="Times New Roman"/>
                      <w:b w:val="0"/>
                      <w:bCs w:val="0"/>
                      <w:szCs w:val="21"/>
                      <w:u w:val="none"/>
                    </w:rPr>
                  </w:pPr>
                </w:p>
              </w:tc>
              <w:tc>
                <w:tcPr>
                  <w:tcW w:w="2365"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安装在线监测、监控和空气质量监测等综合监控信息平台，主要排放数据等应在企业显眼位置随时公开。</w:t>
                  </w:r>
                </w:p>
              </w:tc>
              <w:tc>
                <w:tcPr>
                  <w:tcW w:w="1422" w:type="pct"/>
                  <w:tcBorders>
                    <w:tl2br w:val="nil"/>
                    <w:tr2bl w:val="nil"/>
                  </w:tcBorders>
                  <w:noWrap w:val="0"/>
                  <w:vAlign w:val="center"/>
                </w:tcPr>
                <w:p>
                  <w:pPr>
                    <w:spacing w:line="360" w:lineRule="exact"/>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厂区不需安装在线检测等监控设施，符合文件要求。</w:t>
                  </w:r>
                </w:p>
              </w:tc>
              <w:tc>
                <w:tcPr>
                  <w:tcW w:w="958" w:type="dxa"/>
                  <w:tcBorders>
                    <w:tl2br w:val="nil"/>
                    <w:tr2bl w:val="nil"/>
                  </w:tcBorders>
                  <w:noWrap w:val="0"/>
                  <w:vAlign w:val="center"/>
                </w:tcPr>
                <w:p>
                  <w:pPr>
                    <w:spacing w:line="360" w:lineRule="exact"/>
                    <w:jc w:val="center"/>
                    <w:rPr>
                      <w:rFonts w:hint="default" w:ascii="Times New Roman" w:hAnsi="Times New Roman" w:cs="Times New Roman"/>
                      <w:b w:val="0"/>
                      <w:bCs w:val="0"/>
                      <w:szCs w:val="21"/>
                      <w:u w:val="none"/>
                    </w:rPr>
                  </w:pPr>
                  <w:r>
                    <w:rPr>
                      <w:rFonts w:hint="default" w:ascii="Times New Roman" w:hAnsi="Times New Roman" w:cs="Times New Roman"/>
                      <w:b w:val="0"/>
                      <w:bCs w:val="0"/>
                      <w:szCs w:val="21"/>
                      <w:u w:val="none"/>
                    </w:rPr>
                    <w:t>符合</w:t>
                  </w:r>
                </w:p>
              </w:tc>
            </w:tr>
          </w:tbl>
          <w:p>
            <w:pPr>
              <w:adjustRightInd w:val="0"/>
              <w:snapToGrid w:val="0"/>
              <w:spacing w:line="360" w:lineRule="auto"/>
              <w:ind w:firstLine="420" w:firstLineChars="200"/>
              <w:rPr>
                <w:rFonts w:hint="eastAsia" w:ascii="Times New Roman" w:hAnsi="Times New Roman" w:eastAsia="宋体" w:cs="Times New Roman"/>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zCs w:val="21"/>
                <w:lang w:val="en-US" w:eastAsia="zh-CN"/>
                <w14:textFill>
                  <w14:solidFill>
                    <w14:schemeClr w14:val="tx1"/>
                  </w14:solidFill>
                </w14:textFill>
              </w:rPr>
              <w:t>由上表可知，本项目的建设符合《洛阳市2019年工业企业无组织排放治理专项方案》文中的相关要求。</w:t>
            </w:r>
          </w:p>
          <w:p>
            <w:pPr>
              <w:adjustRightInd w:val="0"/>
              <w:snapToGrid w:val="0"/>
              <w:spacing w:line="360" w:lineRule="auto"/>
              <w:rPr>
                <w:b/>
                <w:bCs/>
                <w:color w:val="000000" w:themeColor="text1"/>
                <w:szCs w:val="21"/>
                <w:u w:val="single"/>
                <w14:textFill>
                  <w14:solidFill>
                    <w14:schemeClr w14:val="tx1"/>
                  </w14:solidFill>
                </w14:textFill>
              </w:rPr>
            </w:pPr>
            <w:r>
              <w:rPr>
                <w:rFonts w:hint="eastAsia"/>
                <w:b/>
                <w:bCs/>
                <w:color w:val="000000" w:themeColor="text1"/>
                <w:szCs w:val="21"/>
                <w:u w:val="single"/>
                <w:lang w:val="en-US" w:eastAsia="zh-CN"/>
                <w14:textFill>
                  <w14:solidFill>
                    <w14:schemeClr w14:val="tx1"/>
                  </w14:solidFill>
                </w14:textFill>
              </w:rPr>
              <w:t>6</w:t>
            </w:r>
            <w:r>
              <w:rPr>
                <w:rFonts w:hint="eastAsia"/>
                <w:b/>
                <w:bCs/>
                <w:color w:val="000000" w:themeColor="text1"/>
                <w:szCs w:val="21"/>
                <w:u w:val="single"/>
                <w14:textFill>
                  <w14:solidFill>
                    <w14:schemeClr w14:val="tx1"/>
                  </w14:solidFill>
                </w14:textFill>
              </w:rPr>
              <w:t>、</w:t>
            </w:r>
            <w:r>
              <w:rPr>
                <w:rFonts w:hint="eastAsia"/>
                <w:b/>
                <w:bCs/>
                <w:color w:val="000000" w:themeColor="text1"/>
                <w:szCs w:val="21"/>
                <w:u w:val="single"/>
                <w:lang w:val="en-US" w:eastAsia="zh-CN"/>
                <w14:textFill>
                  <w14:solidFill>
                    <w14:schemeClr w14:val="tx1"/>
                  </w14:solidFill>
                </w14:textFill>
              </w:rPr>
              <w:t>项目与</w:t>
            </w:r>
            <w:r>
              <w:rPr>
                <w:rFonts w:hint="eastAsia"/>
                <w:b/>
                <w:bCs/>
                <w:color w:val="000000" w:themeColor="text1"/>
                <w:szCs w:val="21"/>
                <w:u w:val="single"/>
                <w14:textFill>
                  <w14:solidFill>
                    <w14:schemeClr w14:val="tx1"/>
                  </w14:solidFill>
                </w14:textFill>
              </w:rPr>
              <w:t>《关于“十四五”推进沿黄重点地区工业项目入园及严控高污染、高耗水、高耗能项目的通知》</w:t>
            </w:r>
            <w:r>
              <w:rPr>
                <w:rFonts w:hint="eastAsia"/>
                <w:b/>
                <w:bCs/>
                <w:color w:val="000000" w:themeColor="text1"/>
                <w:szCs w:val="21"/>
                <w:u w:val="single"/>
                <w:lang w:eastAsia="zh-CN"/>
                <w14:textFill>
                  <w14:solidFill>
                    <w14:schemeClr w14:val="tx1"/>
                  </w14:solidFill>
                </w14:textFill>
              </w:rPr>
              <w:t>（发改办产业〔2021〕635号）</w:t>
            </w:r>
            <w:r>
              <w:rPr>
                <w:rFonts w:hint="eastAsia"/>
                <w:b/>
                <w:bCs/>
                <w:color w:val="000000" w:themeColor="text1"/>
                <w:szCs w:val="21"/>
                <w:u w:val="single"/>
                <w14:textFill>
                  <w14:solidFill>
                    <w14:schemeClr w14:val="tx1"/>
                  </w14:solidFill>
                </w14:textFill>
              </w:rPr>
              <w:t>相符性分析</w:t>
            </w:r>
          </w:p>
          <w:p>
            <w:pPr>
              <w:adjustRightInd w:val="0"/>
              <w:snapToGrid w:val="0"/>
              <w:jc w:val="center"/>
              <w:rPr>
                <w:b/>
                <w:bCs/>
                <w:color w:val="000000" w:themeColor="text1"/>
                <w:szCs w:val="21"/>
                <w:u w:val="single"/>
                <w14:textFill>
                  <w14:solidFill>
                    <w14:schemeClr w14:val="tx1"/>
                  </w14:solidFill>
                </w14:textFill>
              </w:rPr>
            </w:pPr>
            <w:r>
              <w:rPr>
                <w:rFonts w:hint="eastAsia"/>
                <w:b/>
                <w:bCs/>
                <w:color w:val="000000" w:themeColor="text1"/>
                <w:szCs w:val="21"/>
                <w:u w:val="single"/>
                <w14:textFill>
                  <w14:solidFill>
                    <w14:schemeClr w14:val="tx1"/>
                  </w14:solidFill>
                </w14:textFill>
              </w:rPr>
              <w:t>表1-</w:t>
            </w:r>
            <w:r>
              <w:rPr>
                <w:rFonts w:hint="eastAsia"/>
                <w:b/>
                <w:bCs/>
                <w:color w:val="000000" w:themeColor="text1"/>
                <w:szCs w:val="21"/>
                <w:u w:val="single"/>
                <w:lang w:val="en-US" w:eastAsia="zh-CN"/>
                <w14:textFill>
                  <w14:solidFill>
                    <w14:schemeClr w14:val="tx1"/>
                  </w14:solidFill>
                </w14:textFill>
              </w:rPr>
              <w:t>5</w:t>
            </w:r>
            <w:r>
              <w:rPr>
                <w:rFonts w:hint="eastAsia"/>
                <w:b/>
                <w:bCs/>
                <w:color w:val="000000" w:themeColor="text1"/>
                <w:szCs w:val="21"/>
                <w:u w:val="single"/>
                <w14:textFill>
                  <w14:solidFill>
                    <w14:schemeClr w14:val="tx1"/>
                  </w14:solidFill>
                </w14:textFill>
              </w:rPr>
              <w:t xml:space="preserve">  与发改办产业〔2021〕635号</w:t>
            </w:r>
            <w:r>
              <w:rPr>
                <w:rFonts w:hint="eastAsia"/>
                <w:b/>
                <w:bCs/>
                <w:color w:val="000000" w:themeColor="text1"/>
                <w:szCs w:val="21"/>
                <w:u w:val="single"/>
                <w:lang w:val="en-US" w:eastAsia="zh-CN"/>
                <w14:textFill>
                  <w14:solidFill>
                    <w14:schemeClr w14:val="tx1"/>
                  </w14:solidFill>
                </w14:textFill>
              </w:rPr>
              <w:t>文件</w:t>
            </w:r>
            <w:r>
              <w:rPr>
                <w:rFonts w:hint="eastAsia"/>
                <w:b/>
                <w:bCs/>
                <w:color w:val="000000" w:themeColor="text1"/>
                <w:szCs w:val="21"/>
                <w:u w:val="single"/>
                <w14:textFill>
                  <w14:solidFill>
                    <w14:schemeClr w14:val="tx1"/>
                  </w14:solidFill>
                </w14:textFill>
              </w:rPr>
              <w:t>相符性分析</w:t>
            </w:r>
          </w:p>
          <w:tbl>
            <w:tblPr>
              <w:tblStyle w:val="25"/>
              <w:tblW w:w="4997"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395"/>
              <w:gridCol w:w="3046"/>
              <w:gridCol w:w="1014"/>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Cs w:val="21"/>
                      <w:highlight w:val="none"/>
                      <w:u w:val="single"/>
                    </w:rPr>
                  </w:pPr>
                  <w:r>
                    <w:rPr>
                      <w:b/>
                      <w:bCs/>
                      <w:szCs w:val="21"/>
                      <w:highlight w:val="none"/>
                      <w:u w:val="single"/>
                    </w:rPr>
                    <w:t>文件要求</w:t>
                  </w:r>
                </w:p>
              </w:tc>
              <w:tc>
                <w:tcPr>
                  <w:tcW w:w="20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Cs w:val="21"/>
                      <w:highlight w:val="none"/>
                      <w:u w:val="single"/>
                    </w:rPr>
                  </w:pPr>
                  <w:r>
                    <w:rPr>
                      <w:b/>
                      <w:bCs/>
                      <w:szCs w:val="21"/>
                      <w:highlight w:val="none"/>
                      <w:u w:val="single"/>
                    </w:rPr>
                    <w:t>项目特点</w:t>
                  </w: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Cs w:val="21"/>
                      <w:highlight w:val="none"/>
                      <w:u w:val="single"/>
                    </w:rPr>
                  </w:pPr>
                  <w:r>
                    <w:rPr>
                      <w:b/>
                      <w:bCs/>
                      <w:szCs w:val="21"/>
                      <w:highlight w:val="none"/>
                      <w:u w:val="single"/>
                    </w:rPr>
                    <w:t>相符性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b/>
                      <w:bCs/>
                      <w:szCs w:val="21"/>
                      <w:highlight w:val="none"/>
                      <w:u w:val="single"/>
                    </w:rPr>
                  </w:pPr>
                  <w:r>
                    <w:rPr>
                      <w:rFonts w:hint="eastAsia"/>
                      <w:b/>
                      <w:bCs/>
                      <w:szCs w:val="21"/>
                      <w:highlight w:val="none"/>
                      <w:u w:val="single"/>
                    </w:rPr>
                    <w:t>三、全面清理规范拟建工业项目</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b/>
                      <w:bCs/>
                      <w:szCs w:val="21"/>
                      <w:highlight w:val="none"/>
                      <w:u w:val="single"/>
                    </w:rPr>
                  </w:pPr>
                  <w:r>
                    <w:rPr>
                      <w:rFonts w:hint="eastAsia"/>
                      <w:b/>
                      <w:bCs/>
                      <w:szCs w:val="21"/>
                      <w:highlight w:val="none"/>
                      <w:u w:val="single"/>
                    </w:rPr>
                    <w:t>各有关地区要坚持从严控制，对已备案但尚未开工的拟建工业项目，要指导督促和协调帮助企业将项目调整转入合规工业园区内建设。对不符合产业政策、“三线一单”生态环境分区管控方案、规划环评以及能耗、水耗等有关要求的工业项目，一律不得批准或备案。拟建工业项目清理规范工作于2021年12月底前全部完成。“十四五”时期沿黄重点地区拟建的工业项目，一律按要求进入合规工业园区。</w:t>
                  </w:r>
                </w:p>
              </w:tc>
              <w:tc>
                <w:tcPr>
                  <w:tcW w:w="20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b/>
                      <w:bCs/>
                      <w:szCs w:val="21"/>
                      <w:highlight w:val="none"/>
                      <w:u w:val="single"/>
                      <w:lang w:val="en-US"/>
                    </w:rPr>
                  </w:pPr>
                  <w:r>
                    <w:rPr>
                      <w:b/>
                      <w:bCs/>
                      <w:highlight w:val="none"/>
                      <w:u w:val="single"/>
                    </w:rPr>
                    <w:t>本项目为</w:t>
                  </w:r>
                  <w:r>
                    <w:rPr>
                      <w:rFonts w:hint="eastAsia"/>
                      <w:b/>
                      <w:bCs/>
                      <w:highlight w:val="none"/>
                      <w:u w:val="single"/>
                      <w:lang w:val="en-US" w:eastAsia="zh-CN"/>
                    </w:rPr>
                    <w:t>非金属矿物制品</w:t>
                  </w:r>
                  <w:r>
                    <w:rPr>
                      <w:rFonts w:hint="eastAsia"/>
                      <w:b/>
                      <w:bCs/>
                      <w:highlight w:val="none"/>
                      <w:u w:val="single"/>
                    </w:rPr>
                    <w:t>项目</w:t>
                  </w:r>
                  <w:r>
                    <w:rPr>
                      <w:b/>
                      <w:bCs/>
                      <w:highlight w:val="none"/>
                      <w:u w:val="single"/>
                    </w:rPr>
                    <w:t>，</w:t>
                  </w:r>
                  <w:r>
                    <w:rPr>
                      <w:rFonts w:hint="eastAsia"/>
                      <w:b/>
                      <w:bCs/>
                      <w:highlight w:val="none"/>
                      <w:u w:val="single"/>
                      <w:lang w:val="en-US" w:eastAsia="zh-CN"/>
                    </w:rPr>
                    <w:t>在现有厂区内进行的改建项目，不新增用地和产能，符合当前的产业政策，符合“三线一单”相关要求。本项目已在偃师发展和改革委员会备案，并已通过。</w:t>
                  </w: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Cs w:val="21"/>
                      <w:highlight w:val="none"/>
                      <w:u w:val="single"/>
                    </w:rPr>
                  </w:pPr>
                  <w:r>
                    <w:rPr>
                      <w:b/>
                      <w:bCs/>
                      <w:szCs w:val="21"/>
                      <w:highlight w:val="none"/>
                      <w:u w:val="single"/>
                    </w:rPr>
                    <w:t>相符</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b/>
                      <w:bCs/>
                      <w:szCs w:val="21"/>
                      <w:highlight w:val="none"/>
                      <w:u w:val="single"/>
                    </w:rPr>
                  </w:pPr>
                  <w:r>
                    <w:rPr>
                      <w:rFonts w:hint="eastAsia"/>
                      <w:b/>
                      <w:bCs/>
                      <w:szCs w:val="21"/>
                      <w:highlight w:val="none"/>
                      <w:u w:val="single"/>
                    </w:rPr>
                    <w:t>四、严控新上高污染、高耗水、高耗能项目</w:t>
                  </w:r>
                  <w:r>
                    <w:rPr>
                      <w:rFonts w:hint="eastAsia"/>
                      <w:b/>
                      <w:bCs/>
                      <w:szCs w:val="21"/>
                      <w:highlight w:val="none"/>
                      <w:u w:val="single"/>
                    </w:rPr>
                    <w:br w:type="textWrapping"/>
                  </w:r>
                  <w:r>
                    <w:rPr>
                      <w:rFonts w:hint="eastAsia"/>
                      <w:b/>
                      <w:bCs/>
                      <w:szCs w:val="21"/>
                      <w:highlight w:val="none"/>
                      <w:u w:val="single"/>
                    </w:rPr>
                    <w:t>各有关地区对现有已备案但尚未开工的拟建高污染、高耗水、高耗能项目（对高污染、高耗水、高耗能项目的界定，按照生态环境部、水利部、国家发展改革委相关规定执行）要一律重新进行评估，确有必要建设且符合相关行业要求的方可继续推进。清理规范工作于2021年12月底前全部完成。“十四五”时期沿黄重点地区新建高污染、高耗水、高耗能项目，一律按本通知要求执行。</w:t>
                  </w:r>
                </w:p>
              </w:tc>
              <w:tc>
                <w:tcPr>
                  <w:tcW w:w="20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b/>
                      <w:bCs/>
                      <w:highlight w:val="none"/>
                      <w:u w:val="single"/>
                    </w:rPr>
                  </w:pPr>
                  <w:r>
                    <w:rPr>
                      <w:b/>
                      <w:bCs/>
                      <w:highlight w:val="none"/>
                      <w:u w:val="single"/>
                    </w:rPr>
                    <w:t>本项目为</w:t>
                  </w:r>
                  <w:r>
                    <w:rPr>
                      <w:rFonts w:hint="eastAsia"/>
                      <w:b/>
                      <w:bCs/>
                      <w:highlight w:val="none"/>
                      <w:u w:val="single"/>
                      <w:lang w:val="en-US" w:eastAsia="zh-CN"/>
                    </w:rPr>
                    <w:t>非金属矿物制品</w:t>
                  </w:r>
                  <w:r>
                    <w:rPr>
                      <w:rFonts w:hint="eastAsia"/>
                      <w:b/>
                      <w:bCs/>
                      <w:highlight w:val="none"/>
                      <w:u w:val="single"/>
                    </w:rPr>
                    <w:t>项目</w:t>
                  </w:r>
                  <w:r>
                    <w:rPr>
                      <w:b/>
                      <w:bCs/>
                      <w:highlight w:val="none"/>
                      <w:u w:val="single"/>
                    </w:rPr>
                    <w:t>，不</w:t>
                  </w:r>
                  <w:r>
                    <w:rPr>
                      <w:rFonts w:hint="eastAsia"/>
                      <w:b/>
                      <w:bCs/>
                      <w:highlight w:val="none"/>
                      <w:u w:val="single"/>
                      <w:lang w:val="en-US" w:eastAsia="zh-CN"/>
                    </w:rPr>
                    <w:t>属于重点行业</w:t>
                  </w:r>
                  <w:r>
                    <w:rPr>
                      <w:b/>
                      <w:bCs/>
                      <w:szCs w:val="21"/>
                      <w:highlight w:val="none"/>
                      <w:u w:val="single"/>
                    </w:rPr>
                    <w:t>项目；</w:t>
                  </w:r>
                  <w:r>
                    <w:rPr>
                      <w:rFonts w:hint="eastAsia"/>
                      <w:b/>
                      <w:bCs/>
                      <w:szCs w:val="21"/>
                      <w:highlight w:val="none"/>
                      <w:u w:val="single"/>
                      <w:lang w:val="en-US" w:eastAsia="zh-CN"/>
                    </w:rPr>
                    <w:t>不属于拟建的高污染、高耗水、高耗能项目。</w:t>
                  </w:r>
                  <w:r>
                    <w:rPr>
                      <w:rFonts w:hint="eastAsia"/>
                      <w:b/>
                      <w:bCs/>
                      <w:szCs w:val="21"/>
                      <w:highlight w:val="none"/>
                      <w:u w:val="single"/>
                    </w:rPr>
                    <w:t>本项目生产工序均位于密闭的生产车间内，</w:t>
                  </w:r>
                  <w:r>
                    <w:rPr>
                      <w:rFonts w:hint="eastAsia"/>
                      <w:b/>
                      <w:bCs/>
                      <w:szCs w:val="21"/>
                      <w:highlight w:val="none"/>
                      <w:u w:val="single"/>
                      <w:lang w:val="en-US" w:eastAsia="zh-CN"/>
                    </w:rPr>
                    <w:t>破碎、磨粉、搅拌</w:t>
                  </w:r>
                  <w:r>
                    <w:rPr>
                      <w:rFonts w:hint="eastAsia"/>
                      <w:b/>
                      <w:bCs/>
                      <w:szCs w:val="21"/>
                      <w:highlight w:val="none"/>
                      <w:u w:val="single"/>
                    </w:rPr>
                    <w:t>废气经集气罩收集后通过袋式除尘器处理后通过15m高排气筒排放。生活污水经化粪池预</w:t>
                  </w:r>
                  <w:r>
                    <w:rPr>
                      <w:rFonts w:hint="eastAsia"/>
                      <w:b/>
                      <w:bCs/>
                      <w:szCs w:val="21"/>
                      <w:highlight w:val="none"/>
                      <w:u w:val="single"/>
                      <w:lang w:val="en-US" w:eastAsia="zh-CN"/>
                    </w:rPr>
                    <w:t>处</w:t>
                  </w:r>
                  <w:r>
                    <w:rPr>
                      <w:rFonts w:hint="eastAsia"/>
                      <w:b/>
                      <w:bCs/>
                      <w:szCs w:val="21"/>
                      <w:highlight w:val="none"/>
                      <w:u w:val="single"/>
                    </w:rPr>
                    <w:t>理后，</w:t>
                  </w:r>
                  <w:r>
                    <w:rPr>
                      <w:rFonts w:hint="eastAsia"/>
                      <w:b/>
                      <w:bCs/>
                      <w:szCs w:val="21"/>
                      <w:highlight w:val="none"/>
                      <w:u w:val="single"/>
                      <w:lang w:val="en-US" w:eastAsia="zh-CN"/>
                    </w:rPr>
                    <w:t>化粪池定期清掏肥田</w:t>
                  </w:r>
                  <w:r>
                    <w:rPr>
                      <w:rFonts w:hint="eastAsia"/>
                      <w:b/>
                      <w:bCs/>
                      <w:szCs w:val="21"/>
                      <w:highlight w:val="none"/>
                      <w:u w:val="single"/>
                    </w:rPr>
                    <w:t>。</w:t>
                  </w: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Cs w:val="21"/>
                      <w:highlight w:val="none"/>
                      <w:u w:val="single"/>
                    </w:rPr>
                  </w:pPr>
                  <w:r>
                    <w:rPr>
                      <w:b/>
                      <w:bCs/>
                      <w:szCs w:val="21"/>
                      <w:highlight w:val="none"/>
                      <w:u w:val="single"/>
                    </w:rPr>
                    <w:t>相符</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27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Times New Roman" w:hAnsi="Times New Roman" w:cs="Times New Roman"/>
                      <w:b/>
                      <w:bCs/>
                      <w:szCs w:val="21"/>
                      <w:highlight w:val="none"/>
                      <w:u w:val="single"/>
                    </w:rPr>
                  </w:pPr>
                  <w:r>
                    <w:rPr>
                      <w:rFonts w:hint="eastAsia" w:ascii="Times New Roman" w:hAnsi="Times New Roman" w:cs="Times New Roman"/>
                      <w:b/>
                      <w:bCs/>
                      <w:szCs w:val="21"/>
                      <w:highlight w:val="none"/>
                      <w:u w:val="single"/>
                    </w:rPr>
                    <w:t>七、稳妥推进园区外工业项目入园</w:t>
                  </w:r>
                </w:p>
                <w:p>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b/>
                      <w:bCs/>
                      <w:szCs w:val="21"/>
                      <w:highlight w:val="none"/>
                      <w:u w:val="single"/>
                    </w:rPr>
                  </w:pPr>
                  <w:r>
                    <w:rPr>
                      <w:rFonts w:hint="eastAsia" w:ascii="Times New Roman" w:hAnsi="Times New Roman" w:cs="Times New Roman"/>
                      <w:b/>
                      <w:bCs/>
                      <w:szCs w:val="21"/>
                      <w:highlight w:val="none"/>
                      <w:u w:val="single"/>
                    </w:rPr>
                    <w:t>各有关地区要对合规工业园区外存在重大安全隐患、曾发生重大突发环境事件的已建成工业项目逐一建立档案，逐个进行梳理评估。对经评估需要实施搬迁入园的项目，按照“成熟一个、搬迁一个”的要求，逐一制定搬迁入园工作计划和实施细则，明确时间表和责任人，抓好项目搬迁入园工作。对其他建成工业项目，要加强监管，防范安全、环境风险，鼓励有条件的项目搬迁入园。</w:t>
                  </w:r>
                </w:p>
              </w:tc>
              <w:tc>
                <w:tcPr>
                  <w:tcW w:w="2042"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2" w:firstLineChars="200"/>
                    <w:textAlignment w:val="auto"/>
                    <w:rPr>
                      <w:rFonts w:hint="default" w:eastAsia="宋体"/>
                      <w:b/>
                      <w:bCs/>
                      <w:highlight w:val="none"/>
                      <w:u w:val="single"/>
                      <w:lang w:val="en-US" w:eastAsia="zh-CN"/>
                    </w:rPr>
                  </w:pPr>
                  <w:r>
                    <w:rPr>
                      <w:rFonts w:hint="eastAsia"/>
                      <w:b/>
                      <w:bCs/>
                      <w:highlight w:val="none"/>
                      <w:u w:val="single"/>
                      <w:lang w:val="en-US" w:eastAsia="zh-CN"/>
                    </w:rPr>
                    <w:t>本项目现有工程自运行期间，未发生重大突发环境事件。本项目为非金属矿物制品制造，厂区生产的原料主要为高岭土粉及硅藻土粉，不存在重大安全隐患。</w:t>
                  </w:r>
                </w:p>
              </w:tc>
              <w:tc>
                <w:tcPr>
                  <w:tcW w:w="68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b/>
                      <w:bCs/>
                      <w:szCs w:val="21"/>
                      <w:highlight w:val="none"/>
                      <w:u w:val="single"/>
                    </w:rPr>
                  </w:pPr>
                  <w:r>
                    <w:rPr>
                      <w:b/>
                      <w:bCs/>
                      <w:szCs w:val="21"/>
                      <w:highlight w:val="none"/>
                      <w:u w:val="single"/>
                    </w:rPr>
                    <w:t>相符</w:t>
                  </w:r>
                </w:p>
              </w:tc>
            </w:tr>
          </w:tbl>
          <w:p>
            <w:pPr>
              <w:keepNext w:val="0"/>
              <w:keepLines w:val="0"/>
              <w:pageBreakBefore w:val="0"/>
              <w:widowControl w:val="0"/>
              <w:kinsoku/>
              <w:wordWrap/>
              <w:overflowPunct/>
              <w:topLinePunct w:val="0"/>
              <w:autoSpaceDE/>
              <w:autoSpaceDN/>
              <w:bidi w:val="0"/>
              <w:adjustRightInd/>
              <w:snapToGrid/>
              <w:spacing w:after="0" w:line="360" w:lineRule="auto"/>
              <w:ind w:firstLine="422" w:firstLineChars="200"/>
              <w:jc w:val="both"/>
              <w:textAlignment w:val="auto"/>
              <w:rPr>
                <w:rFonts w:hint="eastAsia"/>
                <w:b/>
                <w:bCs/>
                <w:u w:val="single"/>
                <w:lang w:val="en-US" w:eastAsia="zh-CN"/>
              </w:rPr>
            </w:pPr>
            <w:r>
              <w:rPr>
                <w:rFonts w:hint="default" w:ascii="Times New Roman" w:hAnsi="Times New Roman" w:eastAsia="宋体" w:cs="Times New Roman"/>
                <w:b/>
                <w:bCs/>
                <w:sz w:val="21"/>
                <w:szCs w:val="21"/>
                <w:highlight w:val="none"/>
                <w:u w:val="single"/>
              </w:rPr>
              <w:t>由上表可知，本项目满足《关于“十四五”推进沿黄重点地区工业项目入园及严控高污染、高耗水、高耗能项目的通知》（发改办产业〔2021〕635号）相关要求。</w:t>
            </w:r>
          </w:p>
          <w:p>
            <w:pPr>
              <w:adjustRightInd w:val="0"/>
              <w:snapToGrid w:val="0"/>
              <w:spacing w:line="360" w:lineRule="auto"/>
              <w:rPr>
                <w:b/>
                <w:bCs/>
                <w:color w:val="000000" w:themeColor="text1"/>
                <w:szCs w:val="21"/>
                <w14:textFill>
                  <w14:solidFill>
                    <w14:schemeClr w14:val="tx1"/>
                  </w14:solidFill>
                </w14:textFill>
              </w:rPr>
            </w:pPr>
            <w:r>
              <w:rPr>
                <w:rFonts w:hint="eastAsia"/>
                <w:b/>
                <w:bCs/>
                <w:color w:val="000000" w:themeColor="text1"/>
                <w:szCs w:val="21"/>
                <w:lang w:val="en-US" w:eastAsia="zh-CN"/>
                <w14:textFill>
                  <w14:solidFill>
                    <w14:schemeClr w14:val="tx1"/>
                  </w14:solidFill>
                </w14:textFill>
              </w:rPr>
              <w:t>7</w:t>
            </w:r>
            <w:r>
              <w:rPr>
                <w:rFonts w:hint="eastAsia"/>
                <w:b/>
                <w:bCs/>
                <w:color w:val="000000" w:themeColor="text1"/>
                <w:szCs w:val="21"/>
                <w14:textFill>
                  <w14:solidFill>
                    <w14:schemeClr w14:val="tx1"/>
                  </w14:solidFill>
                </w14:textFill>
              </w:rPr>
              <w:t>、</w:t>
            </w:r>
            <w:r>
              <w:rPr>
                <w:rFonts w:hint="eastAsia"/>
                <w:b/>
                <w:bCs/>
                <w:color w:val="000000" w:themeColor="text1"/>
                <w:szCs w:val="21"/>
                <w:lang w:val="en-US" w:eastAsia="zh-CN"/>
                <w14:textFill>
                  <w14:solidFill>
                    <w14:schemeClr w14:val="tx1"/>
                  </w14:solidFill>
                </w14:textFill>
              </w:rPr>
              <w:t>项目与</w:t>
            </w:r>
            <w:r>
              <w:rPr>
                <w:rFonts w:hint="eastAsia"/>
                <w:b/>
                <w:bCs/>
                <w:color w:val="000000" w:themeColor="text1"/>
                <w:szCs w:val="21"/>
                <w14:textFill>
                  <w14:solidFill>
                    <w14:schemeClr w14:val="tx1"/>
                  </w14:solidFill>
                </w14:textFill>
              </w:rPr>
              <w:t>《黄河流域生态保护和高质量发展规划纲要》相符性分析</w:t>
            </w:r>
          </w:p>
          <w:p>
            <w:pPr>
              <w:adjustRightInd w:val="0"/>
              <w:snapToGrid w:val="0"/>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表1-</w:t>
            </w:r>
            <w:r>
              <w:rPr>
                <w:rFonts w:hint="eastAsia"/>
                <w:color w:val="000000" w:themeColor="text1"/>
                <w:szCs w:val="21"/>
                <w:lang w:val="en-US" w:eastAsia="zh-CN"/>
                <w14:textFill>
                  <w14:solidFill>
                    <w14:schemeClr w14:val="tx1"/>
                  </w14:solidFill>
                </w14:textFill>
              </w:rPr>
              <w:t>6</w:t>
            </w:r>
            <w:r>
              <w:rPr>
                <w:rFonts w:hint="eastAsia"/>
                <w:color w:val="000000" w:themeColor="text1"/>
                <w:szCs w:val="21"/>
                <w14:textFill>
                  <w14:solidFill>
                    <w14:schemeClr w14:val="tx1"/>
                  </w14:solidFill>
                </w14:textFill>
              </w:rPr>
              <w:t xml:space="preserve">  与《黄河流域生态保护和高质量发展规划纲要》相符性分析</w:t>
            </w:r>
          </w:p>
          <w:tbl>
            <w:tblPr>
              <w:tblStyle w:val="25"/>
              <w:tblW w:w="4997"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3813"/>
              <w:gridCol w:w="2707"/>
              <w:gridCol w:w="935"/>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5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Cs w:val="21"/>
                      <w:highlight w:val="none"/>
                    </w:rPr>
                  </w:pPr>
                  <w:r>
                    <w:rPr>
                      <w:szCs w:val="21"/>
                      <w:highlight w:val="none"/>
                    </w:rPr>
                    <w:t>文件要求</w:t>
                  </w:r>
                </w:p>
              </w:tc>
              <w:tc>
                <w:tcPr>
                  <w:tcW w:w="18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Cs w:val="21"/>
                      <w:highlight w:val="none"/>
                    </w:rPr>
                  </w:pPr>
                  <w:r>
                    <w:rPr>
                      <w:szCs w:val="21"/>
                      <w:highlight w:val="none"/>
                    </w:rPr>
                    <w:t>项目特点</w:t>
                  </w:r>
                </w:p>
              </w:tc>
              <w:tc>
                <w:tcPr>
                  <w:tcW w:w="6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Cs w:val="21"/>
                      <w:highlight w:val="none"/>
                    </w:rPr>
                  </w:pPr>
                  <w:r>
                    <w:rPr>
                      <w:szCs w:val="21"/>
                      <w:highlight w:val="none"/>
                    </w:rPr>
                    <w:t>相符性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2556"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Cs w:val="21"/>
                      <w:highlight w:val="none"/>
                    </w:rPr>
                  </w:pPr>
                  <w:r>
                    <w:rPr>
                      <w:szCs w:val="21"/>
                      <w:highlight w:val="none"/>
                    </w:rPr>
                    <w:t>第二节加大工业污染协同治理力度推动沿黄一定范围内高耗水、高污染企业迁入合规园区，加快钢铁、煤电超低排放改造，开展煤炭、火电、钢铁、焦化、化工、有色等行业强制性清洁生产，强化工业炉窑和重点行业挥发性有机物综合治理，实行生态敏感脆弱区工业行业污染物特别排放限值要求。严禁在黄河干流及主要支流临岸一定范围内新建“两高一资”项目及相关产业园区。开展黄河干支流入河排污口专项整治行动，加快构建覆盖所有排污口的在线监测系统，规范入河排污口设置审核。严格落实排污许可制度，沿黄所有固定排污源要依法按证排污。沿黄工业园区全部建成污水集中处理设施并稳定达标排放，严控工业废水未经处理或未有效处理直接排入城镇污水处理系统，严厉打击向河湖、沙漠、湿地等偷排、直排行为。加强工业废弃物风险管控和历史遗留重金属污染区域治理，以危险废物为重点开展固体废物综合整治行动。加强生态环境风险防范，有效应对突发环境事件。健全环境信息强制性披露制度。</w:t>
                  </w:r>
                </w:p>
              </w:tc>
              <w:tc>
                <w:tcPr>
                  <w:tcW w:w="181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szCs w:val="21"/>
                      <w:highlight w:val="none"/>
                    </w:rPr>
                  </w:pPr>
                  <w:r>
                    <w:rPr>
                      <w:highlight w:val="none"/>
                    </w:rPr>
                    <w:t>本项目为</w:t>
                  </w:r>
                  <w:r>
                    <w:rPr>
                      <w:rFonts w:hint="eastAsia"/>
                      <w:highlight w:val="none"/>
                      <w:lang w:val="en-US" w:eastAsia="zh-CN"/>
                    </w:rPr>
                    <w:t>非金属矿物制品</w:t>
                  </w:r>
                  <w:r>
                    <w:rPr>
                      <w:rFonts w:hint="eastAsia"/>
                      <w:highlight w:val="none"/>
                    </w:rPr>
                    <w:t>项目</w:t>
                  </w:r>
                  <w:r>
                    <w:rPr>
                      <w:highlight w:val="none"/>
                    </w:rPr>
                    <w:t>，不</w:t>
                  </w:r>
                  <w:r>
                    <w:rPr>
                      <w:rFonts w:hint="eastAsia"/>
                      <w:highlight w:val="none"/>
                      <w:lang w:val="en-US" w:eastAsia="zh-CN"/>
                    </w:rPr>
                    <w:t>属于重点行业</w:t>
                  </w:r>
                  <w:r>
                    <w:rPr>
                      <w:szCs w:val="21"/>
                      <w:highlight w:val="none"/>
                    </w:rPr>
                    <w:t>项目；</w:t>
                  </w:r>
                  <w:r>
                    <w:rPr>
                      <w:rFonts w:hint="eastAsia"/>
                      <w:szCs w:val="21"/>
                      <w:highlight w:val="none"/>
                    </w:rPr>
                    <w:t>本项目生产工序均位于密闭的生产车间内，</w:t>
                  </w:r>
                  <w:r>
                    <w:rPr>
                      <w:rFonts w:hint="eastAsia"/>
                      <w:szCs w:val="21"/>
                      <w:highlight w:val="none"/>
                      <w:lang w:val="en-US" w:eastAsia="zh-CN"/>
                    </w:rPr>
                    <w:t>破碎、磨粉、搅拌</w:t>
                  </w:r>
                  <w:r>
                    <w:rPr>
                      <w:rFonts w:hint="eastAsia"/>
                      <w:szCs w:val="21"/>
                      <w:highlight w:val="none"/>
                    </w:rPr>
                    <w:t>废气经集气罩收集后通过袋式除尘器处理后通过15m高排气筒排放。生活污水经化粪池预理后，</w:t>
                  </w:r>
                  <w:r>
                    <w:rPr>
                      <w:rFonts w:hint="eastAsia"/>
                      <w:szCs w:val="21"/>
                      <w:highlight w:val="none"/>
                      <w:lang w:val="en-US" w:eastAsia="zh-CN"/>
                    </w:rPr>
                    <w:t>化粪池定期清掏肥田</w:t>
                  </w:r>
                  <w:r>
                    <w:rPr>
                      <w:rFonts w:hint="eastAsia"/>
                      <w:szCs w:val="21"/>
                      <w:highlight w:val="none"/>
                    </w:rPr>
                    <w:t>。</w:t>
                  </w:r>
                </w:p>
              </w:tc>
              <w:tc>
                <w:tcPr>
                  <w:tcW w:w="627"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szCs w:val="21"/>
                      <w:highlight w:val="none"/>
                    </w:rPr>
                  </w:pPr>
                  <w:r>
                    <w:rPr>
                      <w:szCs w:val="21"/>
                      <w:highlight w:val="none"/>
                    </w:rPr>
                    <w:t>相符</w:t>
                  </w:r>
                </w:p>
              </w:tc>
            </w:tr>
          </w:tbl>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jc w:val="both"/>
              <w:textAlignment w:val="auto"/>
              <w:rPr>
                <w:rFonts w:hint="eastAsia"/>
                <w:color w:val="000000" w:themeColor="text1"/>
                <w:sz w:val="21"/>
                <w:szCs w:val="21"/>
                <w14:textFill>
                  <w14:solidFill>
                    <w14:schemeClr w14:val="tx1"/>
                  </w14:solidFill>
                </w14:textFill>
              </w:rPr>
            </w:pPr>
            <w:r>
              <w:rPr>
                <w:rFonts w:hint="default" w:ascii="Times New Roman" w:hAnsi="Times New Roman" w:eastAsia="宋体" w:cs="Times New Roman"/>
                <w:sz w:val="21"/>
                <w:szCs w:val="21"/>
                <w:highlight w:val="none"/>
              </w:rPr>
              <w:t>由上表可知，本项目满足《黄河流域生态保护和高质量发展规划纲要》相关要求。</w:t>
            </w:r>
          </w:p>
          <w:p>
            <w:pPr>
              <w:adjustRightInd w:val="0"/>
              <w:snapToGrid w:val="0"/>
              <w:spacing w:line="360" w:lineRule="auto"/>
              <w:rPr>
                <w:b/>
                <w:bCs/>
                <w:color w:val="000000" w:themeColor="text1"/>
                <w:szCs w:val="21"/>
                <w:highlight w:val="none"/>
                <w14:textFill>
                  <w14:solidFill>
                    <w14:schemeClr w14:val="tx1"/>
                  </w14:solidFill>
                </w14:textFill>
              </w:rPr>
            </w:pPr>
            <w:r>
              <w:rPr>
                <w:rFonts w:hint="eastAsia"/>
                <w:b/>
                <w:bCs/>
                <w:color w:val="000000" w:themeColor="text1"/>
                <w:szCs w:val="21"/>
                <w:highlight w:val="none"/>
                <w:lang w:val="en-US" w:eastAsia="zh-CN"/>
                <w14:textFill>
                  <w14:solidFill>
                    <w14:schemeClr w14:val="tx1"/>
                  </w14:solidFill>
                </w14:textFill>
              </w:rPr>
              <w:t>8</w:t>
            </w:r>
            <w:r>
              <w:rPr>
                <w:rFonts w:hint="eastAsia"/>
                <w:b/>
                <w:bCs/>
                <w:color w:val="000000" w:themeColor="text1"/>
                <w:szCs w:val="21"/>
                <w:highlight w:val="none"/>
                <w14:textFill>
                  <w14:solidFill>
                    <w14:schemeClr w14:val="tx1"/>
                  </w14:solidFill>
                </w14:textFill>
              </w:rPr>
              <w:t>、</w:t>
            </w:r>
            <w:r>
              <w:rPr>
                <w:rFonts w:hint="eastAsia"/>
                <w:b/>
                <w:bCs/>
                <w:color w:val="000000" w:themeColor="text1"/>
                <w:szCs w:val="21"/>
                <w:highlight w:val="none"/>
                <w:lang w:val="en-US" w:eastAsia="zh-CN"/>
                <w14:textFill>
                  <w14:solidFill>
                    <w14:schemeClr w14:val="tx1"/>
                  </w14:solidFill>
                </w14:textFill>
              </w:rPr>
              <w:t>项目与</w:t>
            </w:r>
            <w:r>
              <w:rPr>
                <w:rFonts w:hint="eastAsia"/>
                <w:b/>
                <w:bCs/>
                <w:color w:val="000000" w:themeColor="text1"/>
                <w:szCs w:val="21"/>
                <w:highlight w:val="none"/>
                <w:lang w:eastAsia="zh-CN"/>
                <w14:textFill>
                  <w14:solidFill>
                    <w14:schemeClr w14:val="tx1"/>
                  </w14:solidFill>
                </w14:textFill>
              </w:rPr>
              <w:t>《黄河生态保护治理攻坚战行动方案》（环综合〔2022〕51号）</w:t>
            </w:r>
            <w:r>
              <w:rPr>
                <w:rFonts w:hint="eastAsia"/>
                <w:b/>
                <w:bCs/>
                <w:color w:val="000000" w:themeColor="text1"/>
                <w:szCs w:val="21"/>
                <w:highlight w:val="none"/>
                <w14:textFill>
                  <w14:solidFill>
                    <w14:schemeClr w14:val="tx1"/>
                  </w14:solidFill>
                </w14:textFill>
              </w:rPr>
              <w:t>相符性分析</w:t>
            </w:r>
          </w:p>
          <w:p>
            <w:pPr>
              <w:adjustRightInd w:val="0"/>
              <w:snapToGrid w:val="0"/>
              <w:jc w:val="center"/>
              <w:rPr>
                <w:rFonts w:hint="eastAsia"/>
                <w:b w:val="0"/>
                <w:bCs w:val="0"/>
                <w:color w:val="000000" w:themeColor="text1"/>
                <w:szCs w:val="21"/>
                <w:u w:val="none"/>
                <w14:textFill>
                  <w14:solidFill>
                    <w14:schemeClr w14:val="tx1"/>
                  </w14:solidFill>
                </w14:textFill>
              </w:rPr>
            </w:pPr>
            <w:r>
              <w:rPr>
                <w:rFonts w:hint="eastAsia"/>
                <w:b w:val="0"/>
                <w:bCs w:val="0"/>
                <w:color w:val="000000" w:themeColor="text1"/>
                <w:szCs w:val="21"/>
                <w:u w:val="none"/>
                <w14:textFill>
                  <w14:solidFill>
                    <w14:schemeClr w14:val="tx1"/>
                  </w14:solidFill>
                </w14:textFill>
              </w:rPr>
              <w:t>表1-</w:t>
            </w:r>
            <w:r>
              <w:rPr>
                <w:rFonts w:hint="eastAsia"/>
                <w:b w:val="0"/>
                <w:bCs w:val="0"/>
                <w:color w:val="000000" w:themeColor="text1"/>
                <w:szCs w:val="21"/>
                <w:u w:val="none"/>
                <w:lang w:val="en-US" w:eastAsia="zh-CN"/>
                <w14:textFill>
                  <w14:solidFill>
                    <w14:schemeClr w14:val="tx1"/>
                  </w14:solidFill>
                </w14:textFill>
              </w:rPr>
              <w:t xml:space="preserve">7 </w:t>
            </w:r>
            <w:r>
              <w:rPr>
                <w:rFonts w:hint="eastAsia"/>
                <w:b w:val="0"/>
                <w:bCs w:val="0"/>
                <w:color w:val="000000" w:themeColor="text1"/>
                <w:szCs w:val="21"/>
                <w:u w:val="none"/>
                <w14:textFill>
                  <w14:solidFill>
                    <w14:schemeClr w14:val="tx1"/>
                  </w14:solidFill>
                </w14:textFill>
              </w:rPr>
              <w:t>与《黄河生态保护治理攻坚战行动方案》相符性分析</w:t>
            </w:r>
          </w:p>
          <w:tbl>
            <w:tblPr>
              <w:tblStyle w:val="25"/>
              <w:tblW w:w="4997" w:type="pct"/>
              <w:jc w:val="center"/>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781"/>
              <w:gridCol w:w="1633"/>
              <w:gridCol w:w="1041"/>
            </w:tblGrid>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206" w:type="pct"/>
                  <w:tcBorders>
                    <w:tl2br w:val="nil"/>
                    <w:tr2bl w:val="nil"/>
                  </w:tcBorders>
                  <w:noWrap w:val="0"/>
                  <w:vAlign w:val="center"/>
                </w:tcPr>
                <w:p>
                  <w:pPr>
                    <w:spacing w:line="400" w:lineRule="exact"/>
                    <w:jc w:val="center"/>
                    <w:rPr>
                      <w:szCs w:val="21"/>
                    </w:rPr>
                  </w:pPr>
                  <w:r>
                    <w:rPr>
                      <w:szCs w:val="21"/>
                    </w:rPr>
                    <w:t>文件要求</w:t>
                  </w:r>
                </w:p>
              </w:tc>
              <w:tc>
                <w:tcPr>
                  <w:tcW w:w="1095" w:type="pct"/>
                  <w:tcBorders>
                    <w:tl2br w:val="nil"/>
                    <w:tr2bl w:val="nil"/>
                  </w:tcBorders>
                  <w:noWrap w:val="0"/>
                  <w:vAlign w:val="center"/>
                </w:tcPr>
                <w:p>
                  <w:pPr>
                    <w:spacing w:line="400" w:lineRule="exact"/>
                    <w:jc w:val="center"/>
                    <w:rPr>
                      <w:szCs w:val="21"/>
                      <w:highlight w:val="yellow"/>
                    </w:rPr>
                  </w:pPr>
                  <w:r>
                    <w:rPr>
                      <w:szCs w:val="21"/>
                    </w:rPr>
                    <w:t>项目特点</w:t>
                  </w:r>
                </w:p>
              </w:tc>
              <w:tc>
                <w:tcPr>
                  <w:tcW w:w="698" w:type="pct"/>
                  <w:tcBorders>
                    <w:tl2br w:val="nil"/>
                    <w:tr2bl w:val="nil"/>
                  </w:tcBorders>
                  <w:noWrap w:val="0"/>
                  <w:vAlign w:val="center"/>
                </w:tcPr>
                <w:p>
                  <w:pPr>
                    <w:spacing w:line="400" w:lineRule="exact"/>
                    <w:jc w:val="center"/>
                    <w:rPr>
                      <w:szCs w:val="21"/>
                    </w:rPr>
                  </w:pPr>
                  <w:r>
                    <w:rPr>
                      <w:szCs w:val="21"/>
                    </w:rPr>
                    <w:t>相符性</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206" w:type="pct"/>
                  <w:tcBorders>
                    <w:tl2br w:val="nil"/>
                    <w:tr2bl w:val="nil"/>
                  </w:tcBorders>
                  <w:noWrap w:val="0"/>
                  <w:vAlign w:val="center"/>
                </w:tcPr>
                <w:p>
                  <w:pPr>
                    <w:spacing w:line="400" w:lineRule="exact"/>
                    <w:ind w:firstLine="420" w:firstLineChars="200"/>
                    <w:rPr>
                      <w:szCs w:val="21"/>
                    </w:rPr>
                  </w:pPr>
                  <w:r>
                    <w:rPr>
                      <w:rFonts w:hint="eastAsia"/>
                      <w:szCs w:val="21"/>
                    </w:rPr>
                    <w:t>强化生态环境分区管控。落实生态保护红线、环境质量底线、资源利用上线硬约束，充分衔接国土空间规划和用途管制要求，因地制宜建立差别化生态环境准入清单，加快推进“三线一单”（生态保护红线、环境质量底线、资源利用上线和生态环境准入清单）成果应用。严格规划环评审查、节能审查、节水评价和项目环评准入，严控严管新增高污染、高耗能、高排放、高耗水企业。严控钢铁、煤化工、石化、有色金属等行业规模，依法依规淘汰落后产能和化解过剩产能。禁止在黄河干支流岸线一定范围内新建、扩建化工园区和化工项目。严禁“挖湖造景”等不合理用水需求。</w:t>
                  </w:r>
                </w:p>
              </w:tc>
              <w:tc>
                <w:tcPr>
                  <w:tcW w:w="1095" w:type="pct"/>
                  <w:tcBorders>
                    <w:tl2br w:val="nil"/>
                    <w:tr2bl w:val="nil"/>
                  </w:tcBorders>
                  <w:noWrap w:val="0"/>
                  <w:vAlign w:val="center"/>
                </w:tcPr>
                <w:p>
                  <w:pPr>
                    <w:spacing w:line="400" w:lineRule="exact"/>
                    <w:rPr>
                      <w:szCs w:val="21"/>
                      <w:highlight w:val="yellow"/>
                    </w:rPr>
                  </w:pPr>
                  <w:r>
                    <w:rPr>
                      <w:highlight w:val="none"/>
                    </w:rPr>
                    <w:t>本项目为</w:t>
                  </w:r>
                  <w:r>
                    <w:rPr>
                      <w:rFonts w:hint="eastAsia"/>
                      <w:highlight w:val="none"/>
                      <w:lang w:val="en-US" w:eastAsia="zh-CN"/>
                    </w:rPr>
                    <w:t>非金属矿物制品</w:t>
                  </w:r>
                  <w:r>
                    <w:rPr>
                      <w:rFonts w:hint="eastAsia"/>
                      <w:highlight w:val="none"/>
                    </w:rPr>
                    <w:t>项目</w:t>
                  </w:r>
                  <w:r>
                    <w:rPr>
                      <w:highlight w:val="none"/>
                    </w:rPr>
                    <w:t>，不属于</w:t>
                  </w:r>
                  <w:r>
                    <w:rPr>
                      <w:rFonts w:hint="eastAsia"/>
                      <w:highlight w:val="none"/>
                      <w:lang w:val="en-US" w:eastAsia="zh-CN"/>
                    </w:rPr>
                    <w:t>重点行业</w:t>
                  </w:r>
                  <w:r>
                    <w:rPr>
                      <w:szCs w:val="21"/>
                      <w:highlight w:val="none"/>
                    </w:rPr>
                    <w:t>项目；本项目</w:t>
                  </w:r>
                  <w:r>
                    <w:rPr>
                      <w:rFonts w:hint="eastAsia"/>
                      <w:szCs w:val="21"/>
                      <w:highlight w:val="none"/>
                    </w:rPr>
                    <w:t>选址位于</w:t>
                  </w:r>
                  <w:r>
                    <w:rPr>
                      <w:rFonts w:hint="eastAsia"/>
                      <w:highlight w:val="none"/>
                    </w:rPr>
                    <w:t>位于偃师区</w:t>
                  </w:r>
                  <w:r>
                    <w:rPr>
                      <w:rFonts w:hint="eastAsia"/>
                      <w:highlight w:val="none"/>
                      <w:lang w:val="en-US" w:eastAsia="zh-CN"/>
                    </w:rPr>
                    <w:t>府店镇</w:t>
                  </w:r>
                  <w:r>
                    <w:rPr>
                      <w:rFonts w:hint="eastAsia"/>
                      <w:highlight w:val="none"/>
                    </w:rPr>
                    <w:t>，选址符合</w:t>
                  </w:r>
                  <w:r>
                    <w:rPr>
                      <w:rFonts w:hint="eastAsia"/>
                      <w:highlight w:val="none"/>
                      <w:lang w:val="en-US" w:eastAsia="zh-CN"/>
                    </w:rPr>
                    <w:t>府店规划要求</w:t>
                  </w:r>
                  <w:r>
                    <w:rPr>
                      <w:rFonts w:hint="eastAsia"/>
                      <w:szCs w:val="21"/>
                      <w:highlight w:val="none"/>
                    </w:rPr>
                    <w:t>。</w:t>
                  </w:r>
                </w:p>
              </w:tc>
              <w:tc>
                <w:tcPr>
                  <w:tcW w:w="698" w:type="pct"/>
                  <w:tcBorders>
                    <w:tl2br w:val="nil"/>
                    <w:tr2bl w:val="nil"/>
                  </w:tcBorders>
                  <w:noWrap w:val="0"/>
                  <w:vAlign w:val="center"/>
                </w:tcPr>
                <w:p>
                  <w:pPr>
                    <w:spacing w:line="400" w:lineRule="exact"/>
                    <w:jc w:val="center"/>
                    <w:rPr>
                      <w:szCs w:val="21"/>
                    </w:rPr>
                  </w:pPr>
                  <w:r>
                    <w:rPr>
                      <w:szCs w:val="21"/>
                    </w:rPr>
                    <w:t>相符</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206" w:type="pct"/>
                  <w:tcBorders>
                    <w:tl2br w:val="nil"/>
                    <w:tr2bl w:val="nil"/>
                  </w:tcBorders>
                  <w:noWrap w:val="0"/>
                  <w:vAlign w:val="center"/>
                </w:tcPr>
                <w:p>
                  <w:pPr>
                    <w:pStyle w:val="21"/>
                    <w:shd w:val="clear" w:color="auto" w:fill="FFFFFF"/>
                    <w:spacing w:before="0" w:beforeAutospacing="0" w:after="0" w:afterAutospacing="0" w:line="415" w:lineRule="atLeast"/>
                    <w:rPr>
                      <w:szCs w:val="21"/>
                      <w:highlight w:val="none"/>
                    </w:rPr>
                  </w:pPr>
                  <w:r>
                    <w:rPr>
                      <w:rFonts w:hint="eastAsia" w:ascii="Times New Roman" w:hAnsi="Times New Roman"/>
                      <w:kern w:val="2"/>
                      <w:sz w:val="21"/>
                      <w:szCs w:val="21"/>
                      <w:highlight w:val="none"/>
                    </w:rPr>
                    <w:t>加快工业企业清洁生产和污染治理。推动构建以排污许可制为核心的固定污染源监管制度体系，开展排污许可提质增效工作。推动钢铁、焦化、化工、有色金属、造纸、印染、原料药制造、农副食品加工等重点行业实施清洁生产改造，开展自愿性清洁生产评价和认证，严格实施“双超双有高耗能”企业强制性清洁生产审核。鼓励有条件的地区开展行业、园区和产业集群整体审核试点。推动化工企业迁入合规园区，新建化工、有色金属、原料药制造等企业，应布局在符合产业定位和准入要求的合规园区，工业园区应按规定建成污水集中处理设施，依法安装自动在线监控装置并与生态环境主管部门联网。推进沿黄省区工业园区水污染整治。到2025年，沿黄工业园区全部建成污水集中处理设施并稳定达标排放。加快推进工业污废水全收集、全处理，严格煤矿等行业高浓盐水管理，推动实现工业废水稳定达标排放。严控工业废水未经处理或未有效处理直接排入城镇污水处理系统，严厉打击向河湖、沙漠、湿地、地下水等偷排、直排行为。</w:t>
                  </w:r>
                </w:p>
              </w:tc>
              <w:tc>
                <w:tcPr>
                  <w:tcW w:w="1095" w:type="pct"/>
                  <w:tcBorders>
                    <w:tl2br w:val="nil"/>
                    <w:tr2bl w:val="nil"/>
                  </w:tcBorders>
                  <w:noWrap w:val="0"/>
                  <w:vAlign w:val="center"/>
                </w:tcPr>
                <w:p>
                  <w:pPr>
                    <w:spacing w:line="400" w:lineRule="exact"/>
                    <w:rPr>
                      <w:rFonts w:hint="eastAsia" w:eastAsia="宋体"/>
                      <w:highlight w:val="none"/>
                      <w:lang w:eastAsia="zh-CN"/>
                    </w:rPr>
                  </w:pPr>
                  <w:r>
                    <w:rPr>
                      <w:highlight w:val="none"/>
                    </w:rPr>
                    <w:t>本项目</w:t>
                  </w:r>
                  <w:r>
                    <w:rPr>
                      <w:rFonts w:hint="eastAsia"/>
                      <w:highlight w:val="none"/>
                      <w:lang w:val="en-US" w:eastAsia="zh-CN"/>
                    </w:rPr>
                    <w:t>为非金属矿物制品</w:t>
                  </w:r>
                  <w:r>
                    <w:rPr>
                      <w:rFonts w:hint="eastAsia"/>
                      <w:highlight w:val="none"/>
                    </w:rPr>
                    <w:t>项目</w:t>
                  </w:r>
                  <w:r>
                    <w:rPr>
                      <w:highlight w:val="none"/>
                    </w:rPr>
                    <w:t>，不属于</w:t>
                  </w:r>
                  <w:r>
                    <w:rPr>
                      <w:rFonts w:hint="eastAsia"/>
                      <w:szCs w:val="21"/>
                      <w:highlight w:val="none"/>
                    </w:rPr>
                    <w:t>左列行业</w:t>
                  </w:r>
                  <w:r>
                    <w:rPr>
                      <w:szCs w:val="21"/>
                      <w:highlight w:val="none"/>
                    </w:rPr>
                    <w:t>；本项目</w:t>
                  </w:r>
                  <w:r>
                    <w:rPr>
                      <w:rFonts w:hint="eastAsia"/>
                      <w:szCs w:val="21"/>
                      <w:highlight w:val="none"/>
                    </w:rPr>
                    <w:t>选址位于</w:t>
                  </w:r>
                  <w:r>
                    <w:rPr>
                      <w:rFonts w:hint="eastAsia"/>
                      <w:highlight w:val="none"/>
                    </w:rPr>
                    <w:t>偃师区</w:t>
                  </w:r>
                  <w:r>
                    <w:rPr>
                      <w:rFonts w:hint="eastAsia"/>
                      <w:highlight w:val="none"/>
                      <w:lang w:val="en-US" w:eastAsia="zh-CN"/>
                    </w:rPr>
                    <w:t>府店镇</w:t>
                  </w:r>
                  <w:r>
                    <w:rPr>
                      <w:rFonts w:hint="eastAsia"/>
                      <w:highlight w:val="none"/>
                    </w:rPr>
                    <w:t>，生活污水经化粪池处理后</w:t>
                  </w:r>
                  <w:r>
                    <w:rPr>
                      <w:rFonts w:hint="eastAsia"/>
                      <w:highlight w:val="none"/>
                      <w:lang w:eastAsia="zh-CN"/>
                    </w:rPr>
                    <w:t>，</w:t>
                  </w:r>
                  <w:r>
                    <w:rPr>
                      <w:rFonts w:hint="eastAsia"/>
                      <w:highlight w:val="none"/>
                      <w:lang w:val="en-US" w:eastAsia="zh-CN"/>
                    </w:rPr>
                    <w:t>化粪池定期清掏肥田</w:t>
                  </w:r>
                  <w:r>
                    <w:rPr>
                      <w:rFonts w:hint="eastAsia"/>
                      <w:szCs w:val="21"/>
                      <w:highlight w:val="none"/>
                      <w:lang w:eastAsia="zh-CN"/>
                    </w:rPr>
                    <w:t>。</w:t>
                  </w:r>
                </w:p>
              </w:tc>
              <w:tc>
                <w:tcPr>
                  <w:tcW w:w="698" w:type="pct"/>
                  <w:tcBorders>
                    <w:tl2br w:val="nil"/>
                    <w:tr2bl w:val="nil"/>
                  </w:tcBorders>
                  <w:noWrap w:val="0"/>
                  <w:vAlign w:val="center"/>
                </w:tcPr>
                <w:p>
                  <w:pPr>
                    <w:spacing w:line="400" w:lineRule="exact"/>
                    <w:jc w:val="center"/>
                    <w:rPr>
                      <w:szCs w:val="21"/>
                      <w:highlight w:val="none"/>
                    </w:rPr>
                  </w:pPr>
                  <w:r>
                    <w:rPr>
                      <w:szCs w:val="21"/>
                    </w:rPr>
                    <w:t>相符</w:t>
                  </w:r>
                </w:p>
              </w:tc>
            </w:tr>
            <w:tr>
              <w:tblPrEx>
                <w:tblBorders>
                  <w:top w:val="single" w:color="000000" w:sz="4" w:space="0"/>
                  <w:left w:val="none" w:color="auto" w:sz="0" w:space="0"/>
                  <w:bottom w:val="single" w:color="000000" w:sz="4"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206" w:type="pct"/>
                  <w:tcBorders>
                    <w:tl2br w:val="nil"/>
                    <w:tr2bl w:val="nil"/>
                  </w:tcBorders>
                  <w:noWrap w:val="0"/>
                  <w:vAlign w:val="center"/>
                </w:tcPr>
                <w:p>
                  <w:pPr>
                    <w:pStyle w:val="21"/>
                    <w:shd w:val="clear" w:color="auto" w:fill="FFFFFF"/>
                    <w:spacing w:before="0" w:beforeAutospacing="0" w:after="0" w:afterAutospacing="0" w:line="415" w:lineRule="atLeast"/>
                    <w:rPr>
                      <w:rFonts w:ascii="微软雅黑" w:hAnsi="微软雅黑" w:eastAsia="微软雅黑"/>
                      <w:sz w:val="21"/>
                      <w:szCs w:val="21"/>
                      <w:highlight w:val="yellow"/>
                    </w:rPr>
                  </w:pPr>
                  <w:r>
                    <w:rPr>
                      <w:rFonts w:hint="eastAsia" w:ascii="Times New Roman" w:hAnsi="Times New Roman"/>
                      <w:kern w:val="2"/>
                      <w:sz w:val="21"/>
                      <w:szCs w:val="21"/>
                    </w:rPr>
                    <w:t>强化固体废物协同控制与污染防治。选择一批“无废城市”开展协同增效试点，在固体废物处置全过程中协同推进碳减排。建设固体废物跨区域回收利用示范基地，推动区域固体废物集中利用处置能力共享。持续推进流域“清废行动”，加快推进沿黄省区干支流固体废物倾倒排查整治工作，全面整治固体废物非法堆存。推动省域内危险废物处置能力与产废情况总体匹配，鼓励主要产业基地根据需要配套建设危险废物集中利用处置设施，支持有条件的地区建设区域性特殊危险废物集中处置中心。加快完善医疗废物收集转运处置体系，推动地级及以上城市医疗废物集中处置设施建设，健全县域医疗废物收集转运处置体系，补齐医疗废物收集处理设施短板。</w:t>
                  </w:r>
                </w:p>
              </w:tc>
              <w:tc>
                <w:tcPr>
                  <w:tcW w:w="1095" w:type="pct"/>
                  <w:tcBorders>
                    <w:tl2br w:val="nil"/>
                    <w:tr2bl w:val="nil"/>
                  </w:tcBorders>
                  <w:noWrap w:val="0"/>
                  <w:vAlign w:val="center"/>
                </w:tcPr>
                <w:p>
                  <w:pPr>
                    <w:spacing w:line="400" w:lineRule="exact"/>
                  </w:pPr>
                  <w:r>
                    <w:rPr>
                      <w:rFonts w:hint="eastAsia"/>
                      <w:szCs w:val="21"/>
                      <w:highlight w:val="none"/>
                    </w:rPr>
                    <w:t>本项目</w:t>
                  </w:r>
                  <w:r>
                    <w:rPr>
                      <w:rFonts w:hint="eastAsia"/>
                      <w:szCs w:val="21"/>
                      <w:highlight w:val="none"/>
                      <w:lang w:val="en-US" w:eastAsia="zh-CN"/>
                    </w:rPr>
                    <w:t>不产生危险废物，产生的一般固废为除尘器的除尘灰，回用于生产</w:t>
                  </w:r>
                  <w:r>
                    <w:rPr>
                      <w:szCs w:val="21"/>
                      <w:highlight w:val="none"/>
                    </w:rPr>
                    <w:t>。</w:t>
                  </w:r>
                </w:p>
              </w:tc>
              <w:tc>
                <w:tcPr>
                  <w:tcW w:w="698" w:type="pct"/>
                  <w:tcBorders>
                    <w:tl2br w:val="nil"/>
                    <w:tr2bl w:val="nil"/>
                  </w:tcBorders>
                  <w:noWrap w:val="0"/>
                  <w:vAlign w:val="center"/>
                </w:tcPr>
                <w:p>
                  <w:pPr>
                    <w:spacing w:line="400" w:lineRule="exact"/>
                    <w:jc w:val="center"/>
                    <w:rPr>
                      <w:szCs w:val="21"/>
                    </w:rPr>
                  </w:pPr>
                  <w:r>
                    <w:rPr>
                      <w:szCs w:val="21"/>
                    </w:rPr>
                    <w:t>相符</w:t>
                  </w:r>
                </w:p>
              </w:tc>
            </w:tr>
          </w:tbl>
          <w:p>
            <w:pPr>
              <w:keepNext w:val="0"/>
              <w:keepLines w:val="0"/>
              <w:pageBreakBefore w:val="0"/>
              <w:widowControl w:val="0"/>
              <w:kinsoku/>
              <w:wordWrap/>
              <w:overflowPunct/>
              <w:topLinePunct w:val="0"/>
              <w:autoSpaceDE/>
              <w:autoSpaceDN/>
              <w:bidi w:val="0"/>
              <w:adjustRightInd/>
              <w:snapToGrid/>
              <w:spacing w:after="0" w:line="360" w:lineRule="auto"/>
              <w:ind w:firstLine="420" w:firstLineChars="200"/>
              <w:jc w:val="both"/>
              <w:textAlignment w:val="auto"/>
              <w:rPr>
                <w:rFonts w:hint="eastAsia"/>
                <w:b/>
                <w:bCs/>
                <w:color w:val="000000" w:themeColor="text1"/>
                <w:sz w:val="21"/>
                <w:szCs w:val="21"/>
                <w:u w:val="single"/>
                <w14:textFill>
                  <w14:solidFill>
                    <w14:schemeClr w14:val="tx1"/>
                  </w14:solidFill>
                </w14:textFill>
              </w:rPr>
            </w:pPr>
            <w:r>
              <w:rPr>
                <w:rFonts w:hint="default" w:ascii="Times New Roman" w:hAnsi="Times New Roman" w:eastAsia="宋体" w:cs="Times New Roman"/>
                <w:sz w:val="21"/>
                <w:szCs w:val="21"/>
                <w:highlight w:val="none"/>
              </w:rPr>
              <w:t>由上表可知，本项目满足</w:t>
            </w:r>
            <w:r>
              <w:rPr>
                <w:rFonts w:hint="eastAsia" w:ascii="Times New Roman" w:hAnsi="Times New Roman" w:eastAsia="宋体" w:cs="Times New Roman"/>
                <w:sz w:val="21"/>
                <w:szCs w:val="21"/>
                <w:highlight w:val="none"/>
              </w:rPr>
              <w:t>《黄河生态保护治理攻坚战行动方案》(环综合〔2022〕51号)</w:t>
            </w:r>
            <w:r>
              <w:rPr>
                <w:rFonts w:hint="default" w:ascii="Times New Roman" w:hAnsi="Times New Roman" w:eastAsia="宋体" w:cs="Times New Roman"/>
                <w:sz w:val="21"/>
                <w:szCs w:val="21"/>
                <w:highlight w:val="none"/>
              </w:rPr>
              <w:t>相关要求。</w:t>
            </w:r>
          </w:p>
          <w:p>
            <w:pPr>
              <w:autoSpaceDE w:val="0"/>
              <w:autoSpaceDN w:val="0"/>
              <w:adjustRightInd w:val="0"/>
              <w:snapToGrid w:val="0"/>
              <w:spacing w:line="360" w:lineRule="auto"/>
              <w:rPr>
                <w:b/>
                <w:bCs/>
                <w:color w:val="000000" w:themeColor="text1"/>
                <w:kern w:val="0"/>
                <w:szCs w:val="21"/>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9</w:t>
            </w:r>
            <w:r>
              <w:rPr>
                <w:b/>
                <w:bCs/>
                <w:color w:val="000000" w:themeColor="text1"/>
                <w:kern w:val="0"/>
                <w:szCs w:val="21"/>
                <w14:textFill>
                  <w14:solidFill>
                    <w14:schemeClr w14:val="tx1"/>
                  </w14:solidFill>
                </w14:textFill>
              </w:rPr>
              <w:t>、项目位置与饮用水源地位置关系</w:t>
            </w:r>
          </w:p>
          <w:p>
            <w:pPr>
              <w:spacing w:line="360" w:lineRule="auto"/>
              <w:ind w:firstLine="420" w:firstLineChars="200"/>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本项目位于</w:t>
            </w:r>
            <w:r>
              <w:rPr>
                <w:rFonts w:hint="eastAsia"/>
                <w:color w:val="000000" w:themeColor="text1"/>
                <w:kern w:val="0"/>
                <w:szCs w:val="21"/>
                <w14:textFill>
                  <w14:solidFill>
                    <w14:schemeClr w14:val="tx1"/>
                  </w14:solidFill>
                </w14:textFill>
              </w:rPr>
              <w:t>偃师</w:t>
            </w:r>
            <w:r>
              <w:rPr>
                <w:rFonts w:hint="eastAsia"/>
                <w:color w:val="000000" w:themeColor="text1"/>
                <w:kern w:val="0"/>
                <w:szCs w:val="21"/>
                <w:lang w:val="en-US" w:eastAsia="zh-CN"/>
                <w14:textFill>
                  <w14:solidFill>
                    <w14:schemeClr w14:val="tx1"/>
                  </w14:solidFill>
                </w14:textFill>
              </w:rPr>
              <w:t>区府店镇参驾店村</w:t>
            </w:r>
            <w:r>
              <w:rPr>
                <w:color w:val="000000" w:themeColor="text1"/>
                <w:kern w:val="0"/>
                <w:szCs w:val="21"/>
                <w14:textFill>
                  <w14:solidFill>
                    <w14:schemeClr w14:val="tx1"/>
                  </w14:solidFill>
                </w14:textFill>
              </w:rPr>
              <w:t>，根据调查并查阅《河南省</w:t>
            </w:r>
            <w:r>
              <w:rPr>
                <w:rFonts w:hint="eastAsia"/>
                <w:color w:val="000000" w:themeColor="text1"/>
                <w:kern w:val="0"/>
                <w:szCs w:val="21"/>
                <w:lang w:val="en-US" w:eastAsia="zh-CN"/>
                <w14:textFill>
                  <w14:solidFill>
                    <w14:schemeClr w14:val="tx1"/>
                  </w14:solidFill>
                </w14:textFill>
              </w:rPr>
              <w:t>人民政府办公厅关于印发河南省城市集中式饮用水源保护区划的通知</w:t>
            </w:r>
            <w:r>
              <w:rPr>
                <w:color w:val="000000" w:themeColor="text1"/>
                <w:kern w:val="0"/>
                <w:szCs w:val="21"/>
                <w14:textFill>
                  <w14:solidFill>
                    <w14:schemeClr w14:val="tx1"/>
                  </w14:solidFill>
                </w14:textFill>
              </w:rPr>
              <w:t>（豫政办〔20</w:t>
            </w:r>
            <w:r>
              <w:rPr>
                <w:rFonts w:hint="eastAsia"/>
                <w:color w:val="000000" w:themeColor="text1"/>
                <w:kern w:val="0"/>
                <w:szCs w:val="21"/>
                <w:lang w:val="en-US" w:eastAsia="zh-CN"/>
                <w14:textFill>
                  <w14:solidFill>
                    <w14:schemeClr w14:val="tx1"/>
                  </w14:solidFill>
                </w14:textFill>
              </w:rPr>
              <w:t>07</w:t>
            </w:r>
            <w:r>
              <w:rPr>
                <w:color w:val="000000" w:themeColor="text1"/>
                <w:kern w:val="0"/>
                <w:szCs w:val="21"/>
                <w14:textFill>
                  <w14:solidFill>
                    <w14:schemeClr w14:val="tx1"/>
                  </w14:solidFill>
                </w14:textFill>
              </w:rPr>
              <w:t>〕1</w:t>
            </w:r>
            <w:r>
              <w:rPr>
                <w:rFonts w:hint="eastAsia"/>
                <w:color w:val="000000" w:themeColor="text1"/>
                <w:kern w:val="0"/>
                <w:szCs w:val="21"/>
                <w:lang w:val="en-US" w:eastAsia="zh-CN"/>
                <w14:textFill>
                  <w14:solidFill>
                    <w14:schemeClr w14:val="tx1"/>
                  </w14:solidFill>
                </w14:textFill>
              </w:rPr>
              <w:t>25</w:t>
            </w:r>
            <w:r>
              <w:rPr>
                <w:color w:val="000000" w:themeColor="text1"/>
                <w:kern w:val="0"/>
                <w:szCs w:val="21"/>
                <w14:textFill>
                  <w14:solidFill>
                    <w14:schemeClr w14:val="tx1"/>
                  </w14:solidFill>
                </w14:textFill>
              </w:rPr>
              <w:t>号）》及《河南省乡镇级集中式饮用水源保护区划（豫政办〔2016〕23号）》，距离本项目最近的集中式饮用</w:t>
            </w:r>
            <w:r>
              <w:rPr>
                <w:color w:val="000000" w:themeColor="text1"/>
                <w:kern w:val="0"/>
                <w:szCs w:val="21"/>
                <w:highlight w:val="none"/>
                <w14:textFill>
                  <w14:solidFill>
                    <w14:schemeClr w14:val="tx1"/>
                  </w14:solidFill>
                </w14:textFill>
              </w:rPr>
              <w:t>水水源地为</w:t>
            </w:r>
            <w:r>
              <w:rPr>
                <w:rFonts w:hint="eastAsia"/>
                <w:color w:val="000000" w:themeColor="text1"/>
                <w:kern w:val="0"/>
                <w:szCs w:val="21"/>
                <w:highlight w:val="none"/>
                <w:lang w:val="en-US" w:eastAsia="zh-CN"/>
                <w14:textFill>
                  <w14:solidFill>
                    <w14:schemeClr w14:val="tx1"/>
                  </w14:solidFill>
                </w14:textFill>
              </w:rPr>
              <w:t>府店镇供水厂地下水井群</w:t>
            </w:r>
            <w:r>
              <w:rPr>
                <w:color w:val="000000" w:themeColor="text1"/>
                <w:kern w:val="0"/>
                <w:szCs w:val="21"/>
                <w:highlight w:val="none"/>
                <w14:textFill>
                  <w14:solidFill>
                    <w14:schemeClr w14:val="tx1"/>
                  </w14:solidFill>
                </w14:textFill>
              </w:rPr>
              <w:t>。该</w:t>
            </w:r>
            <w:r>
              <w:rPr>
                <w:rFonts w:hint="eastAsia"/>
                <w:color w:val="000000" w:themeColor="text1"/>
                <w:kern w:val="0"/>
                <w:szCs w:val="21"/>
                <w:highlight w:val="none"/>
                <w:lang w:val="en-US" w:eastAsia="zh-CN"/>
                <w14:textFill>
                  <w14:solidFill>
                    <w14:schemeClr w14:val="tx1"/>
                  </w14:solidFill>
                </w14:textFill>
              </w:rPr>
              <w:t>供水厂共</w:t>
            </w:r>
            <w:r>
              <w:rPr>
                <w:color w:val="000000" w:themeColor="text1"/>
                <w:kern w:val="0"/>
                <w:szCs w:val="21"/>
                <w:highlight w:val="none"/>
                <w14:textFill>
                  <w14:solidFill>
                    <w14:schemeClr w14:val="tx1"/>
                  </w14:solidFill>
                </w14:textFill>
              </w:rPr>
              <w:t>有</w:t>
            </w:r>
            <w:r>
              <w:rPr>
                <w:rFonts w:hint="eastAsia"/>
                <w:color w:val="000000" w:themeColor="text1"/>
                <w:kern w:val="0"/>
                <w:szCs w:val="21"/>
                <w:highlight w:val="none"/>
                <w:lang w:val="en-US" w:eastAsia="zh-CN"/>
                <w14:textFill>
                  <w14:solidFill>
                    <w14:schemeClr w14:val="tx1"/>
                  </w14:solidFill>
                </w14:textFill>
              </w:rPr>
              <w:t>3</w:t>
            </w:r>
            <w:r>
              <w:rPr>
                <w:color w:val="000000" w:themeColor="text1"/>
                <w:kern w:val="0"/>
                <w:szCs w:val="21"/>
                <w:highlight w:val="none"/>
                <w14:textFill>
                  <w14:solidFill>
                    <w14:schemeClr w14:val="tx1"/>
                  </w14:solidFill>
                </w14:textFill>
              </w:rPr>
              <w:t>眼井，一级保护区范围：</w:t>
            </w:r>
            <w:r>
              <w:rPr>
                <w:rFonts w:hint="eastAsia"/>
                <w:color w:val="000000" w:themeColor="text1"/>
                <w:kern w:val="0"/>
                <w:szCs w:val="21"/>
                <w:highlight w:val="none"/>
                <w14:textFill>
                  <w14:solidFill>
                    <w14:schemeClr w14:val="tx1"/>
                  </w14:solidFill>
                </w14:textFill>
              </w:rPr>
              <w:t>取水井外包线外围100米的区域</w:t>
            </w:r>
            <w:r>
              <w:rPr>
                <w:color w:val="000000" w:themeColor="text1"/>
                <w:kern w:val="0"/>
                <w:szCs w:val="21"/>
                <w:highlight w:val="none"/>
                <w14:textFill>
                  <w14:solidFill>
                    <w14:schemeClr w14:val="tx1"/>
                  </w14:solidFill>
                </w14:textFill>
              </w:rPr>
              <w:t>；不设二级保护区。本项目位于距离划定的一级保护区边界最近距离为</w:t>
            </w:r>
            <w:r>
              <w:rPr>
                <w:rFonts w:hint="eastAsia"/>
                <w:color w:val="000000" w:themeColor="text1"/>
                <w:kern w:val="0"/>
                <w:szCs w:val="21"/>
                <w:highlight w:val="none"/>
                <w:lang w:val="en-US" w:eastAsia="zh-CN"/>
                <w14:textFill>
                  <w14:solidFill>
                    <w14:schemeClr w14:val="tx1"/>
                  </w14:solidFill>
                </w14:textFill>
              </w:rPr>
              <w:t>5393</w:t>
            </w:r>
            <w:r>
              <w:rPr>
                <w:color w:val="000000" w:themeColor="text1"/>
                <w:kern w:val="0"/>
                <w:szCs w:val="21"/>
                <w:highlight w:val="none"/>
                <w14:textFill>
                  <w14:solidFill>
                    <w14:schemeClr w14:val="tx1"/>
                  </w14:solidFill>
                </w14:textFill>
              </w:rPr>
              <w:t>m，不在其保护范围之内。本项目与饮用水源的位置关系图见附图</w:t>
            </w:r>
            <w:r>
              <w:rPr>
                <w:rFonts w:hint="eastAsia"/>
                <w:color w:val="000000" w:themeColor="text1"/>
                <w:kern w:val="0"/>
                <w:szCs w:val="21"/>
                <w:highlight w:val="none"/>
                <w:lang w:val="en-US" w:eastAsia="zh-CN"/>
                <w14:textFill>
                  <w14:solidFill>
                    <w14:schemeClr w14:val="tx1"/>
                  </w14:solidFill>
                </w14:textFill>
              </w:rPr>
              <w:t>7</w:t>
            </w:r>
            <w:r>
              <w:rPr>
                <w:color w:val="000000" w:themeColor="text1"/>
                <w:kern w:val="0"/>
                <w:szCs w:val="21"/>
                <w:highlight w:val="none"/>
                <w14:textFill>
                  <w14:solidFill>
                    <w14:schemeClr w14:val="tx1"/>
                  </w14:solidFill>
                </w14:textFill>
              </w:rPr>
              <w:t>。</w:t>
            </w:r>
          </w:p>
          <w:p>
            <w:pPr>
              <w:spacing w:line="360" w:lineRule="auto"/>
              <w:rPr>
                <w:b/>
                <w:bCs/>
                <w:color w:val="000000" w:themeColor="text1"/>
                <w:kern w:val="0"/>
                <w:szCs w:val="21"/>
                <w14:textFill>
                  <w14:solidFill>
                    <w14:schemeClr w14:val="tx1"/>
                  </w14:solidFill>
                </w14:textFill>
              </w:rPr>
            </w:pPr>
            <w:r>
              <w:rPr>
                <w:rFonts w:hint="eastAsia"/>
                <w:b/>
                <w:bCs/>
                <w:color w:val="000000" w:themeColor="text1"/>
                <w:kern w:val="0"/>
                <w:szCs w:val="21"/>
                <w:lang w:val="en-US" w:eastAsia="zh-CN"/>
                <w14:textFill>
                  <w14:solidFill>
                    <w14:schemeClr w14:val="tx1"/>
                  </w14:solidFill>
                </w14:textFill>
              </w:rPr>
              <w:t>10</w:t>
            </w:r>
            <w:r>
              <w:rPr>
                <w:b/>
                <w:bCs/>
                <w:color w:val="000000" w:themeColor="text1"/>
                <w:kern w:val="0"/>
                <w:szCs w:val="21"/>
                <w14:textFill>
                  <w14:solidFill>
                    <w14:schemeClr w14:val="tx1"/>
                  </w14:solidFill>
                </w14:textFill>
              </w:rPr>
              <w:t>、文物古迹</w:t>
            </w:r>
          </w:p>
          <w:p>
            <w:pPr>
              <w:spacing w:line="360" w:lineRule="auto"/>
              <w:ind w:firstLine="420" w:firstLineChars="200"/>
              <w:rPr>
                <w:color w:val="000000" w:themeColor="text1"/>
                <w:kern w:val="0"/>
                <w:szCs w:val="21"/>
                <w:highlight w:val="none"/>
                <w14:textFill>
                  <w14:solidFill>
                    <w14:schemeClr w14:val="tx1"/>
                  </w14:solidFill>
                </w14:textFill>
              </w:rPr>
            </w:pPr>
            <w:r>
              <w:rPr>
                <w:color w:val="000000" w:themeColor="text1"/>
                <w:kern w:val="0"/>
                <w:szCs w:val="21"/>
                <w14:textFill>
                  <w14:solidFill>
                    <w14:schemeClr w14:val="tx1"/>
                  </w14:solidFill>
                </w14:textFill>
              </w:rPr>
              <w:t>洛阳市总体规划大遗址保护区包括隋唐洛阳城遗址、汉魏故城、周王城遗址、龙门石窟、邙山陵墓群、偃师商城遗址、二里头遗址、东汉陵墓南诏域等九处保护地。本项</w:t>
            </w:r>
            <w:r>
              <w:rPr>
                <w:color w:val="000000" w:themeColor="text1"/>
                <w:kern w:val="0"/>
                <w:szCs w:val="21"/>
                <w:highlight w:val="none"/>
                <w14:textFill>
                  <w14:solidFill>
                    <w14:schemeClr w14:val="tx1"/>
                  </w14:solidFill>
                </w14:textFill>
              </w:rPr>
              <w:t>目位于偃师</w:t>
            </w:r>
            <w:r>
              <w:rPr>
                <w:rFonts w:hint="eastAsia"/>
                <w:color w:val="000000" w:themeColor="text1"/>
                <w:kern w:val="0"/>
                <w:szCs w:val="21"/>
                <w:highlight w:val="none"/>
                <w:lang w:val="en-US" w:eastAsia="zh-CN"/>
                <w14:textFill>
                  <w14:solidFill>
                    <w14:schemeClr w14:val="tx1"/>
                  </w14:solidFill>
                </w14:textFill>
              </w:rPr>
              <w:t>区府店</w:t>
            </w:r>
            <w:r>
              <w:rPr>
                <w:color w:val="000000" w:themeColor="text1"/>
                <w:kern w:val="0"/>
                <w:szCs w:val="21"/>
                <w:highlight w:val="none"/>
                <w14:textFill>
                  <w14:solidFill>
                    <w14:schemeClr w14:val="tx1"/>
                  </w14:solidFill>
                </w14:textFill>
              </w:rPr>
              <w:t>镇，距离最近的大遗址保护区为东汉陵墓南兆域。</w:t>
            </w:r>
          </w:p>
          <w:p>
            <w:pPr>
              <w:spacing w:line="360" w:lineRule="auto"/>
              <w:ind w:firstLine="420" w:firstLineChars="200"/>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东汉陵墓南兆域位于洛阳市伊滨区李村镇、庞村镇、寇店镇和偃师</w:t>
            </w:r>
            <w:r>
              <w:rPr>
                <w:rFonts w:hint="eastAsia"/>
                <w:color w:val="000000" w:themeColor="text1"/>
                <w:kern w:val="0"/>
                <w:szCs w:val="21"/>
                <w:highlight w:val="none"/>
                <w:lang w:val="en-US" w:eastAsia="zh-CN"/>
                <w14:textFill>
                  <w14:solidFill>
                    <w14:schemeClr w14:val="tx1"/>
                  </w14:solidFill>
                </w14:textFill>
              </w:rPr>
              <w:t>区</w:t>
            </w:r>
            <w:r>
              <w:rPr>
                <w:color w:val="000000" w:themeColor="text1"/>
                <w:kern w:val="0"/>
                <w:szCs w:val="21"/>
                <w:highlight w:val="none"/>
                <w14:textFill>
                  <w14:solidFill>
                    <w14:schemeClr w14:val="tx1"/>
                  </w14:solidFill>
                </w14:textFill>
              </w:rPr>
              <w:t>高龙镇、大口乡、顾县镇及附近地区，面积约200km</w:t>
            </w:r>
            <w:r>
              <w:rPr>
                <w:color w:val="000000" w:themeColor="text1"/>
                <w:kern w:val="0"/>
                <w:szCs w:val="21"/>
                <w:highlight w:val="none"/>
                <w:vertAlign w:val="superscript"/>
                <w14:textFill>
                  <w14:solidFill>
                    <w14:schemeClr w14:val="tx1"/>
                  </w14:solidFill>
                </w14:textFill>
              </w:rPr>
              <w:t>2</w:t>
            </w:r>
            <w:r>
              <w:rPr>
                <w:color w:val="000000" w:themeColor="text1"/>
                <w:kern w:val="0"/>
                <w:szCs w:val="21"/>
                <w:highlight w:val="none"/>
                <w14:textFill>
                  <w14:solidFill>
                    <w14:schemeClr w14:val="tx1"/>
                  </w14:solidFill>
                </w14:textFill>
              </w:rPr>
              <w:t>，于2008年纳入洛阳市保护的大遗址范围。本项目</w:t>
            </w:r>
            <w:r>
              <w:rPr>
                <w:rFonts w:hint="eastAsia"/>
                <w:color w:val="000000" w:themeColor="text1"/>
                <w:kern w:val="0"/>
                <w:szCs w:val="21"/>
                <w:highlight w:val="none"/>
                <w:lang w:val="en-US" w:eastAsia="zh-CN"/>
                <w14:textFill>
                  <w14:solidFill>
                    <w14:schemeClr w14:val="tx1"/>
                  </w14:solidFill>
                </w14:textFill>
              </w:rPr>
              <w:t>位于偃师区府店镇参驾店村，本项目不在其</w:t>
            </w:r>
            <w:r>
              <w:rPr>
                <w:color w:val="000000" w:themeColor="text1"/>
                <w:kern w:val="0"/>
                <w:szCs w:val="21"/>
                <w:highlight w:val="none"/>
                <w14:textFill>
                  <w14:solidFill>
                    <w14:schemeClr w14:val="tx1"/>
                  </w14:solidFill>
                </w14:textFill>
              </w:rPr>
              <w:t>建设控制地带</w:t>
            </w:r>
            <w:r>
              <w:rPr>
                <w:rFonts w:hint="eastAsia"/>
                <w:color w:val="000000" w:themeColor="text1"/>
                <w:kern w:val="0"/>
                <w:szCs w:val="21"/>
                <w:highlight w:val="none"/>
                <w14:textFill>
                  <w14:solidFill>
                    <w14:schemeClr w14:val="tx1"/>
                  </w14:solidFill>
                </w14:textFill>
              </w:rPr>
              <w:t>内，不在其</w:t>
            </w:r>
            <w:r>
              <w:rPr>
                <w:color w:val="000000" w:themeColor="text1"/>
                <w:kern w:val="0"/>
                <w:szCs w:val="21"/>
                <w:highlight w:val="none"/>
                <w14:textFill>
                  <w14:solidFill>
                    <w14:schemeClr w14:val="tx1"/>
                  </w14:solidFill>
                </w14:textFill>
              </w:rPr>
              <w:t>保护范围内</w:t>
            </w:r>
            <w:r>
              <w:rPr>
                <w:rFonts w:hint="eastAsia"/>
                <w:color w:val="000000" w:themeColor="text1"/>
                <w:kern w:val="0"/>
                <w:szCs w:val="21"/>
                <w:highlight w:val="none"/>
                <w14:textFill>
                  <w14:solidFill>
                    <w14:schemeClr w14:val="tx1"/>
                  </w14:solidFill>
                </w14:textFill>
              </w:rPr>
              <w:t>，</w:t>
            </w:r>
            <w:r>
              <w:rPr>
                <w:color w:val="000000" w:themeColor="text1"/>
                <w:szCs w:val="21"/>
                <w:highlight w:val="none"/>
                <w14:textFill>
                  <w14:solidFill>
                    <w14:schemeClr w14:val="tx1"/>
                  </w14:solidFill>
                </w14:textFill>
              </w:rPr>
              <w:t>项目与文物保护区位置关系见附图</w:t>
            </w:r>
            <w:r>
              <w:rPr>
                <w:rFonts w:hint="eastAsia"/>
                <w:color w:val="000000" w:themeColor="text1"/>
                <w:szCs w:val="21"/>
                <w:highlight w:val="none"/>
                <w:lang w:val="en-US" w:eastAsia="zh-CN"/>
                <w14:textFill>
                  <w14:solidFill>
                    <w14:schemeClr w14:val="tx1"/>
                  </w14:solidFill>
                </w14:textFill>
              </w:rPr>
              <w:t>6</w:t>
            </w:r>
            <w:r>
              <w:rPr>
                <w:color w:val="000000" w:themeColor="text1"/>
                <w:kern w:val="0"/>
                <w:szCs w:val="21"/>
                <w:highlight w:val="none"/>
                <w14:textFill>
                  <w14:solidFill>
                    <w14:schemeClr w14:val="tx1"/>
                  </w14:solidFill>
                </w14:textFill>
              </w:rPr>
              <w:t>。</w:t>
            </w:r>
          </w:p>
          <w:p>
            <w:pPr>
              <w:spacing w:line="360" w:lineRule="auto"/>
              <w:ind w:firstLine="420" w:firstLineChars="200"/>
              <w:rPr>
                <w:color w:val="000000" w:themeColor="text1"/>
                <w:kern w:val="0"/>
                <w:szCs w:val="21"/>
                <w:highlight w:val="none"/>
                <w14:textFill>
                  <w14:solidFill>
                    <w14:schemeClr w14:val="tx1"/>
                  </w14:solidFill>
                </w14:textFill>
              </w:rPr>
            </w:pPr>
          </w:p>
          <w:p>
            <w:pPr>
              <w:spacing w:line="360" w:lineRule="auto"/>
              <w:rPr>
                <w:rFonts w:hint="eastAsia" w:eastAsia="宋体"/>
                <w:color w:val="FF0000"/>
                <w:kern w:val="0"/>
                <w:szCs w:val="21"/>
                <w:lang w:eastAsia="zh-CN"/>
              </w:rPr>
            </w:pPr>
          </w:p>
        </w:tc>
      </w:tr>
    </w:tbl>
    <w:p>
      <w:pPr>
        <w:spacing w:line="360" w:lineRule="auto"/>
        <w:outlineLvl w:val="0"/>
        <w:rPr>
          <w:rFonts w:eastAsia="黑体"/>
          <w:color w:val="FF0000"/>
          <w:sz w:val="30"/>
        </w:rPr>
        <w:sectPr>
          <w:pgSz w:w="11906" w:h="16838"/>
          <w:pgMar w:top="1701" w:right="1531" w:bottom="1701" w:left="1531" w:header="851" w:footer="1077" w:gutter="0"/>
          <w:pgBorders>
            <w:top w:val="none" w:sz="0" w:space="0"/>
            <w:left w:val="none" w:sz="0" w:space="0"/>
            <w:bottom w:val="none" w:sz="0" w:space="0"/>
            <w:right w:val="none" w:sz="0" w:space="0"/>
          </w:pgBorders>
          <w:cols w:space="720" w:num="1"/>
          <w:docGrid w:linePitch="312" w:charSpace="0"/>
        </w:sectPr>
      </w:pPr>
    </w:p>
    <w:p>
      <w:pPr>
        <w:pStyle w:val="21"/>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二、建设项目工程分析</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15"/>
        <w:gridCol w:w="864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0" w:hRule="atLeast"/>
          <w:jc w:val="center"/>
        </w:trPr>
        <w:tc>
          <w:tcPr>
            <w:tcW w:w="417" w:type="dxa"/>
            <w:vAlign w:val="center"/>
          </w:tcPr>
          <w:p>
            <w:pPr>
              <w:pStyle w:val="21"/>
              <w:adjustRightInd w:val="0"/>
              <w:snapToGrid w:val="0"/>
              <w:spacing w:before="0" w:beforeAutospacing="0" w:after="0" w:afterAutospacing="0"/>
              <w:jc w:val="center"/>
              <w:rPr>
                <w:rFonts w:ascii="Times New Roman" w:hAnsi="Times New Roman"/>
                <w:color w:val="FF0000"/>
                <w:sz w:val="21"/>
                <w:szCs w:val="21"/>
              </w:rPr>
            </w:pPr>
            <w:r>
              <w:rPr>
                <w:rFonts w:ascii="Times New Roman" w:hAnsi="Times New Roman"/>
                <w:color w:val="000000" w:themeColor="text1"/>
                <w:sz w:val="21"/>
                <w:szCs w:val="21"/>
                <w14:textFill>
                  <w14:solidFill>
                    <w14:schemeClr w14:val="tx1"/>
                  </w14:solidFill>
                </w14:textFill>
              </w:rPr>
              <w:t>建设内容</w:t>
            </w:r>
          </w:p>
        </w:tc>
        <w:tc>
          <w:tcPr>
            <w:tcW w:w="8643" w:type="dxa"/>
          </w:tcPr>
          <w:p>
            <w:pPr>
              <w:adjustRightInd w:val="0"/>
              <w:snapToGrid w:val="0"/>
              <w:spacing w:line="36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1、项目位置及周边环境概况</w:t>
            </w:r>
          </w:p>
          <w:p>
            <w:pPr>
              <w:adjustRightInd w:val="0"/>
              <w:snapToGrid w:val="0"/>
              <w:spacing w:line="360" w:lineRule="auto"/>
              <w:ind w:firstLine="420" w:firstLineChars="200"/>
              <w:rPr>
                <w:bCs/>
                <w:color w:val="000000" w:themeColor="text1"/>
                <w:szCs w:val="21"/>
                <w14:textFill>
                  <w14:solidFill>
                    <w14:schemeClr w14:val="tx1"/>
                  </w14:solidFill>
                </w14:textFill>
              </w:rPr>
            </w:pPr>
            <w:r>
              <w:rPr>
                <w:rFonts w:hint="eastAsia"/>
                <w:bCs/>
                <w:color w:val="000000" w:themeColor="text1"/>
                <w:szCs w:val="21"/>
                <w:lang w:eastAsia="zh-CN"/>
                <w14:textFill>
                  <w14:solidFill>
                    <w14:schemeClr w14:val="tx1"/>
                  </w14:solidFill>
                </w14:textFill>
              </w:rPr>
              <w:t>偃师</w:t>
            </w:r>
            <w:r>
              <w:rPr>
                <w:rFonts w:hint="eastAsia"/>
                <w:bCs/>
                <w:color w:val="000000" w:themeColor="text1"/>
                <w:szCs w:val="21"/>
                <w:lang w:val="en-US" w:eastAsia="zh-CN"/>
                <w14:textFill>
                  <w14:solidFill>
                    <w14:schemeClr w14:val="tx1"/>
                  </w14:solidFill>
                </w14:textFill>
              </w:rPr>
              <w:t>市</w:t>
            </w:r>
            <w:r>
              <w:rPr>
                <w:rFonts w:hint="eastAsia"/>
                <w:bCs/>
                <w:color w:val="000000" w:themeColor="text1"/>
                <w:szCs w:val="21"/>
                <w:lang w:eastAsia="zh-CN"/>
                <w14:textFill>
                  <w14:solidFill>
                    <w14:schemeClr w14:val="tx1"/>
                  </w14:solidFill>
                </w14:textFill>
              </w:rPr>
              <w:t>府店镇金锋精细微粉厂</w:t>
            </w:r>
            <w:r>
              <w:rPr>
                <w:bCs/>
                <w:color w:val="000000" w:themeColor="text1"/>
                <w:szCs w:val="21"/>
                <w14:textFill>
                  <w14:solidFill>
                    <w14:schemeClr w14:val="tx1"/>
                  </w14:solidFill>
                </w14:textFill>
              </w:rPr>
              <w:t>位于</w:t>
            </w:r>
            <w:r>
              <w:rPr>
                <w:rFonts w:hint="eastAsia"/>
                <w:bCs/>
                <w:color w:val="000000" w:themeColor="text1"/>
                <w:szCs w:val="21"/>
                <w:lang w:eastAsia="zh-CN"/>
                <w14:textFill>
                  <w14:solidFill>
                    <w14:schemeClr w14:val="tx1"/>
                  </w14:solidFill>
                </w14:textFill>
              </w:rPr>
              <w:t>偃师区</w:t>
            </w:r>
            <w:r>
              <w:rPr>
                <w:rFonts w:hint="eastAsia"/>
                <w:bCs/>
                <w:color w:val="000000" w:themeColor="text1"/>
                <w:szCs w:val="21"/>
                <w14:textFill>
                  <w14:solidFill>
                    <w14:schemeClr w14:val="tx1"/>
                  </w14:solidFill>
                </w14:textFill>
              </w:rPr>
              <w:t>府店镇参驾店村</w:t>
            </w:r>
            <w:r>
              <w:rPr>
                <w:bCs/>
                <w:color w:val="000000" w:themeColor="text1"/>
                <w:szCs w:val="21"/>
                <w14:textFill>
                  <w14:solidFill>
                    <w14:schemeClr w14:val="tx1"/>
                  </w14:solidFill>
                </w14:textFill>
              </w:rPr>
              <w:t>（地理位置见附图</w:t>
            </w:r>
            <w:r>
              <w:rPr>
                <w:rFonts w:hint="eastAsia"/>
                <w:bCs/>
                <w:color w:val="000000" w:themeColor="text1"/>
                <w:szCs w:val="21"/>
                <w14:textFill>
                  <w14:solidFill>
                    <w14:schemeClr w14:val="tx1"/>
                  </w14:solidFill>
                </w14:textFill>
              </w:rPr>
              <w:t>1</w:t>
            </w:r>
            <w:r>
              <w:rPr>
                <w:bCs/>
                <w:color w:val="000000" w:themeColor="text1"/>
                <w:szCs w:val="21"/>
                <w14:textFill>
                  <w14:solidFill>
                    <w14:schemeClr w14:val="tx1"/>
                  </w14:solidFill>
                </w14:textFill>
              </w:rPr>
              <w:t>）</w:t>
            </w:r>
            <w:r>
              <w:rPr>
                <w:bCs/>
                <w:color w:val="000000" w:themeColor="text1"/>
                <w:szCs w:val="21"/>
                <w:highlight w:val="none"/>
                <w14:textFill>
                  <w14:solidFill>
                    <w14:schemeClr w14:val="tx1"/>
                  </w14:solidFill>
                </w14:textFill>
              </w:rPr>
              <w:t>，本</w:t>
            </w:r>
            <w:r>
              <w:rPr>
                <w:rFonts w:hint="eastAsia"/>
                <w:bCs/>
                <w:color w:val="000000" w:themeColor="text1"/>
                <w:szCs w:val="21"/>
                <w:highlight w:val="none"/>
                <w:lang w:val="en-US" w:eastAsia="zh-CN"/>
                <w14:textFill>
                  <w14:solidFill>
                    <w14:schemeClr w14:val="tx1"/>
                  </w14:solidFill>
                </w14:textFill>
              </w:rPr>
              <w:t>次改建项目不新增用地，在现有工程原有车间进行改建</w:t>
            </w:r>
            <w:r>
              <w:rPr>
                <w:rFonts w:hint="eastAsia"/>
                <w:bCs/>
                <w:color w:val="000000" w:themeColor="text1"/>
                <w:szCs w:val="21"/>
                <w:lang w:val="en-US" w:eastAsia="zh-CN"/>
                <w14:textFill>
                  <w14:solidFill>
                    <w14:schemeClr w14:val="tx1"/>
                  </w14:solidFill>
                </w14:textFill>
              </w:rPr>
              <w:t>。项目租赁俊峰精细微粉厂进行生产，租赁</w:t>
            </w:r>
            <w:r>
              <w:rPr>
                <w:rFonts w:hint="eastAsia"/>
                <w:bCs/>
                <w:color w:val="000000" w:themeColor="text1"/>
                <w:szCs w:val="21"/>
                <w:highlight w:val="none"/>
                <w:lang w:val="en-US" w:eastAsia="zh-CN"/>
                <w14:textFill>
                  <w14:solidFill>
                    <w14:schemeClr w14:val="tx1"/>
                  </w14:solidFill>
                </w14:textFill>
              </w:rPr>
              <w:t>协议见附件。根据企业出具的土地证</w:t>
            </w:r>
            <w:r>
              <w:rPr>
                <w:bCs/>
                <w:color w:val="000000" w:themeColor="text1"/>
                <w:szCs w:val="21"/>
                <w:highlight w:val="none"/>
                <w14:textFill>
                  <w14:solidFill>
                    <w14:schemeClr w14:val="tx1"/>
                  </w14:solidFill>
                </w14:textFill>
              </w:rPr>
              <w:t>，项目用地性质为工业用地，项目用地符合规划要求。</w:t>
            </w:r>
          </w:p>
          <w:p>
            <w:pPr>
              <w:adjustRightInd w:val="0"/>
              <w:snapToGrid w:val="0"/>
              <w:spacing w:line="360" w:lineRule="auto"/>
              <w:ind w:firstLine="420" w:firstLineChars="200"/>
              <w:rPr>
                <w:rFonts w:hint="eastAsia"/>
                <w:bCs/>
                <w:color w:val="000000" w:themeColor="text1"/>
                <w:szCs w:val="21"/>
                <w:highlight w:val="yellow"/>
                <w:lang w:val="en-US" w:eastAsia="zh-CN"/>
                <w14:textFill>
                  <w14:solidFill>
                    <w14:schemeClr w14:val="tx1"/>
                  </w14:solidFill>
                </w14:textFill>
              </w:rPr>
            </w:pPr>
            <w:r>
              <w:rPr>
                <w:rFonts w:hint="eastAsia"/>
                <w:bCs/>
                <w:color w:val="000000" w:themeColor="text1"/>
                <w:szCs w:val="21"/>
                <w:lang w:eastAsia="zh-CN"/>
                <w14:textFill>
                  <w14:solidFill>
                    <w14:schemeClr w14:val="tx1"/>
                  </w14:solidFill>
                </w14:textFill>
              </w:rPr>
              <w:t>偃师</w:t>
            </w:r>
            <w:r>
              <w:rPr>
                <w:rFonts w:hint="eastAsia"/>
                <w:bCs/>
                <w:color w:val="000000" w:themeColor="text1"/>
                <w:szCs w:val="21"/>
                <w:lang w:val="en-US" w:eastAsia="zh-CN"/>
                <w14:textFill>
                  <w14:solidFill>
                    <w14:schemeClr w14:val="tx1"/>
                  </w14:solidFill>
                </w14:textFill>
              </w:rPr>
              <w:t>市</w:t>
            </w:r>
            <w:r>
              <w:rPr>
                <w:rFonts w:hint="eastAsia"/>
                <w:bCs/>
                <w:color w:val="000000" w:themeColor="text1"/>
                <w:szCs w:val="21"/>
                <w:lang w:eastAsia="zh-CN"/>
                <w14:textFill>
                  <w14:solidFill>
                    <w14:schemeClr w14:val="tx1"/>
                  </w14:solidFill>
                </w14:textFill>
              </w:rPr>
              <w:t>府店镇金锋精细微粉厂</w:t>
            </w:r>
            <w:r>
              <w:rPr>
                <w:rFonts w:hint="eastAsia"/>
                <w:bCs/>
                <w:color w:val="000000" w:themeColor="text1"/>
                <w:szCs w:val="21"/>
                <w:lang w:val="en-US" w:eastAsia="zh-CN"/>
                <w14:textFill>
                  <w14:solidFill>
                    <w14:schemeClr w14:val="tx1"/>
                  </w14:solidFill>
                </w14:textFill>
              </w:rPr>
              <w:t>于2016年10月办理</w:t>
            </w:r>
            <w:r>
              <w:rPr>
                <w:rFonts w:hint="eastAsia"/>
                <w:bCs/>
                <w:color w:val="000000" w:themeColor="text1"/>
                <w:szCs w:val="21"/>
                <w:lang w:eastAsia="zh-CN"/>
                <w14:textFill>
                  <w14:solidFill>
                    <w14:schemeClr w14:val="tx1"/>
                  </w14:solidFill>
                </w14:textFill>
              </w:rPr>
              <w:t>本</w:t>
            </w:r>
            <w:r>
              <w:rPr>
                <w:rFonts w:hint="eastAsia"/>
                <w:bCs/>
                <w:color w:val="000000" w:themeColor="text1"/>
                <w:szCs w:val="21"/>
                <w:lang w:val="en-US" w:eastAsia="zh-CN"/>
                <w14:textFill>
                  <w14:solidFill>
                    <w14:schemeClr w14:val="tx1"/>
                  </w14:solidFill>
                </w14:textFill>
              </w:rPr>
              <w:t>项目建设年产1万吨高岭土硅藻土粉项目现状环境影响评估报告，主要生产工艺为晾晒、入库、破碎、磨粉、搅拌等，现考虑到市场及相关环保要求，对搅拌工序进行改建，将高速搅拌机更换为液体搅拌机，不新增产能及主要设备。</w:t>
            </w:r>
          </w:p>
          <w:p>
            <w:pPr>
              <w:adjustRightInd w:val="0"/>
              <w:snapToGrid w:val="0"/>
              <w:spacing w:line="360" w:lineRule="auto"/>
              <w:ind w:firstLine="420" w:firstLineChars="200"/>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本项目所在厂区</w:t>
            </w:r>
            <w:r>
              <w:rPr>
                <w:rFonts w:hint="eastAsia"/>
                <w:bCs/>
                <w:color w:val="000000" w:themeColor="text1"/>
                <w:szCs w:val="21"/>
                <w:highlight w:val="none"/>
                <w:lang w:val="en-US" w:eastAsia="zh-CN"/>
                <w14:textFill>
                  <w14:solidFill>
                    <w14:schemeClr w14:val="tx1"/>
                  </w14:solidFill>
                </w14:textFill>
              </w:rPr>
              <w:t>北侧</w:t>
            </w:r>
            <w:r>
              <w:rPr>
                <w:bCs/>
                <w:color w:val="000000" w:themeColor="text1"/>
                <w:szCs w:val="21"/>
                <w:highlight w:val="none"/>
                <w14:textFill>
                  <w14:solidFill>
                    <w14:schemeClr w14:val="tx1"/>
                  </w14:solidFill>
                </w14:textFill>
              </w:rPr>
              <w:t>紧邻</w:t>
            </w:r>
            <w:r>
              <w:rPr>
                <w:rFonts w:hint="eastAsia"/>
                <w:bCs/>
                <w:color w:val="000000" w:themeColor="text1"/>
                <w:szCs w:val="21"/>
                <w:highlight w:val="none"/>
                <w:lang w:val="en-US" w:eastAsia="zh-CN"/>
                <w14:textFill>
                  <w14:solidFill>
                    <w14:schemeClr w14:val="tx1"/>
                  </w14:solidFill>
                </w14:textFill>
              </w:rPr>
              <w:t>207国道</w:t>
            </w:r>
            <w:r>
              <w:rPr>
                <w:bCs/>
                <w:color w:val="000000" w:themeColor="text1"/>
                <w:szCs w:val="21"/>
                <w:highlight w:val="none"/>
                <w14:textFill>
                  <w14:solidFill>
                    <w14:schemeClr w14:val="tx1"/>
                  </w14:solidFill>
                </w14:textFill>
              </w:rPr>
              <w:t>；</w:t>
            </w:r>
            <w:r>
              <w:rPr>
                <w:rFonts w:hint="eastAsia"/>
                <w:bCs/>
                <w:color w:val="000000" w:themeColor="text1"/>
                <w:szCs w:val="21"/>
                <w:highlight w:val="none"/>
                <w:lang w:val="en-US" w:eastAsia="zh-CN"/>
                <w14:textFill>
                  <w14:solidFill>
                    <w14:schemeClr w14:val="tx1"/>
                  </w14:solidFill>
                </w14:textFill>
              </w:rPr>
              <w:t>东侧为偃师宏展耐火材料厂</w:t>
            </w:r>
            <w:r>
              <w:rPr>
                <w:bCs/>
                <w:color w:val="000000" w:themeColor="text1"/>
                <w:szCs w:val="21"/>
                <w:highlight w:val="none"/>
                <w14:textFill>
                  <w14:solidFill>
                    <w14:schemeClr w14:val="tx1"/>
                  </w14:solidFill>
                </w14:textFill>
              </w:rPr>
              <w:t>；西</w:t>
            </w:r>
            <w:r>
              <w:rPr>
                <w:rFonts w:hint="eastAsia"/>
                <w:bCs/>
                <w:color w:val="000000" w:themeColor="text1"/>
                <w:szCs w:val="21"/>
                <w:highlight w:val="none"/>
                <w:lang w:val="en-US" w:eastAsia="zh-CN"/>
                <w14:textFill>
                  <w14:solidFill>
                    <w14:schemeClr w14:val="tx1"/>
                  </w14:solidFill>
                </w14:textFill>
              </w:rPr>
              <w:t>侧为偃师市熔鑫耐火材料有限公司；南侧为乡村道路。最近的敏感点为南侧370</w:t>
            </w:r>
            <w:r>
              <w:rPr>
                <w:bCs/>
                <w:color w:val="000000" w:themeColor="text1"/>
                <w:szCs w:val="21"/>
                <w:highlight w:val="none"/>
                <w14:textFill>
                  <w14:solidFill>
                    <w14:schemeClr w14:val="tx1"/>
                  </w14:solidFill>
                </w14:textFill>
              </w:rPr>
              <w:t>m外</w:t>
            </w:r>
            <w:r>
              <w:rPr>
                <w:rFonts w:hint="eastAsia"/>
                <w:bCs/>
                <w:color w:val="000000" w:themeColor="text1"/>
                <w:szCs w:val="21"/>
                <w:highlight w:val="none"/>
                <w:lang w:val="en-US" w:eastAsia="zh-CN"/>
                <w14:textFill>
                  <w14:solidFill>
                    <w14:schemeClr w14:val="tx1"/>
                  </w14:solidFill>
                </w14:textFill>
              </w:rPr>
              <w:t>参驾店村</w:t>
            </w:r>
            <w:r>
              <w:rPr>
                <w:bCs/>
                <w:color w:val="000000" w:themeColor="text1"/>
                <w:szCs w:val="21"/>
                <w:highlight w:val="none"/>
                <w14:textFill>
                  <w14:solidFill>
                    <w14:schemeClr w14:val="tx1"/>
                  </w14:solidFill>
                </w14:textFill>
              </w:rPr>
              <w:t>居民。项目周边环境见附图</w:t>
            </w:r>
            <w:r>
              <w:rPr>
                <w:rFonts w:hint="eastAsia"/>
                <w:bCs/>
                <w:color w:val="000000" w:themeColor="text1"/>
                <w:szCs w:val="21"/>
                <w:highlight w:val="none"/>
                <w14:textFill>
                  <w14:solidFill>
                    <w14:schemeClr w14:val="tx1"/>
                  </w14:solidFill>
                </w14:textFill>
              </w:rPr>
              <w:t>3</w:t>
            </w:r>
            <w:r>
              <w:rPr>
                <w:bCs/>
                <w:color w:val="000000" w:themeColor="text1"/>
                <w:szCs w:val="21"/>
                <w:highlight w:val="none"/>
                <w14:textFill>
                  <w14:solidFill>
                    <w14:schemeClr w14:val="tx1"/>
                  </w14:solidFill>
                </w14:textFill>
              </w:rPr>
              <w:t>。</w:t>
            </w:r>
          </w:p>
          <w:p>
            <w:pPr>
              <w:adjustRightInd w:val="0"/>
              <w:snapToGrid w:val="0"/>
              <w:spacing w:line="360" w:lineRule="auto"/>
              <w:rPr>
                <w:b/>
                <w:color w:val="000000" w:themeColor="text1"/>
                <w:szCs w:val="21"/>
                <w:highlight w:val="none"/>
                <w14:textFill>
                  <w14:solidFill>
                    <w14:schemeClr w14:val="tx1"/>
                  </w14:solidFill>
                </w14:textFill>
              </w:rPr>
            </w:pPr>
            <w:r>
              <w:rPr>
                <w:b/>
                <w:color w:val="000000" w:themeColor="text1"/>
                <w:szCs w:val="21"/>
                <w:highlight w:val="none"/>
                <w14:textFill>
                  <w14:solidFill>
                    <w14:schemeClr w14:val="tx1"/>
                  </w14:solidFill>
                </w14:textFill>
              </w:rPr>
              <w:t>2、项目建设基本情况</w:t>
            </w:r>
          </w:p>
          <w:p>
            <w:pPr>
              <w:adjustRightInd w:val="0"/>
              <w:snapToGrid w:val="0"/>
              <w:spacing w:line="360" w:lineRule="auto"/>
              <w:ind w:firstLine="420" w:firstLineChars="200"/>
              <w:jc w:val="left"/>
              <w:rPr>
                <w:bCs/>
                <w:color w:val="000000" w:themeColor="text1"/>
                <w:szCs w:val="21"/>
                <w:highlight w:val="none"/>
                <w14:textFill>
                  <w14:solidFill>
                    <w14:schemeClr w14:val="tx1"/>
                  </w14:solidFill>
                </w14:textFill>
              </w:rPr>
            </w:pPr>
            <w:r>
              <w:rPr>
                <w:rFonts w:hint="eastAsia"/>
                <w:b w:val="0"/>
                <w:bCs/>
                <w:color w:val="000000" w:themeColor="text1"/>
                <w:szCs w:val="21"/>
                <w:highlight w:val="none"/>
                <w:u w:val="none"/>
                <w:lang w:val="en-US" w:eastAsia="zh-CN"/>
                <w14:textFill>
                  <w14:solidFill>
                    <w14:schemeClr w14:val="tx1"/>
                  </w14:solidFill>
                </w14:textFill>
              </w:rPr>
              <w:t>改建项目在现有工程厂区内进行投资建设，建设完成后，年产液体料为1000t。</w:t>
            </w:r>
            <w:r>
              <w:rPr>
                <w:bCs/>
                <w:color w:val="000000" w:themeColor="text1"/>
                <w:szCs w:val="21"/>
                <w:highlight w:val="none"/>
                <w14:textFill>
                  <w14:solidFill>
                    <w14:schemeClr w14:val="tx1"/>
                  </w14:solidFill>
                </w14:textFill>
              </w:rPr>
              <w:t>项目车间平面布置见附图</w:t>
            </w:r>
            <w:r>
              <w:rPr>
                <w:rFonts w:hint="eastAsia"/>
                <w:bCs/>
                <w:color w:val="000000" w:themeColor="text1"/>
                <w:szCs w:val="21"/>
                <w:highlight w:val="none"/>
                <w:lang w:val="en-US" w:eastAsia="zh-CN"/>
                <w14:textFill>
                  <w14:solidFill>
                    <w14:schemeClr w14:val="tx1"/>
                  </w14:solidFill>
                </w14:textFill>
              </w:rPr>
              <w:t>2</w:t>
            </w:r>
            <w:r>
              <w:rPr>
                <w:bCs/>
                <w:color w:val="000000" w:themeColor="text1"/>
                <w:szCs w:val="21"/>
                <w:highlight w:val="none"/>
                <w14:textFill>
                  <w14:solidFill>
                    <w14:schemeClr w14:val="tx1"/>
                  </w14:solidFill>
                </w14:textFill>
              </w:rPr>
              <w:t>。项目建设情况见下表。</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表2-1  项目建设情况一览表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4"/>
              <w:gridCol w:w="1173"/>
              <w:gridCol w:w="3476"/>
              <w:gridCol w:w="31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40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序号</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sz w:val="21"/>
                      <w:szCs w:val="21"/>
                    </w:rPr>
                  </w:pPr>
                  <w:r>
                    <w:rPr>
                      <w:rFonts w:hint="default" w:ascii="Times New Roman" w:hAnsi="Times New Roman" w:cs="Times New Roman"/>
                      <w:b w:val="0"/>
                      <w:bCs w:val="0"/>
                      <w:sz w:val="21"/>
                      <w:szCs w:val="21"/>
                    </w:rPr>
                    <w:t>名  称</w:t>
                  </w:r>
                </w:p>
              </w:tc>
              <w:tc>
                <w:tcPr>
                  <w:tcW w:w="206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b w:val="0"/>
                      <w:bCs w:val="0"/>
                      <w:sz w:val="21"/>
                      <w:szCs w:val="21"/>
                      <w:lang w:val="en-US" w:eastAsia="zh-CN"/>
                    </w:rPr>
                  </w:pPr>
                  <w:r>
                    <w:rPr>
                      <w:rFonts w:hint="eastAsia" w:ascii="Times New Roman" w:hAnsi="Times New Roman" w:cs="Times New Roman"/>
                      <w:b w:val="0"/>
                      <w:bCs w:val="0"/>
                      <w:sz w:val="21"/>
                      <w:szCs w:val="21"/>
                      <w:lang w:val="en-US" w:eastAsia="zh-CN"/>
                    </w:rPr>
                    <w:t>现有工程内容</w:t>
                  </w:r>
                </w:p>
              </w:tc>
              <w:tc>
                <w:tcPr>
                  <w:tcW w:w="18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b w:val="0"/>
                      <w:bCs w:val="0"/>
                      <w:sz w:val="21"/>
                      <w:szCs w:val="21"/>
                    </w:rPr>
                  </w:pPr>
                  <w:r>
                    <w:rPr>
                      <w:rFonts w:hint="eastAsia" w:cs="Times New Roman"/>
                      <w:b w:val="0"/>
                      <w:bCs w:val="0"/>
                      <w:sz w:val="21"/>
                      <w:szCs w:val="21"/>
                      <w:lang w:val="en-US" w:eastAsia="zh-CN"/>
                    </w:rPr>
                    <w:t>改建</w:t>
                  </w:r>
                  <w:r>
                    <w:rPr>
                      <w:rFonts w:hint="eastAsia" w:ascii="Times New Roman" w:hAnsi="Times New Roman" w:cs="Times New Roman"/>
                      <w:b w:val="0"/>
                      <w:bCs w:val="0"/>
                      <w:sz w:val="21"/>
                      <w:szCs w:val="21"/>
                      <w:lang w:eastAsia="zh-CN"/>
                    </w:rPr>
                    <w:t>工程</w:t>
                  </w:r>
                  <w:r>
                    <w:rPr>
                      <w:rFonts w:hint="default" w:ascii="Times New Roman" w:hAnsi="Times New Roman" w:cs="Times New Roman"/>
                      <w:b w:val="0"/>
                      <w:bCs w:val="0"/>
                      <w:sz w:val="21"/>
                      <w:szCs w:val="21"/>
                    </w:rPr>
                    <w:t>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40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1</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项目名称</w:t>
                  </w:r>
                </w:p>
              </w:tc>
              <w:tc>
                <w:tcPr>
                  <w:tcW w:w="206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000000"/>
                      <w:sz w:val="21"/>
                      <w:szCs w:val="21"/>
                      <w:lang w:val="en-US" w:eastAsia="zh-CN"/>
                    </w:rPr>
                  </w:pPr>
                  <w:r>
                    <w:rPr>
                      <w:rFonts w:hint="eastAsia" w:cs="Times New Roman"/>
                      <w:color w:val="000000"/>
                      <w:sz w:val="21"/>
                      <w:szCs w:val="21"/>
                      <w:lang w:eastAsia="zh-CN"/>
                    </w:rPr>
                    <w:t>偃师</w:t>
                  </w:r>
                  <w:r>
                    <w:rPr>
                      <w:rFonts w:hint="eastAsia" w:cs="Times New Roman"/>
                      <w:color w:val="000000"/>
                      <w:sz w:val="21"/>
                      <w:szCs w:val="21"/>
                      <w:lang w:val="en-US" w:eastAsia="zh-CN"/>
                    </w:rPr>
                    <w:t>市</w:t>
                  </w:r>
                  <w:r>
                    <w:rPr>
                      <w:rFonts w:hint="eastAsia" w:cs="Times New Roman"/>
                      <w:color w:val="000000"/>
                      <w:sz w:val="21"/>
                      <w:szCs w:val="21"/>
                      <w:lang w:eastAsia="zh-CN"/>
                    </w:rPr>
                    <w:t>府店镇金锋精细微粉厂年产1万吨高岭土硅藻土粉项目</w:t>
                  </w:r>
                  <w:r>
                    <w:rPr>
                      <w:rFonts w:hint="eastAsia" w:cs="Times New Roman"/>
                      <w:color w:val="000000"/>
                      <w:sz w:val="21"/>
                      <w:szCs w:val="21"/>
                      <w:lang w:val="en-US" w:eastAsia="zh-CN"/>
                    </w:rPr>
                    <w:t>现状环境影响评估报告</w:t>
                  </w:r>
                </w:p>
              </w:tc>
              <w:tc>
                <w:tcPr>
                  <w:tcW w:w="18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lang w:val="en-US" w:eastAsia="zh-CN"/>
                    </w:rPr>
                  </w:pPr>
                  <w:r>
                    <w:rPr>
                      <w:rFonts w:hint="eastAsia" w:cs="Times New Roman"/>
                      <w:color w:val="000000"/>
                      <w:sz w:val="21"/>
                      <w:szCs w:val="21"/>
                      <w:lang w:eastAsia="zh-CN"/>
                    </w:rPr>
                    <w:t>偃师</w:t>
                  </w:r>
                  <w:r>
                    <w:rPr>
                      <w:rFonts w:hint="eastAsia" w:cs="Times New Roman"/>
                      <w:color w:val="000000"/>
                      <w:sz w:val="21"/>
                      <w:szCs w:val="21"/>
                      <w:lang w:val="en-US" w:eastAsia="zh-CN"/>
                    </w:rPr>
                    <w:t>市</w:t>
                  </w:r>
                  <w:r>
                    <w:rPr>
                      <w:rFonts w:hint="eastAsia" w:cs="Times New Roman"/>
                      <w:color w:val="000000"/>
                      <w:sz w:val="21"/>
                      <w:szCs w:val="21"/>
                      <w:lang w:eastAsia="zh-CN"/>
                    </w:rPr>
                    <w:t>府店镇金锋精细微粉厂年产1万吨高岭土硅藻土粉改建项目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0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2</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建设性质</w:t>
                  </w:r>
                </w:p>
              </w:tc>
              <w:tc>
                <w:tcPr>
                  <w:tcW w:w="206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新建</w:t>
                  </w:r>
                </w:p>
              </w:tc>
              <w:tc>
                <w:tcPr>
                  <w:tcW w:w="18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改建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0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3</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建设地点</w:t>
                  </w:r>
                </w:p>
              </w:tc>
              <w:tc>
                <w:tcPr>
                  <w:tcW w:w="206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洛阳市偃师区府店镇参驾店村</w:t>
                  </w:r>
                </w:p>
              </w:tc>
              <w:tc>
                <w:tcPr>
                  <w:tcW w:w="18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洛阳市偃师区府店镇参驾店村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0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4</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占地面积</w:t>
                  </w:r>
                </w:p>
              </w:tc>
              <w:tc>
                <w:tcPr>
                  <w:tcW w:w="206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2464</w:t>
                  </w:r>
                  <w:r>
                    <w:rPr>
                      <w:rFonts w:hint="eastAsia" w:ascii="Times New Roman" w:hAnsi="Times New Roman" w:cs="Times New Roman"/>
                      <w:color w:val="auto"/>
                      <w:sz w:val="21"/>
                      <w:szCs w:val="21"/>
                      <w:lang w:val="en-US" w:eastAsia="zh-CN"/>
                    </w:rPr>
                    <w:t>m</w:t>
                  </w:r>
                  <w:r>
                    <w:rPr>
                      <w:rFonts w:hint="eastAsia" w:ascii="Times New Roman" w:hAnsi="Times New Roman" w:cs="Times New Roman"/>
                      <w:color w:val="auto"/>
                      <w:sz w:val="21"/>
                      <w:szCs w:val="21"/>
                      <w:vertAlign w:val="superscript"/>
                      <w:lang w:val="en-US" w:eastAsia="zh-CN"/>
                    </w:rPr>
                    <w:t>2</w:t>
                  </w:r>
                </w:p>
              </w:tc>
              <w:tc>
                <w:tcPr>
                  <w:tcW w:w="18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sz w:val="21"/>
                      <w:szCs w:val="21"/>
                      <w:lang w:eastAsia="zh-CN"/>
                    </w:rPr>
                  </w:pPr>
                  <w:r>
                    <w:rPr>
                      <w:rFonts w:hint="eastAsia" w:cs="Times New Roman"/>
                      <w:color w:val="auto"/>
                      <w:sz w:val="21"/>
                      <w:szCs w:val="21"/>
                      <w:lang w:val="en-US" w:eastAsia="zh-CN"/>
                    </w:rPr>
                    <w:t>2464</w:t>
                  </w:r>
                  <w:r>
                    <w:rPr>
                      <w:rFonts w:hint="default" w:ascii="Times New Roman" w:hAnsi="Times New Roman" w:cs="Times New Roman"/>
                      <w:color w:val="auto"/>
                      <w:sz w:val="21"/>
                      <w:szCs w:val="21"/>
                    </w:rPr>
                    <w:t>m</w:t>
                  </w:r>
                  <w:r>
                    <w:rPr>
                      <w:rFonts w:hint="default" w:ascii="Times New Roman" w:hAnsi="Times New Roman" w:cs="Times New Roman"/>
                      <w:color w:val="auto"/>
                      <w:sz w:val="21"/>
                      <w:szCs w:val="21"/>
                      <w:vertAlign w:val="superscript"/>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0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5</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总投资</w:t>
                  </w:r>
                </w:p>
              </w:tc>
              <w:tc>
                <w:tcPr>
                  <w:tcW w:w="206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800</w:t>
                  </w:r>
                  <w:r>
                    <w:rPr>
                      <w:rFonts w:hint="eastAsia" w:ascii="Times New Roman" w:hAnsi="Times New Roman" w:cs="Times New Roman"/>
                      <w:sz w:val="21"/>
                      <w:szCs w:val="21"/>
                      <w:lang w:val="en-US" w:eastAsia="zh-CN"/>
                    </w:rPr>
                    <w:t>万元</w:t>
                  </w:r>
                </w:p>
              </w:tc>
              <w:tc>
                <w:tcPr>
                  <w:tcW w:w="18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sz w:val="21"/>
                      <w:szCs w:val="21"/>
                      <w:lang w:eastAsia="zh-CN"/>
                    </w:rPr>
                  </w:pPr>
                  <w:r>
                    <w:rPr>
                      <w:rFonts w:hint="eastAsia" w:cs="Times New Roman"/>
                      <w:sz w:val="21"/>
                      <w:szCs w:val="21"/>
                      <w:lang w:val="en-US" w:eastAsia="zh-CN"/>
                    </w:rPr>
                    <w:t>300</w:t>
                  </w:r>
                  <w:r>
                    <w:rPr>
                      <w:rFonts w:hint="default" w:ascii="Times New Roman" w:hAnsi="Times New Roman" w:cs="Times New Roman"/>
                      <w:sz w:val="21"/>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40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6</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劳动定员</w:t>
                  </w:r>
                </w:p>
              </w:tc>
              <w:tc>
                <w:tcPr>
                  <w:tcW w:w="206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劳动定员</w:t>
                  </w:r>
                  <w:r>
                    <w:rPr>
                      <w:rFonts w:hint="eastAsia" w:cs="Times New Roman"/>
                      <w:sz w:val="21"/>
                      <w:szCs w:val="21"/>
                      <w:lang w:val="en-US" w:eastAsia="zh-CN"/>
                    </w:rPr>
                    <w:t>5</w:t>
                  </w:r>
                  <w:r>
                    <w:rPr>
                      <w:rFonts w:hint="eastAsia" w:ascii="Times New Roman" w:hAnsi="Times New Roman" w:cs="Times New Roman"/>
                      <w:sz w:val="21"/>
                      <w:szCs w:val="21"/>
                      <w:lang w:val="en-US" w:eastAsia="zh-CN"/>
                    </w:rPr>
                    <w:t>人</w:t>
                  </w:r>
                </w:p>
              </w:tc>
              <w:tc>
                <w:tcPr>
                  <w:tcW w:w="18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highlight w:val="none"/>
                      <w:lang w:val="en-US" w:eastAsia="zh-CN"/>
                    </w:rPr>
                    <w:t>劳动定员</w:t>
                  </w:r>
                  <w:r>
                    <w:rPr>
                      <w:rFonts w:hint="eastAsia" w:cs="Times New Roman"/>
                      <w:sz w:val="21"/>
                      <w:szCs w:val="21"/>
                      <w:highlight w:val="none"/>
                      <w:lang w:val="en-US" w:eastAsia="zh-CN"/>
                    </w:rPr>
                    <w:t>5</w:t>
                  </w:r>
                  <w:r>
                    <w:rPr>
                      <w:rFonts w:hint="eastAsia" w:ascii="Times New Roman" w:hAnsi="Times New Roman" w:eastAsia="宋体" w:cs="Times New Roman"/>
                      <w:sz w:val="21"/>
                      <w:szCs w:val="21"/>
                      <w:highlight w:val="none"/>
                      <w:lang w:val="en-US" w:eastAsia="zh-CN"/>
                    </w:rPr>
                    <w:t>人</w:t>
                  </w:r>
                  <w:r>
                    <w:rPr>
                      <w:rFonts w:hint="eastAsia" w:cs="Times New Roman"/>
                      <w:sz w:val="21"/>
                      <w:szCs w:val="21"/>
                      <w:highlight w:val="none"/>
                      <w:lang w:val="en-US" w:eastAsia="zh-CN"/>
                    </w:rPr>
                    <w:t>，本次改建，劳动定员不新增</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40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7</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工作制度</w:t>
                  </w:r>
                </w:p>
              </w:tc>
              <w:tc>
                <w:tcPr>
                  <w:tcW w:w="206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eastAsia" w:ascii="Times New Roman" w:hAnsi="Times New Roman" w:eastAsia="宋体" w:cs="Times New Roman"/>
                      <w:sz w:val="21"/>
                      <w:szCs w:val="21"/>
                      <w:lang w:val="en-US" w:eastAsia="zh-CN"/>
                    </w:rPr>
                    <w:t>白天</w:t>
                  </w:r>
                  <w:r>
                    <w:rPr>
                      <w:rFonts w:hint="default" w:ascii="Times New Roman" w:hAnsi="Times New Roman" w:eastAsia="宋体" w:cs="Times New Roman"/>
                      <w:sz w:val="21"/>
                      <w:szCs w:val="21"/>
                      <w:lang w:val="en-US" w:eastAsia="zh-CN"/>
                    </w:rPr>
                    <w:t>一班制</w:t>
                  </w:r>
                  <w:r>
                    <w:rPr>
                      <w:rFonts w:hint="eastAsia" w:ascii="Times New Roman" w:hAnsi="Times New Roman" w:eastAsia="宋体" w:cs="Times New Roman"/>
                      <w:sz w:val="21"/>
                      <w:szCs w:val="21"/>
                      <w:lang w:val="en-US" w:eastAsia="zh-CN"/>
                    </w:rPr>
                    <w:t>生产</w:t>
                  </w:r>
                  <w:r>
                    <w:rPr>
                      <w:rFonts w:hint="default" w:ascii="Times New Roman" w:hAnsi="Times New Roman" w:eastAsia="宋体" w:cs="Times New Roman"/>
                      <w:sz w:val="21"/>
                      <w:szCs w:val="21"/>
                      <w:lang w:val="en-US" w:eastAsia="zh-CN"/>
                    </w:rPr>
                    <w:t>（8:00-12:00，1</w:t>
                  </w:r>
                  <w:r>
                    <w:rPr>
                      <w:rFonts w:hint="eastAsia" w:ascii="Times New Roman" w:hAnsi="Times New Roman" w:eastAsia="宋体" w:cs="Times New Roman"/>
                      <w:sz w:val="21"/>
                      <w:szCs w:val="21"/>
                      <w:lang w:val="en-US" w:eastAsia="zh-CN"/>
                    </w:rPr>
                    <w:t>4:00</w:t>
                  </w: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8:00</w:t>
                  </w:r>
                  <w:r>
                    <w:rPr>
                      <w:rFonts w:hint="default" w:ascii="Times New Roman" w:hAnsi="Times New Roman" w:eastAsia="宋体" w:cs="Times New Roman"/>
                      <w:sz w:val="21"/>
                      <w:szCs w:val="21"/>
                      <w:lang w:val="en-US" w:eastAsia="zh-CN"/>
                    </w:rPr>
                    <w:t>）生产，年工作</w:t>
                  </w:r>
                  <w:r>
                    <w:rPr>
                      <w:rFonts w:hint="eastAsia" w:cs="Times New Roman"/>
                      <w:sz w:val="21"/>
                      <w:szCs w:val="21"/>
                      <w:lang w:val="en-US" w:eastAsia="zh-CN"/>
                    </w:rPr>
                    <w:t>300</w:t>
                  </w:r>
                  <w:r>
                    <w:rPr>
                      <w:rFonts w:hint="default" w:ascii="Times New Roman" w:hAnsi="Times New Roman" w:eastAsia="宋体" w:cs="Times New Roman"/>
                      <w:sz w:val="21"/>
                      <w:szCs w:val="21"/>
                      <w:lang w:val="en-US" w:eastAsia="zh-CN"/>
                    </w:rPr>
                    <w:t>天</w:t>
                  </w:r>
                </w:p>
              </w:tc>
              <w:tc>
                <w:tcPr>
                  <w:tcW w:w="18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sz w:val="21"/>
                      <w:szCs w:val="21"/>
                      <w:lang w:val="en-US" w:eastAsia="zh-CN"/>
                    </w:rPr>
                    <w:t>一班制</w:t>
                  </w:r>
                  <w:r>
                    <w:rPr>
                      <w:rFonts w:hint="eastAsia" w:ascii="Times New Roman" w:hAnsi="Times New Roman" w:eastAsia="宋体" w:cs="Times New Roman"/>
                      <w:sz w:val="21"/>
                      <w:szCs w:val="21"/>
                      <w:lang w:val="en-US" w:eastAsia="zh-CN"/>
                    </w:rPr>
                    <w:t>生产</w:t>
                  </w:r>
                  <w:r>
                    <w:rPr>
                      <w:rFonts w:hint="default" w:ascii="Times New Roman" w:hAnsi="Times New Roman" w:eastAsia="宋体" w:cs="Times New Roman"/>
                      <w:sz w:val="21"/>
                      <w:szCs w:val="21"/>
                      <w:lang w:val="en-US" w:eastAsia="zh-CN"/>
                    </w:rPr>
                    <w:t>（8:00-12:00，1</w:t>
                  </w:r>
                  <w:r>
                    <w:rPr>
                      <w:rFonts w:hint="eastAsia" w:ascii="Times New Roman" w:hAnsi="Times New Roman" w:eastAsia="宋体" w:cs="Times New Roman"/>
                      <w:sz w:val="21"/>
                      <w:szCs w:val="21"/>
                      <w:lang w:val="en-US" w:eastAsia="zh-CN"/>
                    </w:rPr>
                    <w:t>4:00</w:t>
                  </w:r>
                  <w:r>
                    <w:rPr>
                      <w:rFonts w:hint="default" w:ascii="Times New Roman" w:hAnsi="Times New Roman" w:eastAsia="宋体" w:cs="Times New Roman"/>
                      <w:sz w:val="21"/>
                      <w:szCs w:val="21"/>
                      <w:lang w:val="en-US" w:eastAsia="zh-CN"/>
                    </w:rPr>
                    <w:t>-1</w:t>
                  </w:r>
                  <w:r>
                    <w:rPr>
                      <w:rFonts w:hint="eastAsia" w:ascii="Times New Roman" w:hAnsi="Times New Roman" w:eastAsia="宋体" w:cs="Times New Roman"/>
                      <w:sz w:val="21"/>
                      <w:szCs w:val="21"/>
                      <w:lang w:val="en-US" w:eastAsia="zh-CN"/>
                    </w:rPr>
                    <w:t>8:00</w:t>
                  </w:r>
                  <w:r>
                    <w:rPr>
                      <w:rFonts w:hint="default" w:ascii="Times New Roman" w:hAnsi="Times New Roman" w:eastAsia="宋体" w:cs="Times New Roman"/>
                      <w:sz w:val="21"/>
                      <w:szCs w:val="21"/>
                      <w:lang w:val="en-US" w:eastAsia="zh-CN"/>
                    </w:rPr>
                    <w:t>）生产，</w:t>
                  </w:r>
                  <w:r>
                    <w:rPr>
                      <w:rFonts w:hint="eastAsia" w:cs="Times New Roman"/>
                      <w:sz w:val="21"/>
                      <w:szCs w:val="21"/>
                      <w:lang w:val="en-US" w:eastAsia="zh-CN"/>
                    </w:rPr>
                    <w:t>根据天气管控要求，一般为白班一班制生产。</w:t>
                  </w:r>
                  <w:r>
                    <w:rPr>
                      <w:rFonts w:hint="default" w:ascii="Times New Roman" w:hAnsi="Times New Roman" w:eastAsia="宋体" w:cs="Times New Roman"/>
                      <w:sz w:val="21"/>
                      <w:szCs w:val="21"/>
                      <w:lang w:val="en-US" w:eastAsia="zh-CN"/>
                    </w:rPr>
                    <w:t>年工作</w:t>
                  </w:r>
                  <w:r>
                    <w:rPr>
                      <w:rFonts w:hint="eastAsia" w:cs="Times New Roman"/>
                      <w:sz w:val="21"/>
                      <w:szCs w:val="21"/>
                      <w:lang w:val="en-US" w:eastAsia="zh-CN"/>
                    </w:rPr>
                    <w:t>300</w:t>
                  </w:r>
                  <w:r>
                    <w:rPr>
                      <w:rFonts w:hint="default" w:ascii="Times New Roman" w:hAnsi="Times New Roman" w:eastAsia="宋体" w:cs="Times New Roman"/>
                      <w:sz w:val="21"/>
                      <w:szCs w:val="21"/>
                      <w:lang w:val="en-US" w:eastAsia="zh-CN"/>
                    </w:rPr>
                    <w:t>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0" w:hRule="atLeast"/>
              </w:trPr>
              <w:tc>
                <w:tcPr>
                  <w:tcW w:w="40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8</w:t>
                  </w:r>
                </w:p>
              </w:tc>
              <w:tc>
                <w:tcPr>
                  <w:tcW w:w="69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rPr>
                  </w:pPr>
                  <w:r>
                    <w:rPr>
                      <w:rFonts w:hint="default" w:ascii="Times New Roman" w:hAnsi="Times New Roman" w:cs="Times New Roman"/>
                      <w:sz w:val="21"/>
                      <w:szCs w:val="21"/>
                    </w:rPr>
                    <w:t>主要构筑物</w:t>
                  </w:r>
                </w:p>
              </w:tc>
              <w:tc>
                <w:tcPr>
                  <w:tcW w:w="206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生产</w:t>
                  </w:r>
                  <w:r>
                    <w:rPr>
                      <w:rFonts w:hint="default" w:ascii="Times New Roman" w:hAnsi="Times New Roman" w:cs="Times New Roman"/>
                      <w:sz w:val="21"/>
                      <w:szCs w:val="21"/>
                    </w:rPr>
                    <w:t>车间、办公室等</w:t>
                  </w:r>
                </w:p>
              </w:tc>
              <w:tc>
                <w:tcPr>
                  <w:tcW w:w="1840"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eastAsia="zh-CN"/>
                    </w:rPr>
                    <w:t>生产</w:t>
                  </w:r>
                  <w:r>
                    <w:rPr>
                      <w:rFonts w:hint="default" w:ascii="Times New Roman" w:hAnsi="Times New Roman" w:cs="Times New Roman"/>
                      <w:sz w:val="21"/>
                      <w:szCs w:val="21"/>
                    </w:rPr>
                    <w:t>车间</w:t>
                  </w:r>
                  <w:r>
                    <w:rPr>
                      <w:rFonts w:hint="eastAsia" w:ascii="Times New Roman" w:hAnsi="Times New Roman" w:eastAsia="宋体" w:cs="Times New Roman"/>
                      <w:sz w:val="21"/>
                      <w:szCs w:val="21"/>
                      <w:lang w:eastAsia="zh-CN"/>
                    </w:rPr>
                    <w:t>、</w:t>
                  </w:r>
                  <w:r>
                    <w:rPr>
                      <w:rFonts w:hint="eastAsia" w:ascii="Times New Roman" w:hAnsi="Times New Roman" w:eastAsia="宋体" w:cs="Times New Roman"/>
                      <w:sz w:val="21"/>
                      <w:szCs w:val="21"/>
                      <w:lang w:val="en-US" w:eastAsia="zh-CN"/>
                    </w:rPr>
                    <w:t xml:space="preserve">车间办公室等 </w:t>
                  </w:r>
                </w:p>
              </w:tc>
            </w:tr>
          </w:tbl>
          <w:p>
            <w:pPr>
              <w:adjustRightInd w:val="0"/>
              <w:snapToGrid w:val="0"/>
              <w:ind w:firstLine="420" w:firstLineChars="200"/>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项目组成见下表。</w:t>
            </w:r>
          </w:p>
          <w:p>
            <w:pPr>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 xml:space="preserve">表2-2  </w:t>
            </w:r>
            <w:r>
              <w:rPr>
                <w:rFonts w:hint="eastAsia"/>
                <w:color w:val="000000" w:themeColor="text1"/>
                <w:szCs w:val="21"/>
                <w:lang w:val="en-US" w:eastAsia="zh-CN"/>
                <w14:textFill>
                  <w14:solidFill>
                    <w14:schemeClr w14:val="tx1"/>
                  </w14:solidFill>
                </w14:textFill>
              </w:rPr>
              <w:t>厂区</w:t>
            </w:r>
            <w:r>
              <w:rPr>
                <w:color w:val="000000" w:themeColor="text1"/>
                <w:szCs w:val="21"/>
                <w14:textFill>
                  <w14:solidFill>
                    <w14:schemeClr w14:val="tx1"/>
                  </w14:solidFill>
                </w14:textFill>
              </w:rPr>
              <w:t>项目组成一览表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713"/>
              <w:gridCol w:w="2928"/>
              <w:gridCol w:w="26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6" w:hRule="atLeast"/>
              </w:trPr>
              <w:tc>
                <w:tcPr>
                  <w:tcW w:w="65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工程类别</w:t>
                  </w:r>
                </w:p>
              </w:tc>
              <w:tc>
                <w:tcPr>
                  <w:tcW w:w="1016"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bCs/>
                      <w:sz w:val="21"/>
                      <w:szCs w:val="21"/>
                    </w:rPr>
                  </w:pPr>
                  <w:r>
                    <w:rPr>
                      <w:rFonts w:hint="default" w:ascii="Times New Roman" w:hAnsi="Times New Roman" w:cs="Times New Roman" w:eastAsiaTheme="minorEastAsia"/>
                      <w:b/>
                      <w:bCs/>
                      <w:sz w:val="21"/>
                      <w:szCs w:val="21"/>
                    </w:rPr>
                    <w:t>工程内容</w:t>
                  </w:r>
                </w:p>
              </w:tc>
              <w:tc>
                <w:tcPr>
                  <w:tcW w:w="17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bCs/>
                      <w:sz w:val="21"/>
                      <w:szCs w:val="21"/>
                      <w:lang w:val="en-US" w:eastAsia="zh-CN"/>
                    </w:rPr>
                  </w:pPr>
                  <w:r>
                    <w:rPr>
                      <w:rFonts w:hint="eastAsia" w:cs="Times New Roman" w:eastAsiaTheme="minorEastAsia"/>
                      <w:b/>
                      <w:bCs/>
                      <w:sz w:val="21"/>
                      <w:szCs w:val="21"/>
                      <w:lang w:val="en-US" w:eastAsia="zh-CN"/>
                    </w:rPr>
                    <w:t>改建前工程内容</w:t>
                  </w:r>
                </w:p>
              </w:tc>
              <w:tc>
                <w:tcPr>
                  <w:tcW w:w="15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bCs/>
                      <w:sz w:val="21"/>
                      <w:szCs w:val="21"/>
                      <w:lang w:val="en-US" w:eastAsia="zh-CN"/>
                    </w:rPr>
                  </w:pPr>
                  <w:r>
                    <w:rPr>
                      <w:rFonts w:hint="eastAsia" w:cs="Times New Roman" w:eastAsiaTheme="minorEastAsia"/>
                      <w:b/>
                      <w:bCs/>
                      <w:sz w:val="21"/>
                      <w:szCs w:val="21"/>
                      <w:lang w:val="en-US" w:eastAsia="zh-CN"/>
                    </w:rPr>
                    <w:t>改建后工程内容</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9" w:hRule="atLeast"/>
              </w:trPr>
              <w:tc>
                <w:tcPr>
                  <w:tcW w:w="653"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主体工程</w:t>
                  </w:r>
                </w:p>
              </w:tc>
              <w:tc>
                <w:tcPr>
                  <w:tcW w:w="101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生产车间</w:t>
                  </w:r>
                </w:p>
              </w:tc>
              <w:tc>
                <w:tcPr>
                  <w:tcW w:w="17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eastAsia"/>
                      <w:sz w:val="21"/>
                      <w:szCs w:val="21"/>
                      <w:highlight w:val="none"/>
                      <w:lang w:val="en-US" w:eastAsia="zh-CN"/>
                    </w:rPr>
                    <w:t>钢构</w:t>
                  </w:r>
                  <w:r>
                    <w:rPr>
                      <w:sz w:val="21"/>
                      <w:szCs w:val="21"/>
                      <w:highlight w:val="none"/>
                    </w:rPr>
                    <w:t>结构，建筑面积约</w:t>
                  </w:r>
                  <w:r>
                    <w:rPr>
                      <w:rFonts w:hint="eastAsia"/>
                      <w:sz w:val="21"/>
                      <w:szCs w:val="21"/>
                      <w:highlight w:val="none"/>
                      <w:lang w:val="en-US" w:eastAsia="zh-CN"/>
                    </w:rPr>
                    <w:t>1200</w:t>
                  </w:r>
                  <w:r>
                    <w:rPr>
                      <w:snapToGrid w:val="0"/>
                      <w:kern w:val="0"/>
                      <w:sz w:val="21"/>
                      <w:szCs w:val="21"/>
                      <w:highlight w:val="none"/>
                    </w:rPr>
                    <w:t>m</w:t>
                  </w:r>
                  <w:r>
                    <w:rPr>
                      <w:snapToGrid w:val="0"/>
                      <w:kern w:val="0"/>
                      <w:sz w:val="21"/>
                      <w:szCs w:val="21"/>
                      <w:highlight w:val="none"/>
                      <w:vertAlign w:val="superscript"/>
                    </w:rPr>
                    <w:t>2</w:t>
                  </w:r>
                </w:p>
              </w:tc>
              <w:tc>
                <w:tcPr>
                  <w:tcW w:w="15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02" w:hRule="atLeast"/>
              </w:trPr>
              <w:tc>
                <w:tcPr>
                  <w:tcW w:w="65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辅助工程</w:t>
                  </w:r>
                </w:p>
              </w:tc>
              <w:tc>
                <w:tcPr>
                  <w:tcW w:w="101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办公</w:t>
                  </w:r>
                  <w:r>
                    <w:rPr>
                      <w:rFonts w:hint="eastAsia" w:cs="Times New Roman" w:eastAsiaTheme="minorEastAsia"/>
                      <w:sz w:val="21"/>
                      <w:szCs w:val="21"/>
                      <w:lang w:val="en-US" w:eastAsia="zh-CN"/>
                    </w:rPr>
                    <w:t>楼</w:t>
                  </w:r>
                </w:p>
              </w:tc>
              <w:tc>
                <w:tcPr>
                  <w:tcW w:w="17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eastAsia"/>
                      <w:sz w:val="21"/>
                      <w:szCs w:val="21"/>
                      <w:highlight w:val="none"/>
                      <w:lang w:val="en-US" w:eastAsia="zh-CN"/>
                    </w:rPr>
                    <w:t>位于厂区北侧，两层，砖混结构，建筑面积720</w:t>
                  </w:r>
                  <w:r>
                    <w:rPr>
                      <w:snapToGrid w:val="0"/>
                      <w:kern w:val="0"/>
                      <w:sz w:val="21"/>
                      <w:szCs w:val="21"/>
                      <w:highlight w:val="none"/>
                    </w:rPr>
                    <w:t>m</w:t>
                  </w:r>
                  <w:r>
                    <w:rPr>
                      <w:snapToGrid w:val="0"/>
                      <w:kern w:val="0"/>
                      <w:sz w:val="21"/>
                      <w:szCs w:val="21"/>
                      <w:highlight w:val="none"/>
                      <w:vertAlign w:val="superscript"/>
                    </w:rPr>
                    <w:t>2</w:t>
                  </w:r>
                </w:p>
              </w:tc>
              <w:tc>
                <w:tcPr>
                  <w:tcW w:w="15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6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eastAsiaTheme="minorEastAsia"/>
                      <w:sz w:val="21"/>
                      <w:szCs w:val="21"/>
                      <w:lang w:val="en-US" w:eastAsia="zh-CN"/>
                    </w:rPr>
                  </w:pPr>
                </w:p>
              </w:tc>
              <w:tc>
                <w:tcPr>
                  <w:tcW w:w="101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lang w:val="en-US" w:eastAsia="zh-CN"/>
                    </w:rPr>
                  </w:pPr>
                  <w:r>
                    <w:rPr>
                      <w:rFonts w:hint="eastAsia"/>
                      <w:sz w:val="21"/>
                      <w:szCs w:val="21"/>
                      <w:lang w:val="en-US" w:eastAsia="zh-CN"/>
                    </w:rPr>
                    <w:t>杂物间</w:t>
                  </w:r>
                </w:p>
              </w:tc>
              <w:tc>
                <w:tcPr>
                  <w:tcW w:w="17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sz w:val="21"/>
                      <w:szCs w:val="21"/>
                      <w:highlight w:val="none"/>
                      <w:lang w:val="en-US" w:eastAsia="zh-CN"/>
                    </w:rPr>
                  </w:pPr>
                  <w:r>
                    <w:rPr>
                      <w:rFonts w:hint="eastAsia"/>
                      <w:sz w:val="21"/>
                      <w:szCs w:val="21"/>
                      <w:highlight w:val="none"/>
                      <w:lang w:val="en-US" w:eastAsia="zh-CN"/>
                    </w:rPr>
                    <w:t>砖混结构，建筑面积为80</w:t>
                  </w:r>
                  <w:r>
                    <w:rPr>
                      <w:snapToGrid w:val="0"/>
                      <w:kern w:val="0"/>
                      <w:sz w:val="21"/>
                      <w:szCs w:val="21"/>
                      <w:highlight w:val="none"/>
                    </w:rPr>
                    <w:t>m</w:t>
                  </w:r>
                  <w:r>
                    <w:rPr>
                      <w:snapToGrid w:val="0"/>
                      <w:kern w:val="0"/>
                      <w:sz w:val="21"/>
                      <w:szCs w:val="21"/>
                      <w:highlight w:val="none"/>
                      <w:vertAlign w:val="superscript"/>
                    </w:rPr>
                    <w:t>2</w:t>
                  </w:r>
                </w:p>
              </w:tc>
              <w:tc>
                <w:tcPr>
                  <w:tcW w:w="15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val="0"/>
                      <w:bCs w:val="0"/>
                      <w:sz w:val="21"/>
                      <w:szCs w:val="21"/>
                      <w:lang w:val="en-US" w:eastAsia="zh-CN"/>
                    </w:rPr>
                  </w:pPr>
                  <w:r>
                    <w:rPr>
                      <w:rFonts w:hint="eastAsia" w:cs="Times New Roman" w:eastAsiaTheme="minorEastAsia"/>
                      <w:b w:val="0"/>
                      <w:bCs w:val="0"/>
                      <w:sz w:val="21"/>
                      <w:szCs w:val="21"/>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602" w:hRule="atLeast"/>
              </w:trPr>
              <w:tc>
                <w:tcPr>
                  <w:tcW w:w="6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eastAsiaTheme="minorEastAsia"/>
                      <w:sz w:val="21"/>
                      <w:szCs w:val="21"/>
                      <w:lang w:val="en-US" w:eastAsia="zh-CN"/>
                    </w:rPr>
                  </w:pPr>
                </w:p>
              </w:tc>
              <w:tc>
                <w:tcPr>
                  <w:tcW w:w="101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b/>
                      <w:bCs/>
                      <w:sz w:val="21"/>
                      <w:szCs w:val="21"/>
                      <w:u w:val="single"/>
                      <w:lang w:val="en-US" w:eastAsia="zh-CN"/>
                    </w:rPr>
                  </w:pPr>
                  <w:r>
                    <w:rPr>
                      <w:rFonts w:hint="eastAsia"/>
                      <w:b/>
                      <w:bCs/>
                      <w:sz w:val="21"/>
                      <w:szCs w:val="21"/>
                      <w:u w:val="single"/>
                      <w:lang w:val="en-US" w:eastAsia="zh-CN"/>
                    </w:rPr>
                    <w:t>晾晒间</w:t>
                  </w:r>
                </w:p>
              </w:tc>
              <w:tc>
                <w:tcPr>
                  <w:tcW w:w="17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b/>
                      <w:bCs/>
                      <w:sz w:val="21"/>
                      <w:szCs w:val="21"/>
                      <w:highlight w:val="none"/>
                      <w:u w:val="single"/>
                      <w:lang w:val="en-US" w:eastAsia="zh-CN"/>
                    </w:rPr>
                  </w:pPr>
                  <w:r>
                    <w:rPr>
                      <w:rFonts w:hint="eastAsia"/>
                      <w:b/>
                      <w:bCs/>
                      <w:sz w:val="21"/>
                      <w:szCs w:val="21"/>
                      <w:highlight w:val="none"/>
                      <w:u w:val="single"/>
                      <w:lang w:val="en-US" w:eastAsia="zh-CN"/>
                    </w:rPr>
                    <w:t>钢构结构，用于厂区原料晾晒水分</w:t>
                  </w:r>
                </w:p>
              </w:tc>
              <w:tc>
                <w:tcPr>
                  <w:tcW w:w="15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eastAsiaTheme="minorEastAsia"/>
                      <w:b/>
                      <w:bCs/>
                      <w:sz w:val="21"/>
                      <w:szCs w:val="21"/>
                      <w:u w:val="single"/>
                      <w:lang w:val="en-US" w:eastAsia="zh-CN"/>
                    </w:rPr>
                  </w:pPr>
                  <w:r>
                    <w:rPr>
                      <w:rFonts w:hint="eastAsia" w:cs="Times New Roman" w:eastAsiaTheme="minorEastAsia"/>
                      <w:b/>
                      <w:bCs/>
                      <w:sz w:val="21"/>
                      <w:szCs w:val="21"/>
                      <w:u w:val="singl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65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公用工程</w:t>
                  </w:r>
                </w:p>
              </w:tc>
              <w:tc>
                <w:tcPr>
                  <w:tcW w:w="101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供电</w:t>
                  </w:r>
                </w:p>
              </w:tc>
              <w:tc>
                <w:tcPr>
                  <w:tcW w:w="1737" w:type="pct"/>
                  <w:noWrap w:val="0"/>
                  <w:vAlign w:val="center"/>
                </w:tcPr>
                <w:p>
                  <w:pPr>
                    <w:spacing w:line="360" w:lineRule="exact"/>
                    <w:jc w:val="center"/>
                    <w:rPr>
                      <w:rFonts w:hint="default" w:ascii="Times New Roman" w:hAnsi="Times New Roman" w:cs="Times New Roman" w:eastAsiaTheme="minorEastAsia"/>
                      <w:b w:val="0"/>
                      <w:bCs w:val="0"/>
                      <w:sz w:val="21"/>
                      <w:szCs w:val="21"/>
                      <w:highlight w:val="none"/>
                      <w:u w:val="none"/>
                      <w:lang w:val="en-US" w:eastAsia="zh-CN"/>
                    </w:rPr>
                  </w:pPr>
                  <w:r>
                    <w:rPr>
                      <w:rFonts w:hint="eastAsia"/>
                      <w:b w:val="0"/>
                      <w:bCs w:val="0"/>
                      <w:color w:val="000000"/>
                      <w:szCs w:val="21"/>
                      <w:u w:val="none"/>
                      <w:lang w:val="en-US" w:eastAsia="zh-CN"/>
                    </w:rPr>
                    <w:t>偃师区府店镇供电所供应</w:t>
                  </w:r>
                </w:p>
              </w:tc>
              <w:tc>
                <w:tcPr>
                  <w:tcW w:w="15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val="0"/>
                      <w:bCs w:val="0"/>
                      <w:sz w:val="21"/>
                      <w:szCs w:val="21"/>
                      <w:highlight w:val="none"/>
                      <w:lang w:val="en-US" w:eastAsia="zh-CN"/>
                    </w:rPr>
                  </w:pPr>
                  <w:r>
                    <w:rPr>
                      <w:rFonts w:hint="eastAsia" w:ascii="Times New Roman" w:hAnsi="Times New Roman" w:cs="Times New Roman" w:eastAsiaTheme="minorEastAsia"/>
                      <w:b w:val="0"/>
                      <w:bCs w:val="0"/>
                      <w:sz w:val="21"/>
                      <w:szCs w:val="21"/>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6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z w:val="21"/>
                      <w:szCs w:val="21"/>
                      <w:lang w:val="en-US" w:eastAsia="zh-CN"/>
                    </w:rPr>
                  </w:pPr>
                </w:p>
              </w:tc>
              <w:tc>
                <w:tcPr>
                  <w:tcW w:w="101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供水</w:t>
                  </w:r>
                </w:p>
              </w:tc>
              <w:tc>
                <w:tcPr>
                  <w:tcW w:w="1737" w:type="pct"/>
                  <w:noWrap w:val="0"/>
                  <w:vAlign w:val="center"/>
                </w:tcPr>
                <w:p>
                  <w:pPr>
                    <w:spacing w:line="360" w:lineRule="exact"/>
                    <w:jc w:val="center"/>
                    <w:rPr>
                      <w:rFonts w:hint="default" w:ascii="Times New Roman" w:hAnsi="Times New Roman" w:cs="Times New Roman" w:eastAsiaTheme="minorEastAsia"/>
                      <w:b w:val="0"/>
                      <w:bCs w:val="0"/>
                      <w:sz w:val="21"/>
                      <w:szCs w:val="21"/>
                      <w:highlight w:val="none"/>
                      <w:u w:val="none"/>
                      <w:lang w:val="en-US" w:eastAsia="zh-CN"/>
                    </w:rPr>
                  </w:pPr>
                  <w:r>
                    <w:rPr>
                      <w:rFonts w:hint="eastAsia"/>
                      <w:b w:val="0"/>
                      <w:bCs w:val="0"/>
                      <w:color w:val="000000"/>
                      <w:szCs w:val="21"/>
                      <w:highlight w:val="none"/>
                      <w:u w:val="none"/>
                      <w:lang w:val="en-US" w:eastAsia="zh-CN"/>
                    </w:rPr>
                    <w:t>厂区</w:t>
                  </w:r>
                  <w:r>
                    <w:rPr>
                      <w:rFonts w:hint="eastAsia"/>
                      <w:b w:val="0"/>
                      <w:bCs w:val="0"/>
                      <w:color w:val="000000"/>
                      <w:szCs w:val="21"/>
                      <w:highlight w:val="none"/>
                      <w:u w:val="none"/>
                    </w:rPr>
                    <w:t>自备井</w:t>
                  </w:r>
                </w:p>
              </w:tc>
              <w:tc>
                <w:tcPr>
                  <w:tcW w:w="15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val="0"/>
                      <w:bCs w:val="0"/>
                      <w:sz w:val="21"/>
                      <w:szCs w:val="21"/>
                      <w:highlight w:val="none"/>
                      <w:lang w:val="en-US" w:eastAsia="zh-CN"/>
                    </w:rPr>
                  </w:pPr>
                  <w:r>
                    <w:rPr>
                      <w:rFonts w:hint="eastAsia" w:ascii="Times New Roman" w:hAnsi="Times New Roman" w:cs="Times New Roman" w:eastAsiaTheme="minorEastAsia"/>
                      <w:b w:val="0"/>
                      <w:bCs w:val="0"/>
                      <w:sz w:val="21"/>
                      <w:szCs w:val="21"/>
                      <w:highlight w:val="none"/>
                      <w:lang w:val="en-US" w:eastAsia="zh-CN"/>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z w:val="21"/>
                      <w:szCs w:val="21"/>
                      <w:lang w:val="en-US" w:eastAsia="zh-CN"/>
                    </w:rPr>
                  </w:pPr>
                </w:p>
              </w:tc>
              <w:tc>
                <w:tcPr>
                  <w:tcW w:w="101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排水</w:t>
                  </w:r>
                </w:p>
              </w:tc>
              <w:tc>
                <w:tcPr>
                  <w:tcW w:w="17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废水主要为职工生活污水，</w:t>
                  </w:r>
                  <w:r>
                    <w:rPr>
                      <w:rFonts w:hint="eastAsia" w:cs="Times New Roman" w:eastAsiaTheme="minorEastAsia"/>
                      <w:b w:val="0"/>
                      <w:bCs w:val="0"/>
                      <w:sz w:val="21"/>
                      <w:szCs w:val="21"/>
                      <w:highlight w:val="none"/>
                      <w:u w:val="none"/>
                      <w:lang w:val="en-US" w:eastAsia="zh-CN"/>
                    </w:rPr>
                    <w:t>经旱厕</w:t>
                  </w:r>
                  <w:r>
                    <w:rPr>
                      <w:rFonts w:hint="eastAsia" w:ascii="Times New Roman" w:hAnsi="Times New Roman" w:cs="Times New Roman" w:eastAsiaTheme="minorEastAsia"/>
                      <w:b w:val="0"/>
                      <w:bCs w:val="0"/>
                      <w:sz w:val="21"/>
                      <w:szCs w:val="21"/>
                      <w:highlight w:val="none"/>
                      <w:u w:val="none"/>
                      <w:lang w:val="en-US" w:eastAsia="zh-CN"/>
                    </w:rPr>
                    <w:t>处理</w:t>
                  </w:r>
                  <w:r>
                    <w:rPr>
                      <w:rFonts w:hint="eastAsia" w:cs="Times New Roman" w:eastAsiaTheme="minorEastAsia"/>
                      <w:b w:val="0"/>
                      <w:bCs w:val="0"/>
                      <w:sz w:val="21"/>
                      <w:szCs w:val="21"/>
                      <w:highlight w:val="none"/>
                      <w:u w:val="none"/>
                      <w:lang w:val="en-US" w:eastAsia="zh-CN"/>
                    </w:rPr>
                    <w:t>后，旱厕定期清掏肥田。</w:t>
                  </w:r>
                </w:p>
              </w:tc>
              <w:tc>
                <w:tcPr>
                  <w:tcW w:w="15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val="0"/>
                      <w:bCs w:val="0"/>
                      <w:sz w:val="21"/>
                      <w:szCs w:val="21"/>
                      <w:highlight w:val="none"/>
                      <w:lang w:val="en-US" w:eastAsia="zh-CN"/>
                    </w:rPr>
                  </w:pPr>
                  <w:r>
                    <w:rPr>
                      <w:rFonts w:hint="eastAsia" w:cs="Times New Roman" w:eastAsiaTheme="minorEastAsia"/>
                      <w:b w:val="0"/>
                      <w:bCs w:val="0"/>
                      <w:sz w:val="21"/>
                      <w:szCs w:val="21"/>
                      <w:highlight w:val="none"/>
                      <w:lang w:val="en-US" w:eastAsia="zh-CN"/>
                    </w:rPr>
                    <w:t>建设化粪池，职工生活污水排入化粪池处理，化粪池定期清掏肥田。建设1个</w:t>
                  </w:r>
                  <w:r>
                    <w:rPr>
                      <w:rFonts w:hint="eastAsia" w:cs="Times New Roman" w:eastAsiaTheme="minorEastAsia"/>
                      <w:b w:val="0"/>
                      <w:bCs w:val="0"/>
                      <w:sz w:val="21"/>
                      <w:szCs w:val="21"/>
                      <w:highlight w:val="none"/>
                      <w:u w:val="none"/>
                      <w:lang w:val="en-US" w:eastAsia="zh-CN"/>
                    </w:rPr>
                    <w:t>18m</w:t>
                  </w:r>
                  <w:r>
                    <w:rPr>
                      <w:rFonts w:hint="eastAsia" w:cs="Times New Roman" w:eastAsiaTheme="minorEastAsia"/>
                      <w:b w:val="0"/>
                      <w:bCs w:val="0"/>
                      <w:sz w:val="21"/>
                      <w:szCs w:val="21"/>
                      <w:highlight w:val="none"/>
                      <w:u w:val="none"/>
                      <w:vertAlign w:val="superscript"/>
                      <w:lang w:val="en-US" w:eastAsia="zh-CN"/>
                    </w:rPr>
                    <w:t>3</w:t>
                  </w:r>
                  <w:r>
                    <w:rPr>
                      <w:rFonts w:hint="eastAsia" w:cs="Times New Roman" w:eastAsiaTheme="minorEastAsia"/>
                      <w:b w:val="0"/>
                      <w:bCs w:val="0"/>
                      <w:sz w:val="21"/>
                      <w:szCs w:val="21"/>
                      <w:highlight w:val="none"/>
                      <w:u w:val="none"/>
                      <w:lang w:val="en-US" w:eastAsia="zh-CN"/>
                    </w:rPr>
                    <w:t>化粪池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53" w:type="pct"/>
                  <w:vMerge w:val="restar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sz w:val="21"/>
                      <w:szCs w:val="21"/>
                      <w:lang w:val="en-US" w:eastAsia="zh-CN"/>
                    </w:rPr>
                  </w:pPr>
                  <w:r>
                    <w:rPr>
                      <w:rFonts w:hint="eastAsia" w:ascii="Times New Roman" w:hAnsi="Times New Roman" w:cs="Times New Roman" w:eastAsiaTheme="minorEastAsia"/>
                      <w:sz w:val="21"/>
                      <w:szCs w:val="21"/>
                      <w:lang w:val="en-US" w:eastAsia="zh-CN"/>
                    </w:rPr>
                    <w:t>环保工程</w:t>
                  </w:r>
                </w:p>
              </w:tc>
              <w:tc>
                <w:tcPr>
                  <w:tcW w:w="101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废气治理</w:t>
                  </w:r>
                </w:p>
              </w:tc>
              <w:tc>
                <w:tcPr>
                  <w:tcW w:w="1737" w:type="pct"/>
                  <w:noWrap w:val="0"/>
                  <w:vAlign w:val="center"/>
                </w:tcPr>
                <w:p>
                  <w:pPr>
                    <w:snapToGrid w:val="0"/>
                    <w:spacing w:line="360" w:lineRule="exact"/>
                    <w:jc w:val="center"/>
                    <w:rPr>
                      <w:rFonts w:hint="default" w:ascii="Times New Roman" w:hAnsi="Times New Roman" w:cs="Times New Roman" w:eastAsiaTheme="minorEastAsia"/>
                      <w:b w:val="0"/>
                      <w:bCs w:val="0"/>
                      <w:sz w:val="21"/>
                      <w:szCs w:val="21"/>
                      <w:highlight w:val="yellow"/>
                      <w:u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颚式破碎机进料口</w:t>
                  </w:r>
                  <w:r>
                    <w:rPr>
                      <w:rFonts w:hint="eastAsia" w:cs="Times New Roman" w:eastAsiaTheme="minorEastAsia"/>
                      <w:b w:val="0"/>
                      <w:bCs w:val="0"/>
                      <w:sz w:val="21"/>
                      <w:szCs w:val="21"/>
                      <w:highlight w:val="none"/>
                      <w:u w:val="none"/>
                      <w:lang w:val="en-US" w:eastAsia="zh-CN"/>
                    </w:rPr>
                    <w:t>、</w:t>
                  </w:r>
                  <w:r>
                    <w:rPr>
                      <w:rFonts w:hint="default" w:ascii="Times New Roman" w:hAnsi="Times New Roman" w:cs="Times New Roman" w:eastAsiaTheme="minorEastAsia"/>
                      <w:b w:val="0"/>
                      <w:bCs w:val="0"/>
                      <w:sz w:val="21"/>
                      <w:szCs w:val="21"/>
                      <w:highlight w:val="none"/>
                      <w:u w:val="none"/>
                      <w:lang w:val="en-US" w:eastAsia="zh-CN"/>
                    </w:rPr>
                    <w:t>料斗密闭</w:t>
                  </w:r>
                  <w:r>
                    <w:rPr>
                      <w:rFonts w:hint="eastAsia" w:cs="Times New Roman" w:eastAsiaTheme="minorEastAsia"/>
                      <w:b w:val="0"/>
                      <w:bCs w:val="0"/>
                      <w:sz w:val="21"/>
                      <w:szCs w:val="21"/>
                      <w:highlight w:val="none"/>
                      <w:u w:val="none"/>
                      <w:lang w:val="en-US" w:eastAsia="zh-CN"/>
                    </w:rPr>
                    <w:t>口、雷蒙磨粉机废气收集后经</w:t>
                  </w:r>
                  <w:r>
                    <w:rPr>
                      <w:rFonts w:hint="default" w:ascii="Times New Roman" w:hAnsi="Times New Roman" w:cs="Times New Roman" w:eastAsiaTheme="minorEastAsia"/>
                      <w:b w:val="0"/>
                      <w:bCs w:val="0"/>
                      <w:sz w:val="21"/>
                      <w:szCs w:val="21"/>
                      <w:highlight w:val="none"/>
                      <w:u w:val="none"/>
                      <w:lang w:val="en-US" w:eastAsia="zh-CN"/>
                    </w:rPr>
                    <w:t>袋式除尘器</w:t>
                  </w:r>
                  <w:r>
                    <w:rPr>
                      <w:rFonts w:hint="eastAsia" w:cs="Times New Roman" w:eastAsiaTheme="minorEastAsia"/>
                      <w:b w:val="0"/>
                      <w:bCs w:val="0"/>
                      <w:sz w:val="21"/>
                      <w:szCs w:val="21"/>
                      <w:highlight w:val="none"/>
                      <w:u w:val="none"/>
                      <w:lang w:val="en-US" w:eastAsia="zh-CN"/>
                    </w:rPr>
                    <w:t>处理后通过</w:t>
                  </w:r>
                  <w:r>
                    <w:rPr>
                      <w:rFonts w:hint="default" w:ascii="Times New Roman" w:hAnsi="Times New Roman" w:cs="Times New Roman" w:eastAsiaTheme="minorEastAsia"/>
                      <w:b w:val="0"/>
                      <w:bCs w:val="0"/>
                      <w:sz w:val="21"/>
                      <w:szCs w:val="21"/>
                      <w:highlight w:val="none"/>
                      <w:u w:val="none"/>
                      <w:lang w:val="en-US" w:eastAsia="zh-CN"/>
                    </w:rPr>
                    <w:t>15m 高排气筒</w:t>
                  </w:r>
                  <w:r>
                    <w:rPr>
                      <w:rFonts w:hint="eastAsia" w:cs="Times New Roman" w:eastAsiaTheme="minorEastAsia"/>
                      <w:b w:val="0"/>
                      <w:bCs w:val="0"/>
                      <w:sz w:val="21"/>
                      <w:szCs w:val="21"/>
                      <w:highlight w:val="none"/>
                      <w:u w:val="none"/>
                      <w:lang w:val="en-US" w:eastAsia="zh-CN"/>
                    </w:rPr>
                    <w:t>排放</w:t>
                  </w:r>
                </w:p>
              </w:tc>
              <w:tc>
                <w:tcPr>
                  <w:tcW w:w="1592" w:type="pct"/>
                  <w:noWrap w:val="0"/>
                  <w:vAlign w:val="center"/>
                </w:tcPr>
                <w:p>
                  <w:pPr>
                    <w:snapToGrid w:val="0"/>
                    <w:spacing w:line="360" w:lineRule="exact"/>
                    <w:jc w:val="center"/>
                    <w:rPr>
                      <w:rFonts w:hint="default" w:ascii="Times New Roman" w:hAnsi="Times New Roman" w:cs="Times New Roman" w:eastAsiaTheme="minorEastAsia"/>
                      <w:b w:val="0"/>
                      <w:bCs w:val="0"/>
                      <w:sz w:val="21"/>
                      <w:szCs w:val="21"/>
                      <w:highlight w:val="none"/>
                      <w:lang w:val="en-US" w:eastAsia="zh-CN"/>
                    </w:rPr>
                  </w:pPr>
                  <w:r>
                    <w:rPr>
                      <w:rFonts w:hint="default" w:ascii="Times New Roman" w:hAnsi="Times New Roman" w:cs="Times New Roman" w:eastAsiaTheme="minorEastAsia"/>
                      <w:b w:val="0"/>
                      <w:bCs w:val="0"/>
                      <w:sz w:val="21"/>
                      <w:szCs w:val="21"/>
                      <w:highlight w:val="none"/>
                      <w:u w:val="none"/>
                      <w:lang w:val="en-US" w:eastAsia="zh-CN"/>
                    </w:rPr>
                    <w:t>颚式破碎机进料口</w:t>
                  </w:r>
                  <w:r>
                    <w:rPr>
                      <w:rFonts w:hint="eastAsia" w:cs="Times New Roman" w:eastAsiaTheme="minorEastAsia"/>
                      <w:b w:val="0"/>
                      <w:bCs w:val="0"/>
                      <w:sz w:val="21"/>
                      <w:szCs w:val="21"/>
                      <w:highlight w:val="none"/>
                      <w:u w:val="none"/>
                      <w:lang w:val="en-US" w:eastAsia="zh-CN"/>
                    </w:rPr>
                    <w:t>、</w:t>
                  </w:r>
                  <w:r>
                    <w:rPr>
                      <w:rFonts w:hint="default" w:ascii="Times New Roman" w:hAnsi="Times New Roman" w:cs="Times New Roman" w:eastAsiaTheme="minorEastAsia"/>
                      <w:b w:val="0"/>
                      <w:bCs w:val="0"/>
                      <w:sz w:val="21"/>
                      <w:szCs w:val="21"/>
                      <w:highlight w:val="none"/>
                      <w:u w:val="none"/>
                      <w:lang w:val="en-US" w:eastAsia="zh-CN"/>
                    </w:rPr>
                    <w:t>料斗密闭</w:t>
                  </w:r>
                  <w:r>
                    <w:rPr>
                      <w:rFonts w:hint="eastAsia" w:cs="Times New Roman" w:eastAsiaTheme="minorEastAsia"/>
                      <w:b w:val="0"/>
                      <w:bCs w:val="0"/>
                      <w:sz w:val="21"/>
                      <w:szCs w:val="21"/>
                      <w:highlight w:val="none"/>
                      <w:u w:val="none"/>
                      <w:lang w:val="en-US" w:eastAsia="zh-CN"/>
                    </w:rPr>
                    <w:t>口、雷蒙磨粉机废气收集后经</w:t>
                  </w:r>
                  <w:r>
                    <w:rPr>
                      <w:rFonts w:hint="default" w:ascii="Times New Roman" w:hAnsi="Times New Roman" w:cs="Times New Roman" w:eastAsiaTheme="minorEastAsia"/>
                      <w:b w:val="0"/>
                      <w:bCs w:val="0"/>
                      <w:sz w:val="21"/>
                      <w:szCs w:val="21"/>
                      <w:highlight w:val="none"/>
                      <w:u w:val="none"/>
                      <w:lang w:val="en-US" w:eastAsia="zh-CN"/>
                    </w:rPr>
                    <w:t>袋式除尘器</w:t>
                  </w:r>
                  <w:r>
                    <w:rPr>
                      <w:rFonts w:hint="eastAsia" w:cs="Times New Roman" w:eastAsiaTheme="minorEastAsia"/>
                      <w:b w:val="0"/>
                      <w:bCs w:val="0"/>
                      <w:sz w:val="21"/>
                      <w:szCs w:val="21"/>
                      <w:highlight w:val="none"/>
                      <w:u w:val="none"/>
                      <w:lang w:val="en-US" w:eastAsia="zh-CN"/>
                    </w:rPr>
                    <w:t>处理后通过</w:t>
                  </w:r>
                  <w:r>
                    <w:rPr>
                      <w:rFonts w:hint="default" w:ascii="Times New Roman" w:hAnsi="Times New Roman" w:cs="Times New Roman" w:eastAsiaTheme="minorEastAsia"/>
                      <w:b w:val="0"/>
                      <w:bCs w:val="0"/>
                      <w:sz w:val="21"/>
                      <w:szCs w:val="21"/>
                      <w:highlight w:val="none"/>
                      <w:u w:val="none"/>
                      <w:lang w:val="en-US" w:eastAsia="zh-CN"/>
                    </w:rPr>
                    <w:t>15m高排气筒</w:t>
                  </w:r>
                  <w:r>
                    <w:rPr>
                      <w:rFonts w:hint="eastAsia" w:cs="Times New Roman" w:eastAsiaTheme="minorEastAsia"/>
                      <w:b w:val="0"/>
                      <w:bCs w:val="0"/>
                      <w:sz w:val="21"/>
                      <w:szCs w:val="21"/>
                      <w:highlight w:val="none"/>
                      <w:u w:val="none"/>
                      <w:lang w:val="en-US" w:eastAsia="zh-CN"/>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6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z w:val="21"/>
                      <w:szCs w:val="21"/>
                      <w:lang w:val="en-US" w:eastAsia="zh-CN"/>
                    </w:rPr>
                  </w:pPr>
                </w:p>
              </w:tc>
              <w:tc>
                <w:tcPr>
                  <w:tcW w:w="101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p>
              </w:tc>
              <w:tc>
                <w:tcPr>
                  <w:tcW w:w="17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eastAsiaTheme="minorEastAsia"/>
                      <w:b w:val="0"/>
                      <w:bCs w:val="0"/>
                      <w:sz w:val="21"/>
                      <w:szCs w:val="21"/>
                      <w:highlight w:val="none"/>
                      <w:u w:val="none"/>
                      <w:lang w:val="en-US" w:eastAsia="zh-CN"/>
                    </w:rPr>
                  </w:pPr>
                  <w:r>
                    <w:rPr>
                      <w:rFonts w:hint="eastAsia" w:cs="Times New Roman" w:eastAsiaTheme="minorEastAsia"/>
                      <w:b w:val="0"/>
                      <w:bCs w:val="0"/>
                      <w:sz w:val="21"/>
                      <w:szCs w:val="21"/>
                      <w:highlight w:val="none"/>
                      <w:u w:val="none"/>
                      <w:lang w:val="en-US" w:eastAsia="zh-CN"/>
                    </w:rPr>
                    <w:t>高速搅拌机及双螺旋搅拌机废气：分别在高速搅拌机进出料口及双螺旋搅拌机呼吸孔上方设置集气罩并连接集气管道至袋式除尘器+1根15m 高排气筒。排气筒与颚式破碎机废气共用同一根排气筒。</w:t>
                  </w:r>
                </w:p>
              </w:tc>
              <w:tc>
                <w:tcPr>
                  <w:tcW w:w="15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eastAsiaTheme="minorEastAsia"/>
                      <w:b w:val="0"/>
                      <w:bCs w:val="0"/>
                      <w:sz w:val="21"/>
                      <w:szCs w:val="21"/>
                      <w:highlight w:val="none"/>
                      <w:u w:val="none"/>
                      <w:lang w:val="en-US" w:eastAsia="zh-CN"/>
                    </w:rPr>
                  </w:pPr>
                  <w:r>
                    <w:rPr>
                      <w:rFonts w:hint="eastAsia" w:cs="Times New Roman" w:eastAsiaTheme="minorEastAsia"/>
                      <w:b w:val="0"/>
                      <w:bCs w:val="0"/>
                      <w:sz w:val="21"/>
                      <w:szCs w:val="21"/>
                      <w:highlight w:val="none"/>
                      <w:u w:val="none"/>
                      <w:lang w:val="en-US" w:eastAsia="zh-CN"/>
                    </w:rPr>
                    <w:t>双螺旋搅拌机及液体搅拌机进料口废气：在双螺旋搅拌机进料口及液体搅拌机进料口上方设置集气罩并连接集气管道至袋式除尘器+1根15m高排气筒。排气筒与颚式破碎机废气共用同一根排气筒。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6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z w:val="21"/>
                      <w:szCs w:val="21"/>
                      <w:lang w:val="en-US" w:eastAsia="zh-CN"/>
                    </w:rPr>
                  </w:pPr>
                </w:p>
              </w:tc>
              <w:tc>
                <w:tcPr>
                  <w:tcW w:w="1016" w:type="pct"/>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废水治理</w:t>
                  </w:r>
                </w:p>
              </w:tc>
              <w:tc>
                <w:tcPr>
                  <w:tcW w:w="17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cs="Times New Roman" w:eastAsiaTheme="minorEastAsia"/>
                      <w:b w:val="0"/>
                      <w:bCs w:val="0"/>
                      <w:sz w:val="21"/>
                      <w:szCs w:val="21"/>
                      <w:highlight w:val="none"/>
                      <w:u w:val="none"/>
                      <w:lang w:val="en-US" w:eastAsia="zh-CN"/>
                    </w:rPr>
                    <w:t>废水主要为职工生活污水，</w:t>
                  </w:r>
                  <w:r>
                    <w:rPr>
                      <w:rFonts w:hint="eastAsia" w:cs="Times New Roman" w:eastAsiaTheme="minorEastAsia"/>
                      <w:b w:val="0"/>
                      <w:bCs w:val="0"/>
                      <w:sz w:val="21"/>
                      <w:szCs w:val="21"/>
                      <w:highlight w:val="none"/>
                      <w:u w:val="none"/>
                      <w:lang w:val="en-US" w:eastAsia="zh-CN"/>
                    </w:rPr>
                    <w:t>经旱厕</w:t>
                  </w:r>
                  <w:r>
                    <w:rPr>
                      <w:rFonts w:hint="eastAsia" w:ascii="Times New Roman" w:hAnsi="Times New Roman" w:cs="Times New Roman" w:eastAsiaTheme="minorEastAsia"/>
                      <w:b w:val="0"/>
                      <w:bCs w:val="0"/>
                      <w:sz w:val="21"/>
                      <w:szCs w:val="21"/>
                      <w:highlight w:val="none"/>
                      <w:u w:val="none"/>
                      <w:lang w:val="en-US" w:eastAsia="zh-CN"/>
                    </w:rPr>
                    <w:t>处理</w:t>
                  </w:r>
                  <w:r>
                    <w:rPr>
                      <w:rFonts w:hint="eastAsia" w:cs="Times New Roman" w:eastAsiaTheme="minorEastAsia"/>
                      <w:b w:val="0"/>
                      <w:bCs w:val="0"/>
                      <w:sz w:val="21"/>
                      <w:szCs w:val="21"/>
                      <w:highlight w:val="none"/>
                      <w:u w:val="none"/>
                      <w:lang w:val="en-US" w:eastAsia="zh-CN"/>
                    </w:rPr>
                    <w:t>后，旱厕定期清掏肥田。</w:t>
                  </w:r>
                </w:p>
              </w:tc>
              <w:tc>
                <w:tcPr>
                  <w:tcW w:w="15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val="0"/>
                      <w:bCs w:val="0"/>
                      <w:sz w:val="21"/>
                      <w:szCs w:val="21"/>
                      <w:highlight w:val="none"/>
                      <w:lang w:val="en-US" w:eastAsia="zh-CN"/>
                    </w:rPr>
                  </w:pPr>
                  <w:r>
                    <w:rPr>
                      <w:rFonts w:hint="eastAsia" w:cs="Times New Roman" w:eastAsiaTheme="minorEastAsia"/>
                      <w:b w:val="0"/>
                      <w:bCs w:val="0"/>
                      <w:sz w:val="21"/>
                      <w:szCs w:val="21"/>
                      <w:highlight w:val="none"/>
                      <w:lang w:val="en-US" w:eastAsia="zh-CN"/>
                    </w:rPr>
                    <w:t>建设化粪池，职工生活污水排入化粪池处理，化粪池定期清掏肥田。建设1个</w:t>
                  </w:r>
                  <w:r>
                    <w:rPr>
                      <w:rFonts w:hint="eastAsia" w:cs="Times New Roman" w:eastAsiaTheme="minorEastAsia"/>
                      <w:b w:val="0"/>
                      <w:bCs w:val="0"/>
                      <w:sz w:val="21"/>
                      <w:szCs w:val="21"/>
                      <w:highlight w:val="none"/>
                      <w:u w:val="none"/>
                      <w:lang w:val="en-US" w:eastAsia="zh-CN"/>
                    </w:rPr>
                    <w:t>18m</w:t>
                  </w:r>
                  <w:r>
                    <w:rPr>
                      <w:rFonts w:hint="eastAsia" w:cs="Times New Roman" w:eastAsiaTheme="minorEastAsia"/>
                      <w:b w:val="0"/>
                      <w:bCs w:val="0"/>
                      <w:sz w:val="21"/>
                      <w:szCs w:val="21"/>
                      <w:highlight w:val="none"/>
                      <w:u w:val="none"/>
                      <w:vertAlign w:val="superscript"/>
                      <w:lang w:val="en-US" w:eastAsia="zh-CN"/>
                    </w:rPr>
                    <w:t>3</w:t>
                  </w:r>
                  <w:r>
                    <w:rPr>
                      <w:rFonts w:hint="eastAsia" w:cs="Times New Roman" w:eastAsiaTheme="minorEastAsia"/>
                      <w:b w:val="0"/>
                      <w:bCs w:val="0"/>
                      <w:sz w:val="21"/>
                      <w:szCs w:val="21"/>
                      <w:highlight w:val="none"/>
                      <w:u w:val="none"/>
                      <w:lang w:val="en-US" w:eastAsia="zh-CN"/>
                    </w:rPr>
                    <w:t>化粪池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6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z w:val="21"/>
                      <w:szCs w:val="21"/>
                      <w:lang w:val="en-US" w:eastAsia="zh-CN"/>
                    </w:rPr>
                  </w:pPr>
                </w:p>
              </w:tc>
              <w:tc>
                <w:tcPr>
                  <w:tcW w:w="1016" w:type="pct"/>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eastAsia" w:ascii="Times New Roman" w:hAnsi="Times New Roman" w:cs="Times New Roman" w:eastAsiaTheme="minorEastAsia"/>
                      <w:sz w:val="21"/>
                      <w:szCs w:val="21"/>
                      <w:highlight w:val="none"/>
                      <w:lang w:val="en-US" w:eastAsia="zh-CN"/>
                    </w:rPr>
                  </w:pPr>
                </w:p>
              </w:tc>
              <w:tc>
                <w:tcPr>
                  <w:tcW w:w="1737" w:type="pct"/>
                  <w:noWrap w:val="0"/>
                  <w:vAlign w:val="center"/>
                </w:tcPr>
                <w:p>
                  <w:pPr>
                    <w:spacing w:line="360" w:lineRule="exact"/>
                    <w:rPr>
                      <w:rFonts w:hint="default" w:ascii="Times New Roman" w:hAnsi="Times New Roman" w:cs="Times New Roman" w:eastAsiaTheme="minorEastAsia"/>
                      <w:b w:val="0"/>
                      <w:bCs w:val="0"/>
                      <w:sz w:val="21"/>
                      <w:szCs w:val="21"/>
                      <w:highlight w:val="none"/>
                      <w:u w:val="none"/>
                      <w:lang w:val="en-US" w:eastAsia="zh-CN"/>
                    </w:rPr>
                  </w:pPr>
                  <w:r>
                    <w:rPr>
                      <w:rFonts w:hint="eastAsia" w:cs="Times New Roman" w:eastAsiaTheme="minorEastAsia"/>
                      <w:b w:val="0"/>
                      <w:bCs w:val="0"/>
                      <w:sz w:val="21"/>
                      <w:szCs w:val="21"/>
                      <w:highlight w:val="none"/>
                      <w:u w:val="none"/>
                      <w:lang w:val="en-US" w:eastAsia="zh-CN"/>
                    </w:rPr>
                    <w:t>厂区设置一个车辆冲洗机，车辆冲洗废水排入周边小型沉淀池</w:t>
                  </w:r>
                </w:p>
              </w:tc>
              <w:tc>
                <w:tcPr>
                  <w:tcW w:w="15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cs="Times New Roman" w:eastAsiaTheme="minorEastAsia"/>
                      <w:b w:val="0"/>
                      <w:bCs w:val="0"/>
                      <w:sz w:val="21"/>
                      <w:szCs w:val="21"/>
                      <w:highlight w:val="none"/>
                      <w:lang w:val="en-US" w:eastAsia="zh-CN"/>
                    </w:rPr>
                  </w:pPr>
                  <w:r>
                    <w:rPr>
                      <w:rFonts w:hint="eastAsia" w:cs="Times New Roman" w:eastAsiaTheme="minorEastAsia"/>
                      <w:b w:val="0"/>
                      <w:bCs w:val="0"/>
                      <w:sz w:val="21"/>
                      <w:szCs w:val="21"/>
                      <w:highlight w:val="none"/>
                      <w:lang w:val="en-US" w:eastAsia="zh-CN"/>
                    </w:rPr>
                    <w:t>建设厂区车辆自动清洗装置，并配套建设一个3</w:t>
                  </w:r>
                  <w:r>
                    <w:rPr>
                      <w:rFonts w:hint="eastAsia" w:cs="Times New Roman" w:eastAsiaTheme="minorEastAsia"/>
                      <w:b w:val="0"/>
                      <w:bCs w:val="0"/>
                      <w:sz w:val="21"/>
                      <w:szCs w:val="21"/>
                      <w:highlight w:val="none"/>
                      <w:u w:val="none"/>
                      <w:lang w:val="en-US" w:eastAsia="zh-CN"/>
                    </w:rPr>
                    <w:t>m</w:t>
                  </w:r>
                  <w:r>
                    <w:rPr>
                      <w:rFonts w:hint="eastAsia" w:cs="Times New Roman" w:eastAsiaTheme="minorEastAsia"/>
                      <w:b w:val="0"/>
                      <w:bCs w:val="0"/>
                      <w:sz w:val="21"/>
                      <w:szCs w:val="21"/>
                      <w:highlight w:val="none"/>
                      <w:u w:val="none"/>
                      <w:vertAlign w:val="superscript"/>
                      <w:lang w:val="en-US" w:eastAsia="zh-CN"/>
                    </w:rPr>
                    <w:t>3</w:t>
                  </w:r>
                  <w:r>
                    <w:rPr>
                      <w:rFonts w:hint="eastAsia" w:cs="Times New Roman" w:eastAsiaTheme="minorEastAsia"/>
                      <w:b w:val="0"/>
                      <w:bCs w:val="0"/>
                      <w:sz w:val="21"/>
                      <w:szCs w:val="21"/>
                      <w:highlight w:val="none"/>
                      <w:u w:val="none"/>
                      <w:lang w:val="en-US" w:eastAsia="zh-CN"/>
                    </w:rPr>
                    <w:t>沉淀池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6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z w:val="21"/>
                      <w:szCs w:val="21"/>
                      <w:lang w:val="en-US" w:eastAsia="zh-CN"/>
                    </w:rPr>
                  </w:pPr>
                </w:p>
              </w:tc>
              <w:tc>
                <w:tcPr>
                  <w:tcW w:w="101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噪声治理</w:t>
                  </w:r>
                </w:p>
              </w:tc>
              <w:tc>
                <w:tcPr>
                  <w:tcW w:w="17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b w:val="0"/>
                      <w:bCs w:val="0"/>
                      <w:sz w:val="21"/>
                      <w:szCs w:val="21"/>
                      <w:highlight w:val="none"/>
                      <w:u w:val="none"/>
                      <w:lang w:val="en-US" w:eastAsia="zh-CN"/>
                    </w:rPr>
                  </w:pPr>
                  <w:r>
                    <w:rPr>
                      <w:rFonts w:hint="eastAsia" w:ascii="Times New Roman" w:hAnsi="Times New Roman" w:eastAsia="宋体" w:cs="Times New Roman"/>
                      <w:sz w:val="21"/>
                      <w:szCs w:val="21"/>
                      <w:lang w:val="en-US" w:eastAsia="zh-CN"/>
                    </w:rPr>
                    <w:t>基础减振、建筑隔声等。</w:t>
                  </w:r>
                </w:p>
              </w:tc>
              <w:tc>
                <w:tcPr>
                  <w:tcW w:w="15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val="0"/>
                      <w:bCs w:val="0"/>
                      <w:sz w:val="21"/>
                      <w:szCs w:val="21"/>
                      <w:highlight w:val="none"/>
                      <w:lang w:val="en-US" w:eastAsia="zh-CN"/>
                    </w:rPr>
                  </w:pPr>
                  <w:r>
                    <w:rPr>
                      <w:rFonts w:hint="eastAsia" w:ascii="Times New Roman" w:hAnsi="Times New Roman" w:cs="Times New Roman" w:eastAsiaTheme="minorEastAsia"/>
                      <w:b w:val="0"/>
                      <w:bCs w:val="0"/>
                      <w:sz w:val="21"/>
                      <w:szCs w:val="21"/>
                      <w:highlight w:val="no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653" w:type="pct"/>
                  <w:vMerge w:val="continue"/>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Times New Roman" w:hAnsi="Times New Roman" w:cs="Times New Roman" w:eastAsiaTheme="minorEastAsia"/>
                      <w:sz w:val="21"/>
                      <w:szCs w:val="21"/>
                      <w:lang w:val="en-US" w:eastAsia="zh-CN"/>
                    </w:rPr>
                  </w:pPr>
                </w:p>
              </w:tc>
              <w:tc>
                <w:tcPr>
                  <w:tcW w:w="1016" w:type="pct"/>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leftChars="0" w:right="0" w:rightChars="0" w:firstLine="0" w:firstLineChars="0"/>
                    <w:jc w:val="center"/>
                    <w:textAlignment w:val="auto"/>
                    <w:outlineLvl w:val="9"/>
                    <w:rPr>
                      <w:rFonts w:hint="default" w:ascii="Times New Roman" w:hAnsi="Times New Roman" w:cs="Times New Roman" w:eastAsiaTheme="minorEastAsia"/>
                      <w:sz w:val="21"/>
                      <w:szCs w:val="21"/>
                      <w:highlight w:val="none"/>
                      <w:lang w:val="en-US" w:eastAsia="zh-CN"/>
                    </w:rPr>
                  </w:pPr>
                  <w:r>
                    <w:rPr>
                      <w:rFonts w:hint="eastAsia" w:ascii="Times New Roman" w:hAnsi="Times New Roman" w:cs="Times New Roman" w:eastAsiaTheme="minorEastAsia"/>
                      <w:sz w:val="21"/>
                      <w:szCs w:val="21"/>
                      <w:highlight w:val="none"/>
                      <w:lang w:val="en-US" w:eastAsia="zh-CN"/>
                    </w:rPr>
                    <w:t>固体废物</w:t>
                  </w:r>
                </w:p>
              </w:tc>
              <w:tc>
                <w:tcPr>
                  <w:tcW w:w="1737"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val="0"/>
                      <w:bCs w:val="0"/>
                      <w:sz w:val="21"/>
                      <w:szCs w:val="21"/>
                      <w:highlight w:val="yellow"/>
                      <w:u w:val="none"/>
                      <w:lang w:val="en-US" w:eastAsia="zh-CN"/>
                    </w:rPr>
                  </w:pPr>
                  <w:r>
                    <w:rPr>
                      <w:rFonts w:hint="eastAsia" w:cs="Times New Roman" w:eastAsiaTheme="minorEastAsia"/>
                      <w:b w:val="0"/>
                      <w:bCs w:val="0"/>
                      <w:sz w:val="21"/>
                      <w:szCs w:val="21"/>
                      <w:highlight w:val="none"/>
                      <w:u w:val="none"/>
                      <w:lang w:val="en-US" w:eastAsia="zh-CN"/>
                    </w:rPr>
                    <w:t>厂区生活垃圾由垃圾桶暂存，委托环卫部门定期清理。除尘器收集的除尘灰袋装收集后，回用于生产。</w:t>
                  </w:r>
                </w:p>
              </w:tc>
              <w:tc>
                <w:tcPr>
                  <w:tcW w:w="1592" w:type="pct"/>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Times New Roman" w:hAnsi="Times New Roman" w:cs="Times New Roman" w:eastAsiaTheme="minorEastAsia"/>
                      <w:b w:val="0"/>
                      <w:bCs w:val="0"/>
                      <w:sz w:val="21"/>
                      <w:szCs w:val="21"/>
                      <w:highlight w:val="none"/>
                      <w:lang w:val="en-US" w:eastAsia="zh-CN"/>
                    </w:rPr>
                  </w:pPr>
                  <w:r>
                    <w:rPr>
                      <w:rFonts w:hint="eastAsia" w:cs="Times New Roman" w:eastAsiaTheme="minorEastAsia"/>
                      <w:b w:val="0"/>
                      <w:bCs w:val="0"/>
                      <w:sz w:val="21"/>
                      <w:szCs w:val="21"/>
                      <w:highlight w:val="none"/>
                      <w:lang w:val="en-US" w:eastAsia="zh-CN"/>
                    </w:rPr>
                    <w:t>依托现有</w:t>
                  </w:r>
                </w:p>
              </w:tc>
            </w:tr>
          </w:tbl>
          <w:p>
            <w:pPr>
              <w:jc w:val="center"/>
              <w:rPr>
                <w:rFonts w:hint="default" w:ascii="Times New Roman" w:hAnsi="Times New Roman" w:eastAsia="宋体" w:cs="Times New Roman"/>
                <w:color w:val="000000" w:themeColor="text1"/>
                <w:szCs w:val="21"/>
                <w:lang w:val="en-US" w:eastAsia="zh-CN"/>
                <w14:textFill>
                  <w14:solidFill>
                    <w14:schemeClr w14:val="tx1"/>
                  </w14:solidFill>
                </w14:textFill>
              </w:rPr>
            </w:pPr>
            <w:r>
              <w:rPr>
                <w:rFonts w:hint="default" w:ascii="Times New Roman" w:hAnsi="Times New Roman" w:eastAsia="宋体" w:cs="Times New Roman"/>
                <w:color w:val="000000" w:themeColor="text1"/>
                <w:szCs w:val="21"/>
                <w:lang w:val="en-US" w:eastAsia="zh-CN"/>
                <w14:textFill>
                  <w14:solidFill>
                    <w14:schemeClr w14:val="tx1"/>
                  </w14:solidFill>
                </w14:textFill>
              </w:rPr>
              <w:t>表</w:t>
            </w:r>
            <w:r>
              <w:rPr>
                <w:rFonts w:hint="eastAsia" w:ascii="Times New Roman" w:hAnsi="Times New Roman" w:eastAsia="宋体" w:cs="Times New Roman"/>
                <w:color w:val="000000" w:themeColor="text1"/>
                <w:szCs w:val="21"/>
                <w:lang w:val="en-US" w:eastAsia="zh-CN"/>
                <w14:textFill>
                  <w14:solidFill>
                    <w14:schemeClr w14:val="tx1"/>
                  </w14:solidFill>
                </w14:textFill>
              </w:rPr>
              <w:t>2-3</w:t>
            </w:r>
            <w:r>
              <w:rPr>
                <w:rFonts w:hint="default" w:ascii="Times New Roman" w:hAnsi="Times New Roman" w:eastAsia="宋体" w:cs="Times New Roman"/>
                <w:color w:val="000000" w:themeColor="text1"/>
                <w:szCs w:val="21"/>
                <w:lang w:val="en-US" w:eastAsia="zh-CN"/>
                <w14:textFill>
                  <w14:solidFill>
                    <w14:schemeClr w14:val="tx1"/>
                  </w14:solidFill>
                </w14:textFill>
              </w:rPr>
              <w:t xml:space="preserve">  </w:t>
            </w:r>
            <w:r>
              <w:rPr>
                <w:rFonts w:hint="eastAsia" w:cs="Times New Roman"/>
                <w:color w:val="000000" w:themeColor="text1"/>
                <w:szCs w:val="21"/>
                <w:lang w:val="en-US" w:eastAsia="zh-CN"/>
                <w14:textFill>
                  <w14:solidFill>
                    <w14:schemeClr w14:val="tx1"/>
                  </w14:solidFill>
                </w14:textFill>
              </w:rPr>
              <w:t>改建</w:t>
            </w:r>
            <w:r>
              <w:rPr>
                <w:rFonts w:hint="default" w:ascii="Times New Roman" w:hAnsi="Times New Roman" w:eastAsia="宋体" w:cs="Times New Roman"/>
                <w:color w:val="000000" w:themeColor="text1"/>
                <w:szCs w:val="21"/>
                <w:lang w:val="en-US" w:eastAsia="zh-CN"/>
                <w14:textFill>
                  <w14:solidFill>
                    <w14:schemeClr w14:val="tx1"/>
                  </w14:solidFill>
                </w14:textFill>
              </w:rPr>
              <w:t>项目依托情况一览表</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747"/>
              <w:gridCol w:w="3242"/>
              <w:gridCol w:w="2889"/>
              <w:gridCol w:w="87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42" w:hRule="atLeast"/>
              </w:trPr>
              <w:tc>
                <w:tcPr>
                  <w:tcW w:w="402"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lang w:eastAsia="zh-CN"/>
                    </w:rPr>
                    <w:t>工程类别</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lang w:eastAsia="zh-CN"/>
                    </w:rPr>
                    <w:t>工程内容</w:t>
                  </w:r>
                </w:p>
              </w:tc>
              <w:tc>
                <w:tcPr>
                  <w:tcW w:w="1923"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lang w:eastAsia="zh-CN"/>
                    </w:rPr>
                    <w:t>已有设施实际情况</w:t>
                  </w:r>
                </w:p>
              </w:tc>
              <w:tc>
                <w:tcPr>
                  <w:tcW w:w="1714"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lang w:eastAsia="zh-CN"/>
                    </w:rPr>
                    <w:t>本项目建成后情况</w:t>
                  </w:r>
                </w:p>
              </w:tc>
              <w:tc>
                <w:tcPr>
                  <w:tcW w:w="516"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eastAsia="宋体" w:cs="Times New Roman"/>
                      <w:b w:val="0"/>
                      <w:bCs/>
                      <w:color w:val="auto"/>
                      <w:kern w:val="2"/>
                      <w:sz w:val="21"/>
                      <w:szCs w:val="21"/>
                    </w:rPr>
                  </w:pPr>
                  <w:r>
                    <w:rPr>
                      <w:rFonts w:hint="default" w:ascii="Times New Roman" w:hAnsi="Times New Roman" w:eastAsia="宋体" w:cs="Times New Roman"/>
                      <w:b w:val="0"/>
                      <w:bCs/>
                      <w:color w:val="auto"/>
                      <w:kern w:val="2"/>
                      <w:sz w:val="21"/>
                      <w:szCs w:val="21"/>
                      <w:lang w:eastAsia="zh-CN"/>
                    </w:rPr>
                    <w:t>依托可行性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02"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cs="Times New Roman"/>
                      <w:color w:val="auto"/>
                      <w:kern w:val="2"/>
                      <w:sz w:val="21"/>
                      <w:szCs w:val="21"/>
                      <w:lang w:val="en-US" w:eastAsia="zh-CN"/>
                    </w:rPr>
                  </w:pPr>
                  <w:r>
                    <w:rPr>
                      <w:rFonts w:hint="eastAsia" w:cs="Times New Roman"/>
                      <w:color w:val="auto"/>
                      <w:kern w:val="2"/>
                      <w:sz w:val="21"/>
                      <w:szCs w:val="21"/>
                      <w:lang w:val="en-US" w:eastAsia="zh-CN"/>
                    </w:rPr>
                    <w:t>主体工程</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cs="Times New Roman"/>
                      <w:color w:val="auto"/>
                      <w:kern w:val="2"/>
                      <w:sz w:val="21"/>
                      <w:szCs w:val="21"/>
                      <w:lang w:val="en-US" w:eastAsia="zh-CN"/>
                    </w:rPr>
                  </w:pPr>
                  <w:r>
                    <w:rPr>
                      <w:rFonts w:hint="eastAsia" w:cs="Times New Roman"/>
                      <w:color w:val="auto"/>
                      <w:kern w:val="2"/>
                      <w:sz w:val="21"/>
                      <w:szCs w:val="21"/>
                      <w:lang w:val="en-US" w:eastAsia="zh-CN"/>
                    </w:rPr>
                    <w:t>生产车间</w:t>
                  </w:r>
                </w:p>
              </w:tc>
              <w:tc>
                <w:tcPr>
                  <w:tcW w:w="1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line="360" w:lineRule="exact"/>
                    <w:ind w:firstLine="0" w:firstLineChars="0"/>
                    <w:jc w:val="center"/>
                    <w:textAlignment w:val="auto"/>
                    <w:rPr>
                      <w:rFonts w:hint="eastAsia" w:cs="Times New Roman"/>
                      <w:sz w:val="21"/>
                      <w:szCs w:val="21"/>
                      <w:highlight w:val="none"/>
                      <w:lang w:val="en-US" w:eastAsia="zh-CN"/>
                    </w:rPr>
                  </w:pPr>
                  <w:r>
                    <w:rPr>
                      <w:rFonts w:hint="eastAsia"/>
                      <w:sz w:val="21"/>
                      <w:szCs w:val="21"/>
                      <w:highlight w:val="none"/>
                      <w:lang w:val="en-US" w:eastAsia="zh-CN"/>
                    </w:rPr>
                    <w:t>钢构</w:t>
                  </w:r>
                  <w:r>
                    <w:rPr>
                      <w:sz w:val="21"/>
                      <w:szCs w:val="21"/>
                      <w:highlight w:val="none"/>
                    </w:rPr>
                    <w:t>结构，建筑面积约</w:t>
                  </w:r>
                  <w:r>
                    <w:rPr>
                      <w:rFonts w:hint="eastAsia"/>
                      <w:sz w:val="21"/>
                      <w:szCs w:val="21"/>
                      <w:highlight w:val="none"/>
                      <w:lang w:val="en-US" w:eastAsia="zh-CN"/>
                    </w:rPr>
                    <w:t>1200</w:t>
                  </w:r>
                  <w:r>
                    <w:rPr>
                      <w:snapToGrid w:val="0"/>
                      <w:kern w:val="0"/>
                      <w:sz w:val="21"/>
                      <w:szCs w:val="21"/>
                      <w:highlight w:val="none"/>
                    </w:rPr>
                    <w:t>m</w:t>
                  </w:r>
                  <w:r>
                    <w:rPr>
                      <w:snapToGrid w:val="0"/>
                      <w:kern w:val="0"/>
                      <w:sz w:val="21"/>
                      <w:szCs w:val="21"/>
                      <w:highlight w:val="none"/>
                      <w:vertAlign w:val="superscript"/>
                    </w:rPr>
                    <w:t>2</w:t>
                  </w:r>
                </w:p>
              </w:tc>
              <w:tc>
                <w:tcPr>
                  <w:tcW w:w="1714" w:type="pct"/>
                  <w:tcBorders>
                    <w:tl2br w:val="nil"/>
                    <w:tr2bl w:val="nil"/>
                  </w:tcBorders>
                  <w:noWrap w:val="0"/>
                  <w:vAlign w:val="center"/>
                </w:tcPr>
                <w:p>
                  <w:pPr>
                    <w:spacing w:line="240" w:lineRule="auto"/>
                    <w:jc w:val="center"/>
                    <w:rPr>
                      <w:rFonts w:hint="default" w:cs="Times New Roman" w:eastAsiaTheme="minorEastAsia"/>
                      <w:b w:val="0"/>
                      <w:bCs w:val="0"/>
                      <w:sz w:val="21"/>
                      <w:szCs w:val="21"/>
                      <w:highlight w:val="none"/>
                      <w:u w:val="none"/>
                      <w:lang w:val="en-US" w:eastAsia="zh-CN"/>
                    </w:rPr>
                  </w:pPr>
                  <w:r>
                    <w:rPr>
                      <w:rFonts w:hint="eastAsia" w:cs="Times New Roman" w:eastAsiaTheme="minorEastAsia"/>
                      <w:b w:val="0"/>
                      <w:bCs w:val="0"/>
                      <w:sz w:val="21"/>
                      <w:szCs w:val="21"/>
                      <w:highlight w:val="none"/>
                      <w:u w:val="none"/>
                      <w:lang w:val="en-US" w:eastAsia="zh-CN"/>
                    </w:rPr>
                    <w:t>项目产能不变，主要生产设备不变，依托现有生产车间可行。</w:t>
                  </w:r>
                </w:p>
              </w:tc>
              <w:tc>
                <w:tcPr>
                  <w:tcW w:w="516"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cs="Times New Roman"/>
                      <w:color w:val="auto"/>
                      <w:sz w:val="21"/>
                      <w:szCs w:val="21"/>
                      <w:lang w:val="en-US" w:eastAsia="zh-CN"/>
                    </w:rPr>
                  </w:pPr>
                  <w:r>
                    <w:rPr>
                      <w:rFonts w:hint="eastAsia" w:ascii="Times New Roman" w:hAnsi="Times New Roman" w:cs="Times New Roman"/>
                      <w:color w:val="auto"/>
                      <w:sz w:val="21"/>
                      <w:szCs w:val="21"/>
                      <w:lang w:val="en-US" w:eastAsia="zh-C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02" w:type="pct"/>
                  <w:vMerge w:val="restar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辅助工程</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办公楼</w:t>
                  </w:r>
                </w:p>
              </w:tc>
              <w:tc>
                <w:tcPr>
                  <w:tcW w:w="1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line="360" w:lineRule="exact"/>
                    <w:ind w:firstLine="0" w:firstLineChars="0"/>
                    <w:jc w:val="center"/>
                    <w:textAlignment w:val="auto"/>
                    <w:rPr>
                      <w:rFonts w:hint="eastAsia" w:ascii="Times New Roman" w:hAnsi="Times New Roman" w:cs="Times New Roman" w:eastAsiaTheme="minorEastAsia"/>
                      <w:b w:val="0"/>
                      <w:bCs w:val="0"/>
                      <w:sz w:val="21"/>
                      <w:szCs w:val="21"/>
                      <w:highlight w:val="none"/>
                      <w:u w:val="none"/>
                      <w:lang w:val="en-US" w:eastAsia="zh-CN"/>
                    </w:rPr>
                  </w:pPr>
                  <w:r>
                    <w:rPr>
                      <w:rFonts w:hint="eastAsia"/>
                      <w:sz w:val="21"/>
                      <w:szCs w:val="21"/>
                      <w:highlight w:val="none"/>
                      <w:lang w:val="en-US" w:eastAsia="zh-CN"/>
                    </w:rPr>
                    <w:t>位于厂区北侧，两层，砖混结构，建筑面积720</w:t>
                  </w:r>
                  <w:r>
                    <w:rPr>
                      <w:snapToGrid w:val="0"/>
                      <w:kern w:val="0"/>
                      <w:sz w:val="21"/>
                      <w:szCs w:val="21"/>
                      <w:highlight w:val="none"/>
                    </w:rPr>
                    <w:t>m</w:t>
                  </w:r>
                  <w:r>
                    <w:rPr>
                      <w:snapToGrid w:val="0"/>
                      <w:kern w:val="0"/>
                      <w:sz w:val="21"/>
                      <w:szCs w:val="21"/>
                      <w:highlight w:val="none"/>
                      <w:vertAlign w:val="superscript"/>
                    </w:rPr>
                    <w:t>2</w:t>
                  </w:r>
                </w:p>
              </w:tc>
              <w:tc>
                <w:tcPr>
                  <w:tcW w:w="1714" w:type="pct"/>
                  <w:tcBorders>
                    <w:tl2br w:val="nil"/>
                    <w:tr2bl w:val="nil"/>
                  </w:tcBorders>
                  <w:noWrap w:val="0"/>
                  <w:vAlign w:val="center"/>
                </w:tcPr>
                <w:p>
                  <w:pPr>
                    <w:spacing w:line="240" w:lineRule="auto"/>
                    <w:jc w:val="center"/>
                    <w:rPr>
                      <w:rFonts w:hint="default" w:ascii="Times New Roman" w:hAnsi="Times New Roman" w:cs="Times New Roman" w:eastAsiaTheme="minorEastAsia"/>
                      <w:b w:val="0"/>
                      <w:bCs w:val="0"/>
                      <w:sz w:val="21"/>
                      <w:szCs w:val="21"/>
                      <w:highlight w:val="none"/>
                      <w:u w:val="none"/>
                      <w:lang w:val="en-US" w:eastAsia="zh-CN"/>
                    </w:rPr>
                  </w:pPr>
                  <w:r>
                    <w:rPr>
                      <w:rFonts w:hint="eastAsia" w:cs="Times New Roman" w:eastAsiaTheme="minorEastAsia"/>
                      <w:b w:val="0"/>
                      <w:bCs w:val="0"/>
                      <w:sz w:val="21"/>
                      <w:szCs w:val="21"/>
                      <w:highlight w:val="none"/>
                      <w:u w:val="none"/>
                      <w:lang w:val="en-US" w:eastAsia="zh-CN"/>
                    </w:rPr>
                    <w:t>本项目劳动定员不变，依托现有办公楼可行</w:t>
                  </w:r>
                </w:p>
              </w:tc>
              <w:tc>
                <w:tcPr>
                  <w:tcW w:w="516"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02" w:type="pct"/>
                  <w:vMerge w:val="continue"/>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eastAsia="宋体" w:cs="Times New Roman"/>
                      <w:color w:val="auto"/>
                      <w:kern w:val="2"/>
                      <w:sz w:val="21"/>
                      <w:szCs w:val="21"/>
                      <w:lang w:eastAsia="zh-CN"/>
                    </w:rPr>
                  </w:pPr>
                </w:p>
              </w:tc>
              <w:tc>
                <w:tcPr>
                  <w:tcW w:w="443"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杂物间</w:t>
                  </w:r>
                </w:p>
              </w:tc>
              <w:tc>
                <w:tcPr>
                  <w:tcW w:w="1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spacing w:after="0" w:line="360" w:lineRule="exact"/>
                    <w:ind w:firstLine="0" w:firstLineChars="0"/>
                    <w:jc w:val="center"/>
                    <w:textAlignment w:val="auto"/>
                    <w:rPr>
                      <w:rFonts w:hint="eastAsia" w:ascii="Times New Roman" w:hAnsi="Times New Roman" w:cs="Times New Roman" w:eastAsiaTheme="minorEastAsia"/>
                      <w:b w:val="0"/>
                      <w:bCs w:val="0"/>
                      <w:sz w:val="21"/>
                      <w:szCs w:val="21"/>
                      <w:highlight w:val="none"/>
                      <w:u w:val="none"/>
                      <w:lang w:val="en-US" w:eastAsia="zh-CN"/>
                    </w:rPr>
                  </w:pPr>
                  <w:r>
                    <w:rPr>
                      <w:rFonts w:hint="eastAsia"/>
                      <w:sz w:val="21"/>
                      <w:szCs w:val="21"/>
                      <w:highlight w:val="none"/>
                      <w:lang w:val="en-US" w:eastAsia="zh-CN"/>
                    </w:rPr>
                    <w:t>砖混结构，建筑面积为80</w:t>
                  </w:r>
                  <w:r>
                    <w:rPr>
                      <w:snapToGrid w:val="0"/>
                      <w:kern w:val="0"/>
                      <w:sz w:val="21"/>
                      <w:szCs w:val="21"/>
                      <w:highlight w:val="none"/>
                    </w:rPr>
                    <w:t>m</w:t>
                  </w:r>
                  <w:r>
                    <w:rPr>
                      <w:snapToGrid w:val="0"/>
                      <w:kern w:val="0"/>
                      <w:sz w:val="21"/>
                      <w:szCs w:val="21"/>
                      <w:highlight w:val="none"/>
                      <w:vertAlign w:val="superscript"/>
                    </w:rPr>
                    <w:t>2</w:t>
                  </w:r>
                </w:p>
              </w:tc>
              <w:tc>
                <w:tcPr>
                  <w:tcW w:w="1714" w:type="pct"/>
                  <w:tcBorders>
                    <w:tl2br w:val="nil"/>
                    <w:tr2bl w:val="nil"/>
                  </w:tcBorders>
                  <w:noWrap w:val="0"/>
                  <w:vAlign w:val="center"/>
                </w:tcPr>
                <w:p>
                  <w:pPr>
                    <w:spacing w:line="240" w:lineRule="auto"/>
                    <w:jc w:val="center"/>
                    <w:rPr>
                      <w:rFonts w:hint="eastAsia" w:ascii="Times New Roman" w:hAnsi="Times New Roman" w:cs="Times New Roman" w:eastAsiaTheme="minorEastAsia"/>
                      <w:b w:val="0"/>
                      <w:bCs w:val="0"/>
                      <w:sz w:val="21"/>
                      <w:szCs w:val="21"/>
                      <w:highlight w:val="none"/>
                      <w:u w:val="none"/>
                      <w:lang w:val="en-US" w:eastAsia="zh-CN"/>
                    </w:rPr>
                  </w:pPr>
                  <w:r>
                    <w:rPr>
                      <w:rFonts w:hint="eastAsia" w:cs="Times New Roman" w:eastAsiaTheme="minorEastAsia"/>
                      <w:b w:val="0"/>
                      <w:bCs w:val="0"/>
                      <w:sz w:val="21"/>
                      <w:szCs w:val="21"/>
                      <w:highlight w:val="none"/>
                      <w:u w:val="none"/>
                      <w:lang w:val="en-US" w:eastAsia="zh-CN"/>
                    </w:rPr>
                    <w:t>项目产能不变，依托现有宿舍楼可行</w:t>
                  </w:r>
                </w:p>
              </w:tc>
              <w:tc>
                <w:tcPr>
                  <w:tcW w:w="516"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02" w:type="pct"/>
                  <w:vMerge w:val="restar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公用工程</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供电</w:t>
                  </w:r>
                </w:p>
              </w:tc>
              <w:tc>
                <w:tcPr>
                  <w:tcW w:w="1923" w:type="pct"/>
                  <w:tcBorders>
                    <w:tl2br w:val="nil"/>
                    <w:tr2bl w:val="nil"/>
                  </w:tcBorders>
                  <w:noWrap w:val="0"/>
                  <w:vAlign w:val="center"/>
                </w:tcPr>
                <w:p>
                  <w:pPr>
                    <w:spacing w:line="360" w:lineRule="exact"/>
                    <w:jc w:val="center"/>
                    <w:rPr>
                      <w:rFonts w:hint="default" w:ascii="Times New Roman" w:hAnsi="Times New Roman" w:eastAsia="宋体" w:cs="Times New Roman"/>
                      <w:color w:val="auto"/>
                      <w:kern w:val="2"/>
                      <w:sz w:val="21"/>
                      <w:szCs w:val="21"/>
                      <w:lang w:val="en-US" w:eastAsia="zh-CN" w:bidi="en-US"/>
                    </w:rPr>
                  </w:pPr>
                  <w:r>
                    <w:rPr>
                      <w:rFonts w:hint="eastAsia"/>
                      <w:b w:val="0"/>
                      <w:bCs w:val="0"/>
                      <w:color w:val="000000"/>
                      <w:szCs w:val="21"/>
                      <w:u w:val="none"/>
                      <w:lang w:val="en-US" w:eastAsia="zh-CN"/>
                    </w:rPr>
                    <w:t>偃师区府店镇供电所供应</w:t>
                  </w:r>
                </w:p>
              </w:tc>
              <w:tc>
                <w:tcPr>
                  <w:tcW w:w="1714" w:type="pct"/>
                  <w:tcBorders>
                    <w:tl2br w:val="nil"/>
                    <w:tr2bl w:val="nil"/>
                  </w:tcBorders>
                  <w:noWrap w:val="0"/>
                  <w:vAlign w:val="center"/>
                </w:tcPr>
                <w:p>
                  <w:pPr>
                    <w:spacing w:line="360" w:lineRule="exact"/>
                    <w:jc w:val="center"/>
                    <w:rPr>
                      <w:rFonts w:hint="default" w:ascii="Times New Roman" w:hAnsi="Times New Roman" w:cs="Times New Roman"/>
                      <w:color w:val="auto"/>
                      <w:sz w:val="21"/>
                      <w:szCs w:val="21"/>
                      <w:lang w:eastAsia="zh-CN"/>
                    </w:rPr>
                  </w:pPr>
                  <w:r>
                    <w:rPr>
                      <w:rFonts w:hint="eastAsia"/>
                      <w:b w:val="0"/>
                      <w:bCs w:val="0"/>
                      <w:color w:val="000000"/>
                      <w:szCs w:val="21"/>
                      <w:u w:val="none"/>
                      <w:lang w:val="en-US" w:eastAsia="zh-CN"/>
                    </w:rPr>
                    <w:t>偃师区府店镇供电所供应</w:t>
                  </w:r>
                </w:p>
              </w:tc>
              <w:tc>
                <w:tcPr>
                  <w:tcW w:w="516"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402" w:type="pct"/>
                  <w:vMerge w:val="continue"/>
                  <w:tcBorders>
                    <w:tl2br w:val="nil"/>
                    <w:tr2bl w:val="nil"/>
                  </w:tcBorders>
                  <w:noWrap w:val="0"/>
                  <w:vAlign w:val="center"/>
                </w:tcPr>
                <w:p>
                  <w:pPr>
                    <w:keepNext w:val="0"/>
                    <w:keepLines w:val="0"/>
                    <w:pageBreakBefore w:val="0"/>
                    <w:widowControl/>
                    <w:kinsoku/>
                    <w:wordWrap/>
                    <w:overflowPunct/>
                    <w:topLinePunct w:val="0"/>
                    <w:autoSpaceDN/>
                    <w:bidi w:val="0"/>
                    <w:adjustRightInd/>
                    <w:spacing w:line="360" w:lineRule="exact"/>
                    <w:textAlignment w:val="auto"/>
                    <w:rPr>
                      <w:rFonts w:hint="default" w:ascii="Times New Roman" w:hAnsi="Times New Roman" w:eastAsia="宋体" w:cs="Times New Roman"/>
                      <w:color w:val="auto"/>
                      <w:kern w:val="2"/>
                      <w:sz w:val="21"/>
                      <w:szCs w:val="21"/>
                    </w:rPr>
                  </w:pPr>
                </w:p>
              </w:tc>
              <w:tc>
                <w:tcPr>
                  <w:tcW w:w="443"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eastAsia="宋体" w:cs="Times New Roman"/>
                      <w:color w:val="auto"/>
                      <w:kern w:val="2"/>
                      <w:sz w:val="21"/>
                      <w:szCs w:val="21"/>
                    </w:rPr>
                  </w:pPr>
                  <w:r>
                    <w:rPr>
                      <w:rFonts w:hint="default" w:ascii="Times New Roman" w:hAnsi="Times New Roman" w:eastAsia="宋体" w:cs="Times New Roman"/>
                      <w:color w:val="auto"/>
                      <w:kern w:val="2"/>
                      <w:sz w:val="21"/>
                      <w:szCs w:val="21"/>
                      <w:lang w:eastAsia="zh-CN"/>
                    </w:rPr>
                    <w:t>供水</w:t>
                  </w:r>
                </w:p>
              </w:tc>
              <w:tc>
                <w:tcPr>
                  <w:tcW w:w="1923" w:type="pct"/>
                  <w:tcBorders>
                    <w:tl2br w:val="nil"/>
                    <w:tr2bl w:val="nil"/>
                  </w:tcBorders>
                  <w:noWrap w:val="0"/>
                  <w:vAlign w:val="center"/>
                </w:tcPr>
                <w:p>
                  <w:pPr>
                    <w:spacing w:line="360" w:lineRule="exact"/>
                    <w:jc w:val="center"/>
                    <w:rPr>
                      <w:rFonts w:hint="default" w:ascii="Times New Roman" w:hAnsi="Times New Roman" w:eastAsia="宋体" w:cs="Times New Roman"/>
                      <w:color w:val="auto"/>
                      <w:kern w:val="2"/>
                      <w:sz w:val="21"/>
                      <w:szCs w:val="21"/>
                      <w:highlight w:val="none"/>
                      <w:lang w:val="en-US" w:eastAsia="zh-CN" w:bidi="en-US"/>
                    </w:rPr>
                  </w:pPr>
                  <w:r>
                    <w:rPr>
                      <w:rFonts w:hint="eastAsia"/>
                      <w:b w:val="0"/>
                      <w:bCs w:val="0"/>
                      <w:color w:val="000000"/>
                      <w:szCs w:val="21"/>
                      <w:highlight w:val="none"/>
                      <w:u w:val="none"/>
                      <w:lang w:val="en-US" w:eastAsia="zh-CN"/>
                    </w:rPr>
                    <w:t>厂区</w:t>
                  </w:r>
                  <w:r>
                    <w:rPr>
                      <w:rFonts w:hint="eastAsia"/>
                      <w:b w:val="0"/>
                      <w:bCs w:val="0"/>
                      <w:color w:val="000000"/>
                      <w:szCs w:val="21"/>
                      <w:highlight w:val="none"/>
                      <w:u w:val="none"/>
                    </w:rPr>
                    <w:t>自备井</w:t>
                  </w:r>
                </w:p>
              </w:tc>
              <w:tc>
                <w:tcPr>
                  <w:tcW w:w="1714" w:type="pct"/>
                  <w:tcBorders>
                    <w:tl2br w:val="nil"/>
                    <w:tr2bl w:val="nil"/>
                  </w:tcBorders>
                  <w:noWrap w:val="0"/>
                  <w:vAlign w:val="center"/>
                </w:tcPr>
                <w:p>
                  <w:pPr>
                    <w:spacing w:line="360" w:lineRule="exact"/>
                    <w:jc w:val="center"/>
                    <w:rPr>
                      <w:rFonts w:hint="default" w:ascii="Times New Roman" w:hAnsi="Times New Roman" w:cs="Times New Roman"/>
                      <w:color w:val="auto"/>
                      <w:sz w:val="21"/>
                      <w:szCs w:val="21"/>
                      <w:highlight w:val="none"/>
                      <w:lang w:val="en-US" w:eastAsia="zh-CN"/>
                    </w:rPr>
                  </w:pPr>
                  <w:r>
                    <w:rPr>
                      <w:rFonts w:hint="eastAsia"/>
                      <w:b w:val="0"/>
                      <w:bCs w:val="0"/>
                      <w:color w:val="000000"/>
                      <w:szCs w:val="21"/>
                      <w:highlight w:val="none"/>
                      <w:u w:val="none"/>
                      <w:lang w:val="en-US" w:eastAsia="zh-CN"/>
                    </w:rPr>
                    <w:t>厂区</w:t>
                  </w:r>
                  <w:r>
                    <w:rPr>
                      <w:rFonts w:hint="eastAsia"/>
                      <w:b w:val="0"/>
                      <w:bCs w:val="0"/>
                      <w:color w:val="000000"/>
                      <w:szCs w:val="21"/>
                      <w:highlight w:val="none"/>
                      <w:u w:val="none"/>
                    </w:rPr>
                    <w:t>自备井</w:t>
                  </w:r>
                </w:p>
              </w:tc>
              <w:tc>
                <w:tcPr>
                  <w:tcW w:w="516"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可行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1" w:hRule="atLeast"/>
              </w:trPr>
              <w:tc>
                <w:tcPr>
                  <w:tcW w:w="402" w:type="pct"/>
                  <w:tcBorders>
                    <w:tl2br w:val="nil"/>
                    <w:tr2bl w:val="nil"/>
                  </w:tcBorders>
                  <w:noWrap w:val="0"/>
                  <w:vAlign w:val="center"/>
                </w:tcPr>
                <w:p>
                  <w:pPr>
                    <w:keepNext w:val="0"/>
                    <w:keepLines w:val="0"/>
                    <w:pageBreakBefore w:val="0"/>
                    <w:widowControl/>
                    <w:kinsoku/>
                    <w:wordWrap/>
                    <w:overflowPunct/>
                    <w:topLinePunct w:val="0"/>
                    <w:autoSpaceDN/>
                    <w:bidi w:val="0"/>
                    <w:adjustRightInd/>
                    <w:spacing w:line="360" w:lineRule="exact"/>
                    <w:textAlignment w:val="auto"/>
                    <w:rPr>
                      <w:rFonts w:hint="default" w:ascii="Times New Roman" w:hAnsi="Times New Roman" w:eastAsia="宋体" w:cs="Times New Roman"/>
                      <w:color w:val="auto"/>
                      <w:kern w:val="2"/>
                      <w:sz w:val="21"/>
                      <w:szCs w:val="21"/>
                      <w:lang w:val="en-US" w:eastAsia="zh-CN"/>
                    </w:rPr>
                  </w:pPr>
                  <w:r>
                    <w:rPr>
                      <w:rFonts w:hint="eastAsia" w:cs="Times New Roman"/>
                      <w:color w:val="auto"/>
                      <w:kern w:val="2"/>
                      <w:sz w:val="21"/>
                      <w:szCs w:val="21"/>
                      <w:lang w:val="en-US" w:eastAsia="zh-CN"/>
                    </w:rPr>
                    <w:t>固废处理</w:t>
                  </w:r>
                </w:p>
              </w:tc>
              <w:tc>
                <w:tcPr>
                  <w:tcW w:w="443"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cs="Times New Roman"/>
                      <w:color w:val="auto"/>
                      <w:kern w:val="2"/>
                      <w:sz w:val="21"/>
                      <w:szCs w:val="21"/>
                      <w:lang w:val="en-US" w:eastAsia="zh-CN"/>
                    </w:rPr>
                  </w:pPr>
                  <w:r>
                    <w:rPr>
                      <w:rFonts w:hint="eastAsia" w:cs="Times New Roman"/>
                      <w:color w:val="auto"/>
                      <w:kern w:val="2"/>
                      <w:sz w:val="21"/>
                      <w:szCs w:val="21"/>
                      <w:lang w:val="en-US" w:eastAsia="zh-CN"/>
                    </w:rPr>
                    <w:t>一般固废</w:t>
                  </w:r>
                </w:p>
              </w:tc>
              <w:tc>
                <w:tcPr>
                  <w:tcW w:w="1923"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cs="Times New Roman"/>
                      <w:color w:val="auto"/>
                      <w:kern w:val="2"/>
                      <w:sz w:val="21"/>
                      <w:szCs w:val="21"/>
                      <w:highlight w:val="yellow"/>
                      <w:lang w:val="en-US" w:eastAsia="zh-CN"/>
                    </w:rPr>
                  </w:pPr>
                  <w:r>
                    <w:rPr>
                      <w:rFonts w:hint="eastAsia" w:cs="Times New Roman" w:eastAsiaTheme="minorEastAsia"/>
                      <w:b w:val="0"/>
                      <w:bCs w:val="0"/>
                      <w:sz w:val="21"/>
                      <w:szCs w:val="21"/>
                      <w:highlight w:val="none"/>
                      <w:u w:val="none"/>
                      <w:lang w:val="en-US" w:eastAsia="zh-CN"/>
                    </w:rPr>
                    <w:t>厂区生活垃圾由垃圾桶暂存，委托环卫部门定期清理。除尘器收集的除尘灰袋装收集后，回用于生产。</w:t>
                  </w:r>
                </w:p>
              </w:tc>
              <w:tc>
                <w:tcPr>
                  <w:tcW w:w="1714"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cs="Times New Roman"/>
                      <w:color w:val="auto"/>
                      <w:sz w:val="21"/>
                      <w:szCs w:val="21"/>
                      <w:lang w:val="en-US" w:eastAsia="zh-CN"/>
                    </w:rPr>
                  </w:pPr>
                  <w:r>
                    <w:rPr>
                      <w:rFonts w:hint="eastAsia" w:cs="Times New Roman"/>
                      <w:color w:val="auto"/>
                      <w:sz w:val="21"/>
                      <w:szCs w:val="21"/>
                      <w:lang w:val="en-US" w:eastAsia="zh-CN"/>
                    </w:rPr>
                    <w:t>本项目产能不变，新增固体废物种类较少，故依托可行</w:t>
                  </w:r>
                </w:p>
              </w:tc>
              <w:tc>
                <w:tcPr>
                  <w:tcW w:w="516" w:type="pct"/>
                  <w:tcBorders>
                    <w:tl2br w:val="nil"/>
                    <w:tr2bl w:val="nil"/>
                  </w:tcBorders>
                  <w:noWrap w:val="0"/>
                  <w:vAlign w:val="center"/>
                </w:tcPr>
                <w:p>
                  <w:pPr>
                    <w:keepNext w:val="0"/>
                    <w:keepLines w:val="0"/>
                    <w:pageBreakBefore w:val="0"/>
                    <w:widowControl/>
                    <w:kinsoku/>
                    <w:wordWrap/>
                    <w:overflowPunct/>
                    <w:topLinePunct w:val="0"/>
                    <w:autoSpaceDE w:val="0"/>
                    <w:autoSpaceDN/>
                    <w:bidi w:val="0"/>
                    <w:adjustRightInd/>
                    <w:spacing w:before="0" w:after="0" w:line="360" w:lineRule="exact"/>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可行</w:t>
                  </w:r>
                </w:p>
              </w:tc>
            </w:tr>
          </w:tbl>
          <w:p>
            <w:pPr>
              <w:spacing w:line="36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3、主要生产设备</w:t>
            </w:r>
          </w:p>
          <w:p>
            <w:pPr>
              <w:ind w:firstLine="422" w:firstLineChars="200"/>
              <w:rPr>
                <w:b/>
                <w:bCs/>
                <w:color w:val="000000" w:themeColor="text1"/>
                <w:szCs w:val="21"/>
                <w:u w:val="single"/>
                <w14:textFill>
                  <w14:solidFill>
                    <w14:schemeClr w14:val="tx1"/>
                  </w14:solidFill>
                </w14:textFill>
              </w:rPr>
            </w:pPr>
            <w:r>
              <w:rPr>
                <w:b/>
                <w:bCs/>
                <w:color w:val="000000" w:themeColor="text1"/>
                <w:szCs w:val="21"/>
                <w:u w:val="single"/>
                <w14:textFill>
                  <w14:solidFill>
                    <w14:schemeClr w14:val="tx1"/>
                  </w14:solidFill>
                </w14:textFill>
              </w:rPr>
              <w:t>项目主要生产设备见下表。</w:t>
            </w:r>
          </w:p>
          <w:p>
            <w:pPr>
              <w:jc w:val="center"/>
              <w:rPr>
                <w:b/>
                <w:bCs/>
                <w:color w:val="000000" w:themeColor="text1"/>
                <w:szCs w:val="21"/>
                <w:u w:val="single"/>
                <w14:textFill>
                  <w14:solidFill>
                    <w14:schemeClr w14:val="tx1"/>
                  </w14:solidFill>
                </w14:textFill>
              </w:rPr>
            </w:pPr>
            <w:r>
              <w:rPr>
                <w:b/>
                <w:bCs/>
                <w:color w:val="000000" w:themeColor="text1"/>
                <w:szCs w:val="21"/>
                <w:u w:val="single"/>
                <w14:textFill>
                  <w14:solidFill>
                    <w14:schemeClr w14:val="tx1"/>
                  </w14:solidFill>
                </w14:textFill>
              </w:rPr>
              <w:t>表2-3  项目主要生产设备一览表</w:t>
            </w:r>
          </w:p>
          <w:tbl>
            <w:tblPr>
              <w:tblStyle w:val="25"/>
              <w:tblW w:w="4997" w:type="pct"/>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605"/>
              <w:gridCol w:w="1175"/>
              <w:gridCol w:w="1591"/>
              <w:gridCol w:w="1183"/>
              <w:gridCol w:w="838"/>
              <w:gridCol w:w="838"/>
              <w:gridCol w:w="984"/>
              <w:gridCol w:w="1210"/>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359" w:type="pct"/>
                  <w:vMerge w:val="restart"/>
                  <w:tcBorders>
                    <w:tl2br w:val="nil"/>
                    <w:tr2bl w:val="nil"/>
                  </w:tcBorders>
                  <w:shd w:val="clear" w:color="auto" w:fill="auto"/>
                  <w:noWrap w:val="0"/>
                  <w:vAlign w:val="center"/>
                </w:tcPr>
                <w:p>
                  <w:pPr>
                    <w:widowControl/>
                    <w:spacing w:line="300" w:lineRule="exact"/>
                    <w:jc w:val="center"/>
                    <w:rPr>
                      <w:rFonts w:hint="default" w:ascii="Times New Roman" w:hAnsi="Times New Roman" w:cs="Times New Roman"/>
                      <w:b/>
                      <w:bCs/>
                      <w:sz w:val="21"/>
                      <w:szCs w:val="21"/>
                      <w:highlight w:val="none"/>
                      <w:u w:val="single"/>
                      <w:lang w:val="en-US" w:eastAsia="zh-CN"/>
                    </w:rPr>
                  </w:pPr>
                  <w:r>
                    <w:rPr>
                      <w:rFonts w:hint="eastAsia" w:cs="Times New Roman"/>
                      <w:b/>
                      <w:bCs/>
                      <w:sz w:val="21"/>
                      <w:szCs w:val="21"/>
                      <w:highlight w:val="none"/>
                      <w:u w:val="single"/>
                      <w:lang w:val="en-US" w:eastAsia="zh-CN"/>
                    </w:rPr>
                    <w:t>车间</w:t>
                  </w:r>
                </w:p>
              </w:tc>
              <w:tc>
                <w:tcPr>
                  <w:tcW w:w="697" w:type="pct"/>
                  <w:vMerge w:val="restart"/>
                  <w:tcBorders>
                    <w:tl2br w:val="nil"/>
                    <w:tr2bl w:val="nil"/>
                  </w:tcBorders>
                  <w:shd w:val="clear" w:color="auto" w:fill="FFFFFF"/>
                  <w:noWrap w:val="0"/>
                  <w:vAlign w:val="center"/>
                </w:tcPr>
                <w:p>
                  <w:pPr>
                    <w:widowControl/>
                    <w:spacing w:line="300" w:lineRule="exact"/>
                    <w:jc w:val="center"/>
                    <w:rPr>
                      <w:rFonts w:hint="eastAsia" w:ascii="Times New Roman" w:hAnsi="Times New Roman" w:eastAsia="宋体" w:cs="Times New Roman"/>
                      <w:b/>
                      <w:bCs/>
                      <w:kern w:val="0"/>
                      <w:sz w:val="21"/>
                      <w:szCs w:val="21"/>
                      <w:highlight w:val="none"/>
                      <w:u w:val="single"/>
                      <w:lang w:val="en-US" w:eastAsia="zh-CN"/>
                    </w:rPr>
                  </w:pPr>
                  <w:r>
                    <w:rPr>
                      <w:rFonts w:hint="eastAsia" w:cs="Times New Roman"/>
                      <w:b/>
                      <w:bCs/>
                      <w:kern w:val="0"/>
                      <w:sz w:val="21"/>
                      <w:szCs w:val="21"/>
                      <w:highlight w:val="none"/>
                      <w:u w:val="single"/>
                      <w:lang w:val="en-US" w:eastAsia="zh-CN"/>
                    </w:rPr>
                    <w:t>产品</w:t>
                  </w:r>
                </w:p>
              </w:tc>
              <w:tc>
                <w:tcPr>
                  <w:tcW w:w="944" w:type="pct"/>
                  <w:vMerge w:val="restart"/>
                  <w:tcBorders>
                    <w:tl2br w:val="nil"/>
                    <w:tr2bl w:val="nil"/>
                  </w:tcBorders>
                  <w:shd w:val="clear" w:color="auto" w:fill="FFFFFF"/>
                  <w:noWrap w:val="0"/>
                  <w:vAlign w:val="center"/>
                </w:tcPr>
                <w:p>
                  <w:pPr>
                    <w:widowControl/>
                    <w:spacing w:line="300" w:lineRule="exact"/>
                    <w:jc w:val="center"/>
                    <w:rPr>
                      <w:rFonts w:hint="default" w:ascii="Times New Roman" w:hAnsi="Times New Roman" w:cs="Times New Roman"/>
                      <w:b/>
                      <w:bCs/>
                      <w:kern w:val="0"/>
                      <w:sz w:val="21"/>
                      <w:szCs w:val="21"/>
                      <w:highlight w:val="none"/>
                      <w:u w:val="single"/>
                      <w:lang w:eastAsia="zh-CN" w:bidi="ar"/>
                    </w:rPr>
                  </w:pPr>
                  <w:r>
                    <w:rPr>
                      <w:rFonts w:hint="default" w:ascii="Times New Roman" w:hAnsi="Times New Roman" w:cs="Times New Roman"/>
                      <w:b/>
                      <w:bCs/>
                      <w:kern w:val="0"/>
                      <w:sz w:val="21"/>
                      <w:szCs w:val="21"/>
                      <w:highlight w:val="none"/>
                      <w:u w:val="single"/>
                    </w:rPr>
                    <w:t>设备名称</w:t>
                  </w:r>
                </w:p>
              </w:tc>
              <w:tc>
                <w:tcPr>
                  <w:tcW w:w="702" w:type="pct"/>
                  <w:vMerge w:val="restart"/>
                  <w:tcBorders>
                    <w:tl2br w:val="nil"/>
                    <w:tr2bl w:val="nil"/>
                  </w:tcBorders>
                  <w:shd w:val="clear" w:color="auto" w:fill="FFFFFF"/>
                  <w:noWrap w:val="0"/>
                  <w:vAlign w:val="center"/>
                </w:tcPr>
                <w:p>
                  <w:pPr>
                    <w:widowControl/>
                    <w:spacing w:line="300" w:lineRule="exact"/>
                    <w:jc w:val="center"/>
                    <w:rPr>
                      <w:rFonts w:hint="default" w:ascii="Times New Roman" w:hAnsi="Times New Roman" w:cs="Times New Roman"/>
                      <w:b/>
                      <w:bCs/>
                      <w:kern w:val="0"/>
                      <w:sz w:val="21"/>
                      <w:szCs w:val="21"/>
                      <w:highlight w:val="none"/>
                      <w:u w:val="single"/>
                      <w:lang w:val="en-US" w:eastAsia="zh-CN" w:bidi="ar"/>
                    </w:rPr>
                  </w:pPr>
                  <w:r>
                    <w:rPr>
                      <w:rFonts w:hint="eastAsia" w:cs="Times New Roman"/>
                      <w:b/>
                      <w:bCs/>
                      <w:kern w:val="0"/>
                      <w:sz w:val="21"/>
                      <w:szCs w:val="21"/>
                      <w:highlight w:val="none"/>
                      <w:u w:val="single"/>
                      <w:lang w:val="en-US" w:eastAsia="zh-CN" w:bidi="ar"/>
                    </w:rPr>
                    <w:t>处理能力</w:t>
                  </w:r>
                </w:p>
              </w:tc>
              <w:tc>
                <w:tcPr>
                  <w:tcW w:w="1578" w:type="pct"/>
                  <w:gridSpan w:val="3"/>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cs="Times New Roman"/>
                      <w:b/>
                      <w:bCs/>
                      <w:kern w:val="0"/>
                      <w:sz w:val="21"/>
                      <w:szCs w:val="21"/>
                      <w:highlight w:val="none"/>
                      <w:u w:val="single"/>
                    </w:rPr>
                  </w:pPr>
                  <w:r>
                    <w:rPr>
                      <w:rFonts w:hint="default" w:ascii="Times New Roman" w:hAnsi="Times New Roman" w:cs="Times New Roman"/>
                      <w:b/>
                      <w:bCs/>
                      <w:kern w:val="0"/>
                      <w:sz w:val="21"/>
                      <w:szCs w:val="21"/>
                      <w:highlight w:val="none"/>
                      <w:u w:val="single"/>
                    </w:rPr>
                    <w:t>数量（台/</w:t>
                  </w:r>
                  <w:r>
                    <w:rPr>
                      <w:rFonts w:hint="eastAsia" w:ascii="Times New Roman" w:hAnsi="Times New Roman" w:cs="Times New Roman"/>
                      <w:b/>
                      <w:bCs/>
                      <w:kern w:val="0"/>
                      <w:sz w:val="21"/>
                      <w:szCs w:val="21"/>
                      <w:highlight w:val="none"/>
                      <w:u w:val="single"/>
                      <w:lang w:val="en-US" w:eastAsia="zh-CN"/>
                    </w:rPr>
                    <w:t>套</w:t>
                  </w:r>
                  <w:r>
                    <w:rPr>
                      <w:rFonts w:hint="default" w:ascii="Times New Roman" w:hAnsi="Times New Roman" w:cs="Times New Roman"/>
                      <w:b/>
                      <w:bCs/>
                      <w:kern w:val="0"/>
                      <w:sz w:val="21"/>
                      <w:szCs w:val="21"/>
                      <w:highlight w:val="none"/>
                      <w:u w:val="single"/>
                    </w:rPr>
                    <w:t>）</w:t>
                  </w:r>
                </w:p>
              </w:tc>
              <w:tc>
                <w:tcPr>
                  <w:tcW w:w="718" w:type="pct"/>
                  <w:vMerge w:val="restar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eastAsia="宋体" w:cs="Times New Roman"/>
                      <w:b/>
                      <w:bCs/>
                      <w:kern w:val="0"/>
                      <w:sz w:val="21"/>
                      <w:szCs w:val="21"/>
                      <w:highlight w:val="none"/>
                      <w:u w:val="single"/>
                      <w:lang w:val="en-US" w:eastAsia="zh-CN"/>
                    </w:rPr>
                  </w:pPr>
                  <w:r>
                    <w:rPr>
                      <w:rFonts w:hint="eastAsia" w:ascii="Times New Roman" w:hAnsi="Times New Roman" w:cs="Times New Roman"/>
                      <w:b/>
                      <w:bCs/>
                      <w:kern w:val="0"/>
                      <w:sz w:val="21"/>
                      <w:szCs w:val="21"/>
                      <w:highlight w:val="none"/>
                      <w:u w:val="single"/>
                      <w:lang w:val="en-US" w:eastAsia="zh-CN"/>
                    </w:rPr>
                    <w:t>变化情况</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44" w:hRule="atLeast"/>
                <w:tblHeader/>
              </w:trPr>
              <w:tc>
                <w:tcPr>
                  <w:tcW w:w="359" w:type="pct"/>
                  <w:vMerge w:val="continue"/>
                  <w:tcBorders>
                    <w:tl2br w:val="nil"/>
                    <w:tr2bl w:val="nil"/>
                  </w:tcBorders>
                  <w:shd w:val="clear" w:color="auto" w:fill="auto"/>
                  <w:noWrap w:val="0"/>
                  <w:vAlign w:val="center"/>
                </w:tcPr>
                <w:p>
                  <w:pPr>
                    <w:widowControl/>
                    <w:spacing w:line="300" w:lineRule="exact"/>
                    <w:jc w:val="center"/>
                    <w:rPr>
                      <w:rFonts w:hint="default" w:ascii="Times New Roman" w:hAnsi="Times New Roman" w:cs="Times New Roman"/>
                      <w:b/>
                      <w:bCs/>
                      <w:kern w:val="0"/>
                      <w:sz w:val="21"/>
                      <w:szCs w:val="21"/>
                      <w:highlight w:val="none"/>
                      <w:u w:val="single"/>
                      <w:lang w:eastAsia="zh-CN"/>
                    </w:rPr>
                  </w:pPr>
                </w:p>
              </w:tc>
              <w:tc>
                <w:tcPr>
                  <w:tcW w:w="697" w:type="pct"/>
                  <w:vMerge w:val="continue"/>
                  <w:tcBorders>
                    <w:tl2br w:val="nil"/>
                    <w:tr2bl w:val="nil"/>
                  </w:tcBorders>
                  <w:shd w:val="clear" w:color="auto" w:fill="FFFFFF"/>
                  <w:noWrap w:val="0"/>
                  <w:vAlign w:val="center"/>
                </w:tcPr>
                <w:p>
                  <w:pPr>
                    <w:widowControl/>
                    <w:spacing w:line="300" w:lineRule="exact"/>
                    <w:jc w:val="center"/>
                    <w:rPr>
                      <w:rFonts w:hint="default" w:ascii="Times New Roman" w:hAnsi="Times New Roman" w:cs="Times New Roman"/>
                      <w:b/>
                      <w:bCs/>
                      <w:kern w:val="0"/>
                      <w:sz w:val="21"/>
                      <w:szCs w:val="21"/>
                      <w:highlight w:val="none"/>
                      <w:u w:val="single"/>
                    </w:rPr>
                  </w:pPr>
                </w:p>
              </w:tc>
              <w:tc>
                <w:tcPr>
                  <w:tcW w:w="944" w:type="pct"/>
                  <w:vMerge w:val="continue"/>
                  <w:tcBorders>
                    <w:tl2br w:val="nil"/>
                    <w:tr2bl w:val="nil"/>
                  </w:tcBorders>
                  <w:shd w:val="clear" w:color="auto" w:fill="FFFFFF"/>
                  <w:noWrap w:val="0"/>
                  <w:vAlign w:val="center"/>
                </w:tcPr>
                <w:p>
                  <w:pPr>
                    <w:widowControl/>
                    <w:spacing w:line="300" w:lineRule="exact"/>
                    <w:jc w:val="center"/>
                    <w:rPr>
                      <w:rFonts w:hint="default" w:ascii="Times New Roman" w:hAnsi="Times New Roman" w:cs="Times New Roman"/>
                      <w:b/>
                      <w:bCs/>
                      <w:kern w:val="0"/>
                      <w:sz w:val="21"/>
                      <w:szCs w:val="21"/>
                      <w:highlight w:val="none"/>
                      <w:u w:val="single"/>
                    </w:rPr>
                  </w:pPr>
                </w:p>
              </w:tc>
              <w:tc>
                <w:tcPr>
                  <w:tcW w:w="702" w:type="pct"/>
                  <w:vMerge w:val="continue"/>
                  <w:tcBorders>
                    <w:tl2br w:val="nil"/>
                    <w:tr2bl w:val="nil"/>
                  </w:tcBorders>
                  <w:shd w:val="clear" w:color="auto" w:fill="FFFFFF"/>
                  <w:noWrap w:val="0"/>
                  <w:vAlign w:val="center"/>
                </w:tcPr>
                <w:p>
                  <w:pPr>
                    <w:widowControl/>
                    <w:spacing w:line="300" w:lineRule="exact"/>
                    <w:jc w:val="center"/>
                    <w:rPr>
                      <w:rFonts w:hint="default" w:ascii="Times New Roman" w:hAnsi="Times New Roman" w:cs="Times New Roman"/>
                      <w:b/>
                      <w:bCs/>
                      <w:kern w:val="0"/>
                      <w:sz w:val="21"/>
                      <w:szCs w:val="21"/>
                      <w:highlight w:val="none"/>
                      <w:u w:val="single"/>
                    </w:rPr>
                  </w:pPr>
                </w:p>
              </w:tc>
              <w:tc>
                <w:tcPr>
                  <w:tcW w:w="497" w:type="pc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eastAsia="宋体" w:cs="Times New Roman"/>
                      <w:b/>
                      <w:bCs/>
                      <w:kern w:val="0"/>
                      <w:sz w:val="21"/>
                      <w:szCs w:val="21"/>
                      <w:highlight w:val="none"/>
                      <w:u w:val="single"/>
                      <w:lang w:val="en-US" w:eastAsia="zh-CN"/>
                    </w:rPr>
                  </w:pPr>
                  <w:r>
                    <w:rPr>
                      <w:rFonts w:hint="eastAsia" w:ascii="Times New Roman" w:hAnsi="Times New Roman" w:cs="Times New Roman"/>
                      <w:b/>
                      <w:bCs/>
                      <w:kern w:val="0"/>
                      <w:sz w:val="21"/>
                      <w:szCs w:val="21"/>
                      <w:highlight w:val="none"/>
                      <w:u w:val="single"/>
                      <w:lang w:val="en-US" w:eastAsia="zh-CN"/>
                    </w:rPr>
                    <w:t>现有</w:t>
                  </w:r>
                </w:p>
              </w:tc>
              <w:tc>
                <w:tcPr>
                  <w:tcW w:w="497" w:type="pc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cs="Times New Roman"/>
                      <w:b/>
                      <w:bCs/>
                      <w:kern w:val="0"/>
                      <w:sz w:val="21"/>
                      <w:szCs w:val="21"/>
                      <w:highlight w:val="none"/>
                      <w:u w:val="single"/>
                      <w:lang w:val="en-US" w:eastAsia="zh-CN"/>
                    </w:rPr>
                  </w:pPr>
                  <w:r>
                    <w:rPr>
                      <w:rFonts w:hint="eastAsia" w:ascii="Times New Roman" w:hAnsi="Times New Roman" w:cs="Times New Roman"/>
                      <w:b/>
                      <w:bCs/>
                      <w:kern w:val="0"/>
                      <w:sz w:val="21"/>
                      <w:szCs w:val="21"/>
                      <w:highlight w:val="none"/>
                      <w:u w:val="single"/>
                      <w:lang w:val="en-US" w:eastAsia="zh-CN"/>
                    </w:rPr>
                    <w:t>新建</w:t>
                  </w:r>
                </w:p>
              </w:tc>
              <w:tc>
                <w:tcPr>
                  <w:tcW w:w="584" w:type="pc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eastAsia="宋体" w:cs="Times New Roman"/>
                      <w:b/>
                      <w:bCs/>
                      <w:kern w:val="0"/>
                      <w:sz w:val="21"/>
                      <w:szCs w:val="21"/>
                      <w:highlight w:val="none"/>
                      <w:u w:val="single"/>
                      <w:lang w:val="en-US" w:eastAsia="zh-CN"/>
                    </w:rPr>
                  </w:pPr>
                  <w:r>
                    <w:rPr>
                      <w:rFonts w:hint="eastAsia" w:ascii="Times New Roman" w:hAnsi="Times New Roman" w:cs="Times New Roman"/>
                      <w:b/>
                      <w:bCs/>
                      <w:kern w:val="0"/>
                      <w:sz w:val="21"/>
                      <w:szCs w:val="21"/>
                      <w:highlight w:val="none"/>
                      <w:u w:val="single"/>
                      <w:lang w:val="en-US" w:eastAsia="zh-CN"/>
                    </w:rPr>
                    <w:t>改建后</w:t>
                  </w:r>
                </w:p>
              </w:tc>
              <w:tc>
                <w:tcPr>
                  <w:tcW w:w="718" w:type="pct"/>
                  <w:vMerge w:val="continue"/>
                  <w:tcBorders>
                    <w:tl2br w:val="nil"/>
                    <w:tr2bl w:val="nil"/>
                  </w:tcBorders>
                  <w:shd w:val="clear" w:color="auto" w:fill="FFFFFF"/>
                  <w:noWrap w:val="0"/>
                  <w:vAlign w:val="center"/>
                </w:tcPr>
                <w:p>
                  <w:pPr>
                    <w:pStyle w:val="60"/>
                    <w:spacing w:line="360" w:lineRule="exact"/>
                    <w:ind w:firstLine="0" w:firstLineChars="0"/>
                    <w:jc w:val="center"/>
                    <w:rPr>
                      <w:rFonts w:hint="eastAsia" w:ascii="Times New Roman" w:hAnsi="Times New Roman" w:cs="Times New Roman"/>
                      <w:b/>
                      <w:bCs/>
                      <w:kern w:val="0"/>
                      <w:sz w:val="21"/>
                      <w:szCs w:val="21"/>
                      <w:highlight w:val="none"/>
                      <w:u w:val="single"/>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720" w:hRule="atLeast"/>
                <w:tblHeader/>
              </w:trPr>
              <w:tc>
                <w:tcPr>
                  <w:tcW w:w="359" w:type="pct"/>
                  <w:vMerge w:val="restart"/>
                  <w:tcBorders>
                    <w:tl2br w:val="nil"/>
                    <w:tr2bl w:val="nil"/>
                  </w:tcBorders>
                  <w:shd w:val="clear" w:color="auto" w:fill="auto"/>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ascii="Times New Roman" w:hAnsi="Times New Roman" w:cs="Times New Roman"/>
                      <w:b/>
                      <w:bCs/>
                      <w:sz w:val="21"/>
                      <w:szCs w:val="21"/>
                      <w:highlight w:val="none"/>
                      <w:u w:val="single"/>
                      <w:lang w:val="en-US" w:eastAsia="zh-CN"/>
                    </w:rPr>
                    <w:t>生产车间</w:t>
                  </w:r>
                </w:p>
              </w:tc>
              <w:tc>
                <w:tcPr>
                  <w:tcW w:w="697" w:type="pct"/>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eastAsia="宋体" w:cs="Times New Roman"/>
                      <w:b/>
                      <w:bCs/>
                      <w:snapToGrid w:val="0"/>
                      <w:kern w:val="0"/>
                      <w:highlight w:val="none"/>
                      <w:u w:val="single"/>
                      <w:lang w:val="en-US" w:eastAsia="zh-CN"/>
                    </w:rPr>
                  </w:pPr>
                  <w:r>
                    <w:rPr>
                      <w:rFonts w:hint="eastAsia" w:eastAsia="宋体" w:cs="Times New Roman"/>
                      <w:b/>
                      <w:bCs/>
                      <w:snapToGrid w:val="0"/>
                      <w:kern w:val="0"/>
                      <w:highlight w:val="none"/>
                      <w:u w:val="single"/>
                      <w:lang w:val="en-US" w:eastAsia="zh-CN"/>
                    </w:rPr>
                    <w:t>高岭土粉料</w:t>
                  </w:r>
                </w:p>
              </w:tc>
              <w:tc>
                <w:tcPr>
                  <w:tcW w:w="944" w:type="pct"/>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cs="Times New Roman"/>
                      <w:b/>
                      <w:bCs/>
                      <w:kern w:val="0"/>
                      <w:sz w:val="21"/>
                      <w:szCs w:val="21"/>
                      <w:highlight w:val="none"/>
                      <w:u w:val="single"/>
                      <w:lang w:val="en-US" w:eastAsia="zh-CN" w:bidi="ar"/>
                    </w:rPr>
                  </w:pPr>
                  <w:r>
                    <w:rPr>
                      <w:rFonts w:hint="default" w:ascii="Times New Roman" w:hAnsi="Times New Roman" w:eastAsia="宋体" w:cs="Times New Roman"/>
                      <w:b/>
                      <w:bCs/>
                      <w:snapToGrid w:val="0"/>
                      <w:kern w:val="0"/>
                      <w:highlight w:val="none"/>
                      <w:u w:val="single"/>
                    </w:rPr>
                    <w:t>鄂式破碎机</w:t>
                  </w:r>
                </w:p>
              </w:tc>
              <w:tc>
                <w:tcPr>
                  <w:tcW w:w="702" w:type="pct"/>
                  <w:tcBorders>
                    <w:tl2br w:val="nil"/>
                    <w:tr2bl w:val="nil"/>
                  </w:tcBorders>
                  <w:shd w:val="clear" w:color="auto" w:fill="FFFFFF"/>
                  <w:noWrap w:val="0"/>
                  <w:vAlign w:val="center"/>
                </w:tcPr>
                <w:p>
                  <w:pPr>
                    <w:spacing w:before="0" w:after="0" w:line="360" w:lineRule="exact"/>
                    <w:jc w:val="center"/>
                    <w:textAlignment w:val="center"/>
                    <w:rPr>
                      <w:rFonts w:hint="default" w:ascii="Times New Roman" w:hAnsi="Times New Roman" w:eastAsia="宋体" w:cs="Times New Roman"/>
                      <w:b/>
                      <w:bCs/>
                      <w:kern w:val="0"/>
                      <w:sz w:val="21"/>
                      <w:szCs w:val="21"/>
                      <w:highlight w:val="none"/>
                      <w:u w:val="single"/>
                      <w:lang w:val="en-US" w:eastAsia="zh-CN"/>
                    </w:rPr>
                  </w:pPr>
                  <w:r>
                    <w:rPr>
                      <w:rFonts w:hint="eastAsia" w:cs="Times New Roman"/>
                      <w:b/>
                      <w:bCs/>
                      <w:kern w:val="0"/>
                      <w:sz w:val="21"/>
                      <w:szCs w:val="21"/>
                      <w:highlight w:val="none"/>
                      <w:u w:val="single"/>
                      <w:lang w:val="en-US" w:eastAsia="zh-CN"/>
                    </w:rPr>
                    <w:t xml:space="preserve">4t/h                                                                                                                                                                                                                                                                                                                                                                                                                                                                                                                                                                                                                                                                                                                                                                                                                                                                                                                                                                                                                                                                                                                                                                                                                                                                                                                                                                                                                                                                                                                                                                                                                                                                                                                                                                                                                                                                                                                                                                                                                                                                                                                                                                                                                                                                                                                                                                                                                                                                                                                                                                                                                                                                                                                                                                                                                                                                                                                                                                                                                                                                                                                                                                                                                                                                                                                                                                                                                                                                                                                                                                                                                                                                                                                                                                                                                                                                                                                                                                                                                                                                                                                                                                                                            </w:t>
                  </w:r>
                  <w:r>
                    <w:rPr>
                      <w:rFonts w:hint="eastAsia" w:cs="Times New Roman"/>
                      <w:b/>
                      <w:bCs/>
                      <w:kern w:val="0"/>
                      <w:sz w:val="21"/>
                      <w:szCs w:val="21"/>
                      <w:highlight w:val="none"/>
                      <w:u w:val="single"/>
                      <w:lang w:val="en-US" w:eastAsia="zh-CN"/>
                    </w:rPr>
                    <w:t xml:space="preserve">                                                                                                                                                                                                                                                                                                                                                                                                                                                                                                                                                                                                                                                                                                                                                                                                                                                                                                                                                                                                                                                                                                                                                                                                                                                                                                                                                                                                                                                                                                                                                                                                                                                                                                                                                                                                                                                                                                                                                                                                                                                                                                                                                                                                                                                                                                                                                                                                                                                                                                                                                                                                                                                                                                                                                                                                                                                                                                                                                                                                                                                                                                                                                                                                                                                                                                                                                                                                                                                                                                                                                                                                                                                                                                                                                                                                                                                                                                                                                                                                                                                                                                                                                                                                                </w:t>
                  </w:r>
                  <w:r>
                    <w:rPr>
                      <w:rFonts w:hint="eastAsia" w:cs="Times New Roman"/>
                      <w:b/>
                      <w:bCs/>
                      <w:kern w:val="0"/>
                      <w:sz w:val="21"/>
                      <w:szCs w:val="21"/>
                      <w:highlight w:val="none"/>
                      <w:u w:val="single"/>
                      <w:lang w:val="en-US" w:eastAsia="zh-CN"/>
                    </w:rPr>
                    <w:t xml:space="preserve">                                                                                                                                                                                                                                                                                                                                                                                                                                                                                                                                                                                                                                                                                                                                                                                                                                                                                                                                                                                                                                                                                                                                                                                                                                                                                                                                                                                                                                                                                                                                                                                                                                                                                                                                                                                                                                                                                                                                                                                                                                                                                                                                                                                                                                                                                                                                                                                                                                                                                                                                                                                                                                                                                                                                                                                                                                                                                                                                                                                                                                                                                                                                                                                                                                                                                                                                                                                                                                                                                                                                                                                                                                                                                                                                                                                                                                                                                                                                                                                                                                                                                                                                                                                                                </w:t>
                  </w:r>
                  <w:r>
                    <w:rPr>
                      <w:rFonts w:hint="eastAsia" w:cs="Times New Roman"/>
                      <w:b/>
                      <w:bCs/>
                      <w:kern w:val="0"/>
                      <w:sz w:val="21"/>
                      <w:szCs w:val="21"/>
                      <w:highlight w:val="none"/>
                      <w:u w:val="single"/>
                      <w:lang w:val="en-US" w:eastAsia="zh-CN"/>
                    </w:rPr>
                    <w:t xml:space="preserve">                                                                                                                                                                                                                                                                                                                                                                                                                                                                                                                                                                                                                                                                                                                                                                                                                                                                                                                                                                                                                                                                                                                                                                                                                                                                                                                                                                                                                                                                                                                                                                                                                                                                                                                                                                                                                                                                                                                                                                                                                                                                                                                                                                                                                                                                                                                                                                                                                                                                                                                                                                                                                                                                                                                                                                                                                                                                                                                                                                                                                                                                                                                                                                                                                                                                                                                                                                                                                                                                                                                                                                                                                                                                                                                                                                                                                                                                                                                                                                                                                                                                                                                                                                                                                </w:t>
                  </w:r>
                  <w:r>
                    <w:rPr>
                      <w:rFonts w:hint="eastAsia" w:cs="Times New Roman"/>
                      <w:b/>
                      <w:bCs/>
                      <w:kern w:val="0"/>
                      <w:sz w:val="21"/>
                      <w:szCs w:val="21"/>
                      <w:highlight w:val="none"/>
                      <w:u w:val="single"/>
                      <w:lang w:val="en-US" w:eastAsia="zh-CN"/>
                    </w:rPr>
                    <w:t xml:space="preserve">                                                                                                                                                                                                                                                                                                                                                                                                                                                                                                                                                                                                                                                                                                                                                                                                                                                                                                                                                                                                                                                                                                                                                                                                                                                                                                                                                                                                                                                                                                                                                                                                                                                                                                                                                                                                                                                                                                                                                                                                                                                                                                                                                                                                                                                                                                                                                                                                                                                                                                                                                                                                                                                                                                                                                                                                                                                                                                                                                                                                                                                                                                                                                                                                                                                                                                                                                                                                                                                                                                                                                                                                                                                                                                                                                                                                                                                                                                                                                                                                                                                                                                                                                                                                                </w:t>
                  </w:r>
                  <w:r>
                    <w:rPr>
                      <w:rFonts w:hint="eastAsia" w:cs="Times New Roman"/>
                      <w:b/>
                      <w:bCs/>
                      <w:kern w:val="0"/>
                      <w:sz w:val="21"/>
                      <w:szCs w:val="21"/>
                      <w:highlight w:val="none"/>
                      <w:u w:val="single"/>
                      <w:lang w:val="en-US" w:eastAsia="zh-CN"/>
                    </w:rPr>
                    <w:t xml:space="preserve">                                                                                                                                                                                                                                                                                                                                                                                                                                                                                                                                                                                                                                                                                                                                                                                                                                                                                                                                                                                                                                                                                                                                                                                                                                                                                                                                                                                                                                                                                                                                                                                                                                                                                                                                                                                                                                                                                                                                                                                                                                                                                                                                                                                                                                                                                                                                                                                                                                                                                                                                                                                                                                                                                                                                                                                                                                                                                                                                                                                                                                                                                                                                                                                                                                                                                                                                                                                                                                                                                                                                                                                                                                                                                                                                                                                                                                                                                                                                                                                                                                                                                                                                                                                                                </w:t>
                  </w:r>
                  <w:r>
                    <w:rPr>
                      <w:rFonts w:hint="eastAsia" w:cs="Times New Roman"/>
                      <w:b/>
                      <w:bCs/>
                      <w:kern w:val="0"/>
                      <w:sz w:val="21"/>
                      <w:szCs w:val="21"/>
                      <w:highlight w:val="none"/>
                      <w:u w:val="single"/>
                      <w:lang w:val="en-US" w:eastAsia="zh-CN"/>
                    </w:rPr>
                    <w:t xml:space="preserve">                                                                                                                                                                                                                                                                                                                                                                                                                                                                                                                                                                                                                                                                                                                                                                                                                                                                                                                                                                                                                                                                                                                                                                                                                                                                                   </w:t>
                  </w:r>
                </w:p>
              </w:tc>
              <w:tc>
                <w:tcPr>
                  <w:tcW w:w="497" w:type="pc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ascii="Times New Roman" w:hAnsi="Times New Roman" w:cs="Times New Roman"/>
                      <w:b/>
                      <w:bCs/>
                      <w:sz w:val="21"/>
                      <w:szCs w:val="21"/>
                      <w:highlight w:val="none"/>
                      <w:u w:val="single"/>
                      <w:lang w:val="en-US" w:eastAsia="zh-CN"/>
                    </w:rPr>
                    <w:t>1</w:t>
                  </w:r>
                </w:p>
              </w:tc>
              <w:tc>
                <w:tcPr>
                  <w:tcW w:w="497" w:type="pc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ascii="Times New Roman" w:hAnsi="Times New Roman" w:cs="Times New Roman"/>
                      <w:b/>
                      <w:bCs/>
                      <w:sz w:val="21"/>
                      <w:szCs w:val="21"/>
                      <w:highlight w:val="none"/>
                      <w:u w:val="single"/>
                      <w:lang w:val="en-US" w:eastAsia="zh-CN"/>
                    </w:rPr>
                    <w:t>/</w:t>
                  </w:r>
                </w:p>
              </w:tc>
              <w:tc>
                <w:tcPr>
                  <w:tcW w:w="584" w:type="pc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ascii="Times New Roman" w:hAnsi="Times New Roman" w:cs="Times New Roman"/>
                      <w:b/>
                      <w:bCs/>
                      <w:sz w:val="21"/>
                      <w:szCs w:val="21"/>
                      <w:highlight w:val="none"/>
                      <w:u w:val="single"/>
                      <w:lang w:val="en-US" w:eastAsia="zh-CN"/>
                    </w:rPr>
                    <w:t>1</w:t>
                  </w:r>
                </w:p>
              </w:tc>
              <w:tc>
                <w:tcPr>
                  <w:tcW w:w="718" w:type="pct"/>
                  <w:tcBorders>
                    <w:tl2br w:val="nil"/>
                    <w:tr2bl w:val="nil"/>
                  </w:tcBorders>
                  <w:shd w:val="clear" w:color="auto" w:fill="FFFFFF"/>
                  <w:noWrap w:val="0"/>
                  <w:vAlign w:val="center"/>
                </w:tcPr>
                <w:p>
                  <w:pPr>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cs="Times New Roman"/>
                      <w:b/>
                      <w:bCs/>
                      <w:sz w:val="21"/>
                      <w:szCs w:val="21"/>
                      <w:highlight w:val="none"/>
                      <w:u w:val="single"/>
                      <w:lang w:val="en-US" w:eastAsia="zh-CN"/>
                    </w:rPr>
                    <w:t>无变化</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359" w:type="pct"/>
                  <w:vMerge w:val="continue"/>
                  <w:tcBorders>
                    <w:tl2br w:val="nil"/>
                    <w:tr2bl w:val="nil"/>
                  </w:tcBorders>
                  <w:shd w:val="clear" w:color="auto" w:fill="auto"/>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eastAsia="zh-CN"/>
                    </w:rPr>
                  </w:pPr>
                </w:p>
              </w:tc>
              <w:tc>
                <w:tcPr>
                  <w:tcW w:w="697" w:type="pct"/>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eastAsia="宋体" w:cs="Times New Roman"/>
                      <w:b/>
                      <w:bCs/>
                      <w:snapToGrid w:val="0"/>
                      <w:kern w:val="0"/>
                      <w:highlight w:val="none"/>
                      <w:u w:val="single"/>
                      <w:lang w:val="en-US" w:eastAsia="zh-CN"/>
                    </w:rPr>
                  </w:pPr>
                  <w:r>
                    <w:rPr>
                      <w:rFonts w:hint="eastAsia" w:eastAsia="宋体" w:cs="Times New Roman"/>
                      <w:b/>
                      <w:bCs/>
                      <w:snapToGrid w:val="0"/>
                      <w:kern w:val="0"/>
                      <w:highlight w:val="none"/>
                      <w:u w:val="single"/>
                      <w:lang w:val="en-US" w:eastAsia="zh-CN"/>
                    </w:rPr>
                    <w:t>硅藻土粉、高岭土粉料</w:t>
                  </w:r>
                </w:p>
              </w:tc>
              <w:tc>
                <w:tcPr>
                  <w:tcW w:w="944" w:type="pct"/>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cs="Times New Roman"/>
                      <w:b/>
                      <w:bCs/>
                      <w:kern w:val="0"/>
                      <w:sz w:val="21"/>
                      <w:szCs w:val="21"/>
                      <w:highlight w:val="none"/>
                      <w:u w:val="single"/>
                      <w:lang w:val="en-US" w:eastAsia="zh-CN" w:bidi="ar"/>
                    </w:rPr>
                  </w:pPr>
                  <w:r>
                    <w:rPr>
                      <w:rFonts w:hint="default" w:ascii="Times New Roman" w:hAnsi="Times New Roman" w:eastAsia="宋体" w:cs="Times New Roman"/>
                      <w:b/>
                      <w:bCs/>
                      <w:snapToGrid w:val="0"/>
                      <w:kern w:val="0"/>
                      <w:highlight w:val="none"/>
                      <w:u w:val="single"/>
                    </w:rPr>
                    <w:t>雷蒙磨粉机</w:t>
                  </w:r>
                </w:p>
              </w:tc>
              <w:tc>
                <w:tcPr>
                  <w:tcW w:w="702" w:type="pct"/>
                  <w:tcBorders>
                    <w:tl2br w:val="nil"/>
                    <w:tr2bl w:val="nil"/>
                  </w:tcBorders>
                  <w:shd w:val="clear" w:color="auto" w:fill="FFFFFF"/>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b/>
                      <w:bCs/>
                      <w:sz w:val="21"/>
                      <w:szCs w:val="21"/>
                      <w:highlight w:val="none"/>
                      <w:u w:val="single"/>
                      <w:lang w:val="en-US" w:eastAsia="zh-CN"/>
                    </w:rPr>
                  </w:pPr>
                  <w:r>
                    <w:rPr>
                      <w:rFonts w:hint="eastAsia" w:cs="Times New Roman"/>
                      <w:b/>
                      <w:bCs/>
                      <w:kern w:val="0"/>
                      <w:sz w:val="21"/>
                      <w:szCs w:val="21"/>
                      <w:highlight w:val="none"/>
                      <w:u w:val="single"/>
                      <w:lang w:val="en-US" w:eastAsia="zh-CN"/>
                    </w:rPr>
                    <w:t xml:space="preserve">4t/h  </w:t>
                  </w:r>
                </w:p>
              </w:tc>
              <w:tc>
                <w:tcPr>
                  <w:tcW w:w="497" w:type="pc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ascii="Times New Roman" w:hAnsi="Times New Roman" w:cs="Times New Roman"/>
                      <w:b/>
                      <w:bCs/>
                      <w:sz w:val="21"/>
                      <w:szCs w:val="21"/>
                      <w:highlight w:val="none"/>
                      <w:u w:val="single"/>
                      <w:lang w:val="en-US" w:eastAsia="zh-CN"/>
                    </w:rPr>
                    <w:t>1</w:t>
                  </w:r>
                </w:p>
              </w:tc>
              <w:tc>
                <w:tcPr>
                  <w:tcW w:w="497" w:type="pc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ascii="Times New Roman" w:hAnsi="Times New Roman" w:cs="Times New Roman"/>
                      <w:b/>
                      <w:bCs/>
                      <w:sz w:val="21"/>
                      <w:szCs w:val="21"/>
                      <w:highlight w:val="none"/>
                      <w:u w:val="single"/>
                      <w:lang w:val="en-US" w:eastAsia="zh-CN"/>
                    </w:rPr>
                    <w:t>/</w:t>
                  </w:r>
                </w:p>
              </w:tc>
              <w:tc>
                <w:tcPr>
                  <w:tcW w:w="584" w:type="pc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ascii="Times New Roman" w:hAnsi="Times New Roman" w:cs="Times New Roman"/>
                      <w:b/>
                      <w:bCs/>
                      <w:sz w:val="21"/>
                      <w:szCs w:val="21"/>
                      <w:highlight w:val="none"/>
                      <w:u w:val="single"/>
                      <w:lang w:val="en-US" w:eastAsia="zh-CN"/>
                    </w:rPr>
                    <w:t>1</w:t>
                  </w:r>
                </w:p>
              </w:tc>
              <w:tc>
                <w:tcPr>
                  <w:tcW w:w="718" w:type="pct"/>
                  <w:tcBorders>
                    <w:tl2br w:val="nil"/>
                    <w:tr2bl w:val="nil"/>
                  </w:tcBorders>
                  <w:shd w:val="clear" w:color="auto" w:fill="FFFFFF"/>
                  <w:noWrap w:val="0"/>
                  <w:vAlign w:val="center"/>
                </w:tcPr>
                <w:p>
                  <w:pPr>
                    <w:spacing w:line="360" w:lineRule="exact"/>
                    <w:ind w:firstLine="0" w:firstLineChars="0"/>
                    <w:jc w:val="center"/>
                    <w:rPr>
                      <w:rFonts w:hint="eastAsia" w:cs="Times New Roman"/>
                      <w:b/>
                      <w:bCs/>
                      <w:sz w:val="21"/>
                      <w:szCs w:val="21"/>
                      <w:highlight w:val="none"/>
                      <w:u w:val="single"/>
                      <w:lang w:val="en-US" w:eastAsia="zh-CN"/>
                    </w:rPr>
                  </w:pPr>
                  <w:r>
                    <w:rPr>
                      <w:rFonts w:hint="eastAsia" w:cs="Times New Roman"/>
                      <w:b/>
                      <w:bCs/>
                      <w:sz w:val="21"/>
                      <w:szCs w:val="21"/>
                      <w:highlight w:val="none"/>
                      <w:u w:val="single"/>
                      <w:lang w:val="en-US" w:eastAsia="zh-CN"/>
                    </w:rPr>
                    <w:t>无变化</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359" w:type="pct"/>
                  <w:vMerge w:val="continue"/>
                  <w:tcBorders>
                    <w:tl2br w:val="nil"/>
                    <w:tr2bl w:val="nil"/>
                  </w:tcBorders>
                  <w:shd w:val="clear" w:color="auto" w:fill="auto"/>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eastAsia="zh-CN"/>
                    </w:rPr>
                  </w:pPr>
                </w:p>
              </w:tc>
              <w:tc>
                <w:tcPr>
                  <w:tcW w:w="697" w:type="pct"/>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eastAsia="宋体" w:cs="Times New Roman"/>
                      <w:b/>
                      <w:bCs/>
                      <w:highlight w:val="none"/>
                      <w:u w:val="single"/>
                      <w:lang w:val="en-US" w:eastAsia="zh-CN"/>
                    </w:rPr>
                  </w:pPr>
                  <w:r>
                    <w:rPr>
                      <w:rFonts w:hint="eastAsia" w:eastAsia="宋体" w:cs="Times New Roman"/>
                      <w:b/>
                      <w:bCs/>
                      <w:highlight w:val="none"/>
                      <w:u w:val="single"/>
                      <w:lang w:val="en-US" w:eastAsia="zh-CN"/>
                    </w:rPr>
                    <w:t>/</w:t>
                  </w:r>
                </w:p>
              </w:tc>
              <w:tc>
                <w:tcPr>
                  <w:tcW w:w="944" w:type="pct"/>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cs="Times New Roman"/>
                      <w:b/>
                      <w:bCs/>
                      <w:kern w:val="0"/>
                      <w:sz w:val="21"/>
                      <w:szCs w:val="21"/>
                      <w:highlight w:val="none"/>
                      <w:u w:val="single"/>
                      <w:lang w:val="en-US" w:eastAsia="zh-CN" w:bidi="ar"/>
                    </w:rPr>
                  </w:pPr>
                  <w:r>
                    <w:rPr>
                      <w:rFonts w:hint="default" w:ascii="Times New Roman" w:hAnsi="Times New Roman" w:eastAsia="宋体" w:cs="Times New Roman"/>
                      <w:b/>
                      <w:bCs/>
                      <w:highlight w:val="none"/>
                      <w:u w:val="single"/>
                      <w:lang w:eastAsia="zh-CN"/>
                    </w:rPr>
                    <w:t>高速</w:t>
                  </w:r>
                  <w:r>
                    <w:rPr>
                      <w:rFonts w:hint="default" w:ascii="Times New Roman" w:hAnsi="Times New Roman" w:eastAsia="宋体" w:cs="Times New Roman"/>
                      <w:b/>
                      <w:bCs/>
                      <w:highlight w:val="none"/>
                      <w:u w:val="single"/>
                    </w:rPr>
                    <w:t>搅拌机</w:t>
                  </w:r>
                </w:p>
              </w:tc>
              <w:tc>
                <w:tcPr>
                  <w:tcW w:w="702" w:type="pct"/>
                  <w:tcBorders>
                    <w:tl2br w:val="nil"/>
                    <w:tr2bl w:val="nil"/>
                  </w:tcBorders>
                  <w:shd w:val="clear" w:color="auto" w:fill="FFFFFF"/>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sz w:val="21"/>
                      <w:szCs w:val="21"/>
                      <w:highlight w:val="none"/>
                      <w:u w:val="single"/>
                      <w:lang w:val="en-US" w:eastAsia="zh-CN"/>
                    </w:rPr>
                  </w:pPr>
                  <w:r>
                    <w:rPr>
                      <w:rFonts w:hint="eastAsia" w:cs="Times New Roman"/>
                      <w:b/>
                      <w:bCs/>
                      <w:kern w:val="0"/>
                      <w:sz w:val="21"/>
                      <w:szCs w:val="21"/>
                      <w:highlight w:val="none"/>
                      <w:u w:val="single"/>
                      <w:lang w:val="en-US" w:eastAsia="zh-CN"/>
                    </w:rPr>
                    <w:t xml:space="preserve">/ </w:t>
                  </w:r>
                </w:p>
              </w:tc>
              <w:tc>
                <w:tcPr>
                  <w:tcW w:w="497" w:type="pct"/>
                  <w:tcBorders>
                    <w:tl2br w:val="nil"/>
                    <w:tr2bl w:val="nil"/>
                  </w:tcBorders>
                  <w:shd w:val="clear" w:color="auto" w:fill="FFFFFF"/>
                  <w:noWrap w:val="0"/>
                  <w:vAlign w:val="center"/>
                </w:tcPr>
                <w:p>
                  <w:pPr>
                    <w:pStyle w:val="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sz w:val="21"/>
                      <w:szCs w:val="21"/>
                      <w:highlight w:val="none"/>
                      <w:u w:val="single"/>
                      <w:lang w:val="en-US" w:eastAsia="zh-CN"/>
                    </w:rPr>
                  </w:pPr>
                  <w:r>
                    <w:rPr>
                      <w:rFonts w:hint="eastAsia" w:cs="Times New Roman"/>
                      <w:b/>
                      <w:bCs/>
                      <w:sz w:val="21"/>
                      <w:szCs w:val="21"/>
                      <w:highlight w:val="none"/>
                      <w:u w:val="single"/>
                      <w:lang w:val="en-US" w:eastAsia="zh-CN"/>
                    </w:rPr>
                    <w:t>1</w:t>
                  </w:r>
                </w:p>
              </w:tc>
              <w:tc>
                <w:tcPr>
                  <w:tcW w:w="497" w:type="pct"/>
                  <w:tcBorders>
                    <w:tl2br w:val="nil"/>
                    <w:tr2bl w:val="nil"/>
                  </w:tcBorders>
                  <w:shd w:val="clear" w:color="auto" w:fill="FFFFFF"/>
                  <w:noWrap w:val="0"/>
                  <w:vAlign w:val="center"/>
                </w:tcPr>
                <w:p>
                  <w:pPr>
                    <w:pStyle w:val="2"/>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w:t>
                  </w:r>
                </w:p>
              </w:tc>
              <w:tc>
                <w:tcPr>
                  <w:tcW w:w="584" w:type="pc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ascii="Times New Roman" w:hAnsi="Times New Roman" w:cs="Times New Roman"/>
                      <w:b/>
                      <w:bCs/>
                      <w:sz w:val="21"/>
                      <w:szCs w:val="21"/>
                      <w:highlight w:val="none"/>
                      <w:u w:val="single"/>
                      <w:lang w:val="en-US" w:eastAsia="zh-CN"/>
                    </w:rPr>
                    <w:t>0</w:t>
                  </w:r>
                </w:p>
              </w:tc>
              <w:tc>
                <w:tcPr>
                  <w:tcW w:w="718" w:type="pct"/>
                  <w:tcBorders>
                    <w:tl2br w:val="nil"/>
                    <w:tr2bl w:val="nil"/>
                  </w:tcBorders>
                  <w:shd w:val="clear" w:color="auto" w:fill="FFFFFF"/>
                  <w:noWrap w:val="0"/>
                  <w:vAlign w:val="center"/>
                </w:tcPr>
                <w:p>
                  <w:pPr>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cs="Times New Roman"/>
                      <w:b/>
                      <w:bCs/>
                      <w:sz w:val="21"/>
                      <w:szCs w:val="21"/>
                      <w:highlight w:val="none"/>
                      <w:u w:val="single"/>
                      <w:lang w:val="en-US" w:eastAsia="zh-CN"/>
                    </w:rPr>
                    <w:t>减少1台</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359" w:type="pct"/>
                  <w:vMerge w:val="continue"/>
                  <w:tcBorders>
                    <w:tl2br w:val="nil"/>
                    <w:tr2bl w:val="nil"/>
                  </w:tcBorders>
                  <w:shd w:val="clear" w:color="auto" w:fill="auto"/>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eastAsia="zh-CN"/>
                    </w:rPr>
                  </w:pPr>
                </w:p>
              </w:tc>
              <w:tc>
                <w:tcPr>
                  <w:tcW w:w="697" w:type="pct"/>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eastAsia="宋体" w:cs="Times New Roman"/>
                      <w:b/>
                      <w:bCs/>
                      <w:highlight w:val="none"/>
                      <w:u w:val="single"/>
                      <w:lang w:val="en-US" w:eastAsia="zh-CN"/>
                    </w:rPr>
                  </w:pPr>
                  <w:r>
                    <w:rPr>
                      <w:rFonts w:hint="eastAsia" w:eastAsia="宋体" w:cs="Times New Roman"/>
                      <w:b/>
                      <w:bCs/>
                      <w:highlight w:val="none"/>
                      <w:u w:val="single"/>
                      <w:lang w:val="en-US" w:eastAsia="zh-CN"/>
                    </w:rPr>
                    <w:t>高岭土混合料</w:t>
                  </w:r>
                </w:p>
              </w:tc>
              <w:tc>
                <w:tcPr>
                  <w:tcW w:w="944" w:type="pct"/>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cs="Times New Roman"/>
                      <w:b/>
                      <w:bCs/>
                      <w:kern w:val="0"/>
                      <w:sz w:val="21"/>
                      <w:szCs w:val="21"/>
                      <w:highlight w:val="none"/>
                      <w:u w:val="single"/>
                      <w:lang w:val="en-US" w:eastAsia="zh-CN" w:bidi="ar"/>
                    </w:rPr>
                  </w:pPr>
                  <w:r>
                    <w:rPr>
                      <w:rFonts w:hint="default" w:ascii="Times New Roman" w:hAnsi="Times New Roman" w:eastAsia="宋体" w:cs="Times New Roman"/>
                      <w:b/>
                      <w:bCs/>
                      <w:highlight w:val="none"/>
                      <w:u w:val="single"/>
                      <w:lang w:eastAsia="zh-CN"/>
                    </w:rPr>
                    <w:t>双螺旋搅拌机</w:t>
                  </w:r>
                </w:p>
              </w:tc>
              <w:tc>
                <w:tcPr>
                  <w:tcW w:w="702" w:type="pct"/>
                  <w:tcBorders>
                    <w:tl2br w:val="nil"/>
                    <w:tr2bl w:val="nil"/>
                  </w:tcBorders>
                  <w:shd w:val="clear" w:color="auto" w:fill="FFFFFF"/>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bCs/>
                      <w:sz w:val="21"/>
                      <w:szCs w:val="21"/>
                      <w:highlight w:val="none"/>
                      <w:u w:val="single"/>
                      <w:lang w:val="en-US" w:eastAsia="zh-CN"/>
                    </w:rPr>
                  </w:pPr>
                  <w:r>
                    <w:rPr>
                      <w:rFonts w:hint="eastAsia" w:cs="Times New Roman"/>
                      <w:b/>
                      <w:bCs/>
                      <w:kern w:val="0"/>
                      <w:sz w:val="21"/>
                      <w:szCs w:val="21"/>
                      <w:highlight w:val="none"/>
                      <w:u w:val="single"/>
                      <w:lang w:val="en-US" w:eastAsia="zh-CN"/>
                    </w:rPr>
                    <w:t xml:space="preserve">0.5t/h  </w:t>
                  </w:r>
                </w:p>
              </w:tc>
              <w:tc>
                <w:tcPr>
                  <w:tcW w:w="497" w:type="pct"/>
                  <w:tcBorders>
                    <w:tl2br w:val="nil"/>
                    <w:tr2bl w:val="nil"/>
                  </w:tcBorders>
                  <w:shd w:val="clear" w:color="auto" w:fill="FFFFFF"/>
                  <w:noWrap w:val="0"/>
                  <w:vAlign w:val="center"/>
                </w:tcPr>
                <w:p>
                  <w:pPr>
                    <w:pStyle w:val="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sz w:val="21"/>
                      <w:szCs w:val="21"/>
                      <w:highlight w:val="none"/>
                      <w:u w:val="single"/>
                      <w:lang w:val="en-US" w:eastAsia="zh-CN"/>
                    </w:rPr>
                  </w:pPr>
                  <w:r>
                    <w:rPr>
                      <w:rFonts w:hint="eastAsia" w:cs="Times New Roman"/>
                      <w:b/>
                      <w:bCs/>
                      <w:sz w:val="21"/>
                      <w:szCs w:val="21"/>
                      <w:highlight w:val="none"/>
                      <w:u w:val="single"/>
                      <w:lang w:val="en-US" w:eastAsia="zh-CN"/>
                    </w:rPr>
                    <w:t>1</w:t>
                  </w:r>
                </w:p>
              </w:tc>
              <w:tc>
                <w:tcPr>
                  <w:tcW w:w="497" w:type="pct"/>
                  <w:tcBorders>
                    <w:tl2br w:val="nil"/>
                    <w:tr2bl w:val="nil"/>
                  </w:tcBorders>
                  <w:shd w:val="clear" w:color="auto" w:fill="FFFFFF"/>
                  <w:noWrap w:val="0"/>
                  <w:vAlign w:val="center"/>
                </w:tcPr>
                <w:p>
                  <w:pPr>
                    <w:pStyle w:val="2"/>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w:t>
                  </w:r>
                </w:p>
              </w:tc>
              <w:tc>
                <w:tcPr>
                  <w:tcW w:w="584" w:type="pc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ascii="Times New Roman" w:hAnsi="Times New Roman" w:cs="Times New Roman"/>
                      <w:b/>
                      <w:bCs/>
                      <w:sz w:val="21"/>
                      <w:szCs w:val="21"/>
                      <w:highlight w:val="none"/>
                      <w:u w:val="single"/>
                      <w:lang w:val="en-US" w:eastAsia="zh-CN"/>
                    </w:rPr>
                    <w:t>1</w:t>
                  </w:r>
                </w:p>
              </w:tc>
              <w:tc>
                <w:tcPr>
                  <w:tcW w:w="718" w:type="pct"/>
                  <w:tcBorders>
                    <w:tl2br w:val="nil"/>
                    <w:tr2bl w:val="nil"/>
                  </w:tcBorders>
                  <w:shd w:val="clear" w:color="auto" w:fill="FFFFFF"/>
                  <w:noWrap w:val="0"/>
                  <w:vAlign w:val="center"/>
                </w:tcPr>
                <w:p>
                  <w:pPr>
                    <w:spacing w:line="360" w:lineRule="exact"/>
                    <w:ind w:firstLine="0" w:firstLineChars="0"/>
                    <w:jc w:val="center"/>
                    <w:rPr>
                      <w:rFonts w:hint="eastAsia" w:ascii="Times New Roman" w:hAnsi="Times New Roman" w:cs="Times New Roman"/>
                      <w:b/>
                      <w:bCs/>
                      <w:sz w:val="21"/>
                      <w:szCs w:val="21"/>
                      <w:highlight w:val="none"/>
                      <w:u w:val="single"/>
                      <w:lang w:val="en-US" w:eastAsia="zh-CN"/>
                    </w:rPr>
                  </w:pPr>
                  <w:r>
                    <w:rPr>
                      <w:rFonts w:hint="eastAsia" w:cs="Times New Roman"/>
                      <w:b/>
                      <w:bCs/>
                      <w:sz w:val="21"/>
                      <w:szCs w:val="21"/>
                      <w:highlight w:val="none"/>
                      <w:u w:val="single"/>
                      <w:lang w:val="en-US" w:eastAsia="zh-CN"/>
                    </w:rPr>
                    <w:t>无变化</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359" w:type="pct"/>
                  <w:vMerge w:val="continue"/>
                  <w:tcBorders>
                    <w:tl2br w:val="nil"/>
                    <w:tr2bl w:val="nil"/>
                  </w:tcBorders>
                  <w:shd w:val="clear" w:color="auto" w:fill="auto"/>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eastAsia="zh-CN"/>
                    </w:rPr>
                  </w:pPr>
                </w:p>
              </w:tc>
              <w:tc>
                <w:tcPr>
                  <w:tcW w:w="697" w:type="pct"/>
                  <w:vMerge w:val="restart"/>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cs="Times New Roman"/>
                      <w:b/>
                      <w:bCs/>
                      <w:kern w:val="0"/>
                      <w:sz w:val="21"/>
                      <w:szCs w:val="21"/>
                      <w:highlight w:val="none"/>
                      <w:u w:val="single"/>
                      <w:lang w:val="en-US" w:eastAsia="zh-CN" w:bidi="ar"/>
                    </w:rPr>
                  </w:pPr>
                  <w:r>
                    <w:rPr>
                      <w:rFonts w:hint="eastAsia" w:cs="Times New Roman"/>
                      <w:b/>
                      <w:bCs/>
                      <w:kern w:val="0"/>
                      <w:sz w:val="21"/>
                      <w:szCs w:val="21"/>
                      <w:highlight w:val="none"/>
                      <w:u w:val="single"/>
                      <w:lang w:val="en-US" w:eastAsia="zh-CN" w:bidi="ar"/>
                    </w:rPr>
                    <w:t>液体料</w:t>
                  </w:r>
                </w:p>
              </w:tc>
              <w:tc>
                <w:tcPr>
                  <w:tcW w:w="944" w:type="pct"/>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cs="Times New Roman"/>
                      <w:b/>
                      <w:bCs/>
                      <w:kern w:val="0"/>
                      <w:sz w:val="21"/>
                      <w:szCs w:val="21"/>
                      <w:highlight w:val="none"/>
                      <w:u w:val="single"/>
                      <w:lang w:val="en-US" w:eastAsia="zh-CN" w:bidi="ar"/>
                    </w:rPr>
                  </w:pPr>
                  <w:r>
                    <w:rPr>
                      <w:rFonts w:hint="eastAsia" w:cs="Times New Roman"/>
                      <w:b/>
                      <w:bCs/>
                      <w:kern w:val="0"/>
                      <w:sz w:val="21"/>
                      <w:szCs w:val="21"/>
                      <w:highlight w:val="none"/>
                      <w:u w:val="single"/>
                      <w:lang w:val="en-US" w:eastAsia="zh-CN" w:bidi="ar"/>
                    </w:rPr>
                    <w:t>液体搅拌机</w:t>
                  </w:r>
                </w:p>
              </w:tc>
              <w:tc>
                <w:tcPr>
                  <w:tcW w:w="702" w:type="pct"/>
                  <w:tcBorders>
                    <w:tl2br w:val="nil"/>
                    <w:tr2bl w:val="nil"/>
                  </w:tcBorders>
                  <w:shd w:val="clear" w:color="auto" w:fill="FFFFFF"/>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bCs/>
                      <w:sz w:val="21"/>
                      <w:szCs w:val="21"/>
                      <w:highlight w:val="none"/>
                      <w:u w:val="single"/>
                      <w:lang w:val="en-US" w:eastAsia="zh-CN"/>
                    </w:rPr>
                  </w:pPr>
                  <w:r>
                    <w:rPr>
                      <w:rFonts w:hint="eastAsia" w:cs="Times New Roman"/>
                      <w:b/>
                      <w:bCs/>
                      <w:kern w:val="0"/>
                      <w:sz w:val="21"/>
                      <w:szCs w:val="21"/>
                      <w:highlight w:val="none"/>
                      <w:u w:val="single"/>
                      <w:lang w:val="en-US" w:eastAsia="zh-CN"/>
                    </w:rPr>
                    <w:t xml:space="preserve">0.5t/h  </w:t>
                  </w:r>
                </w:p>
              </w:tc>
              <w:tc>
                <w:tcPr>
                  <w:tcW w:w="497" w:type="pct"/>
                  <w:tcBorders>
                    <w:tl2br w:val="nil"/>
                    <w:tr2bl w:val="nil"/>
                  </w:tcBorders>
                  <w:shd w:val="clear" w:color="auto" w:fill="FFFFFF"/>
                  <w:noWrap w:val="0"/>
                  <w:vAlign w:val="center"/>
                </w:tcPr>
                <w:p>
                  <w:pPr>
                    <w:pStyle w:val="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sz w:val="21"/>
                      <w:szCs w:val="21"/>
                      <w:highlight w:val="none"/>
                      <w:u w:val="single"/>
                      <w:lang w:val="en-US" w:eastAsia="zh-CN"/>
                    </w:rPr>
                  </w:pPr>
                  <w:r>
                    <w:rPr>
                      <w:rFonts w:hint="eastAsia" w:cs="Times New Roman"/>
                      <w:b/>
                      <w:bCs/>
                      <w:sz w:val="21"/>
                      <w:szCs w:val="21"/>
                      <w:highlight w:val="none"/>
                      <w:u w:val="single"/>
                      <w:lang w:val="en-US" w:eastAsia="zh-CN"/>
                    </w:rPr>
                    <w:t>0</w:t>
                  </w:r>
                </w:p>
              </w:tc>
              <w:tc>
                <w:tcPr>
                  <w:tcW w:w="497" w:type="pct"/>
                  <w:tcBorders>
                    <w:tl2br w:val="nil"/>
                    <w:tr2bl w:val="nil"/>
                  </w:tcBorders>
                  <w:shd w:val="clear" w:color="auto" w:fill="FFFFFF"/>
                  <w:noWrap w:val="0"/>
                  <w:vAlign w:val="center"/>
                </w:tcPr>
                <w:p>
                  <w:pPr>
                    <w:pStyle w:val="2"/>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1</w:t>
                  </w:r>
                </w:p>
              </w:tc>
              <w:tc>
                <w:tcPr>
                  <w:tcW w:w="584" w:type="pc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ascii="Times New Roman" w:hAnsi="Times New Roman" w:cs="Times New Roman"/>
                      <w:b/>
                      <w:bCs/>
                      <w:sz w:val="21"/>
                      <w:szCs w:val="21"/>
                      <w:highlight w:val="none"/>
                      <w:u w:val="single"/>
                      <w:lang w:val="en-US" w:eastAsia="zh-CN"/>
                    </w:rPr>
                    <w:t>1</w:t>
                  </w:r>
                </w:p>
              </w:tc>
              <w:tc>
                <w:tcPr>
                  <w:tcW w:w="718" w:type="pct"/>
                  <w:tcBorders>
                    <w:tl2br w:val="nil"/>
                    <w:tr2bl w:val="nil"/>
                  </w:tcBorders>
                  <w:shd w:val="clear" w:color="auto" w:fill="FFFFFF"/>
                  <w:noWrap w:val="0"/>
                  <w:vAlign w:val="center"/>
                </w:tcPr>
                <w:p>
                  <w:pPr>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cs="Times New Roman"/>
                      <w:b/>
                      <w:bCs/>
                      <w:sz w:val="21"/>
                      <w:szCs w:val="21"/>
                      <w:highlight w:val="none"/>
                      <w:u w:val="single"/>
                      <w:lang w:val="en-US" w:eastAsia="zh-CN"/>
                    </w:rPr>
                    <w:t>新增1套</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359" w:type="pct"/>
                  <w:vMerge w:val="continue"/>
                  <w:tcBorders>
                    <w:tl2br w:val="nil"/>
                    <w:tr2bl w:val="nil"/>
                  </w:tcBorders>
                  <w:shd w:val="clear" w:color="auto" w:fill="auto"/>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eastAsia="zh-CN"/>
                    </w:rPr>
                  </w:pPr>
                </w:p>
              </w:tc>
              <w:tc>
                <w:tcPr>
                  <w:tcW w:w="697" w:type="pct"/>
                  <w:vMerge w:val="continue"/>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eastAsia" w:cs="Times New Roman"/>
                      <w:b/>
                      <w:bCs/>
                      <w:kern w:val="0"/>
                      <w:sz w:val="21"/>
                      <w:szCs w:val="21"/>
                      <w:highlight w:val="none"/>
                      <w:u w:val="single"/>
                      <w:lang w:val="en-US" w:eastAsia="zh-CN" w:bidi="ar"/>
                    </w:rPr>
                  </w:pPr>
                </w:p>
              </w:tc>
              <w:tc>
                <w:tcPr>
                  <w:tcW w:w="944" w:type="pct"/>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cs="Times New Roman"/>
                      <w:b/>
                      <w:bCs/>
                      <w:kern w:val="0"/>
                      <w:sz w:val="21"/>
                      <w:szCs w:val="21"/>
                      <w:highlight w:val="none"/>
                      <w:u w:val="single"/>
                      <w:lang w:val="en-US" w:eastAsia="zh-CN" w:bidi="ar"/>
                    </w:rPr>
                  </w:pPr>
                  <w:r>
                    <w:rPr>
                      <w:rFonts w:hint="eastAsia" w:cs="Times New Roman"/>
                      <w:b/>
                      <w:bCs/>
                      <w:kern w:val="0"/>
                      <w:sz w:val="21"/>
                      <w:szCs w:val="21"/>
                      <w:highlight w:val="none"/>
                      <w:u w:val="single"/>
                      <w:lang w:val="en-US" w:eastAsia="zh-CN" w:bidi="ar"/>
                    </w:rPr>
                    <w:t>储水罐</w:t>
                  </w:r>
                </w:p>
              </w:tc>
              <w:tc>
                <w:tcPr>
                  <w:tcW w:w="702" w:type="pct"/>
                  <w:tcBorders>
                    <w:tl2br w:val="nil"/>
                    <w:tr2bl w:val="nil"/>
                  </w:tcBorders>
                  <w:shd w:val="clear" w:color="auto" w:fill="FFFFFF"/>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bCs/>
                      <w:kern w:val="0"/>
                      <w:sz w:val="21"/>
                      <w:szCs w:val="21"/>
                      <w:highlight w:val="none"/>
                      <w:u w:val="single"/>
                      <w:lang w:val="en-US" w:eastAsia="zh-CN"/>
                    </w:rPr>
                  </w:pPr>
                  <w:r>
                    <w:rPr>
                      <w:rFonts w:hint="eastAsia" w:cs="Times New Roman"/>
                      <w:b/>
                      <w:bCs/>
                      <w:kern w:val="0"/>
                      <w:sz w:val="21"/>
                      <w:szCs w:val="21"/>
                      <w:highlight w:val="none"/>
                      <w:u w:val="single"/>
                      <w:lang w:val="en-US" w:eastAsia="zh-CN"/>
                    </w:rPr>
                    <w:t>5t</w:t>
                  </w:r>
                </w:p>
              </w:tc>
              <w:tc>
                <w:tcPr>
                  <w:tcW w:w="497" w:type="pct"/>
                  <w:tcBorders>
                    <w:tl2br w:val="nil"/>
                    <w:tr2bl w:val="nil"/>
                  </w:tcBorders>
                  <w:shd w:val="clear" w:color="auto" w:fill="FFFFFF"/>
                  <w:noWrap w:val="0"/>
                  <w:vAlign w:val="center"/>
                </w:tcPr>
                <w:p>
                  <w:pPr>
                    <w:pStyle w:val="2"/>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0</w:t>
                  </w:r>
                </w:p>
              </w:tc>
              <w:tc>
                <w:tcPr>
                  <w:tcW w:w="497" w:type="pct"/>
                  <w:tcBorders>
                    <w:tl2br w:val="nil"/>
                    <w:tr2bl w:val="nil"/>
                  </w:tcBorders>
                  <w:shd w:val="clear" w:color="auto" w:fill="FFFFFF"/>
                  <w:noWrap w:val="0"/>
                  <w:vAlign w:val="center"/>
                </w:tcPr>
                <w:p>
                  <w:pPr>
                    <w:pStyle w:val="2"/>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1</w:t>
                  </w:r>
                </w:p>
              </w:tc>
              <w:tc>
                <w:tcPr>
                  <w:tcW w:w="584" w:type="pc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ascii="Times New Roman" w:hAnsi="Times New Roman" w:cs="Times New Roman"/>
                      <w:b/>
                      <w:bCs/>
                      <w:sz w:val="21"/>
                      <w:szCs w:val="21"/>
                      <w:highlight w:val="none"/>
                      <w:u w:val="single"/>
                      <w:lang w:val="en-US" w:eastAsia="zh-CN"/>
                    </w:rPr>
                    <w:t>1</w:t>
                  </w:r>
                </w:p>
              </w:tc>
              <w:tc>
                <w:tcPr>
                  <w:tcW w:w="718" w:type="pct"/>
                  <w:tcBorders>
                    <w:tl2br w:val="nil"/>
                    <w:tr2bl w:val="nil"/>
                  </w:tcBorders>
                  <w:shd w:val="clear" w:color="auto" w:fill="FFFFFF"/>
                  <w:noWrap w:val="0"/>
                  <w:vAlign w:val="center"/>
                </w:tcPr>
                <w:p>
                  <w:pPr>
                    <w:spacing w:line="360" w:lineRule="exact"/>
                    <w:ind w:firstLine="0" w:firstLineChars="0"/>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新增1个</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359" w:type="pct"/>
                  <w:vMerge w:val="continue"/>
                  <w:tcBorders>
                    <w:tl2br w:val="nil"/>
                    <w:tr2bl w:val="nil"/>
                  </w:tcBorders>
                  <w:shd w:val="clear" w:color="auto" w:fill="auto"/>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eastAsia="zh-CN"/>
                    </w:rPr>
                  </w:pPr>
                </w:p>
              </w:tc>
              <w:tc>
                <w:tcPr>
                  <w:tcW w:w="697" w:type="pct"/>
                  <w:vMerge w:val="continue"/>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eastAsia" w:cs="Times New Roman"/>
                      <w:b/>
                      <w:bCs/>
                      <w:kern w:val="0"/>
                      <w:sz w:val="21"/>
                      <w:szCs w:val="21"/>
                      <w:highlight w:val="none"/>
                      <w:u w:val="single"/>
                      <w:lang w:val="en-US" w:eastAsia="zh-CN" w:bidi="ar"/>
                    </w:rPr>
                  </w:pPr>
                </w:p>
              </w:tc>
              <w:tc>
                <w:tcPr>
                  <w:tcW w:w="944" w:type="pct"/>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cs="Times New Roman"/>
                      <w:b/>
                      <w:bCs/>
                      <w:kern w:val="0"/>
                      <w:sz w:val="21"/>
                      <w:szCs w:val="21"/>
                      <w:highlight w:val="none"/>
                      <w:u w:val="single"/>
                      <w:lang w:val="en-US" w:eastAsia="zh-CN" w:bidi="ar"/>
                    </w:rPr>
                  </w:pPr>
                  <w:r>
                    <w:rPr>
                      <w:rFonts w:hint="eastAsia" w:cs="Times New Roman"/>
                      <w:b/>
                      <w:bCs/>
                      <w:kern w:val="0"/>
                      <w:sz w:val="21"/>
                      <w:szCs w:val="21"/>
                      <w:highlight w:val="none"/>
                      <w:u w:val="single"/>
                      <w:lang w:val="en-US" w:eastAsia="zh-CN" w:bidi="ar"/>
                    </w:rPr>
                    <w:t>成品罐</w:t>
                  </w:r>
                </w:p>
              </w:tc>
              <w:tc>
                <w:tcPr>
                  <w:tcW w:w="702" w:type="pct"/>
                  <w:tcBorders>
                    <w:tl2br w:val="nil"/>
                    <w:tr2bl w:val="nil"/>
                  </w:tcBorders>
                  <w:shd w:val="clear" w:color="auto" w:fill="FFFFFF"/>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bCs/>
                      <w:kern w:val="0"/>
                      <w:sz w:val="21"/>
                      <w:szCs w:val="21"/>
                      <w:highlight w:val="none"/>
                      <w:u w:val="single"/>
                      <w:lang w:val="en-US" w:eastAsia="zh-CN"/>
                    </w:rPr>
                  </w:pPr>
                  <w:r>
                    <w:rPr>
                      <w:rFonts w:hint="eastAsia" w:cs="Times New Roman"/>
                      <w:b/>
                      <w:bCs/>
                      <w:kern w:val="0"/>
                      <w:sz w:val="21"/>
                      <w:szCs w:val="21"/>
                      <w:highlight w:val="none"/>
                      <w:u w:val="single"/>
                      <w:lang w:val="en-US" w:eastAsia="zh-CN"/>
                    </w:rPr>
                    <w:t>10</w:t>
                  </w:r>
                </w:p>
              </w:tc>
              <w:tc>
                <w:tcPr>
                  <w:tcW w:w="497" w:type="pct"/>
                  <w:tcBorders>
                    <w:tl2br w:val="nil"/>
                    <w:tr2bl w:val="nil"/>
                  </w:tcBorders>
                  <w:shd w:val="clear" w:color="auto" w:fill="FFFFFF"/>
                  <w:noWrap w:val="0"/>
                  <w:vAlign w:val="center"/>
                </w:tcPr>
                <w:p>
                  <w:pPr>
                    <w:pStyle w:val="2"/>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0</w:t>
                  </w:r>
                </w:p>
              </w:tc>
              <w:tc>
                <w:tcPr>
                  <w:tcW w:w="497" w:type="pct"/>
                  <w:tcBorders>
                    <w:tl2br w:val="nil"/>
                    <w:tr2bl w:val="nil"/>
                  </w:tcBorders>
                  <w:shd w:val="clear" w:color="auto" w:fill="FFFFFF"/>
                  <w:noWrap w:val="0"/>
                  <w:vAlign w:val="center"/>
                </w:tcPr>
                <w:p>
                  <w:pPr>
                    <w:pStyle w:val="2"/>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2</w:t>
                  </w:r>
                </w:p>
              </w:tc>
              <w:tc>
                <w:tcPr>
                  <w:tcW w:w="584" w:type="pc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ascii="Times New Roman" w:hAnsi="Times New Roman" w:cs="Times New Roman"/>
                      <w:b/>
                      <w:bCs/>
                      <w:sz w:val="21"/>
                      <w:szCs w:val="21"/>
                      <w:highlight w:val="none"/>
                      <w:u w:val="single"/>
                      <w:lang w:val="en-US" w:eastAsia="zh-CN"/>
                    </w:rPr>
                    <w:t>2</w:t>
                  </w:r>
                </w:p>
              </w:tc>
              <w:tc>
                <w:tcPr>
                  <w:tcW w:w="718" w:type="pct"/>
                  <w:tcBorders>
                    <w:tl2br w:val="nil"/>
                    <w:tr2bl w:val="nil"/>
                  </w:tcBorders>
                  <w:shd w:val="clear" w:color="auto" w:fill="FFFFFF"/>
                  <w:noWrap w:val="0"/>
                  <w:vAlign w:val="center"/>
                </w:tcPr>
                <w:p>
                  <w:pPr>
                    <w:spacing w:line="360" w:lineRule="exact"/>
                    <w:ind w:firstLine="0" w:firstLineChars="0"/>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新增2个</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90" w:hRule="atLeast"/>
                <w:tblHeader/>
              </w:trPr>
              <w:tc>
                <w:tcPr>
                  <w:tcW w:w="359" w:type="pct"/>
                  <w:vMerge w:val="continue"/>
                  <w:tcBorders>
                    <w:tl2br w:val="nil"/>
                    <w:tr2bl w:val="nil"/>
                  </w:tcBorders>
                  <w:shd w:val="clear" w:color="auto" w:fill="auto"/>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eastAsia="zh-CN"/>
                    </w:rPr>
                  </w:pPr>
                </w:p>
              </w:tc>
              <w:tc>
                <w:tcPr>
                  <w:tcW w:w="697" w:type="pct"/>
                  <w:vMerge w:val="continue"/>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eastAsia" w:cs="Times New Roman"/>
                      <w:b/>
                      <w:bCs/>
                      <w:kern w:val="0"/>
                      <w:sz w:val="21"/>
                      <w:szCs w:val="21"/>
                      <w:highlight w:val="none"/>
                      <w:u w:val="single"/>
                      <w:lang w:val="en-US" w:eastAsia="zh-CN" w:bidi="ar"/>
                    </w:rPr>
                  </w:pPr>
                </w:p>
              </w:tc>
              <w:tc>
                <w:tcPr>
                  <w:tcW w:w="944" w:type="pct"/>
                  <w:tcBorders>
                    <w:tl2br w:val="nil"/>
                    <w:tr2bl w:val="nil"/>
                  </w:tcBorders>
                  <w:shd w:val="clear" w:color="auto" w:fill="FFFFFF"/>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cs="Times New Roman"/>
                      <w:b/>
                      <w:bCs/>
                      <w:kern w:val="0"/>
                      <w:sz w:val="21"/>
                      <w:szCs w:val="21"/>
                      <w:highlight w:val="none"/>
                      <w:u w:val="single"/>
                      <w:lang w:val="en-US" w:eastAsia="zh-CN" w:bidi="ar"/>
                    </w:rPr>
                  </w:pPr>
                  <w:r>
                    <w:rPr>
                      <w:rFonts w:hint="eastAsia" w:cs="Times New Roman"/>
                      <w:b/>
                      <w:bCs/>
                      <w:kern w:val="0"/>
                      <w:sz w:val="21"/>
                      <w:szCs w:val="21"/>
                      <w:highlight w:val="none"/>
                      <w:u w:val="single"/>
                      <w:lang w:val="en-US" w:eastAsia="zh-CN" w:bidi="ar"/>
                    </w:rPr>
                    <w:t>灌装机</w:t>
                  </w:r>
                </w:p>
              </w:tc>
              <w:tc>
                <w:tcPr>
                  <w:tcW w:w="702" w:type="pct"/>
                  <w:tcBorders>
                    <w:tl2br w:val="nil"/>
                    <w:tr2bl w:val="nil"/>
                  </w:tcBorders>
                  <w:shd w:val="clear" w:color="auto" w:fill="FFFFFF"/>
                  <w:noWrap w:val="0"/>
                  <w:vAlign w:val="center"/>
                </w:tcPr>
                <w:p>
                  <w:pPr>
                    <w:pStyle w:val="2"/>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w:t>
                  </w:r>
                </w:p>
              </w:tc>
              <w:tc>
                <w:tcPr>
                  <w:tcW w:w="497" w:type="pct"/>
                  <w:tcBorders>
                    <w:tl2br w:val="nil"/>
                    <w:tr2bl w:val="nil"/>
                  </w:tcBorders>
                  <w:shd w:val="clear" w:color="auto" w:fill="FFFFFF"/>
                  <w:noWrap w:val="0"/>
                  <w:vAlign w:val="center"/>
                </w:tcPr>
                <w:p>
                  <w:pPr>
                    <w:pStyle w:val="2"/>
                    <w:keepNext w:val="0"/>
                    <w:keepLines w:val="0"/>
                    <w:suppressLineNumbers w:val="0"/>
                    <w:spacing w:before="0" w:beforeAutospacing="0" w:after="0" w:afterAutospacing="0" w:line="240" w:lineRule="auto"/>
                    <w:ind w:left="0" w:leftChars="0" w:right="0" w:rightChars="0" w:firstLine="0" w:firstLineChars="0"/>
                    <w:jc w:val="center"/>
                    <w:rPr>
                      <w:rFonts w:hint="default" w:ascii="Times New Roman" w:hAnsi="Times New Roman" w:cs="Times New Roman"/>
                      <w:b/>
                      <w:bCs/>
                      <w:sz w:val="21"/>
                      <w:szCs w:val="21"/>
                      <w:highlight w:val="none"/>
                      <w:u w:val="single"/>
                      <w:lang w:val="en-US" w:eastAsia="zh-CN"/>
                    </w:rPr>
                  </w:pPr>
                  <w:r>
                    <w:rPr>
                      <w:rFonts w:hint="eastAsia" w:cs="Times New Roman"/>
                      <w:b/>
                      <w:bCs/>
                      <w:sz w:val="21"/>
                      <w:szCs w:val="21"/>
                      <w:highlight w:val="none"/>
                      <w:u w:val="single"/>
                      <w:lang w:val="en-US" w:eastAsia="zh-CN"/>
                    </w:rPr>
                    <w:t>0</w:t>
                  </w:r>
                </w:p>
              </w:tc>
              <w:tc>
                <w:tcPr>
                  <w:tcW w:w="497" w:type="pct"/>
                  <w:tcBorders>
                    <w:tl2br w:val="nil"/>
                    <w:tr2bl w:val="nil"/>
                  </w:tcBorders>
                  <w:shd w:val="clear" w:color="auto" w:fill="FFFFFF"/>
                  <w:noWrap w:val="0"/>
                  <w:vAlign w:val="center"/>
                </w:tcPr>
                <w:p>
                  <w:pPr>
                    <w:pStyle w:val="2"/>
                    <w:keepNext w:val="0"/>
                    <w:keepLines w:val="0"/>
                    <w:suppressLineNumbers w:val="0"/>
                    <w:spacing w:before="0" w:beforeAutospacing="0" w:after="0" w:afterAutospacing="0" w:line="240" w:lineRule="auto"/>
                    <w:ind w:left="0" w:leftChars="0" w:right="0" w:rightChars="0" w:firstLine="0" w:firstLineChars="0"/>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1</w:t>
                  </w:r>
                </w:p>
              </w:tc>
              <w:tc>
                <w:tcPr>
                  <w:tcW w:w="584" w:type="pct"/>
                  <w:tcBorders>
                    <w:tl2br w:val="nil"/>
                    <w:tr2bl w:val="nil"/>
                  </w:tcBorders>
                  <w:shd w:val="clear" w:color="auto" w:fill="FFFFFF"/>
                  <w:noWrap w:val="0"/>
                  <w:vAlign w:val="center"/>
                </w:tcPr>
                <w:p>
                  <w:pPr>
                    <w:pStyle w:val="60"/>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ascii="Times New Roman" w:hAnsi="Times New Roman" w:cs="Times New Roman"/>
                      <w:b/>
                      <w:bCs/>
                      <w:sz w:val="21"/>
                      <w:szCs w:val="21"/>
                      <w:highlight w:val="none"/>
                      <w:u w:val="single"/>
                      <w:lang w:val="en-US" w:eastAsia="zh-CN"/>
                    </w:rPr>
                    <w:t>1</w:t>
                  </w:r>
                </w:p>
              </w:tc>
              <w:tc>
                <w:tcPr>
                  <w:tcW w:w="718" w:type="pct"/>
                  <w:tcBorders>
                    <w:tl2br w:val="nil"/>
                    <w:tr2bl w:val="nil"/>
                  </w:tcBorders>
                  <w:shd w:val="clear" w:color="auto" w:fill="FFFFFF"/>
                  <w:noWrap w:val="0"/>
                  <w:vAlign w:val="center"/>
                </w:tcPr>
                <w:p>
                  <w:pPr>
                    <w:spacing w:line="360" w:lineRule="exact"/>
                    <w:ind w:firstLine="0" w:firstLineChars="0"/>
                    <w:jc w:val="center"/>
                    <w:rPr>
                      <w:rFonts w:hint="default" w:ascii="Times New Roman" w:hAnsi="Times New Roman" w:cs="Times New Roman"/>
                      <w:b/>
                      <w:bCs/>
                      <w:sz w:val="21"/>
                      <w:szCs w:val="21"/>
                      <w:highlight w:val="none"/>
                      <w:u w:val="single"/>
                      <w:lang w:val="en-US" w:eastAsia="zh-CN"/>
                    </w:rPr>
                  </w:pPr>
                  <w:r>
                    <w:rPr>
                      <w:rFonts w:hint="eastAsia" w:cs="Times New Roman"/>
                      <w:b/>
                      <w:bCs/>
                      <w:sz w:val="21"/>
                      <w:szCs w:val="21"/>
                      <w:highlight w:val="none"/>
                      <w:u w:val="single"/>
                      <w:lang w:val="en-US" w:eastAsia="zh-CN"/>
                    </w:rPr>
                    <w:t>新增1台</w:t>
                  </w:r>
                </w:p>
              </w:tc>
            </w:tr>
          </w:tbl>
          <w:p>
            <w:pPr>
              <w:spacing w:line="360" w:lineRule="auto"/>
              <w:ind w:firstLine="422" w:firstLineChars="200"/>
              <w:rPr>
                <w:rFonts w:hint="default" w:eastAsia="宋体"/>
                <w:b/>
                <w:bCs/>
                <w:color w:val="000000" w:themeColor="text1"/>
                <w:szCs w:val="21"/>
                <w:u w:val="single"/>
                <w:lang w:val="en-US" w:eastAsia="zh-CN"/>
                <w14:textFill>
                  <w14:solidFill>
                    <w14:schemeClr w14:val="tx1"/>
                  </w14:solidFill>
                </w14:textFill>
              </w:rPr>
            </w:pPr>
            <w:r>
              <w:rPr>
                <w:rFonts w:hint="eastAsia"/>
                <w:b/>
                <w:bCs/>
                <w:color w:val="000000" w:themeColor="text1"/>
                <w:szCs w:val="21"/>
                <w:u w:val="single"/>
                <w:lang w:val="en-US" w:eastAsia="zh-CN"/>
                <w14:textFill>
                  <w14:solidFill>
                    <w14:schemeClr w14:val="tx1"/>
                  </w14:solidFill>
                </w14:textFill>
              </w:rPr>
              <w:t>液体搅拌机新增一套，主要设备为高速液体搅拌机和低速液体搅拌机。高速液体搅拌机使物料快速分散和加热（物料循环产生的热能），打碎纤维素。低速液体搅拌机持续低速搅拌均匀。</w:t>
            </w:r>
          </w:p>
          <w:p>
            <w:pPr>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根据《产业结构调整指导目录（2019年本）》、《高耗能落后机电设备（产品）淘汰目录（第一二三四批）》和《河南省部分工业行业淘汰落后生产工艺装备和产品目录》等文件，本项目生产设备均不在淘汰目录内。</w:t>
            </w:r>
          </w:p>
          <w:p>
            <w:pPr>
              <w:spacing w:line="36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4、项目原辅材料及能源消耗分析</w:t>
            </w:r>
          </w:p>
          <w:p>
            <w:pPr>
              <w:spacing w:line="360" w:lineRule="auto"/>
              <w:ind w:firstLine="420" w:firstLineChars="200"/>
              <w:jc w:val="left"/>
              <w:rPr>
                <w:color w:val="000000" w:themeColor="text1"/>
                <w:szCs w:val="21"/>
                <w14:textFill>
                  <w14:solidFill>
                    <w14:schemeClr w14:val="tx1"/>
                  </w14:solidFill>
                </w14:textFill>
              </w:rPr>
            </w:pPr>
            <w:r>
              <w:rPr>
                <w:color w:val="000000" w:themeColor="text1"/>
                <w:szCs w:val="21"/>
                <w14:textFill>
                  <w14:solidFill>
                    <w14:schemeClr w14:val="tx1"/>
                  </w14:solidFill>
                </w14:textFill>
              </w:rPr>
              <w:t>项目主要原辅材料及能源消耗情况见下表。</w:t>
            </w:r>
          </w:p>
          <w:p>
            <w:pPr>
              <w:jc w:val="center"/>
              <w:rPr>
                <w:color w:val="000000" w:themeColor="text1"/>
                <w:szCs w:val="21"/>
                <w14:textFill>
                  <w14:solidFill>
                    <w14:schemeClr w14:val="tx1"/>
                  </w14:solidFill>
                </w14:textFill>
              </w:rPr>
            </w:pPr>
            <w:r>
              <w:rPr>
                <w:b/>
                <w:bCs/>
                <w:color w:val="000000" w:themeColor="text1"/>
                <w:szCs w:val="21"/>
                <w:u w:val="single"/>
                <w14:textFill>
                  <w14:solidFill>
                    <w14:schemeClr w14:val="tx1"/>
                  </w14:solidFill>
                </w14:textFill>
              </w:rPr>
              <w:t>表2-4  项目主要原辅材料消耗情况汇总表</w:t>
            </w:r>
          </w:p>
          <w:tbl>
            <w:tblPr>
              <w:tblStyle w:val="25"/>
              <w:tblW w:w="4998"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440"/>
              <w:gridCol w:w="440"/>
              <w:gridCol w:w="1777"/>
              <w:gridCol w:w="1200"/>
              <w:gridCol w:w="1655"/>
              <w:gridCol w:w="1318"/>
              <w:gridCol w:w="159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261" w:type="pct"/>
                  <w:vMerge w:val="restar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val="en-US" w:eastAsia="zh-CN" w:bidi="ar"/>
                    </w:rPr>
                  </w:pPr>
                  <w:r>
                    <w:rPr>
                      <w:rFonts w:hint="eastAsia" w:ascii="Times New Roman" w:hAnsi="Times New Roman" w:cs="Times New Roman"/>
                      <w:b/>
                      <w:bCs/>
                      <w:color w:val="auto"/>
                      <w:kern w:val="28"/>
                      <w:sz w:val="21"/>
                      <w:szCs w:val="21"/>
                      <w:u w:val="single"/>
                      <w:lang w:val="en-US" w:eastAsia="zh-CN" w:bidi="ar"/>
                    </w:rPr>
                    <w:t>产品</w:t>
                  </w:r>
                </w:p>
              </w:tc>
              <w:tc>
                <w:tcPr>
                  <w:tcW w:w="261" w:type="pct"/>
                  <w:vMerge w:val="restar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eastAsia="zh-CN" w:bidi="ar"/>
                    </w:rPr>
                  </w:pPr>
                  <w:r>
                    <w:rPr>
                      <w:rFonts w:hint="default" w:ascii="Times New Roman" w:hAnsi="Times New Roman" w:eastAsia="宋体" w:cs="Times New Roman"/>
                      <w:b/>
                      <w:bCs/>
                      <w:color w:val="auto"/>
                      <w:kern w:val="28"/>
                      <w:sz w:val="21"/>
                      <w:szCs w:val="21"/>
                      <w:u w:val="single"/>
                      <w:lang w:eastAsia="zh-CN" w:bidi="ar"/>
                    </w:rPr>
                    <w:t>序号</w:t>
                  </w:r>
                </w:p>
              </w:tc>
              <w:tc>
                <w:tcPr>
                  <w:tcW w:w="1766" w:type="pct"/>
                  <w:gridSpan w:val="2"/>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rPr>
                  </w:pPr>
                  <w:r>
                    <w:rPr>
                      <w:rFonts w:hint="eastAsia" w:ascii="Times New Roman" w:hAnsi="Times New Roman" w:cs="Times New Roman"/>
                      <w:b/>
                      <w:bCs/>
                      <w:color w:val="auto"/>
                      <w:kern w:val="28"/>
                      <w:sz w:val="21"/>
                      <w:szCs w:val="21"/>
                      <w:u w:val="single"/>
                      <w:lang w:val="en-US" w:eastAsia="zh-CN" w:bidi="ar"/>
                    </w:rPr>
                    <w:t>改建</w:t>
                  </w:r>
                  <w:r>
                    <w:rPr>
                      <w:rFonts w:hint="default" w:ascii="Times New Roman" w:hAnsi="Times New Roman" w:eastAsia="宋体" w:cs="Times New Roman"/>
                      <w:b/>
                      <w:bCs/>
                      <w:color w:val="auto"/>
                      <w:kern w:val="28"/>
                      <w:sz w:val="21"/>
                      <w:szCs w:val="21"/>
                      <w:u w:val="single"/>
                      <w:lang w:eastAsia="zh-CN" w:bidi="ar"/>
                    </w:rPr>
                    <w:t>前</w:t>
                  </w:r>
                </w:p>
              </w:tc>
              <w:tc>
                <w:tcPr>
                  <w:tcW w:w="1764" w:type="pct"/>
                  <w:gridSpan w:val="2"/>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val="en-US" w:eastAsia="zh-CN" w:bidi="ar"/>
                    </w:rPr>
                  </w:pPr>
                  <w:r>
                    <w:rPr>
                      <w:rFonts w:hint="eastAsia" w:ascii="Times New Roman" w:hAnsi="Times New Roman" w:cs="Times New Roman"/>
                      <w:b/>
                      <w:bCs/>
                      <w:color w:val="auto"/>
                      <w:kern w:val="28"/>
                      <w:sz w:val="21"/>
                      <w:szCs w:val="21"/>
                      <w:u w:val="single"/>
                      <w:lang w:val="en-US" w:eastAsia="zh-CN" w:bidi="ar"/>
                    </w:rPr>
                    <w:t>改建后</w:t>
                  </w:r>
                </w:p>
              </w:tc>
              <w:tc>
                <w:tcPr>
                  <w:tcW w:w="947" w:type="pct"/>
                  <w:vMerge w:val="restar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val="en-US" w:eastAsia="zh-CN"/>
                    </w:rPr>
                  </w:pPr>
                  <w:r>
                    <w:rPr>
                      <w:rFonts w:hint="eastAsia" w:ascii="Times New Roman" w:hAnsi="Times New Roman" w:eastAsia="宋体" w:cs="Times New Roman"/>
                      <w:b/>
                      <w:bCs/>
                      <w:color w:val="auto"/>
                      <w:kern w:val="28"/>
                      <w:sz w:val="21"/>
                      <w:szCs w:val="21"/>
                      <w:u w:val="single"/>
                      <w:lang w:val="en-US" w:eastAsia="zh-CN"/>
                    </w:rPr>
                    <w:t>变化情况</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261" w:type="pct"/>
                  <w:vMerge w:val="continue"/>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eastAsia="zh-CN" w:bidi="ar"/>
                    </w:rPr>
                  </w:pPr>
                </w:p>
              </w:tc>
              <w:tc>
                <w:tcPr>
                  <w:tcW w:w="261" w:type="pct"/>
                  <w:vMerge w:val="continue"/>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eastAsia="zh-CN" w:bidi="ar"/>
                    </w:rPr>
                  </w:pPr>
                </w:p>
              </w:tc>
              <w:tc>
                <w:tcPr>
                  <w:tcW w:w="1054"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eastAsia="zh-CN" w:bidi="ar"/>
                    </w:rPr>
                  </w:pPr>
                  <w:r>
                    <w:rPr>
                      <w:rFonts w:hint="default" w:ascii="Times New Roman" w:hAnsi="Times New Roman" w:eastAsia="宋体" w:cs="Times New Roman"/>
                      <w:b/>
                      <w:bCs/>
                      <w:color w:val="auto"/>
                      <w:kern w:val="28"/>
                      <w:sz w:val="21"/>
                      <w:szCs w:val="21"/>
                      <w:u w:val="single"/>
                      <w:lang w:eastAsia="zh-CN" w:bidi="ar"/>
                    </w:rPr>
                    <w:t>名称</w:t>
                  </w:r>
                </w:p>
              </w:tc>
              <w:tc>
                <w:tcPr>
                  <w:tcW w:w="712"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eastAsia="zh-CN" w:bidi="ar"/>
                    </w:rPr>
                  </w:pPr>
                  <w:r>
                    <w:rPr>
                      <w:rFonts w:hint="default" w:ascii="Times New Roman" w:hAnsi="Times New Roman" w:eastAsia="宋体" w:cs="Times New Roman"/>
                      <w:b/>
                      <w:bCs/>
                      <w:color w:val="auto"/>
                      <w:kern w:val="28"/>
                      <w:sz w:val="21"/>
                      <w:szCs w:val="21"/>
                      <w:u w:val="single"/>
                      <w:lang w:eastAsia="zh-CN" w:bidi="ar"/>
                    </w:rPr>
                    <w:t>年用量</w:t>
                  </w:r>
                </w:p>
              </w:tc>
              <w:tc>
                <w:tcPr>
                  <w:tcW w:w="982"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eastAsia="zh-CN" w:bidi="ar"/>
                    </w:rPr>
                  </w:pPr>
                  <w:r>
                    <w:rPr>
                      <w:rFonts w:hint="default" w:ascii="Times New Roman" w:hAnsi="Times New Roman" w:eastAsia="宋体" w:cs="Times New Roman"/>
                      <w:b/>
                      <w:bCs/>
                      <w:color w:val="auto"/>
                      <w:kern w:val="28"/>
                      <w:sz w:val="21"/>
                      <w:szCs w:val="21"/>
                      <w:u w:val="single"/>
                      <w:lang w:eastAsia="zh-CN" w:bidi="ar"/>
                    </w:rPr>
                    <w:t>名称</w:t>
                  </w:r>
                </w:p>
              </w:tc>
              <w:tc>
                <w:tcPr>
                  <w:tcW w:w="782"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eastAsia="zh-CN" w:bidi="ar"/>
                    </w:rPr>
                  </w:pPr>
                  <w:r>
                    <w:rPr>
                      <w:rFonts w:hint="default" w:ascii="Times New Roman" w:hAnsi="Times New Roman" w:eastAsia="宋体" w:cs="Times New Roman"/>
                      <w:b/>
                      <w:bCs/>
                      <w:color w:val="auto"/>
                      <w:kern w:val="28"/>
                      <w:sz w:val="21"/>
                      <w:szCs w:val="21"/>
                      <w:u w:val="single"/>
                      <w:lang w:eastAsia="zh-CN" w:bidi="ar"/>
                    </w:rPr>
                    <w:t>年用量</w:t>
                  </w:r>
                </w:p>
              </w:tc>
              <w:tc>
                <w:tcPr>
                  <w:tcW w:w="947" w:type="pct"/>
                  <w:vMerge w:val="continue"/>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val="en-US" w:eastAsia="zh-CN" w:bidi="ar"/>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261" w:type="pct"/>
                  <w:vMerge w:val="restar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val="en-US" w:eastAsia="zh-CN"/>
                    </w:rPr>
                  </w:pPr>
                  <w:r>
                    <w:rPr>
                      <w:rFonts w:hint="eastAsia" w:ascii="Times New Roman" w:hAnsi="Times New Roman" w:cs="Times New Roman"/>
                      <w:b/>
                      <w:bCs/>
                      <w:color w:val="auto"/>
                      <w:kern w:val="28"/>
                      <w:sz w:val="21"/>
                      <w:szCs w:val="21"/>
                      <w:u w:val="single"/>
                      <w:lang w:val="en-US" w:eastAsia="zh-CN"/>
                    </w:rPr>
                    <w:t>原料</w:t>
                  </w:r>
                </w:p>
              </w:tc>
              <w:tc>
                <w:tcPr>
                  <w:tcW w:w="261"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eastAsia="zh-CN"/>
                    </w:rPr>
                  </w:pPr>
                  <w:r>
                    <w:rPr>
                      <w:rFonts w:hint="default" w:ascii="Times New Roman" w:hAnsi="Times New Roman" w:eastAsia="宋体" w:cs="Times New Roman"/>
                      <w:b/>
                      <w:bCs/>
                      <w:color w:val="auto"/>
                      <w:kern w:val="28"/>
                      <w:sz w:val="21"/>
                      <w:szCs w:val="21"/>
                      <w:u w:val="single"/>
                      <w:lang w:eastAsia="zh-CN"/>
                    </w:rPr>
                    <w:t>1</w:t>
                  </w:r>
                </w:p>
              </w:tc>
              <w:tc>
                <w:tcPr>
                  <w:tcW w:w="1054"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eastAsia" w:ascii="Times New Roman" w:hAnsi="Times New Roman" w:eastAsia="宋体" w:cs="Times New Roman"/>
                      <w:b/>
                      <w:bCs/>
                      <w:color w:val="auto"/>
                      <w:kern w:val="28"/>
                      <w:sz w:val="21"/>
                      <w:szCs w:val="21"/>
                      <w:highlight w:val="none"/>
                      <w:u w:val="single"/>
                      <w:lang w:val="en-US" w:eastAsia="zh-CN"/>
                    </w:rPr>
                  </w:pPr>
                  <w:r>
                    <w:rPr>
                      <w:rFonts w:hint="default" w:ascii="Times New Roman" w:hAnsi="Times New Roman" w:eastAsia="宋体" w:cs="Times New Roman"/>
                      <w:b/>
                      <w:bCs/>
                      <w:snapToGrid w:val="0"/>
                      <w:kern w:val="0"/>
                      <w:highlight w:val="none"/>
                      <w:u w:val="single"/>
                    </w:rPr>
                    <w:t>硅藻土</w:t>
                  </w:r>
                  <w:r>
                    <w:rPr>
                      <w:rFonts w:hint="eastAsia" w:eastAsia="宋体" w:cs="Times New Roman"/>
                      <w:b/>
                      <w:bCs/>
                      <w:snapToGrid w:val="0"/>
                      <w:kern w:val="0"/>
                      <w:highlight w:val="none"/>
                      <w:u w:val="single"/>
                      <w:lang w:val="en-US" w:eastAsia="zh-CN"/>
                    </w:rPr>
                    <w:t>粉状</w:t>
                  </w:r>
                </w:p>
              </w:tc>
              <w:tc>
                <w:tcPr>
                  <w:tcW w:w="712" w:type="pct"/>
                  <w:noWrap w:val="0"/>
                  <w:vAlign w:val="center"/>
                </w:tcPr>
                <w:p>
                  <w:pPr>
                    <w:spacing w:line="340" w:lineRule="exact"/>
                    <w:jc w:val="center"/>
                    <w:rPr>
                      <w:rFonts w:hint="default" w:ascii="Times New Roman" w:hAnsi="Times New Roman" w:eastAsia="宋体" w:cs="Times New Roman"/>
                      <w:b/>
                      <w:bCs/>
                      <w:color w:val="auto"/>
                      <w:kern w:val="28"/>
                      <w:sz w:val="21"/>
                      <w:szCs w:val="21"/>
                      <w:u w:val="single"/>
                      <w:lang w:eastAsia="zh-CN" w:bidi="ar"/>
                    </w:rPr>
                  </w:pPr>
                  <w:r>
                    <w:rPr>
                      <w:rFonts w:hint="eastAsia" w:cs="Times New Roman"/>
                      <w:b/>
                      <w:bCs/>
                      <w:sz w:val="21"/>
                      <w:szCs w:val="21"/>
                      <w:u w:val="single"/>
                      <w:lang w:val="en-US" w:eastAsia="zh-CN"/>
                    </w:rPr>
                    <w:t>6005t</w:t>
                  </w:r>
                  <w:r>
                    <w:rPr>
                      <w:rFonts w:hint="eastAsia" w:ascii="Times New Roman" w:hAnsi="Times New Roman" w:eastAsia="宋体" w:cs="Times New Roman"/>
                      <w:b/>
                      <w:bCs/>
                      <w:sz w:val="21"/>
                      <w:szCs w:val="21"/>
                      <w:u w:val="single"/>
                      <w:lang w:val="en-US" w:eastAsia="zh-CN"/>
                    </w:rPr>
                    <w:t>/a</w:t>
                  </w:r>
                </w:p>
              </w:tc>
              <w:tc>
                <w:tcPr>
                  <w:tcW w:w="982"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28"/>
                      <w:sz w:val="21"/>
                      <w:szCs w:val="21"/>
                      <w:u w:val="single"/>
                      <w:lang w:val="en-US" w:eastAsia="zh-CN"/>
                    </w:rPr>
                  </w:pPr>
                  <w:r>
                    <w:rPr>
                      <w:rFonts w:hint="default" w:ascii="Times New Roman" w:hAnsi="Times New Roman" w:eastAsia="宋体" w:cs="Times New Roman"/>
                      <w:b/>
                      <w:bCs/>
                      <w:snapToGrid w:val="0"/>
                      <w:kern w:val="0"/>
                      <w:u w:val="single"/>
                    </w:rPr>
                    <w:t>硅藻土</w:t>
                  </w:r>
                  <w:r>
                    <w:rPr>
                      <w:rFonts w:hint="default" w:ascii="Times New Roman" w:hAnsi="Times New Roman" w:eastAsia="宋体" w:cs="Times New Roman"/>
                      <w:b/>
                      <w:bCs/>
                      <w:snapToGrid w:val="0"/>
                      <w:kern w:val="0"/>
                      <w:u w:val="single"/>
                      <w:lang w:val="en-US" w:eastAsia="zh-CN"/>
                    </w:rPr>
                    <w:t>粉剂</w:t>
                  </w:r>
                </w:p>
              </w:tc>
              <w:tc>
                <w:tcPr>
                  <w:tcW w:w="782" w:type="pct"/>
                  <w:noWrap w:val="0"/>
                  <w:vAlign w:val="center"/>
                </w:tcPr>
                <w:p>
                  <w:pPr>
                    <w:spacing w:line="340" w:lineRule="exact"/>
                    <w:jc w:val="center"/>
                    <w:rPr>
                      <w:rFonts w:hint="default" w:ascii="Times New Roman" w:hAnsi="Times New Roman" w:eastAsia="宋体" w:cs="Times New Roman"/>
                      <w:b/>
                      <w:bCs/>
                      <w:color w:val="auto"/>
                      <w:kern w:val="28"/>
                      <w:sz w:val="21"/>
                      <w:szCs w:val="21"/>
                      <w:u w:val="single"/>
                      <w:lang w:eastAsia="zh-CN" w:bidi="ar"/>
                    </w:rPr>
                  </w:pPr>
                  <w:r>
                    <w:rPr>
                      <w:rFonts w:hint="eastAsia" w:cs="Times New Roman"/>
                      <w:b/>
                      <w:bCs/>
                      <w:sz w:val="21"/>
                      <w:szCs w:val="21"/>
                      <w:u w:val="single"/>
                      <w:lang w:val="en-US" w:eastAsia="zh-CN"/>
                    </w:rPr>
                    <w:t>1000t</w:t>
                  </w:r>
                  <w:r>
                    <w:rPr>
                      <w:rFonts w:hint="eastAsia" w:ascii="Times New Roman" w:hAnsi="Times New Roman" w:eastAsia="宋体" w:cs="Times New Roman"/>
                      <w:b/>
                      <w:bCs/>
                      <w:sz w:val="21"/>
                      <w:szCs w:val="21"/>
                      <w:u w:val="single"/>
                      <w:lang w:val="en-US" w:eastAsia="zh-CN"/>
                    </w:rPr>
                    <w:t>/a</w:t>
                  </w:r>
                </w:p>
              </w:tc>
              <w:tc>
                <w:tcPr>
                  <w:tcW w:w="947"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val="en-US" w:eastAsia="zh-CN"/>
                    </w:rPr>
                  </w:pPr>
                  <w:r>
                    <w:rPr>
                      <w:rFonts w:hint="eastAsia" w:ascii="Times New Roman" w:hAnsi="Times New Roman" w:cs="Times New Roman"/>
                      <w:b/>
                      <w:bCs/>
                      <w:color w:val="auto"/>
                      <w:kern w:val="28"/>
                      <w:sz w:val="21"/>
                      <w:szCs w:val="21"/>
                      <w:u w:val="single"/>
                      <w:lang w:val="en-US" w:eastAsia="zh-CN"/>
                    </w:rPr>
                    <w:t>减少5005t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9" w:hRule="atLeast"/>
              </w:trPr>
              <w:tc>
                <w:tcPr>
                  <w:tcW w:w="261" w:type="pct"/>
                  <w:vMerge w:val="continue"/>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eastAsia="zh-CN"/>
                    </w:rPr>
                  </w:pPr>
                </w:p>
              </w:tc>
              <w:tc>
                <w:tcPr>
                  <w:tcW w:w="261"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eastAsia="zh-CN"/>
                    </w:rPr>
                  </w:pPr>
                  <w:r>
                    <w:rPr>
                      <w:rFonts w:hint="default" w:ascii="Times New Roman" w:hAnsi="Times New Roman" w:eastAsia="宋体" w:cs="Times New Roman"/>
                      <w:b/>
                      <w:bCs/>
                      <w:color w:val="auto"/>
                      <w:kern w:val="28"/>
                      <w:sz w:val="21"/>
                      <w:szCs w:val="21"/>
                      <w:u w:val="single"/>
                      <w:lang w:eastAsia="zh-CN"/>
                    </w:rPr>
                    <w:t>2</w:t>
                  </w:r>
                </w:p>
              </w:tc>
              <w:tc>
                <w:tcPr>
                  <w:tcW w:w="1054"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eastAsia" w:ascii="Times New Roman" w:hAnsi="Times New Roman" w:eastAsia="宋体" w:cs="Times New Roman"/>
                      <w:b/>
                      <w:bCs/>
                      <w:color w:val="auto"/>
                      <w:kern w:val="28"/>
                      <w:sz w:val="21"/>
                      <w:szCs w:val="21"/>
                      <w:highlight w:val="none"/>
                      <w:u w:val="single"/>
                      <w:lang w:val="en-US" w:eastAsia="zh-CN"/>
                    </w:rPr>
                  </w:pPr>
                  <w:r>
                    <w:rPr>
                      <w:rFonts w:hint="default" w:ascii="Times New Roman" w:hAnsi="Times New Roman" w:eastAsia="宋体" w:cs="Times New Roman"/>
                      <w:b/>
                      <w:bCs/>
                      <w:snapToGrid w:val="0"/>
                      <w:kern w:val="0"/>
                      <w:highlight w:val="none"/>
                      <w:u w:val="single"/>
                    </w:rPr>
                    <w:t>高岭土块</w:t>
                  </w:r>
                  <w:r>
                    <w:rPr>
                      <w:rFonts w:hint="eastAsia" w:eastAsia="宋体" w:cs="Times New Roman"/>
                      <w:b/>
                      <w:bCs/>
                      <w:snapToGrid w:val="0"/>
                      <w:kern w:val="0"/>
                      <w:highlight w:val="none"/>
                      <w:u w:val="single"/>
                      <w:lang w:val="en-US" w:eastAsia="zh-CN"/>
                    </w:rPr>
                    <w:t>状</w:t>
                  </w:r>
                </w:p>
              </w:tc>
              <w:tc>
                <w:tcPr>
                  <w:tcW w:w="712" w:type="pct"/>
                  <w:noWrap w:val="0"/>
                  <w:vAlign w:val="center"/>
                </w:tcPr>
                <w:p>
                  <w:pPr>
                    <w:spacing w:line="340" w:lineRule="exact"/>
                    <w:jc w:val="center"/>
                    <w:rPr>
                      <w:rFonts w:hint="default" w:ascii="Times New Roman" w:hAnsi="Times New Roman" w:eastAsia="宋体" w:cs="Times New Roman"/>
                      <w:b/>
                      <w:bCs/>
                      <w:color w:val="auto"/>
                      <w:kern w:val="28"/>
                      <w:sz w:val="21"/>
                      <w:szCs w:val="21"/>
                      <w:u w:val="single"/>
                      <w:lang w:eastAsia="zh-CN" w:bidi="ar"/>
                    </w:rPr>
                  </w:pPr>
                  <w:r>
                    <w:rPr>
                      <w:rFonts w:hint="eastAsia" w:cs="Times New Roman"/>
                      <w:b/>
                      <w:bCs/>
                      <w:sz w:val="21"/>
                      <w:szCs w:val="21"/>
                      <w:u w:val="single"/>
                      <w:lang w:val="en-US" w:eastAsia="zh-CN"/>
                    </w:rPr>
                    <w:t>4010t</w:t>
                  </w:r>
                  <w:r>
                    <w:rPr>
                      <w:rFonts w:hint="eastAsia" w:ascii="Times New Roman" w:hAnsi="Times New Roman" w:eastAsia="宋体" w:cs="Times New Roman"/>
                      <w:b/>
                      <w:bCs/>
                      <w:sz w:val="21"/>
                      <w:szCs w:val="21"/>
                      <w:u w:val="single"/>
                      <w:lang w:val="en-US" w:eastAsia="zh-CN"/>
                    </w:rPr>
                    <w:t>/a</w:t>
                  </w:r>
                </w:p>
              </w:tc>
              <w:tc>
                <w:tcPr>
                  <w:tcW w:w="982"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28"/>
                      <w:sz w:val="21"/>
                      <w:szCs w:val="21"/>
                      <w:u w:val="single"/>
                      <w:lang w:val="en-US" w:eastAsia="zh-CN"/>
                    </w:rPr>
                  </w:pPr>
                  <w:r>
                    <w:rPr>
                      <w:rFonts w:hint="default" w:ascii="Times New Roman" w:hAnsi="Times New Roman" w:eastAsia="宋体" w:cs="Times New Roman"/>
                      <w:b/>
                      <w:bCs/>
                      <w:snapToGrid w:val="0"/>
                      <w:kern w:val="0"/>
                      <w:u w:val="single"/>
                    </w:rPr>
                    <w:t>高岭土块矿</w:t>
                  </w:r>
                </w:p>
              </w:tc>
              <w:tc>
                <w:tcPr>
                  <w:tcW w:w="782" w:type="pct"/>
                  <w:noWrap w:val="0"/>
                  <w:vAlign w:val="center"/>
                </w:tcPr>
                <w:p>
                  <w:pPr>
                    <w:spacing w:line="340" w:lineRule="exact"/>
                    <w:jc w:val="center"/>
                    <w:rPr>
                      <w:rFonts w:hint="default" w:ascii="Times New Roman" w:hAnsi="Times New Roman" w:eastAsia="宋体" w:cs="Times New Roman"/>
                      <w:b/>
                      <w:bCs/>
                      <w:color w:val="auto"/>
                      <w:kern w:val="28"/>
                      <w:sz w:val="21"/>
                      <w:szCs w:val="21"/>
                      <w:u w:val="single"/>
                      <w:lang w:eastAsia="zh-CN"/>
                    </w:rPr>
                  </w:pPr>
                  <w:r>
                    <w:rPr>
                      <w:rFonts w:hint="eastAsia" w:cs="Times New Roman"/>
                      <w:b/>
                      <w:bCs/>
                      <w:sz w:val="21"/>
                      <w:szCs w:val="21"/>
                      <w:u w:val="single"/>
                      <w:lang w:val="en-US" w:eastAsia="zh-CN"/>
                    </w:rPr>
                    <w:t>8550t</w:t>
                  </w:r>
                  <w:r>
                    <w:rPr>
                      <w:rFonts w:hint="eastAsia" w:ascii="Times New Roman" w:hAnsi="Times New Roman" w:eastAsia="宋体" w:cs="Times New Roman"/>
                      <w:b/>
                      <w:bCs/>
                      <w:sz w:val="21"/>
                      <w:szCs w:val="21"/>
                      <w:u w:val="single"/>
                      <w:lang w:val="en-US" w:eastAsia="zh-CN"/>
                    </w:rPr>
                    <w:t>/a</w:t>
                  </w:r>
                </w:p>
              </w:tc>
              <w:tc>
                <w:tcPr>
                  <w:tcW w:w="947"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val="en-US" w:eastAsia="zh-CN"/>
                    </w:rPr>
                  </w:pPr>
                  <w:r>
                    <w:rPr>
                      <w:rFonts w:hint="eastAsia" w:ascii="Times New Roman" w:hAnsi="Times New Roman" w:cs="Times New Roman"/>
                      <w:b/>
                      <w:bCs/>
                      <w:color w:val="auto"/>
                      <w:kern w:val="28"/>
                      <w:sz w:val="21"/>
                      <w:szCs w:val="21"/>
                      <w:u w:val="single"/>
                      <w:lang w:val="en-US" w:eastAsia="zh-CN"/>
                    </w:rPr>
                    <w:t>增加4540t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261" w:type="pct"/>
                  <w:vMerge w:val="continue"/>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eastAsia="zh-CN"/>
                    </w:rPr>
                  </w:pPr>
                </w:p>
              </w:tc>
              <w:tc>
                <w:tcPr>
                  <w:tcW w:w="261"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eastAsia="zh-CN"/>
                    </w:rPr>
                  </w:pPr>
                  <w:r>
                    <w:rPr>
                      <w:rFonts w:hint="default" w:ascii="Times New Roman" w:hAnsi="Times New Roman" w:eastAsia="宋体" w:cs="Times New Roman"/>
                      <w:b/>
                      <w:bCs/>
                      <w:color w:val="auto"/>
                      <w:kern w:val="28"/>
                      <w:sz w:val="21"/>
                      <w:szCs w:val="21"/>
                      <w:u w:val="single"/>
                      <w:lang w:eastAsia="zh-CN"/>
                    </w:rPr>
                    <w:t>3</w:t>
                  </w:r>
                </w:p>
              </w:tc>
              <w:tc>
                <w:tcPr>
                  <w:tcW w:w="1054"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28"/>
                      <w:sz w:val="21"/>
                      <w:szCs w:val="21"/>
                      <w:u w:val="single"/>
                      <w:lang w:val="en-US" w:eastAsia="zh-CN"/>
                    </w:rPr>
                  </w:pPr>
                  <w:r>
                    <w:rPr>
                      <w:rFonts w:hint="default" w:ascii="Times New Roman" w:hAnsi="Times New Roman" w:eastAsia="宋体" w:cs="Times New Roman"/>
                      <w:b/>
                      <w:bCs/>
                      <w:snapToGrid w:val="0"/>
                      <w:kern w:val="0"/>
                      <w:u w:val="single"/>
                      <w:lang w:val="en-US" w:eastAsia="zh-CN"/>
                    </w:rPr>
                    <w:t>硬脂酸</w:t>
                  </w:r>
                </w:p>
              </w:tc>
              <w:tc>
                <w:tcPr>
                  <w:tcW w:w="712" w:type="pct"/>
                  <w:noWrap w:val="0"/>
                  <w:vAlign w:val="center"/>
                </w:tcPr>
                <w:p>
                  <w:pPr>
                    <w:spacing w:line="340" w:lineRule="exact"/>
                    <w:jc w:val="center"/>
                    <w:rPr>
                      <w:rFonts w:hint="default" w:ascii="Times New Roman" w:hAnsi="Times New Roman" w:eastAsia="宋体" w:cs="Times New Roman"/>
                      <w:b/>
                      <w:bCs/>
                      <w:color w:val="auto"/>
                      <w:kern w:val="28"/>
                      <w:sz w:val="21"/>
                      <w:szCs w:val="21"/>
                      <w:u w:val="single"/>
                      <w:lang w:eastAsia="zh-CN" w:bidi="ar"/>
                    </w:rPr>
                  </w:pPr>
                  <w:r>
                    <w:rPr>
                      <w:rFonts w:hint="eastAsia" w:cs="Times New Roman"/>
                      <w:b/>
                      <w:bCs/>
                      <w:sz w:val="21"/>
                      <w:szCs w:val="21"/>
                      <w:u w:val="single"/>
                      <w:lang w:val="en-US" w:eastAsia="zh-CN"/>
                    </w:rPr>
                    <w:t>3t</w:t>
                  </w:r>
                  <w:r>
                    <w:rPr>
                      <w:rFonts w:hint="eastAsia" w:ascii="Times New Roman" w:hAnsi="Times New Roman" w:eastAsia="宋体" w:cs="Times New Roman"/>
                      <w:b/>
                      <w:bCs/>
                      <w:sz w:val="21"/>
                      <w:szCs w:val="21"/>
                      <w:u w:val="single"/>
                      <w:lang w:val="en-US" w:eastAsia="zh-CN"/>
                    </w:rPr>
                    <w:t>/a</w:t>
                  </w:r>
                </w:p>
              </w:tc>
              <w:tc>
                <w:tcPr>
                  <w:tcW w:w="982"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eastAsia="宋体" w:cs="Times New Roman"/>
                      <w:b/>
                      <w:bCs/>
                      <w:color w:val="auto"/>
                      <w:kern w:val="28"/>
                      <w:sz w:val="21"/>
                      <w:szCs w:val="21"/>
                      <w:u w:val="single"/>
                      <w:lang w:val="en-US" w:eastAsia="zh-CN" w:bidi="ar"/>
                    </w:rPr>
                  </w:pPr>
                  <w:r>
                    <w:rPr>
                      <w:rFonts w:hint="eastAsia" w:eastAsia="宋体" w:cs="Times New Roman"/>
                      <w:b/>
                      <w:bCs/>
                      <w:color w:val="auto"/>
                      <w:kern w:val="28"/>
                      <w:sz w:val="21"/>
                      <w:szCs w:val="21"/>
                      <w:u w:val="single"/>
                      <w:lang w:val="en-US" w:eastAsia="zh-CN" w:bidi="ar"/>
                    </w:rPr>
                    <w:t>/</w:t>
                  </w:r>
                </w:p>
              </w:tc>
              <w:tc>
                <w:tcPr>
                  <w:tcW w:w="782" w:type="pct"/>
                  <w:noWrap w:val="0"/>
                  <w:vAlign w:val="center"/>
                </w:tcPr>
                <w:p>
                  <w:pPr>
                    <w:spacing w:line="340" w:lineRule="exact"/>
                    <w:jc w:val="center"/>
                    <w:rPr>
                      <w:rFonts w:hint="default" w:ascii="Times New Roman" w:hAnsi="Times New Roman" w:eastAsia="宋体" w:cs="Times New Roman"/>
                      <w:b/>
                      <w:bCs/>
                      <w:color w:val="auto"/>
                      <w:kern w:val="28"/>
                      <w:sz w:val="21"/>
                      <w:szCs w:val="21"/>
                      <w:u w:val="single"/>
                      <w:lang w:val="en-US" w:eastAsia="zh-CN"/>
                    </w:rPr>
                  </w:pPr>
                  <w:r>
                    <w:rPr>
                      <w:rFonts w:hint="eastAsia" w:cs="Times New Roman"/>
                      <w:b/>
                      <w:bCs/>
                      <w:color w:val="auto"/>
                      <w:kern w:val="28"/>
                      <w:sz w:val="21"/>
                      <w:szCs w:val="21"/>
                      <w:u w:val="single"/>
                      <w:lang w:val="en-US" w:eastAsia="zh-CN"/>
                    </w:rPr>
                    <w:t>/</w:t>
                  </w:r>
                </w:p>
              </w:tc>
              <w:tc>
                <w:tcPr>
                  <w:tcW w:w="947"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val="en-US" w:eastAsia="zh-CN"/>
                    </w:rPr>
                  </w:pPr>
                  <w:r>
                    <w:rPr>
                      <w:rFonts w:hint="eastAsia" w:ascii="Times New Roman" w:hAnsi="Times New Roman" w:cs="Times New Roman"/>
                      <w:b/>
                      <w:bCs/>
                      <w:color w:val="auto"/>
                      <w:kern w:val="28"/>
                      <w:sz w:val="21"/>
                      <w:szCs w:val="21"/>
                      <w:u w:val="single"/>
                      <w:lang w:val="en-US" w:eastAsia="zh-CN"/>
                    </w:rPr>
                    <w:t>减少3t/a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261" w:type="pct"/>
                  <w:vMerge w:val="continue"/>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eastAsia="zh-CN"/>
                    </w:rPr>
                  </w:pPr>
                </w:p>
              </w:tc>
              <w:tc>
                <w:tcPr>
                  <w:tcW w:w="261"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val="en-US" w:eastAsia="zh-CN"/>
                    </w:rPr>
                  </w:pPr>
                  <w:r>
                    <w:rPr>
                      <w:rFonts w:hint="eastAsia" w:ascii="Times New Roman" w:hAnsi="Times New Roman" w:cs="Times New Roman"/>
                      <w:b/>
                      <w:bCs/>
                      <w:color w:val="auto"/>
                      <w:kern w:val="28"/>
                      <w:sz w:val="21"/>
                      <w:szCs w:val="21"/>
                      <w:u w:val="single"/>
                      <w:lang w:val="en-US" w:eastAsia="zh-CN"/>
                    </w:rPr>
                    <w:t>4</w:t>
                  </w:r>
                </w:p>
              </w:tc>
              <w:tc>
                <w:tcPr>
                  <w:tcW w:w="1054"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eastAsia="宋体" w:cs="Times New Roman"/>
                      <w:b/>
                      <w:bCs/>
                      <w:snapToGrid w:val="0"/>
                      <w:kern w:val="0"/>
                      <w:u w:val="single"/>
                      <w:lang w:val="en-US" w:eastAsia="zh-CN"/>
                    </w:rPr>
                  </w:pPr>
                  <w:r>
                    <w:rPr>
                      <w:rFonts w:hint="eastAsia" w:eastAsia="宋体" w:cs="Times New Roman"/>
                      <w:b/>
                      <w:bCs/>
                      <w:snapToGrid w:val="0"/>
                      <w:kern w:val="0"/>
                      <w:u w:val="single"/>
                      <w:lang w:val="en-US" w:eastAsia="zh-CN"/>
                    </w:rPr>
                    <w:t>/</w:t>
                  </w:r>
                </w:p>
              </w:tc>
              <w:tc>
                <w:tcPr>
                  <w:tcW w:w="712" w:type="pct"/>
                  <w:noWrap w:val="0"/>
                  <w:vAlign w:val="center"/>
                </w:tcPr>
                <w:p>
                  <w:pPr>
                    <w:spacing w:line="340" w:lineRule="exact"/>
                    <w:jc w:val="center"/>
                    <w:rPr>
                      <w:rFonts w:hint="default" w:cs="Times New Roman"/>
                      <w:b/>
                      <w:bCs/>
                      <w:sz w:val="21"/>
                      <w:szCs w:val="21"/>
                      <w:u w:val="single"/>
                      <w:lang w:val="en-US" w:eastAsia="zh-CN"/>
                    </w:rPr>
                  </w:pPr>
                  <w:r>
                    <w:rPr>
                      <w:rFonts w:hint="eastAsia" w:cs="Times New Roman"/>
                      <w:b/>
                      <w:bCs/>
                      <w:sz w:val="21"/>
                      <w:szCs w:val="21"/>
                      <w:u w:val="single"/>
                      <w:lang w:val="en-US" w:eastAsia="zh-CN"/>
                    </w:rPr>
                    <w:t>/</w:t>
                  </w:r>
                </w:p>
              </w:tc>
              <w:tc>
                <w:tcPr>
                  <w:tcW w:w="982"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ascii="Times New Roman" w:hAnsi="Times New Roman" w:eastAsia="宋体" w:cs="Times New Roman"/>
                      <w:b/>
                      <w:bCs/>
                      <w:snapToGrid w:val="0"/>
                      <w:kern w:val="0"/>
                      <w:u w:val="single"/>
                      <w:lang w:val="en-US" w:eastAsia="zh-CN"/>
                    </w:rPr>
                  </w:pPr>
                  <w:r>
                    <w:rPr>
                      <w:rFonts w:hint="eastAsia" w:eastAsia="宋体" w:cs="Times New Roman"/>
                      <w:b/>
                      <w:bCs/>
                      <w:snapToGrid w:val="0"/>
                      <w:kern w:val="0"/>
                      <w:u w:val="single"/>
                      <w:lang w:val="en-US" w:eastAsia="zh-CN"/>
                    </w:rPr>
                    <w:t>纤维素</w:t>
                  </w:r>
                </w:p>
              </w:tc>
              <w:tc>
                <w:tcPr>
                  <w:tcW w:w="782" w:type="pct"/>
                  <w:noWrap w:val="0"/>
                  <w:vAlign w:val="center"/>
                </w:tcPr>
                <w:p>
                  <w:pPr>
                    <w:spacing w:line="340" w:lineRule="exact"/>
                    <w:jc w:val="center"/>
                    <w:rPr>
                      <w:rFonts w:hint="default" w:cs="Times New Roman"/>
                      <w:b/>
                      <w:bCs/>
                      <w:sz w:val="21"/>
                      <w:szCs w:val="21"/>
                      <w:u w:val="single"/>
                      <w:lang w:val="en-US" w:eastAsia="zh-CN"/>
                    </w:rPr>
                  </w:pPr>
                  <w:r>
                    <w:rPr>
                      <w:rFonts w:hint="eastAsia" w:cs="Times New Roman"/>
                      <w:b/>
                      <w:bCs/>
                      <w:sz w:val="21"/>
                      <w:szCs w:val="21"/>
                      <w:u w:val="single"/>
                      <w:lang w:val="en-US" w:eastAsia="zh-CN"/>
                    </w:rPr>
                    <w:t>50t/a</w:t>
                  </w:r>
                </w:p>
              </w:tc>
              <w:tc>
                <w:tcPr>
                  <w:tcW w:w="947"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cs="Times New Roman"/>
                      <w:b/>
                      <w:bCs/>
                      <w:color w:val="auto"/>
                      <w:kern w:val="28"/>
                      <w:sz w:val="21"/>
                      <w:szCs w:val="21"/>
                      <w:u w:val="single"/>
                      <w:lang w:val="en-US" w:eastAsia="zh-CN"/>
                    </w:rPr>
                  </w:pPr>
                  <w:r>
                    <w:rPr>
                      <w:rFonts w:hint="eastAsia" w:ascii="Times New Roman" w:hAnsi="Times New Roman" w:cs="Times New Roman"/>
                      <w:b/>
                      <w:bCs/>
                      <w:color w:val="auto"/>
                      <w:kern w:val="28"/>
                      <w:sz w:val="21"/>
                      <w:szCs w:val="21"/>
                      <w:u w:val="single"/>
                      <w:lang w:val="en-US" w:eastAsia="zh-CN"/>
                    </w:rPr>
                    <w:t>增加50/a</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261" w:type="pct"/>
                  <w:vMerge w:val="continue"/>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eastAsia="zh-CN"/>
                    </w:rPr>
                  </w:pPr>
                </w:p>
              </w:tc>
              <w:tc>
                <w:tcPr>
                  <w:tcW w:w="261"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cs="Times New Roman"/>
                      <w:b/>
                      <w:bCs/>
                      <w:color w:val="auto"/>
                      <w:kern w:val="28"/>
                      <w:sz w:val="21"/>
                      <w:szCs w:val="21"/>
                      <w:u w:val="single"/>
                      <w:lang w:val="en-US" w:eastAsia="zh-CN"/>
                    </w:rPr>
                  </w:pPr>
                  <w:r>
                    <w:rPr>
                      <w:rFonts w:hint="eastAsia" w:ascii="Times New Roman" w:hAnsi="Times New Roman" w:cs="Times New Roman"/>
                      <w:b/>
                      <w:bCs/>
                      <w:color w:val="auto"/>
                      <w:kern w:val="28"/>
                      <w:sz w:val="21"/>
                      <w:szCs w:val="21"/>
                      <w:u w:val="single"/>
                      <w:lang w:val="en-US" w:eastAsia="zh-CN"/>
                    </w:rPr>
                    <w:t>5</w:t>
                  </w:r>
                </w:p>
              </w:tc>
              <w:tc>
                <w:tcPr>
                  <w:tcW w:w="1054"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eastAsia="宋体" w:cs="Times New Roman"/>
                      <w:b/>
                      <w:bCs/>
                      <w:snapToGrid w:val="0"/>
                      <w:kern w:val="0"/>
                      <w:u w:val="single"/>
                      <w:lang w:val="en-US" w:eastAsia="zh-CN"/>
                    </w:rPr>
                  </w:pPr>
                  <w:r>
                    <w:rPr>
                      <w:rFonts w:hint="eastAsia" w:cs="Times New Roman"/>
                      <w:b/>
                      <w:bCs/>
                      <w:sz w:val="21"/>
                      <w:szCs w:val="21"/>
                      <w:u w:val="single"/>
                      <w:lang w:val="en-US" w:eastAsia="zh-CN"/>
                    </w:rPr>
                    <w:t>/</w:t>
                  </w:r>
                </w:p>
              </w:tc>
              <w:tc>
                <w:tcPr>
                  <w:tcW w:w="712" w:type="pct"/>
                  <w:noWrap w:val="0"/>
                  <w:vAlign w:val="center"/>
                </w:tcPr>
                <w:p>
                  <w:pPr>
                    <w:spacing w:line="340" w:lineRule="exact"/>
                    <w:jc w:val="center"/>
                    <w:rPr>
                      <w:rFonts w:hint="default" w:cs="Times New Roman"/>
                      <w:b/>
                      <w:bCs/>
                      <w:sz w:val="21"/>
                      <w:szCs w:val="21"/>
                      <w:u w:val="single"/>
                      <w:lang w:val="en-US" w:eastAsia="zh-CN"/>
                    </w:rPr>
                  </w:pPr>
                  <w:r>
                    <w:rPr>
                      <w:rFonts w:hint="eastAsia" w:cs="Times New Roman"/>
                      <w:b/>
                      <w:bCs/>
                      <w:sz w:val="21"/>
                      <w:szCs w:val="21"/>
                      <w:u w:val="single"/>
                      <w:lang w:val="en-US" w:eastAsia="zh-CN"/>
                    </w:rPr>
                    <w:t>/</w:t>
                  </w:r>
                </w:p>
              </w:tc>
              <w:tc>
                <w:tcPr>
                  <w:tcW w:w="982"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eastAsia" w:eastAsia="宋体" w:cs="Times New Roman"/>
                      <w:b/>
                      <w:bCs/>
                      <w:snapToGrid w:val="0"/>
                      <w:kern w:val="0"/>
                      <w:highlight w:val="none"/>
                      <w:u w:val="single"/>
                      <w:lang w:val="en-US" w:eastAsia="zh-CN"/>
                    </w:rPr>
                  </w:pPr>
                  <w:r>
                    <w:rPr>
                      <w:rFonts w:hint="eastAsia" w:eastAsia="宋体" w:cs="Times New Roman"/>
                      <w:b/>
                      <w:bCs/>
                      <w:snapToGrid w:val="0"/>
                      <w:kern w:val="0"/>
                      <w:highlight w:val="none"/>
                      <w:u w:val="single"/>
                      <w:lang w:val="en-US" w:eastAsia="zh-CN"/>
                    </w:rPr>
                    <w:t>黄油</w:t>
                  </w:r>
                </w:p>
              </w:tc>
              <w:tc>
                <w:tcPr>
                  <w:tcW w:w="782" w:type="pct"/>
                  <w:noWrap w:val="0"/>
                  <w:vAlign w:val="center"/>
                </w:tcPr>
                <w:p>
                  <w:pPr>
                    <w:spacing w:line="340" w:lineRule="exact"/>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0.5t/a</w:t>
                  </w:r>
                </w:p>
              </w:tc>
              <w:tc>
                <w:tcPr>
                  <w:tcW w:w="947"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cs="Times New Roman"/>
                      <w:b/>
                      <w:bCs/>
                      <w:color w:val="auto"/>
                      <w:kern w:val="28"/>
                      <w:sz w:val="21"/>
                      <w:szCs w:val="21"/>
                      <w:highlight w:val="none"/>
                      <w:u w:val="single"/>
                      <w:lang w:val="en-US" w:eastAsia="zh-CN"/>
                    </w:rPr>
                  </w:pPr>
                  <w:r>
                    <w:rPr>
                      <w:rFonts w:hint="eastAsia" w:ascii="Times New Roman" w:hAnsi="Times New Roman" w:cs="Times New Roman"/>
                      <w:b/>
                      <w:bCs/>
                      <w:color w:val="auto"/>
                      <w:kern w:val="28"/>
                      <w:sz w:val="21"/>
                      <w:szCs w:val="21"/>
                      <w:highlight w:val="none"/>
                      <w:u w:val="single"/>
                      <w:lang w:val="en-US" w:eastAsia="zh-CN"/>
                    </w:rPr>
                    <w:t>增加0.5t/a，用于设备润滑。</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0" w:hRule="atLeast"/>
              </w:trPr>
              <w:tc>
                <w:tcPr>
                  <w:tcW w:w="261" w:type="pct"/>
                  <w:vMerge w:val="continue"/>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eastAsia="zh-CN"/>
                    </w:rPr>
                  </w:pPr>
                </w:p>
              </w:tc>
              <w:tc>
                <w:tcPr>
                  <w:tcW w:w="261"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cs="Times New Roman"/>
                      <w:b/>
                      <w:bCs/>
                      <w:color w:val="auto"/>
                      <w:kern w:val="28"/>
                      <w:sz w:val="21"/>
                      <w:szCs w:val="21"/>
                      <w:u w:val="single"/>
                      <w:lang w:val="en-US" w:eastAsia="zh-CN"/>
                    </w:rPr>
                  </w:pPr>
                  <w:r>
                    <w:rPr>
                      <w:rFonts w:hint="eastAsia" w:ascii="Times New Roman" w:hAnsi="Times New Roman" w:cs="Times New Roman"/>
                      <w:b/>
                      <w:bCs/>
                      <w:color w:val="auto"/>
                      <w:kern w:val="28"/>
                      <w:sz w:val="21"/>
                      <w:szCs w:val="21"/>
                      <w:u w:val="single"/>
                      <w:lang w:val="en-US" w:eastAsia="zh-CN"/>
                    </w:rPr>
                    <w:t>6</w:t>
                  </w:r>
                </w:p>
              </w:tc>
              <w:tc>
                <w:tcPr>
                  <w:tcW w:w="1777" w:type="dxa"/>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eastAsia" w:cs="Times New Roman"/>
                      <w:b/>
                      <w:bCs/>
                      <w:sz w:val="21"/>
                      <w:szCs w:val="21"/>
                      <w:u w:val="single"/>
                      <w:lang w:val="en-US" w:eastAsia="zh-CN"/>
                    </w:rPr>
                  </w:pPr>
                  <w:r>
                    <w:rPr>
                      <w:rFonts w:hint="eastAsia" w:cs="Times New Roman"/>
                      <w:b/>
                      <w:bCs/>
                      <w:sz w:val="21"/>
                      <w:szCs w:val="21"/>
                      <w:u w:val="single"/>
                      <w:lang w:val="en-US" w:eastAsia="zh-CN"/>
                    </w:rPr>
                    <w:t>/</w:t>
                  </w:r>
                </w:p>
              </w:tc>
              <w:tc>
                <w:tcPr>
                  <w:tcW w:w="1200" w:type="dxa"/>
                  <w:noWrap w:val="0"/>
                  <w:vAlign w:val="center"/>
                </w:tcPr>
                <w:p>
                  <w:pPr>
                    <w:spacing w:line="340" w:lineRule="exact"/>
                    <w:jc w:val="center"/>
                    <w:rPr>
                      <w:rFonts w:hint="eastAsia" w:cs="Times New Roman"/>
                      <w:b/>
                      <w:bCs/>
                      <w:sz w:val="21"/>
                      <w:szCs w:val="21"/>
                      <w:u w:val="single"/>
                      <w:lang w:val="en-US" w:eastAsia="zh-CN"/>
                    </w:rPr>
                  </w:pPr>
                  <w:r>
                    <w:rPr>
                      <w:rFonts w:hint="eastAsia" w:cs="Times New Roman"/>
                      <w:b/>
                      <w:bCs/>
                      <w:sz w:val="21"/>
                      <w:szCs w:val="21"/>
                      <w:u w:val="single"/>
                      <w:lang w:val="en-US" w:eastAsia="zh-CN"/>
                    </w:rPr>
                    <w:t>/</w:t>
                  </w:r>
                </w:p>
              </w:tc>
              <w:tc>
                <w:tcPr>
                  <w:tcW w:w="982"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eastAsia="宋体" w:cs="Times New Roman"/>
                      <w:b/>
                      <w:bCs/>
                      <w:snapToGrid w:val="0"/>
                      <w:kern w:val="0"/>
                      <w:highlight w:val="none"/>
                      <w:u w:val="single"/>
                      <w:lang w:val="en-US" w:eastAsia="zh-CN"/>
                    </w:rPr>
                  </w:pPr>
                  <w:r>
                    <w:rPr>
                      <w:rFonts w:hint="eastAsia" w:eastAsia="宋体" w:cs="Times New Roman"/>
                      <w:b/>
                      <w:bCs/>
                      <w:snapToGrid w:val="0"/>
                      <w:kern w:val="0"/>
                      <w:highlight w:val="none"/>
                      <w:u w:val="single"/>
                      <w:lang w:val="en-US" w:eastAsia="zh-CN"/>
                    </w:rPr>
                    <w:t>水量</w:t>
                  </w:r>
                </w:p>
              </w:tc>
              <w:tc>
                <w:tcPr>
                  <w:tcW w:w="782" w:type="pct"/>
                  <w:noWrap w:val="0"/>
                  <w:vAlign w:val="center"/>
                </w:tcPr>
                <w:p>
                  <w:pPr>
                    <w:spacing w:line="340" w:lineRule="exact"/>
                    <w:jc w:val="center"/>
                    <w:rPr>
                      <w:rFonts w:hint="eastAsia" w:cs="Times New Roman"/>
                      <w:b/>
                      <w:bCs/>
                      <w:sz w:val="21"/>
                      <w:szCs w:val="21"/>
                      <w:highlight w:val="none"/>
                      <w:u w:val="single"/>
                      <w:lang w:val="en-US" w:eastAsia="zh-CN"/>
                    </w:rPr>
                  </w:pPr>
                  <w:r>
                    <w:rPr>
                      <w:rFonts w:hint="eastAsia" w:ascii="Times New Roman" w:hAnsi="Times New Roman" w:cs="Times New Roman"/>
                      <w:b/>
                      <w:bCs/>
                      <w:sz w:val="21"/>
                      <w:szCs w:val="21"/>
                      <w:highlight w:val="none"/>
                      <w:u w:val="single"/>
                      <w:lang w:val="en-US" w:eastAsia="zh-CN"/>
                    </w:rPr>
                    <w:t>400m</w:t>
                  </w:r>
                  <w:r>
                    <w:rPr>
                      <w:rFonts w:hint="eastAsia" w:ascii="Times New Roman" w:hAnsi="Times New Roman" w:cs="Times New Roman"/>
                      <w:b/>
                      <w:bCs/>
                      <w:sz w:val="21"/>
                      <w:szCs w:val="21"/>
                      <w:highlight w:val="none"/>
                      <w:u w:val="single"/>
                      <w:vertAlign w:val="superscript"/>
                      <w:lang w:val="en-US" w:eastAsia="zh-CN"/>
                    </w:rPr>
                    <w:t>3</w:t>
                  </w:r>
                  <w:r>
                    <w:rPr>
                      <w:rFonts w:hint="eastAsia" w:ascii="Times New Roman" w:hAnsi="Times New Roman" w:eastAsia="宋体" w:cs="Times New Roman"/>
                      <w:b/>
                      <w:bCs/>
                      <w:sz w:val="21"/>
                      <w:szCs w:val="21"/>
                      <w:highlight w:val="none"/>
                      <w:u w:val="single"/>
                      <w:lang w:val="en-US" w:eastAsia="zh-CN"/>
                    </w:rPr>
                    <w:t>/a</w:t>
                  </w:r>
                </w:p>
              </w:tc>
              <w:tc>
                <w:tcPr>
                  <w:tcW w:w="947"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cs="Times New Roman"/>
                      <w:b/>
                      <w:bCs/>
                      <w:color w:val="auto"/>
                      <w:kern w:val="28"/>
                      <w:sz w:val="21"/>
                      <w:szCs w:val="21"/>
                      <w:highlight w:val="none"/>
                      <w:u w:val="single"/>
                      <w:lang w:val="en-US" w:eastAsia="zh-CN"/>
                    </w:rPr>
                  </w:pPr>
                  <w:r>
                    <w:rPr>
                      <w:rFonts w:hint="eastAsia" w:ascii="Times New Roman" w:hAnsi="Times New Roman" w:cs="Times New Roman"/>
                      <w:b/>
                      <w:bCs/>
                      <w:color w:val="auto"/>
                      <w:kern w:val="28"/>
                      <w:sz w:val="21"/>
                      <w:szCs w:val="21"/>
                      <w:highlight w:val="none"/>
                      <w:u w:val="single"/>
                      <w:lang w:val="en-US" w:eastAsia="zh-CN"/>
                    </w:rPr>
                    <w:t>用于液体料搅拌</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61" w:type="pct"/>
                  <w:vMerge w:val="restar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val="en-US" w:eastAsia="zh-CN"/>
                    </w:rPr>
                  </w:pPr>
                  <w:r>
                    <w:rPr>
                      <w:rFonts w:hint="eastAsia" w:ascii="Times New Roman" w:hAnsi="Times New Roman" w:cs="Times New Roman"/>
                      <w:b/>
                      <w:bCs/>
                      <w:color w:val="auto"/>
                      <w:kern w:val="28"/>
                      <w:sz w:val="21"/>
                      <w:szCs w:val="21"/>
                      <w:u w:val="single"/>
                      <w:lang w:val="en-US" w:eastAsia="zh-CN"/>
                    </w:rPr>
                    <w:t>能源</w:t>
                  </w:r>
                </w:p>
              </w:tc>
              <w:tc>
                <w:tcPr>
                  <w:tcW w:w="261"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val="en-US" w:eastAsia="zh-CN"/>
                    </w:rPr>
                  </w:pPr>
                  <w:r>
                    <w:rPr>
                      <w:rFonts w:hint="eastAsia" w:ascii="Times New Roman" w:hAnsi="Times New Roman" w:cs="Times New Roman"/>
                      <w:b/>
                      <w:bCs/>
                      <w:color w:val="auto"/>
                      <w:kern w:val="28"/>
                      <w:sz w:val="21"/>
                      <w:szCs w:val="21"/>
                      <w:u w:val="single"/>
                      <w:lang w:val="en-US" w:eastAsia="zh-CN"/>
                    </w:rPr>
                    <w:t>7</w:t>
                  </w:r>
                </w:p>
              </w:tc>
              <w:tc>
                <w:tcPr>
                  <w:tcW w:w="1054" w:type="pct"/>
                  <w:noWrap w:val="0"/>
                  <w:vAlign w:val="center"/>
                </w:tcPr>
                <w:p>
                  <w:pPr>
                    <w:spacing w:line="240" w:lineRule="auto"/>
                    <w:jc w:val="center"/>
                    <w:rPr>
                      <w:rFonts w:hint="default" w:ascii="Times New Roman" w:hAnsi="Times New Roman" w:eastAsia="宋体" w:cs="Times New Roman"/>
                      <w:b/>
                      <w:bCs/>
                      <w:color w:val="auto"/>
                      <w:kern w:val="28"/>
                      <w:sz w:val="21"/>
                      <w:szCs w:val="21"/>
                      <w:highlight w:val="none"/>
                      <w:u w:val="single"/>
                      <w:lang w:val="en-US" w:eastAsia="zh-CN" w:bidi="ar"/>
                    </w:rPr>
                  </w:pPr>
                  <w:r>
                    <w:rPr>
                      <w:rFonts w:hint="default" w:ascii="Times New Roman" w:hAnsi="Times New Roman" w:cs="Times New Roman"/>
                      <w:b/>
                      <w:bCs/>
                      <w:sz w:val="21"/>
                      <w:szCs w:val="21"/>
                      <w:highlight w:val="none"/>
                      <w:u w:val="single"/>
                    </w:rPr>
                    <w:t>用电量</w:t>
                  </w:r>
                </w:p>
              </w:tc>
              <w:tc>
                <w:tcPr>
                  <w:tcW w:w="712"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highlight w:val="none"/>
                      <w:u w:val="single"/>
                      <w:lang w:val="en-US" w:eastAsia="zh-CN" w:bidi="ar"/>
                    </w:rPr>
                  </w:pPr>
                  <w:r>
                    <w:rPr>
                      <w:rFonts w:hint="eastAsia" w:ascii="Times New Roman" w:hAnsi="Times New Roman" w:cs="Times New Roman"/>
                      <w:b/>
                      <w:bCs/>
                      <w:sz w:val="21"/>
                      <w:szCs w:val="21"/>
                      <w:highlight w:val="none"/>
                      <w:u w:val="single"/>
                      <w:lang w:val="en-US" w:eastAsia="zh-CN"/>
                    </w:rPr>
                    <w:t>20万</w:t>
                  </w:r>
                  <w:r>
                    <w:rPr>
                      <w:rFonts w:hint="default" w:ascii="Times New Roman" w:hAnsi="Times New Roman" w:cs="Times New Roman"/>
                      <w:b/>
                      <w:bCs/>
                      <w:sz w:val="21"/>
                      <w:szCs w:val="21"/>
                      <w:highlight w:val="none"/>
                      <w:u w:val="single"/>
                    </w:rPr>
                    <w:t>kwh/a</w:t>
                  </w:r>
                </w:p>
              </w:tc>
              <w:tc>
                <w:tcPr>
                  <w:tcW w:w="982" w:type="pct"/>
                  <w:noWrap w:val="0"/>
                  <w:vAlign w:val="center"/>
                </w:tcPr>
                <w:p>
                  <w:pPr>
                    <w:spacing w:line="240" w:lineRule="auto"/>
                    <w:jc w:val="center"/>
                    <w:rPr>
                      <w:rFonts w:hint="eastAsia" w:ascii="Times New Roman" w:hAnsi="Times New Roman" w:eastAsia="宋体" w:cs="Times New Roman"/>
                      <w:b/>
                      <w:bCs/>
                      <w:color w:val="auto"/>
                      <w:kern w:val="28"/>
                      <w:sz w:val="21"/>
                      <w:szCs w:val="21"/>
                      <w:highlight w:val="none"/>
                      <w:u w:val="single"/>
                      <w:lang w:val="en-US" w:eastAsia="zh-CN" w:bidi="ar"/>
                    </w:rPr>
                  </w:pPr>
                  <w:r>
                    <w:rPr>
                      <w:rFonts w:hint="default" w:ascii="Times New Roman" w:hAnsi="Times New Roman" w:cs="Times New Roman"/>
                      <w:b/>
                      <w:bCs/>
                      <w:sz w:val="21"/>
                      <w:szCs w:val="21"/>
                      <w:highlight w:val="none"/>
                      <w:u w:val="single"/>
                    </w:rPr>
                    <w:t>用电量</w:t>
                  </w:r>
                </w:p>
              </w:tc>
              <w:tc>
                <w:tcPr>
                  <w:tcW w:w="782" w:type="pct"/>
                  <w:noWrap w:val="0"/>
                  <w:vAlign w:val="center"/>
                </w:tcPr>
                <w:p>
                  <w:pPr>
                    <w:pStyle w:val="21"/>
                    <w:autoSpaceDE w:val="0"/>
                    <w:adjustRightInd w:val="0"/>
                    <w:spacing w:before="0" w:beforeAutospacing="0" w:after="0" w:afterAutospacing="0" w:line="340" w:lineRule="exact"/>
                    <w:jc w:val="center"/>
                    <w:rPr>
                      <w:rFonts w:hint="eastAsia" w:ascii="Times New Roman" w:hAnsi="Times New Roman" w:eastAsia="宋体" w:cs="Times New Roman"/>
                      <w:b/>
                      <w:bCs/>
                      <w:color w:val="auto"/>
                      <w:kern w:val="28"/>
                      <w:sz w:val="21"/>
                      <w:szCs w:val="21"/>
                      <w:highlight w:val="none"/>
                      <w:u w:val="single"/>
                      <w:lang w:val="en-US" w:eastAsia="zh-CN" w:bidi="ar"/>
                    </w:rPr>
                  </w:pPr>
                  <w:r>
                    <w:rPr>
                      <w:rFonts w:hint="eastAsia" w:ascii="Times New Roman" w:hAnsi="Times New Roman" w:cs="Times New Roman"/>
                      <w:b/>
                      <w:bCs/>
                      <w:sz w:val="21"/>
                      <w:szCs w:val="21"/>
                      <w:highlight w:val="none"/>
                      <w:u w:val="single"/>
                      <w:lang w:val="en-US" w:eastAsia="zh-CN"/>
                    </w:rPr>
                    <w:t>25万</w:t>
                  </w:r>
                  <w:r>
                    <w:rPr>
                      <w:rFonts w:hint="default" w:ascii="Times New Roman" w:hAnsi="Times New Roman" w:cs="Times New Roman"/>
                      <w:b/>
                      <w:bCs/>
                      <w:sz w:val="21"/>
                      <w:szCs w:val="21"/>
                      <w:highlight w:val="none"/>
                      <w:u w:val="single"/>
                    </w:rPr>
                    <w:t>kwh/a</w:t>
                  </w:r>
                </w:p>
              </w:tc>
              <w:tc>
                <w:tcPr>
                  <w:tcW w:w="947" w:type="pct"/>
                  <w:noWrap w:val="0"/>
                  <w:vAlign w:val="center"/>
                </w:tcPr>
                <w:p>
                  <w:pPr>
                    <w:spacing w:line="340" w:lineRule="exact"/>
                    <w:jc w:val="center"/>
                    <w:rPr>
                      <w:rFonts w:hint="eastAsia" w:ascii="Times New Roman" w:hAnsi="Times New Roman" w:eastAsia="宋体" w:cs="Times New Roman"/>
                      <w:b/>
                      <w:bCs/>
                      <w:color w:val="auto"/>
                      <w:kern w:val="28"/>
                      <w:sz w:val="21"/>
                      <w:szCs w:val="21"/>
                      <w:highlight w:val="yellow"/>
                      <w:u w:val="single"/>
                      <w:lang w:val="en-US" w:eastAsia="zh-CN" w:bidi="ar"/>
                    </w:rPr>
                  </w:pPr>
                  <w:r>
                    <w:rPr>
                      <w:rFonts w:hint="eastAsia"/>
                      <w:b/>
                      <w:bCs/>
                      <w:color w:val="000000"/>
                      <w:szCs w:val="21"/>
                      <w:u w:val="single"/>
                      <w:lang w:val="en-US" w:eastAsia="zh-CN"/>
                    </w:rPr>
                    <w:t>偃师区府店镇供电所供应</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261" w:type="pct"/>
                  <w:vMerge w:val="continue"/>
                  <w:noWrap w:val="0"/>
                  <w:vAlign w:val="center"/>
                </w:tcPr>
                <w:p>
                  <w:pPr>
                    <w:pStyle w:val="21"/>
                    <w:autoSpaceDE w:val="0"/>
                    <w:adjustRightInd w:val="0"/>
                    <w:spacing w:before="0" w:beforeAutospacing="0" w:after="0" w:afterAutospacing="0" w:line="340" w:lineRule="exact"/>
                    <w:jc w:val="center"/>
                    <w:rPr>
                      <w:rFonts w:hint="eastAsia" w:ascii="Times New Roman" w:hAnsi="Times New Roman" w:cs="Times New Roman"/>
                      <w:b/>
                      <w:bCs/>
                      <w:color w:val="auto"/>
                      <w:kern w:val="28"/>
                      <w:sz w:val="21"/>
                      <w:szCs w:val="21"/>
                      <w:u w:val="single"/>
                      <w:lang w:val="en-US" w:eastAsia="zh-CN"/>
                    </w:rPr>
                  </w:pPr>
                </w:p>
              </w:tc>
              <w:tc>
                <w:tcPr>
                  <w:tcW w:w="261"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u w:val="single"/>
                      <w:lang w:val="en-US" w:eastAsia="zh-CN"/>
                    </w:rPr>
                  </w:pPr>
                  <w:r>
                    <w:rPr>
                      <w:rFonts w:hint="eastAsia" w:ascii="Times New Roman" w:hAnsi="Times New Roman" w:cs="Times New Roman"/>
                      <w:b/>
                      <w:bCs/>
                      <w:color w:val="auto"/>
                      <w:kern w:val="28"/>
                      <w:sz w:val="21"/>
                      <w:szCs w:val="21"/>
                      <w:u w:val="single"/>
                      <w:lang w:val="en-US" w:eastAsia="zh-CN"/>
                    </w:rPr>
                    <w:t>8</w:t>
                  </w:r>
                </w:p>
              </w:tc>
              <w:tc>
                <w:tcPr>
                  <w:tcW w:w="1054" w:type="pct"/>
                  <w:noWrap w:val="0"/>
                  <w:vAlign w:val="center"/>
                </w:tcPr>
                <w:p>
                  <w:pPr>
                    <w:spacing w:line="240" w:lineRule="auto"/>
                    <w:jc w:val="center"/>
                    <w:rPr>
                      <w:rFonts w:hint="default" w:ascii="Times New Roman" w:hAnsi="Times New Roman" w:eastAsia="宋体" w:cs="Times New Roman"/>
                      <w:b/>
                      <w:bCs/>
                      <w:color w:val="auto"/>
                      <w:kern w:val="28"/>
                      <w:sz w:val="21"/>
                      <w:szCs w:val="21"/>
                      <w:highlight w:val="none"/>
                      <w:u w:val="single"/>
                      <w:lang w:val="en-US" w:eastAsia="zh-CN" w:bidi="ar"/>
                    </w:rPr>
                  </w:pPr>
                  <w:r>
                    <w:rPr>
                      <w:rFonts w:hint="eastAsia" w:ascii="Times New Roman" w:hAnsi="Times New Roman" w:eastAsia="宋体" w:cs="Times New Roman"/>
                      <w:b/>
                      <w:bCs/>
                      <w:sz w:val="21"/>
                      <w:szCs w:val="21"/>
                      <w:highlight w:val="none"/>
                      <w:u w:val="single"/>
                      <w:lang w:val="en-US" w:eastAsia="zh-CN"/>
                    </w:rPr>
                    <w:t>水量</w:t>
                  </w:r>
                </w:p>
              </w:tc>
              <w:tc>
                <w:tcPr>
                  <w:tcW w:w="712" w:type="pct"/>
                  <w:noWrap w:val="0"/>
                  <w:vAlign w:val="center"/>
                </w:tcPr>
                <w:p>
                  <w:pPr>
                    <w:pStyle w:val="21"/>
                    <w:autoSpaceDE w:val="0"/>
                    <w:adjustRightInd w:val="0"/>
                    <w:spacing w:before="0" w:beforeAutospacing="0" w:after="0" w:afterAutospacing="0" w:line="340" w:lineRule="exact"/>
                    <w:jc w:val="center"/>
                    <w:rPr>
                      <w:rFonts w:hint="default" w:ascii="Times New Roman" w:hAnsi="Times New Roman" w:eastAsia="宋体" w:cs="Times New Roman"/>
                      <w:b/>
                      <w:bCs/>
                      <w:color w:val="auto"/>
                      <w:kern w:val="28"/>
                      <w:sz w:val="21"/>
                      <w:szCs w:val="21"/>
                      <w:highlight w:val="none"/>
                      <w:u w:val="single"/>
                      <w:lang w:val="en-US" w:eastAsia="zh-CN" w:bidi="ar"/>
                    </w:rPr>
                  </w:pPr>
                  <w:r>
                    <w:rPr>
                      <w:rFonts w:hint="eastAsia" w:ascii="Times New Roman" w:hAnsi="Times New Roman" w:cs="Times New Roman"/>
                      <w:b/>
                      <w:bCs/>
                      <w:sz w:val="21"/>
                      <w:szCs w:val="21"/>
                      <w:highlight w:val="none"/>
                      <w:u w:val="single"/>
                      <w:lang w:val="en-US" w:eastAsia="zh-CN"/>
                    </w:rPr>
                    <w:t>60m</w:t>
                  </w:r>
                  <w:r>
                    <w:rPr>
                      <w:rFonts w:hint="eastAsia" w:ascii="Times New Roman" w:hAnsi="Times New Roman" w:cs="Times New Roman"/>
                      <w:b/>
                      <w:bCs/>
                      <w:sz w:val="21"/>
                      <w:szCs w:val="21"/>
                      <w:highlight w:val="none"/>
                      <w:u w:val="single"/>
                      <w:vertAlign w:val="superscript"/>
                      <w:lang w:val="en-US" w:eastAsia="zh-CN"/>
                    </w:rPr>
                    <w:t>3</w:t>
                  </w:r>
                  <w:r>
                    <w:rPr>
                      <w:rFonts w:hint="eastAsia" w:ascii="Times New Roman" w:hAnsi="Times New Roman" w:eastAsia="宋体" w:cs="Times New Roman"/>
                      <w:b/>
                      <w:bCs/>
                      <w:sz w:val="21"/>
                      <w:szCs w:val="21"/>
                      <w:highlight w:val="none"/>
                      <w:u w:val="single"/>
                      <w:lang w:val="en-US" w:eastAsia="zh-CN"/>
                    </w:rPr>
                    <w:t>/a</w:t>
                  </w:r>
                </w:p>
              </w:tc>
              <w:tc>
                <w:tcPr>
                  <w:tcW w:w="982" w:type="pct"/>
                  <w:noWrap w:val="0"/>
                  <w:vAlign w:val="center"/>
                </w:tcPr>
                <w:p>
                  <w:pPr>
                    <w:spacing w:line="240" w:lineRule="auto"/>
                    <w:jc w:val="center"/>
                    <w:rPr>
                      <w:rFonts w:hint="eastAsia" w:ascii="Times New Roman" w:hAnsi="Times New Roman" w:eastAsia="宋体" w:cs="Times New Roman"/>
                      <w:b/>
                      <w:bCs/>
                      <w:color w:val="auto"/>
                      <w:kern w:val="28"/>
                      <w:sz w:val="21"/>
                      <w:szCs w:val="21"/>
                      <w:highlight w:val="none"/>
                      <w:u w:val="single"/>
                      <w:lang w:val="en-US" w:eastAsia="zh-CN" w:bidi="ar"/>
                    </w:rPr>
                  </w:pPr>
                  <w:r>
                    <w:rPr>
                      <w:rFonts w:hint="eastAsia" w:ascii="Times New Roman" w:hAnsi="Times New Roman" w:eastAsia="宋体" w:cs="Times New Roman"/>
                      <w:b/>
                      <w:bCs/>
                      <w:sz w:val="21"/>
                      <w:szCs w:val="21"/>
                      <w:highlight w:val="none"/>
                      <w:u w:val="single"/>
                      <w:lang w:val="en-US" w:eastAsia="zh-CN"/>
                    </w:rPr>
                    <w:t>水量</w:t>
                  </w:r>
                </w:p>
              </w:tc>
              <w:tc>
                <w:tcPr>
                  <w:tcW w:w="782" w:type="pct"/>
                  <w:noWrap w:val="0"/>
                  <w:vAlign w:val="center"/>
                </w:tcPr>
                <w:p>
                  <w:pPr>
                    <w:pStyle w:val="21"/>
                    <w:autoSpaceDE w:val="0"/>
                    <w:adjustRightInd w:val="0"/>
                    <w:spacing w:before="0" w:beforeAutospacing="0" w:after="0" w:afterAutospacing="0" w:line="340" w:lineRule="exact"/>
                    <w:jc w:val="center"/>
                    <w:rPr>
                      <w:rFonts w:hint="eastAsia" w:ascii="Times New Roman" w:hAnsi="Times New Roman" w:eastAsia="宋体" w:cs="Times New Roman"/>
                      <w:b/>
                      <w:bCs/>
                      <w:color w:val="auto"/>
                      <w:kern w:val="28"/>
                      <w:sz w:val="21"/>
                      <w:szCs w:val="21"/>
                      <w:highlight w:val="yellow"/>
                      <w:u w:val="single"/>
                      <w:lang w:val="en-US" w:eastAsia="zh-CN" w:bidi="ar"/>
                    </w:rPr>
                  </w:pPr>
                  <w:r>
                    <w:rPr>
                      <w:rFonts w:hint="eastAsia" w:ascii="Times New Roman" w:hAnsi="Times New Roman" w:cs="Times New Roman"/>
                      <w:b/>
                      <w:bCs/>
                      <w:sz w:val="21"/>
                      <w:szCs w:val="21"/>
                      <w:highlight w:val="none"/>
                      <w:u w:val="single"/>
                      <w:lang w:val="en-US" w:eastAsia="zh-CN"/>
                    </w:rPr>
                    <w:t>144m</w:t>
                  </w:r>
                  <w:r>
                    <w:rPr>
                      <w:rFonts w:hint="eastAsia" w:ascii="Times New Roman" w:hAnsi="Times New Roman" w:cs="Times New Roman"/>
                      <w:b/>
                      <w:bCs/>
                      <w:sz w:val="21"/>
                      <w:szCs w:val="21"/>
                      <w:highlight w:val="none"/>
                      <w:u w:val="single"/>
                      <w:vertAlign w:val="superscript"/>
                      <w:lang w:val="en-US" w:eastAsia="zh-CN"/>
                    </w:rPr>
                    <w:t>3</w:t>
                  </w:r>
                  <w:r>
                    <w:rPr>
                      <w:rFonts w:hint="eastAsia" w:ascii="Times New Roman" w:hAnsi="Times New Roman" w:eastAsia="宋体" w:cs="Times New Roman"/>
                      <w:b/>
                      <w:bCs/>
                      <w:sz w:val="21"/>
                      <w:szCs w:val="21"/>
                      <w:highlight w:val="none"/>
                      <w:u w:val="single"/>
                      <w:lang w:val="en-US" w:eastAsia="zh-CN"/>
                    </w:rPr>
                    <w:t>/a</w:t>
                  </w:r>
                </w:p>
              </w:tc>
              <w:tc>
                <w:tcPr>
                  <w:tcW w:w="947" w:type="pct"/>
                  <w:noWrap w:val="0"/>
                  <w:vAlign w:val="center"/>
                </w:tcPr>
                <w:p>
                  <w:pPr>
                    <w:spacing w:line="340" w:lineRule="exact"/>
                    <w:jc w:val="center"/>
                    <w:rPr>
                      <w:rFonts w:hint="default" w:ascii="Times New Roman" w:hAnsi="Times New Roman" w:eastAsia="宋体" w:cs="Times New Roman"/>
                      <w:b/>
                      <w:bCs/>
                      <w:color w:val="auto"/>
                      <w:kern w:val="28"/>
                      <w:sz w:val="21"/>
                      <w:szCs w:val="21"/>
                      <w:highlight w:val="yellow"/>
                      <w:u w:val="single"/>
                      <w:lang w:val="en-US" w:eastAsia="zh-CN" w:bidi="ar"/>
                    </w:rPr>
                  </w:pPr>
                  <w:r>
                    <w:rPr>
                      <w:rFonts w:hint="eastAsia" w:cs="Times New Roman"/>
                      <w:b/>
                      <w:bCs/>
                      <w:sz w:val="21"/>
                      <w:szCs w:val="21"/>
                      <w:highlight w:val="none"/>
                      <w:u w:val="single"/>
                      <w:lang w:val="en-US" w:eastAsia="zh-CN"/>
                    </w:rPr>
                    <w:t>厂区自备水井</w:t>
                  </w:r>
                </w:p>
              </w:tc>
            </w:tr>
          </w:tbl>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val="0"/>
                <w:bCs/>
                <w:color w:val="000000" w:themeColor="text1"/>
                <w:szCs w:val="21"/>
                <w:u w:val="none"/>
                <w:lang w:val="en-US" w:eastAsia="zh-CN"/>
                <w14:textFill>
                  <w14:solidFill>
                    <w14:schemeClr w14:val="tx1"/>
                  </w14:solidFill>
                </w14:textFill>
              </w:rPr>
            </w:pPr>
            <w:r>
              <w:rPr>
                <w:rFonts w:hint="eastAsia"/>
                <w:b w:val="0"/>
                <w:bCs/>
                <w:color w:val="000000" w:themeColor="text1"/>
                <w:szCs w:val="21"/>
                <w:u w:val="none"/>
                <w:lang w:val="en-US" w:eastAsia="zh-CN"/>
                <w14:textFill>
                  <w14:solidFill>
                    <w14:schemeClr w14:val="tx1"/>
                  </w14:solidFill>
                </w14:textFill>
              </w:rPr>
              <w:t>原辅料成分分析：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color w:val="000000" w:themeColor="text1"/>
                <w:szCs w:val="21"/>
                <w:u w:val="none"/>
                <w:lang w:val="en-US" w:eastAsia="zh-CN"/>
                <w14:textFill>
                  <w14:solidFill>
                    <w14:schemeClr w14:val="tx1"/>
                  </w14:solidFill>
                </w14:textFill>
              </w:rPr>
            </w:pPr>
            <w:r>
              <w:rPr>
                <w:rFonts w:hint="eastAsia"/>
                <w:b w:val="0"/>
                <w:bCs/>
                <w:color w:val="000000" w:themeColor="text1"/>
                <w:szCs w:val="21"/>
                <w:u w:val="none"/>
                <w:lang w:val="en-US" w:eastAsia="zh-CN"/>
                <w14:textFill>
                  <w14:solidFill>
                    <w14:schemeClr w14:val="tx1"/>
                  </w14:solidFill>
                </w14:textFill>
              </w:rPr>
              <w:t>纤维素：纤维素(cellulose)是由葡萄糖组成的大分子多糖。不溶于水及一般有机溶剂。是植物细胞壁的主要成分。纤维素是自然界中分布最广、含量最多的一种多糖，占植物界碳含量的50%以上。棉花的纤维素含量接近100%，为天然的最纯纤维素来源。一般木材中，纤维素占40~50%，还有10~30%的半纤维素和20~30%的木质素。适用于干粉砂浆建材，内外墙耐水腻子粉(膏)，粘结剂，填缝剂，界面剂，水性涂料，自流平剂等新型建材。</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color w:val="000000" w:themeColor="text1"/>
                <w:szCs w:val="21"/>
                <w:u w:val="none"/>
                <w:lang w:val="en-US" w:eastAsia="zh-CN"/>
                <w14:textFill>
                  <w14:solidFill>
                    <w14:schemeClr w14:val="tx1"/>
                  </w14:solidFill>
                </w14:textFill>
              </w:rPr>
            </w:pPr>
            <w:r>
              <w:rPr>
                <w:rFonts w:hint="eastAsia"/>
                <w:b w:val="0"/>
                <w:bCs/>
                <w:color w:val="000000" w:themeColor="text1"/>
                <w:szCs w:val="21"/>
                <w:u w:val="none"/>
                <w:lang w:val="en-US" w:eastAsia="zh-CN"/>
                <w14:textFill>
                  <w14:solidFill>
                    <w14:schemeClr w14:val="tx1"/>
                  </w14:solidFill>
                </w14:textFill>
              </w:rPr>
              <w:t>硅藻土：硅藻土由无定形的SiO</w:t>
            </w:r>
            <w:r>
              <w:rPr>
                <w:rFonts w:hint="eastAsia"/>
                <w:b w:val="0"/>
                <w:bCs/>
                <w:color w:val="000000" w:themeColor="text1"/>
                <w:szCs w:val="21"/>
                <w:u w:val="none"/>
                <w:vertAlign w:val="subscript"/>
                <w:lang w:val="en-US" w:eastAsia="zh-CN"/>
                <w14:textFill>
                  <w14:solidFill>
                    <w14:schemeClr w14:val="tx1"/>
                  </w14:solidFill>
                </w14:textFill>
              </w:rPr>
              <w:t>2</w:t>
            </w:r>
            <w:r>
              <w:rPr>
                <w:rFonts w:hint="eastAsia"/>
                <w:b w:val="0"/>
                <w:bCs/>
                <w:color w:val="000000" w:themeColor="text1"/>
                <w:szCs w:val="21"/>
                <w:u w:val="none"/>
                <w:lang w:val="en-US" w:eastAsia="zh-CN"/>
                <w14:textFill>
                  <w14:solidFill>
                    <w14:schemeClr w14:val="tx1"/>
                  </w14:solidFill>
                </w14:textFill>
              </w:rPr>
              <w:t>组成，并含有少量Fe2O3、CaO、MgO、Al2O3及有机杂质。硅藻土通常呈浅黄色或浅灰色，质软，多孔而轻，工业上常用来作为保温材料、过滤材料、填料、研磨材料、水玻璃原料、脱色剂及硅藻土助滤剂，催化剂载体等。</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color w:val="000000" w:themeColor="text1"/>
                <w:szCs w:val="21"/>
                <w:u w:val="none"/>
                <w:lang w:val="en-US" w:eastAsia="zh-CN"/>
                <w14:textFill>
                  <w14:solidFill>
                    <w14:schemeClr w14:val="tx1"/>
                  </w14:solidFill>
                </w14:textFill>
              </w:rPr>
            </w:pPr>
            <w:r>
              <w:rPr>
                <w:rFonts w:hint="eastAsia"/>
                <w:b w:val="0"/>
                <w:bCs/>
                <w:color w:val="000000" w:themeColor="text1"/>
                <w:szCs w:val="21"/>
                <w:u w:val="none"/>
                <w:lang w:val="en-US" w:eastAsia="zh-CN"/>
                <w14:textFill>
                  <w14:solidFill>
                    <w14:schemeClr w14:val="tx1"/>
                  </w14:solidFill>
                </w14:textFill>
              </w:rPr>
              <w:t>高岭土：高岭土是一种非金属矿产，是一种以高岭石族粘土矿物为主的粘土和粘土岩。因呈白色而又细腻，又称白云土。其质纯的高岭土呈洁白细腻、松软土状，具有良好的可塑性和耐火性等理化性质。其矿物成分主要由高岭石、埃洛石、水云母、伊利石、蒙脱石以及石英、长石等矿物组成。高岭土用途十分广泛，主要用于造纸、陶瓷和耐火材料，其次用于涂料、橡胶填料、搪瓷釉料和白水泥原料，少量用于塑料、油漆、颜料、砂轮、铅笔、日用化妆品、肥皂、农药、医药、纺织、石油、化工、建材、国防等工业部门。</w:t>
            </w:r>
          </w:p>
          <w:p>
            <w:pPr>
              <w:spacing w:line="36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5、主要产品方案</w:t>
            </w:r>
          </w:p>
          <w:p>
            <w:pPr>
              <w:ind w:firstLine="422" w:firstLineChars="200"/>
              <w:rPr>
                <w:b/>
                <w:bCs/>
                <w:color w:val="000000" w:themeColor="text1"/>
                <w:szCs w:val="21"/>
                <w:u w:val="single"/>
                <w14:textFill>
                  <w14:solidFill>
                    <w14:schemeClr w14:val="tx1"/>
                  </w14:solidFill>
                </w14:textFill>
              </w:rPr>
            </w:pPr>
            <w:r>
              <w:rPr>
                <w:b/>
                <w:bCs/>
                <w:color w:val="000000" w:themeColor="text1"/>
                <w:szCs w:val="21"/>
                <w:u w:val="single"/>
                <w14:textFill>
                  <w14:solidFill>
                    <w14:schemeClr w14:val="tx1"/>
                  </w14:solidFill>
                </w14:textFill>
              </w:rPr>
              <w:t>项目产品方案见下表。</w:t>
            </w:r>
          </w:p>
          <w:p>
            <w:pPr>
              <w:jc w:val="center"/>
              <w:rPr>
                <w:b/>
                <w:bCs/>
                <w:color w:val="000000" w:themeColor="text1"/>
                <w:szCs w:val="21"/>
                <w:u w:val="single"/>
                <w14:textFill>
                  <w14:solidFill>
                    <w14:schemeClr w14:val="tx1"/>
                  </w14:solidFill>
                </w14:textFill>
              </w:rPr>
            </w:pPr>
            <w:r>
              <w:rPr>
                <w:b/>
                <w:bCs/>
                <w:color w:val="000000" w:themeColor="text1"/>
                <w:szCs w:val="21"/>
                <w:u w:val="single"/>
                <w14:textFill>
                  <w14:solidFill>
                    <w14:schemeClr w14:val="tx1"/>
                  </w14:solidFill>
                </w14:textFill>
              </w:rPr>
              <w:t>表2-</w:t>
            </w:r>
            <w:r>
              <w:rPr>
                <w:rFonts w:hint="eastAsia"/>
                <w:b/>
                <w:bCs/>
                <w:color w:val="000000" w:themeColor="text1"/>
                <w:szCs w:val="21"/>
                <w:u w:val="single"/>
                <w:lang w:val="en-US" w:eastAsia="zh-CN"/>
                <w14:textFill>
                  <w14:solidFill>
                    <w14:schemeClr w14:val="tx1"/>
                  </w14:solidFill>
                </w14:textFill>
              </w:rPr>
              <w:t>5</w:t>
            </w:r>
            <w:r>
              <w:rPr>
                <w:b/>
                <w:bCs/>
                <w:color w:val="000000" w:themeColor="text1"/>
                <w:szCs w:val="21"/>
                <w:u w:val="single"/>
                <w14:textFill>
                  <w14:solidFill>
                    <w14:schemeClr w14:val="tx1"/>
                  </w14:solidFill>
                </w14:textFill>
              </w:rPr>
              <w:t xml:space="preserve">  项目产品方案一览表</w:t>
            </w:r>
          </w:p>
          <w:tbl>
            <w:tblPr>
              <w:tblStyle w:val="25"/>
              <w:tblW w:w="4997" w:type="pct"/>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427"/>
              <w:gridCol w:w="619"/>
              <w:gridCol w:w="1204"/>
              <w:gridCol w:w="1165"/>
              <w:gridCol w:w="1266"/>
              <w:gridCol w:w="1457"/>
              <w:gridCol w:w="1143"/>
              <w:gridCol w:w="1143"/>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692" w:hRule="atLeast"/>
                <w:tblHeader/>
              </w:trPr>
              <w:tc>
                <w:tcPr>
                  <w:tcW w:w="253" w:type="pct"/>
                  <w:noWrap w:val="0"/>
                  <w:vAlign w:val="center"/>
                </w:tcPr>
                <w:p>
                  <w:pPr>
                    <w:pStyle w:val="15"/>
                    <w:spacing w:line="360" w:lineRule="exact"/>
                    <w:jc w:val="center"/>
                    <w:rPr>
                      <w:rFonts w:hint="default" w:ascii="Times New Roman" w:hAnsi="Times New Roman" w:cs="Times New Roman"/>
                      <w:b/>
                      <w:bCs/>
                      <w:sz w:val="21"/>
                      <w:szCs w:val="21"/>
                      <w:u w:val="single"/>
                      <w:lang w:val="en-US" w:eastAsia="zh-CN"/>
                    </w:rPr>
                  </w:pPr>
                  <w:r>
                    <w:rPr>
                      <w:rFonts w:hint="default" w:ascii="Times New Roman" w:hAnsi="Times New Roman" w:cs="Times New Roman"/>
                      <w:b/>
                      <w:bCs/>
                      <w:sz w:val="21"/>
                      <w:szCs w:val="21"/>
                      <w:u w:val="single"/>
                      <w:lang w:val="en-US" w:eastAsia="zh-CN"/>
                    </w:rPr>
                    <w:t>序号</w:t>
                  </w:r>
                </w:p>
              </w:tc>
              <w:tc>
                <w:tcPr>
                  <w:tcW w:w="1082" w:type="pct"/>
                  <w:gridSpan w:val="2"/>
                  <w:noWrap w:val="0"/>
                  <w:vAlign w:val="center"/>
                </w:tcPr>
                <w:p>
                  <w:pPr>
                    <w:pStyle w:val="15"/>
                    <w:spacing w:line="360" w:lineRule="exact"/>
                    <w:jc w:val="center"/>
                    <w:rPr>
                      <w:rFonts w:hint="default" w:ascii="Times New Roman" w:hAnsi="Times New Roman" w:cs="Times New Roman"/>
                      <w:b/>
                      <w:bCs/>
                      <w:sz w:val="21"/>
                      <w:szCs w:val="21"/>
                      <w:u w:val="single"/>
                      <w:lang w:val="en-US" w:eastAsia="zh-CN"/>
                    </w:rPr>
                  </w:pPr>
                  <w:r>
                    <w:rPr>
                      <w:rFonts w:hint="default" w:ascii="Times New Roman" w:hAnsi="Times New Roman" w:cs="Times New Roman"/>
                      <w:b/>
                      <w:bCs/>
                      <w:sz w:val="21"/>
                      <w:szCs w:val="21"/>
                      <w:u w:val="single"/>
                      <w:lang w:val="en-US" w:eastAsia="zh-CN"/>
                    </w:rPr>
                    <w:t>产品名称</w:t>
                  </w:r>
                </w:p>
              </w:tc>
              <w:tc>
                <w:tcPr>
                  <w:tcW w:w="691" w:type="pct"/>
                  <w:noWrap w:val="0"/>
                  <w:vAlign w:val="center"/>
                </w:tcPr>
                <w:p>
                  <w:pPr>
                    <w:pStyle w:val="15"/>
                    <w:spacing w:line="360" w:lineRule="exact"/>
                    <w:jc w:val="center"/>
                    <w:rPr>
                      <w:rFonts w:hint="default" w:ascii="Times New Roman" w:hAnsi="Times New Roman" w:cs="Times New Roman"/>
                      <w:b/>
                      <w:bCs/>
                      <w:sz w:val="21"/>
                      <w:szCs w:val="21"/>
                      <w:u w:val="single"/>
                      <w:lang w:val="en-US" w:eastAsia="zh-CN"/>
                    </w:rPr>
                  </w:pPr>
                  <w:r>
                    <w:rPr>
                      <w:rFonts w:hint="eastAsia" w:cs="Times New Roman"/>
                      <w:b/>
                      <w:bCs/>
                      <w:sz w:val="21"/>
                      <w:szCs w:val="21"/>
                      <w:u w:val="single"/>
                      <w:lang w:val="en-US" w:eastAsia="zh-CN"/>
                    </w:rPr>
                    <w:t>规格</w:t>
                  </w:r>
                </w:p>
              </w:tc>
              <w:tc>
                <w:tcPr>
                  <w:tcW w:w="751" w:type="pct"/>
                  <w:noWrap w:val="0"/>
                  <w:vAlign w:val="center"/>
                </w:tcPr>
                <w:p>
                  <w:pPr>
                    <w:pStyle w:val="15"/>
                    <w:spacing w:line="360" w:lineRule="exact"/>
                    <w:jc w:val="center"/>
                    <w:rPr>
                      <w:rFonts w:hint="eastAsia"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现有工程</w:t>
                  </w:r>
                  <w:r>
                    <w:rPr>
                      <w:rFonts w:hint="default" w:ascii="Times New Roman" w:hAnsi="Times New Roman" w:cs="Times New Roman"/>
                      <w:b/>
                      <w:bCs/>
                      <w:sz w:val="21"/>
                      <w:szCs w:val="21"/>
                      <w:u w:val="single"/>
                      <w:lang w:val="en-US" w:eastAsia="zh-CN"/>
                    </w:rPr>
                    <w:t>年产量</w:t>
                  </w:r>
                </w:p>
              </w:tc>
              <w:tc>
                <w:tcPr>
                  <w:tcW w:w="864" w:type="pct"/>
                  <w:noWrap w:val="0"/>
                  <w:vAlign w:val="center"/>
                </w:tcPr>
                <w:p>
                  <w:pPr>
                    <w:pStyle w:val="15"/>
                    <w:spacing w:line="360" w:lineRule="exact"/>
                    <w:jc w:val="center"/>
                    <w:rPr>
                      <w:rFonts w:hint="default" w:ascii="Times New Roman" w:hAnsi="Times New Roman" w:cs="Times New Roman"/>
                      <w:b/>
                      <w:bCs/>
                      <w:sz w:val="21"/>
                      <w:szCs w:val="21"/>
                      <w:u w:val="single"/>
                      <w:lang w:val="en-US" w:eastAsia="zh-CN"/>
                    </w:rPr>
                  </w:pPr>
                  <w:r>
                    <w:rPr>
                      <w:rFonts w:hint="eastAsia" w:cs="Times New Roman"/>
                      <w:b/>
                      <w:bCs/>
                      <w:sz w:val="21"/>
                      <w:szCs w:val="21"/>
                      <w:u w:val="single"/>
                      <w:lang w:val="en-US" w:eastAsia="zh-CN"/>
                    </w:rPr>
                    <w:t>改建</w:t>
                  </w:r>
                  <w:r>
                    <w:rPr>
                      <w:rFonts w:hint="eastAsia" w:ascii="Times New Roman" w:hAnsi="Times New Roman" w:cs="Times New Roman"/>
                      <w:b/>
                      <w:bCs/>
                      <w:sz w:val="21"/>
                      <w:szCs w:val="21"/>
                      <w:u w:val="single"/>
                      <w:lang w:val="en-US" w:eastAsia="zh-CN"/>
                    </w:rPr>
                    <w:t>工程</w:t>
                  </w:r>
                  <w:r>
                    <w:rPr>
                      <w:rFonts w:hint="default" w:ascii="Times New Roman" w:hAnsi="Times New Roman" w:cs="Times New Roman"/>
                      <w:b/>
                      <w:bCs/>
                      <w:sz w:val="21"/>
                      <w:szCs w:val="21"/>
                      <w:u w:val="single"/>
                      <w:lang w:val="en-US" w:eastAsia="zh-CN"/>
                    </w:rPr>
                    <w:t>年产量</w:t>
                  </w:r>
                </w:p>
              </w:tc>
              <w:tc>
                <w:tcPr>
                  <w:tcW w:w="678" w:type="pct"/>
                  <w:noWrap w:val="0"/>
                  <w:vAlign w:val="center"/>
                </w:tcPr>
                <w:p>
                  <w:pPr>
                    <w:pStyle w:val="15"/>
                    <w:spacing w:line="360" w:lineRule="exact"/>
                    <w:jc w:val="center"/>
                    <w:rPr>
                      <w:rFonts w:hint="default" w:ascii="Times New Roman" w:hAnsi="Times New Roman" w:cs="Times New Roman"/>
                      <w:b/>
                      <w:bCs/>
                      <w:sz w:val="21"/>
                      <w:szCs w:val="21"/>
                      <w:u w:val="single"/>
                      <w:lang w:val="en-US" w:eastAsia="zh-CN"/>
                    </w:rPr>
                  </w:pPr>
                  <w:r>
                    <w:rPr>
                      <w:rFonts w:hint="eastAsia" w:ascii="Times New Roman" w:hAnsi="Times New Roman" w:cs="Times New Roman"/>
                      <w:b/>
                      <w:bCs/>
                      <w:sz w:val="21"/>
                      <w:szCs w:val="21"/>
                      <w:u w:val="single"/>
                      <w:lang w:val="en-US" w:eastAsia="zh-CN"/>
                    </w:rPr>
                    <w:t>项目建成后</w:t>
                  </w:r>
                </w:p>
              </w:tc>
              <w:tc>
                <w:tcPr>
                  <w:tcW w:w="678" w:type="pct"/>
                  <w:noWrap w:val="0"/>
                  <w:vAlign w:val="center"/>
                </w:tcPr>
                <w:p>
                  <w:pPr>
                    <w:pStyle w:val="15"/>
                    <w:spacing w:line="360" w:lineRule="exact"/>
                    <w:jc w:val="center"/>
                    <w:rPr>
                      <w:rFonts w:hint="default" w:ascii="Times New Roman" w:hAnsi="Times New Roman" w:cs="Times New Roman"/>
                      <w:b/>
                      <w:bCs/>
                      <w:sz w:val="21"/>
                      <w:szCs w:val="21"/>
                      <w:u w:val="single"/>
                      <w:lang w:val="en-US" w:eastAsia="zh-CN"/>
                    </w:rPr>
                  </w:pPr>
                  <w:r>
                    <w:rPr>
                      <w:rFonts w:hint="eastAsia" w:cs="Times New Roman"/>
                      <w:b/>
                      <w:bCs/>
                      <w:sz w:val="21"/>
                      <w:szCs w:val="21"/>
                      <w:u w:val="single"/>
                      <w:lang w:val="en-US" w:eastAsia="zh-CN"/>
                    </w:rPr>
                    <w:t>产品用途</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870" w:hRule="atLeast"/>
              </w:trPr>
              <w:tc>
                <w:tcPr>
                  <w:tcW w:w="253" w:type="pct"/>
                  <w:noWrap w:val="0"/>
                  <w:vAlign w:val="center"/>
                </w:tcPr>
                <w:p>
                  <w:pPr>
                    <w:pStyle w:val="15"/>
                    <w:spacing w:line="360" w:lineRule="exact"/>
                    <w:jc w:val="center"/>
                    <w:rPr>
                      <w:rFonts w:hint="default" w:ascii="Times New Roman" w:hAnsi="Times New Roman" w:cs="Times New Roman"/>
                      <w:b/>
                      <w:bCs/>
                      <w:sz w:val="21"/>
                      <w:szCs w:val="21"/>
                      <w:u w:val="single"/>
                      <w:lang w:val="en-US" w:eastAsia="zh-CN"/>
                    </w:rPr>
                  </w:pPr>
                  <w:r>
                    <w:rPr>
                      <w:rFonts w:hint="default" w:ascii="Times New Roman" w:hAnsi="Times New Roman" w:cs="Times New Roman"/>
                      <w:b/>
                      <w:bCs/>
                      <w:sz w:val="21"/>
                      <w:szCs w:val="21"/>
                      <w:u w:val="single"/>
                      <w:lang w:val="en-US" w:eastAsia="zh-CN"/>
                    </w:rPr>
                    <w:t>1</w:t>
                  </w:r>
                </w:p>
              </w:tc>
              <w:tc>
                <w:tcPr>
                  <w:tcW w:w="1082" w:type="pct"/>
                  <w:gridSpan w:val="2"/>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textAlignment w:val="auto"/>
                    <w:outlineLvl w:val="9"/>
                    <w:rPr>
                      <w:rFonts w:hint="default" w:ascii="Times New Roman" w:hAnsi="Times New Roman" w:eastAsia="宋体" w:cs="Times New Roman"/>
                      <w:b/>
                      <w:bCs/>
                      <w:snapToGrid w:val="0"/>
                      <w:kern w:val="0"/>
                      <w:u w:val="single"/>
                    </w:rPr>
                  </w:pPr>
                  <w:r>
                    <w:rPr>
                      <w:rFonts w:hint="default" w:ascii="Times New Roman" w:hAnsi="Times New Roman" w:eastAsia="宋体" w:cs="Times New Roman"/>
                      <w:b/>
                      <w:bCs/>
                      <w:snapToGrid w:val="0"/>
                      <w:kern w:val="0"/>
                      <w:u w:val="single"/>
                    </w:rPr>
                    <w:t>硅藻土粉</w:t>
                  </w:r>
                </w:p>
              </w:tc>
              <w:tc>
                <w:tcPr>
                  <w:tcW w:w="691"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textAlignment w:val="auto"/>
                    <w:outlineLvl w:val="9"/>
                    <w:rPr>
                      <w:rFonts w:hint="default" w:ascii="Times New Roman" w:hAnsi="Times New Roman" w:eastAsia="宋体" w:cs="Times New Roman"/>
                      <w:b/>
                      <w:bCs/>
                      <w:snapToGrid w:val="0"/>
                      <w:kern w:val="0"/>
                      <w:u w:val="single"/>
                      <w:lang w:val="en-US" w:eastAsia="zh-CN"/>
                    </w:rPr>
                  </w:pPr>
                  <w:r>
                    <w:rPr>
                      <w:rFonts w:hint="eastAsia" w:ascii="Times New Roman" w:hAnsi="Times New Roman" w:eastAsia="宋体" w:cs="Times New Roman"/>
                      <w:b/>
                      <w:bCs/>
                      <w:snapToGrid w:val="0"/>
                      <w:kern w:val="0"/>
                      <w:u w:val="single"/>
                      <w:lang w:val="en-US" w:eastAsia="zh-CN"/>
                    </w:rPr>
                    <w:t>600目</w:t>
                  </w:r>
                </w:p>
              </w:tc>
              <w:tc>
                <w:tcPr>
                  <w:tcW w:w="751" w:type="pct"/>
                  <w:noWrap w:val="0"/>
                  <w:vAlign w:val="center"/>
                </w:tcPr>
                <w:p>
                  <w:pPr>
                    <w:pStyle w:val="15"/>
                    <w:spacing w:line="360" w:lineRule="exact"/>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6000t/a</w:t>
                  </w:r>
                </w:p>
              </w:tc>
              <w:tc>
                <w:tcPr>
                  <w:tcW w:w="864" w:type="pct"/>
                  <w:noWrap w:val="0"/>
                  <w:vAlign w:val="center"/>
                </w:tcPr>
                <w:p>
                  <w:pPr>
                    <w:pStyle w:val="15"/>
                    <w:spacing w:line="360" w:lineRule="exact"/>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1000t/a</w:t>
                  </w:r>
                </w:p>
              </w:tc>
              <w:tc>
                <w:tcPr>
                  <w:tcW w:w="678" w:type="pct"/>
                  <w:vMerge w:val="restart"/>
                  <w:noWrap w:val="0"/>
                  <w:vAlign w:val="center"/>
                </w:tcPr>
                <w:p>
                  <w:pPr>
                    <w:pStyle w:val="15"/>
                    <w:spacing w:line="360" w:lineRule="exact"/>
                    <w:jc w:val="center"/>
                    <w:rPr>
                      <w:rFonts w:hint="default" w:ascii="Times New Roman" w:hAnsi="Times New Roman" w:cs="Times New Roman"/>
                      <w:b/>
                      <w:bCs/>
                      <w:sz w:val="21"/>
                      <w:szCs w:val="21"/>
                      <w:highlight w:val="none"/>
                      <w:u w:val="single"/>
                      <w:lang w:val="en-US" w:eastAsia="zh-CN"/>
                    </w:rPr>
                  </w:pPr>
                  <w:r>
                    <w:rPr>
                      <w:rFonts w:hint="eastAsia" w:cs="Times New Roman"/>
                      <w:b/>
                      <w:bCs/>
                      <w:sz w:val="21"/>
                      <w:szCs w:val="21"/>
                      <w:highlight w:val="none"/>
                      <w:u w:val="single"/>
                      <w:lang w:val="en-US" w:eastAsia="zh-CN"/>
                    </w:rPr>
                    <w:t>10000t/a</w:t>
                  </w:r>
                </w:p>
              </w:tc>
              <w:tc>
                <w:tcPr>
                  <w:tcW w:w="678" w:type="pct"/>
                  <w:noWrap w:val="0"/>
                  <w:vAlign w:val="center"/>
                </w:tcPr>
                <w:p>
                  <w:pPr>
                    <w:pStyle w:val="15"/>
                    <w:spacing w:line="360" w:lineRule="exact"/>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用于污水处理</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285" w:hRule="atLeast"/>
              </w:trPr>
              <w:tc>
                <w:tcPr>
                  <w:tcW w:w="253" w:type="pct"/>
                  <w:vMerge w:val="restart"/>
                  <w:noWrap w:val="0"/>
                  <w:vAlign w:val="center"/>
                </w:tcPr>
                <w:p>
                  <w:pPr>
                    <w:pStyle w:val="15"/>
                    <w:spacing w:line="360" w:lineRule="exact"/>
                    <w:jc w:val="center"/>
                    <w:rPr>
                      <w:rFonts w:hint="default" w:ascii="Times New Roman" w:hAnsi="Times New Roman" w:cs="Times New Roman"/>
                      <w:b/>
                      <w:bCs/>
                      <w:sz w:val="21"/>
                      <w:szCs w:val="21"/>
                      <w:u w:val="single"/>
                      <w:lang w:val="en-US" w:eastAsia="zh-CN"/>
                    </w:rPr>
                  </w:pPr>
                  <w:r>
                    <w:rPr>
                      <w:rFonts w:hint="eastAsia" w:cs="Times New Roman"/>
                      <w:b/>
                      <w:bCs/>
                      <w:sz w:val="21"/>
                      <w:szCs w:val="21"/>
                      <w:u w:val="single"/>
                      <w:lang w:val="en-US" w:eastAsia="zh-CN"/>
                    </w:rPr>
                    <w:t>2</w:t>
                  </w:r>
                </w:p>
              </w:tc>
              <w:tc>
                <w:tcPr>
                  <w:tcW w:w="368" w:type="pct"/>
                  <w:vMerge w:val="restar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textAlignment w:val="auto"/>
                    <w:outlineLvl w:val="9"/>
                    <w:rPr>
                      <w:rFonts w:hint="default" w:ascii="Times New Roman" w:hAnsi="Times New Roman" w:cs="Times New Roman"/>
                      <w:b/>
                      <w:bCs/>
                      <w:sz w:val="21"/>
                      <w:szCs w:val="21"/>
                      <w:highlight w:val="none"/>
                      <w:u w:val="single"/>
                      <w:lang w:val="en-US" w:eastAsia="zh-CN"/>
                    </w:rPr>
                  </w:pPr>
                  <w:r>
                    <w:rPr>
                      <w:rFonts w:hint="default" w:ascii="Times New Roman" w:hAnsi="Times New Roman" w:eastAsia="宋体" w:cs="Times New Roman"/>
                      <w:b/>
                      <w:bCs/>
                      <w:snapToGrid w:val="0"/>
                      <w:kern w:val="0"/>
                      <w:u w:val="single"/>
                    </w:rPr>
                    <w:t>高岭土粉</w:t>
                  </w:r>
                </w:p>
              </w:tc>
              <w:tc>
                <w:tcPr>
                  <w:tcW w:w="713"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textAlignment w:val="auto"/>
                    <w:outlineLvl w:val="9"/>
                    <w:rPr>
                      <w:rFonts w:hint="default" w:ascii="Times New Roman" w:hAnsi="Times New Roman" w:eastAsia="宋体" w:cs="Times New Roman"/>
                      <w:b/>
                      <w:bCs/>
                      <w:snapToGrid w:val="0"/>
                      <w:kern w:val="0"/>
                      <w:u w:val="single"/>
                      <w:lang w:val="en-US" w:eastAsia="zh-CN"/>
                    </w:rPr>
                  </w:pPr>
                  <w:r>
                    <w:rPr>
                      <w:rFonts w:hint="eastAsia" w:eastAsia="宋体" w:cs="Times New Roman"/>
                      <w:b/>
                      <w:bCs/>
                      <w:snapToGrid w:val="0"/>
                      <w:kern w:val="0"/>
                      <w:u w:val="single"/>
                      <w:lang w:val="en-US" w:eastAsia="zh-CN"/>
                    </w:rPr>
                    <w:t>高岭土粉料</w:t>
                  </w:r>
                </w:p>
              </w:tc>
              <w:tc>
                <w:tcPr>
                  <w:tcW w:w="691"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textAlignment w:val="auto"/>
                    <w:outlineLvl w:val="9"/>
                    <w:rPr>
                      <w:rFonts w:hint="default" w:ascii="Times New Roman" w:hAnsi="Times New Roman" w:eastAsia="宋体" w:cs="Times New Roman"/>
                      <w:b/>
                      <w:bCs/>
                      <w:snapToGrid w:val="0"/>
                      <w:kern w:val="0"/>
                      <w:u w:val="single"/>
                      <w:lang w:val="en-US" w:eastAsia="zh-CN"/>
                    </w:rPr>
                  </w:pPr>
                  <w:r>
                    <w:rPr>
                      <w:rFonts w:hint="eastAsia" w:ascii="Times New Roman" w:hAnsi="Times New Roman" w:eastAsia="宋体" w:cs="Times New Roman"/>
                      <w:b/>
                      <w:bCs/>
                      <w:snapToGrid w:val="0"/>
                      <w:kern w:val="0"/>
                      <w:u w:val="single"/>
                      <w:lang w:val="en-US" w:eastAsia="zh-CN"/>
                    </w:rPr>
                    <w:t>800目</w:t>
                  </w:r>
                </w:p>
              </w:tc>
              <w:tc>
                <w:tcPr>
                  <w:tcW w:w="751" w:type="pct"/>
                  <w:noWrap w:val="0"/>
                  <w:vAlign w:val="center"/>
                </w:tcPr>
                <w:p>
                  <w:pPr>
                    <w:pStyle w:val="15"/>
                    <w:spacing w:line="360" w:lineRule="exact"/>
                    <w:jc w:val="center"/>
                    <w:rPr>
                      <w:rFonts w:hint="default" w:ascii="Times New Roman" w:hAnsi="Times New Roman" w:cs="Times New Roman"/>
                      <w:b/>
                      <w:bCs/>
                      <w:sz w:val="21"/>
                      <w:szCs w:val="21"/>
                      <w:highlight w:val="none"/>
                      <w:u w:val="single"/>
                      <w:lang w:val="en-US" w:eastAsia="zh-CN"/>
                    </w:rPr>
                  </w:pPr>
                  <w:r>
                    <w:rPr>
                      <w:rFonts w:hint="eastAsia" w:cs="Times New Roman"/>
                      <w:b/>
                      <w:bCs/>
                      <w:sz w:val="21"/>
                      <w:szCs w:val="21"/>
                      <w:highlight w:val="none"/>
                      <w:u w:val="single"/>
                      <w:lang w:val="en-US" w:eastAsia="zh-CN"/>
                    </w:rPr>
                    <w:t>4000t/a</w:t>
                  </w:r>
                </w:p>
              </w:tc>
              <w:tc>
                <w:tcPr>
                  <w:tcW w:w="864" w:type="pct"/>
                  <w:noWrap w:val="0"/>
                  <w:vAlign w:val="center"/>
                </w:tcPr>
                <w:p>
                  <w:pPr>
                    <w:pStyle w:val="15"/>
                    <w:spacing w:line="360" w:lineRule="exact"/>
                    <w:jc w:val="center"/>
                    <w:rPr>
                      <w:rFonts w:hint="default" w:ascii="Times New Roman" w:hAnsi="Times New Roman" w:cs="Times New Roman"/>
                      <w:b/>
                      <w:bCs/>
                      <w:sz w:val="21"/>
                      <w:szCs w:val="21"/>
                      <w:highlight w:val="none"/>
                      <w:u w:val="single"/>
                      <w:lang w:val="en-US" w:eastAsia="zh-CN"/>
                    </w:rPr>
                  </w:pPr>
                  <w:r>
                    <w:rPr>
                      <w:rFonts w:hint="eastAsia" w:cs="Times New Roman"/>
                      <w:b/>
                      <w:bCs/>
                      <w:sz w:val="21"/>
                      <w:szCs w:val="21"/>
                      <w:highlight w:val="none"/>
                      <w:u w:val="single"/>
                      <w:lang w:val="en-US" w:eastAsia="zh-CN"/>
                    </w:rPr>
                    <w:t>7500t/a</w:t>
                  </w:r>
                </w:p>
              </w:tc>
              <w:tc>
                <w:tcPr>
                  <w:tcW w:w="678" w:type="pct"/>
                  <w:vMerge w:val="continue"/>
                  <w:noWrap w:val="0"/>
                  <w:vAlign w:val="center"/>
                </w:tcPr>
                <w:p>
                  <w:pPr>
                    <w:pStyle w:val="15"/>
                    <w:spacing w:line="360" w:lineRule="exact"/>
                    <w:jc w:val="center"/>
                    <w:rPr>
                      <w:rFonts w:hint="eastAsia" w:ascii="Times New Roman" w:hAnsi="Times New Roman" w:cs="Times New Roman"/>
                      <w:b/>
                      <w:bCs/>
                      <w:sz w:val="21"/>
                      <w:szCs w:val="21"/>
                      <w:highlight w:val="none"/>
                      <w:u w:val="single"/>
                      <w:lang w:val="en-US" w:eastAsia="zh-CN"/>
                    </w:rPr>
                  </w:pPr>
                </w:p>
              </w:tc>
              <w:tc>
                <w:tcPr>
                  <w:tcW w:w="678" w:type="pct"/>
                  <w:noWrap w:val="0"/>
                  <w:vAlign w:val="center"/>
                </w:tcPr>
                <w:p>
                  <w:pPr>
                    <w:pStyle w:val="15"/>
                    <w:spacing w:line="360" w:lineRule="exact"/>
                    <w:jc w:val="center"/>
                    <w:rPr>
                      <w:rFonts w:hint="default" w:ascii="Times New Roman" w:hAnsi="Times New Roman" w:cs="Times New Roman"/>
                      <w:b/>
                      <w:bCs/>
                      <w:sz w:val="21"/>
                      <w:szCs w:val="21"/>
                      <w:highlight w:val="none"/>
                      <w:u w:val="single"/>
                      <w:lang w:val="en-US" w:eastAsia="zh-CN"/>
                    </w:rPr>
                  </w:pPr>
                  <w:r>
                    <w:rPr>
                      <w:rFonts w:hint="eastAsia" w:cs="Times New Roman"/>
                      <w:b/>
                      <w:bCs/>
                      <w:sz w:val="21"/>
                      <w:szCs w:val="21"/>
                      <w:highlight w:val="none"/>
                      <w:u w:val="single"/>
                      <w:lang w:val="en-US" w:eastAsia="zh-CN"/>
                    </w:rPr>
                    <w:t>用于橡胶助剂</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5" w:hRule="atLeast"/>
              </w:trPr>
              <w:tc>
                <w:tcPr>
                  <w:tcW w:w="253" w:type="pct"/>
                  <w:vMerge w:val="continue"/>
                  <w:noWrap w:val="0"/>
                  <w:vAlign w:val="center"/>
                </w:tcPr>
                <w:p>
                  <w:pPr>
                    <w:pStyle w:val="15"/>
                    <w:spacing w:line="360" w:lineRule="exact"/>
                    <w:jc w:val="center"/>
                    <w:rPr>
                      <w:rFonts w:hint="eastAsia" w:cs="Times New Roman"/>
                      <w:b/>
                      <w:bCs/>
                      <w:sz w:val="21"/>
                      <w:szCs w:val="21"/>
                      <w:u w:val="single"/>
                      <w:lang w:val="en-US" w:eastAsia="zh-CN"/>
                    </w:rPr>
                  </w:pPr>
                </w:p>
              </w:tc>
              <w:tc>
                <w:tcPr>
                  <w:tcW w:w="368" w:type="pct"/>
                  <w:vMerge w:val="continue"/>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textAlignment w:val="auto"/>
                    <w:outlineLvl w:val="9"/>
                    <w:rPr>
                      <w:rFonts w:hint="default" w:ascii="Times New Roman" w:hAnsi="Times New Roman" w:eastAsia="宋体" w:cs="Times New Roman"/>
                      <w:b/>
                      <w:bCs/>
                      <w:snapToGrid w:val="0"/>
                      <w:kern w:val="0"/>
                      <w:u w:val="single"/>
                    </w:rPr>
                  </w:pPr>
                </w:p>
              </w:tc>
              <w:tc>
                <w:tcPr>
                  <w:tcW w:w="713"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textAlignment w:val="auto"/>
                    <w:outlineLvl w:val="9"/>
                    <w:rPr>
                      <w:rFonts w:hint="default" w:ascii="Times New Roman" w:hAnsi="Times New Roman" w:eastAsia="宋体" w:cs="Times New Roman"/>
                      <w:b/>
                      <w:bCs/>
                      <w:snapToGrid w:val="0"/>
                      <w:kern w:val="0"/>
                      <w:u w:val="single"/>
                      <w:lang w:val="en-US" w:eastAsia="zh-CN"/>
                    </w:rPr>
                  </w:pPr>
                  <w:r>
                    <w:rPr>
                      <w:rFonts w:hint="eastAsia" w:eastAsia="宋体" w:cs="Times New Roman"/>
                      <w:b/>
                      <w:bCs/>
                      <w:snapToGrid w:val="0"/>
                      <w:kern w:val="0"/>
                      <w:u w:val="single"/>
                      <w:lang w:val="en-US" w:eastAsia="zh-CN"/>
                    </w:rPr>
                    <w:t>纤维素、高岭土混合粉料</w:t>
                  </w:r>
                </w:p>
              </w:tc>
              <w:tc>
                <w:tcPr>
                  <w:tcW w:w="691"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textAlignment w:val="auto"/>
                    <w:outlineLvl w:val="9"/>
                    <w:rPr>
                      <w:rFonts w:hint="default" w:ascii="Times New Roman" w:hAnsi="Times New Roman" w:eastAsia="宋体" w:cs="Times New Roman"/>
                      <w:b/>
                      <w:bCs/>
                      <w:snapToGrid w:val="0"/>
                      <w:kern w:val="0"/>
                      <w:u w:val="single"/>
                      <w:lang w:val="en-US" w:eastAsia="zh-CN"/>
                    </w:rPr>
                  </w:pPr>
                  <w:r>
                    <w:rPr>
                      <w:rFonts w:hint="eastAsia" w:eastAsia="宋体" w:cs="Times New Roman"/>
                      <w:b/>
                      <w:bCs/>
                      <w:snapToGrid w:val="0"/>
                      <w:kern w:val="0"/>
                      <w:u w:val="single"/>
                      <w:lang w:val="en-US" w:eastAsia="zh-CN"/>
                    </w:rPr>
                    <w:t>800目</w:t>
                  </w:r>
                </w:p>
              </w:tc>
              <w:tc>
                <w:tcPr>
                  <w:tcW w:w="751" w:type="pct"/>
                  <w:noWrap w:val="0"/>
                  <w:vAlign w:val="center"/>
                </w:tcPr>
                <w:p>
                  <w:pPr>
                    <w:pStyle w:val="15"/>
                    <w:spacing w:line="360" w:lineRule="exact"/>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w:t>
                  </w:r>
                </w:p>
              </w:tc>
              <w:tc>
                <w:tcPr>
                  <w:tcW w:w="864" w:type="pct"/>
                  <w:noWrap w:val="0"/>
                  <w:vAlign w:val="center"/>
                </w:tcPr>
                <w:p>
                  <w:pPr>
                    <w:pStyle w:val="15"/>
                    <w:spacing w:line="360" w:lineRule="exact"/>
                    <w:jc w:val="center"/>
                    <w:rPr>
                      <w:rFonts w:hint="default" w:cs="Times New Roman"/>
                      <w:b/>
                      <w:bCs/>
                      <w:sz w:val="21"/>
                      <w:szCs w:val="21"/>
                      <w:highlight w:val="none"/>
                      <w:u w:val="single"/>
                      <w:lang w:val="en-US" w:eastAsia="zh-CN"/>
                    </w:rPr>
                  </w:pPr>
                  <w:r>
                    <w:rPr>
                      <w:rFonts w:hint="eastAsia" w:cs="Times New Roman"/>
                      <w:b/>
                      <w:bCs/>
                      <w:sz w:val="21"/>
                      <w:szCs w:val="21"/>
                      <w:highlight w:val="none"/>
                      <w:u w:val="single"/>
                      <w:lang w:val="en-US" w:eastAsia="zh-CN"/>
                    </w:rPr>
                    <w:t>500t/a</w:t>
                  </w:r>
                </w:p>
              </w:tc>
              <w:tc>
                <w:tcPr>
                  <w:tcW w:w="678" w:type="pct"/>
                  <w:vMerge w:val="continue"/>
                  <w:noWrap w:val="0"/>
                  <w:vAlign w:val="center"/>
                </w:tcPr>
                <w:p>
                  <w:pPr>
                    <w:pStyle w:val="15"/>
                    <w:spacing w:line="360" w:lineRule="exact"/>
                    <w:jc w:val="center"/>
                    <w:rPr>
                      <w:rFonts w:hint="eastAsia" w:ascii="Times New Roman" w:hAnsi="Times New Roman" w:cs="Times New Roman"/>
                      <w:b/>
                      <w:bCs/>
                      <w:sz w:val="21"/>
                      <w:szCs w:val="21"/>
                      <w:highlight w:val="none"/>
                      <w:u w:val="single"/>
                      <w:lang w:val="en-US" w:eastAsia="zh-CN"/>
                    </w:rPr>
                  </w:pPr>
                </w:p>
              </w:tc>
              <w:tc>
                <w:tcPr>
                  <w:tcW w:w="678" w:type="pct"/>
                  <w:vMerge w:val="restart"/>
                  <w:noWrap w:val="0"/>
                  <w:vAlign w:val="center"/>
                </w:tcPr>
                <w:p>
                  <w:pPr>
                    <w:pStyle w:val="15"/>
                    <w:spacing w:line="360" w:lineRule="exact"/>
                    <w:jc w:val="center"/>
                    <w:rPr>
                      <w:rFonts w:hint="default" w:ascii="Times New Roman" w:hAnsi="Times New Roman" w:cs="Times New Roman"/>
                      <w:b/>
                      <w:bCs/>
                      <w:sz w:val="21"/>
                      <w:szCs w:val="21"/>
                      <w:highlight w:val="none"/>
                      <w:u w:val="single"/>
                      <w:lang w:val="en-US" w:eastAsia="zh-CN"/>
                    </w:rPr>
                  </w:pPr>
                  <w:r>
                    <w:rPr>
                      <w:rFonts w:hint="eastAsia" w:cs="Times New Roman"/>
                      <w:b/>
                      <w:bCs/>
                      <w:sz w:val="21"/>
                      <w:szCs w:val="21"/>
                      <w:highlight w:val="none"/>
                      <w:u w:val="single"/>
                      <w:lang w:val="en-US" w:eastAsia="zh-CN"/>
                    </w:rPr>
                    <w:t>用于煤矿采空区，填充使用。</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345" w:hRule="atLeast"/>
              </w:trPr>
              <w:tc>
                <w:tcPr>
                  <w:tcW w:w="253" w:type="pct"/>
                  <w:vMerge w:val="continue"/>
                  <w:noWrap w:val="0"/>
                  <w:vAlign w:val="center"/>
                </w:tcPr>
                <w:p>
                  <w:pPr>
                    <w:pStyle w:val="15"/>
                    <w:spacing w:line="360" w:lineRule="exact"/>
                    <w:jc w:val="center"/>
                    <w:rPr>
                      <w:rFonts w:hint="eastAsia" w:cs="Times New Roman"/>
                      <w:b/>
                      <w:bCs/>
                      <w:sz w:val="21"/>
                      <w:szCs w:val="21"/>
                      <w:u w:val="single"/>
                      <w:lang w:val="en-US" w:eastAsia="zh-CN"/>
                    </w:rPr>
                  </w:pPr>
                </w:p>
              </w:tc>
              <w:tc>
                <w:tcPr>
                  <w:tcW w:w="368" w:type="pct"/>
                  <w:vMerge w:val="continue"/>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textAlignment w:val="auto"/>
                    <w:outlineLvl w:val="9"/>
                    <w:rPr>
                      <w:rFonts w:hint="default" w:ascii="Times New Roman" w:hAnsi="Times New Roman" w:eastAsia="宋体" w:cs="Times New Roman"/>
                      <w:b/>
                      <w:bCs/>
                      <w:snapToGrid w:val="0"/>
                      <w:kern w:val="0"/>
                      <w:u w:val="single"/>
                    </w:rPr>
                  </w:pPr>
                </w:p>
              </w:tc>
              <w:tc>
                <w:tcPr>
                  <w:tcW w:w="713"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textAlignment w:val="auto"/>
                    <w:outlineLvl w:val="9"/>
                    <w:rPr>
                      <w:rFonts w:hint="default" w:ascii="Times New Roman" w:hAnsi="Times New Roman" w:eastAsia="宋体" w:cs="Times New Roman"/>
                      <w:b/>
                      <w:bCs/>
                      <w:snapToGrid w:val="0"/>
                      <w:kern w:val="0"/>
                      <w:u w:val="single"/>
                    </w:rPr>
                  </w:pPr>
                  <w:r>
                    <w:rPr>
                      <w:rFonts w:hint="eastAsia"/>
                      <w:b/>
                      <w:bCs/>
                      <w:color w:val="000000" w:themeColor="text1"/>
                      <w:szCs w:val="21"/>
                      <w:u w:val="single"/>
                      <w:lang w:val="en-US" w:eastAsia="zh-CN" w:bidi="ar"/>
                      <w14:textFill>
                        <w14:solidFill>
                          <w14:schemeClr w14:val="tx1"/>
                        </w14:solidFill>
                      </w14:textFill>
                    </w:rPr>
                    <w:t>纤维素、高岭土混合液体料</w:t>
                  </w:r>
                </w:p>
              </w:tc>
              <w:tc>
                <w:tcPr>
                  <w:tcW w:w="691" w:type="pct"/>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textAlignment w:val="auto"/>
                    <w:outlineLvl w:val="9"/>
                    <w:rPr>
                      <w:rFonts w:hint="default" w:ascii="Times New Roman" w:hAnsi="Times New Roman" w:eastAsia="宋体" w:cs="Times New Roman"/>
                      <w:b/>
                      <w:bCs/>
                      <w:snapToGrid w:val="0"/>
                      <w:kern w:val="0"/>
                      <w:u w:val="single"/>
                      <w:lang w:val="en-US" w:eastAsia="zh-CN"/>
                    </w:rPr>
                  </w:pPr>
                  <w:r>
                    <w:rPr>
                      <w:rFonts w:hint="eastAsia" w:eastAsia="宋体" w:cs="Times New Roman"/>
                      <w:b/>
                      <w:bCs/>
                      <w:snapToGrid w:val="0"/>
                      <w:kern w:val="0"/>
                      <w:highlight w:val="none"/>
                      <w:u w:val="single"/>
                      <w:lang w:val="en-US" w:eastAsia="zh-CN"/>
                    </w:rPr>
                    <w:t>含水量为40%</w:t>
                  </w:r>
                </w:p>
              </w:tc>
              <w:tc>
                <w:tcPr>
                  <w:tcW w:w="751" w:type="pct"/>
                  <w:noWrap w:val="0"/>
                  <w:vAlign w:val="center"/>
                </w:tcPr>
                <w:p>
                  <w:pPr>
                    <w:pStyle w:val="15"/>
                    <w:spacing w:line="360" w:lineRule="exact"/>
                    <w:jc w:val="center"/>
                    <w:rPr>
                      <w:rFonts w:hint="eastAsia" w:cs="Times New Roman"/>
                      <w:b/>
                      <w:bCs/>
                      <w:sz w:val="21"/>
                      <w:szCs w:val="21"/>
                      <w:highlight w:val="none"/>
                      <w:u w:val="single"/>
                      <w:lang w:val="en-US" w:eastAsia="zh-CN"/>
                    </w:rPr>
                  </w:pPr>
                  <w:r>
                    <w:rPr>
                      <w:rFonts w:hint="eastAsia" w:cs="Times New Roman"/>
                      <w:b/>
                      <w:bCs/>
                      <w:sz w:val="21"/>
                      <w:szCs w:val="21"/>
                      <w:highlight w:val="none"/>
                      <w:u w:val="single"/>
                      <w:lang w:val="en-US" w:eastAsia="zh-CN"/>
                    </w:rPr>
                    <w:t>0</w:t>
                  </w:r>
                </w:p>
              </w:tc>
              <w:tc>
                <w:tcPr>
                  <w:tcW w:w="864" w:type="pct"/>
                  <w:noWrap w:val="0"/>
                  <w:vAlign w:val="center"/>
                </w:tcPr>
                <w:p>
                  <w:pPr>
                    <w:pStyle w:val="15"/>
                    <w:spacing w:line="360" w:lineRule="exact"/>
                    <w:jc w:val="center"/>
                    <w:rPr>
                      <w:rFonts w:hint="eastAsia" w:cs="Times New Roman"/>
                      <w:b/>
                      <w:bCs/>
                      <w:sz w:val="21"/>
                      <w:szCs w:val="21"/>
                      <w:highlight w:val="none"/>
                      <w:u w:val="single"/>
                      <w:lang w:val="en-US" w:eastAsia="zh-CN"/>
                    </w:rPr>
                  </w:pPr>
                  <w:r>
                    <w:rPr>
                      <w:rFonts w:hint="eastAsia" w:cs="Times New Roman"/>
                      <w:b/>
                      <w:bCs/>
                      <w:sz w:val="21"/>
                      <w:szCs w:val="21"/>
                      <w:highlight w:val="none"/>
                      <w:u w:val="single"/>
                      <w:lang w:val="en-US" w:eastAsia="zh-CN"/>
                    </w:rPr>
                    <w:t>1000t/a</w:t>
                  </w:r>
                </w:p>
              </w:tc>
              <w:tc>
                <w:tcPr>
                  <w:tcW w:w="678" w:type="pct"/>
                  <w:vMerge w:val="continue"/>
                  <w:noWrap w:val="0"/>
                  <w:vAlign w:val="center"/>
                </w:tcPr>
                <w:p>
                  <w:pPr>
                    <w:pStyle w:val="15"/>
                    <w:spacing w:line="360" w:lineRule="exact"/>
                    <w:jc w:val="center"/>
                    <w:rPr>
                      <w:rFonts w:hint="eastAsia" w:ascii="Times New Roman" w:hAnsi="Times New Roman" w:cs="Times New Roman"/>
                      <w:b/>
                      <w:bCs/>
                      <w:sz w:val="21"/>
                      <w:szCs w:val="21"/>
                      <w:highlight w:val="none"/>
                      <w:u w:val="single"/>
                      <w:lang w:val="en-US" w:eastAsia="zh-CN"/>
                    </w:rPr>
                  </w:pPr>
                </w:p>
              </w:tc>
              <w:tc>
                <w:tcPr>
                  <w:tcW w:w="678" w:type="pct"/>
                  <w:vMerge w:val="continue"/>
                  <w:noWrap w:val="0"/>
                  <w:vAlign w:val="center"/>
                </w:tcPr>
                <w:p>
                  <w:pPr>
                    <w:pStyle w:val="15"/>
                    <w:spacing w:line="360" w:lineRule="exact"/>
                    <w:jc w:val="center"/>
                    <w:rPr>
                      <w:rFonts w:hint="eastAsia" w:ascii="Times New Roman" w:hAnsi="Times New Roman" w:cs="Times New Roman"/>
                      <w:b/>
                      <w:bCs/>
                      <w:sz w:val="21"/>
                      <w:szCs w:val="21"/>
                      <w:highlight w:val="none"/>
                      <w:u w:val="single"/>
                      <w:lang w:val="en-US" w:eastAsia="zh-CN"/>
                    </w:rPr>
                  </w:pPr>
                </w:p>
              </w:tc>
            </w:tr>
          </w:tbl>
          <w:p>
            <w:pPr>
              <w:spacing w:line="360" w:lineRule="auto"/>
              <w:ind w:firstLine="422" w:firstLineChars="200"/>
              <w:rPr>
                <w:b/>
                <w:bCs/>
                <w:color w:val="000000" w:themeColor="text1"/>
                <w:szCs w:val="21"/>
                <w:u w:val="single"/>
                <w14:textFill>
                  <w14:solidFill>
                    <w14:schemeClr w14:val="tx1"/>
                  </w14:solidFill>
                </w14:textFill>
              </w:rPr>
            </w:pPr>
            <w:r>
              <w:rPr>
                <w:rFonts w:hint="eastAsia"/>
                <w:b/>
                <w:bCs/>
                <w:color w:val="000000" w:themeColor="text1"/>
                <w:szCs w:val="21"/>
                <w:highlight w:val="none"/>
                <w:u w:val="single"/>
                <w:lang w:val="en-US" w:eastAsia="zh-CN"/>
                <w14:textFill>
                  <w14:solidFill>
                    <w14:schemeClr w14:val="tx1"/>
                  </w14:solidFill>
                </w14:textFill>
              </w:rPr>
              <w:t>本项目年运行时间为2400h，产能控制的主要设备为雷蒙磨粉机，雷蒙磨粉机处理能力为4t/h，年处理能力为9600t/a，本项目的主要原料用量为9550t，故雷蒙磨粉机能够满足产能需求。</w:t>
            </w:r>
          </w:p>
          <w:p>
            <w:pPr>
              <w:spacing w:line="36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6、劳动定员及工作制度</w:t>
            </w:r>
          </w:p>
          <w:p>
            <w:pPr>
              <w:spacing w:line="360" w:lineRule="auto"/>
              <w:ind w:firstLine="420" w:firstLineChars="200"/>
              <w:rPr>
                <w:bCs/>
                <w:color w:val="FF0000"/>
                <w:szCs w:val="21"/>
              </w:rPr>
            </w:pPr>
            <w:r>
              <w:rPr>
                <w:color w:val="000000" w:themeColor="text1"/>
                <w:szCs w:val="21"/>
                <w14:textFill>
                  <w14:solidFill>
                    <w14:schemeClr w14:val="tx1"/>
                  </w14:solidFill>
                </w14:textFill>
              </w:rPr>
              <w:t>项目劳动定员</w:t>
            </w:r>
            <w:r>
              <w:rPr>
                <w:rFonts w:hint="eastAsia"/>
                <w:color w:val="000000" w:themeColor="text1"/>
                <w:szCs w:val="21"/>
                <w:lang w:val="en-US" w:eastAsia="zh-CN"/>
                <w14:textFill>
                  <w14:solidFill>
                    <w14:schemeClr w14:val="tx1"/>
                  </w14:solidFill>
                </w14:textFill>
              </w:rPr>
              <w:t>5</w:t>
            </w:r>
            <w:r>
              <w:rPr>
                <w:color w:val="000000" w:themeColor="text1"/>
                <w:szCs w:val="21"/>
                <w14:textFill>
                  <w14:solidFill>
                    <w14:schemeClr w14:val="tx1"/>
                  </w14:solidFill>
                </w14:textFill>
              </w:rPr>
              <w:t>人，</w:t>
            </w:r>
            <w:r>
              <w:rPr>
                <w:rFonts w:hint="eastAsia"/>
                <w:color w:val="000000" w:themeColor="text1"/>
                <w:szCs w:val="21"/>
                <w:lang w:val="en-US" w:eastAsia="zh-CN"/>
                <w14:textFill>
                  <w14:solidFill>
                    <w14:schemeClr w14:val="tx1"/>
                  </w14:solidFill>
                </w14:textFill>
              </w:rPr>
              <w:t>厂区调配，不新增员工。</w:t>
            </w:r>
            <w:r>
              <w:rPr>
                <w:color w:val="000000" w:themeColor="text1"/>
                <w:szCs w:val="21"/>
                <w14:textFill>
                  <w14:solidFill>
                    <w14:schemeClr w14:val="tx1"/>
                  </w14:solidFill>
                </w14:textFill>
              </w:rPr>
              <w:t>年工作天数为300天，每天</w:t>
            </w:r>
            <w:r>
              <w:rPr>
                <w:rFonts w:hint="eastAsia"/>
                <w:color w:val="000000" w:themeColor="text1"/>
                <w:szCs w:val="21"/>
                <w:lang w:val="en-US" w:eastAsia="zh-CN"/>
                <w14:textFill>
                  <w14:solidFill>
                    <w14:schemeClr w14:val="tx1"/>
                  </w14:solidFill>
                </w14:textFill>
              </w:rPr>
              <w:t>1</w:t>
            </w:r>
            <w:r>
              <w:rPr>
                <w:color w:val="000000" w:themeColor="text1"/>
                <w:szCs w:val="21"/>
                <w14:textFill>
                  <w14:solidFill>
                    <w14:schemeClr w14:val="tx1"/>
                  </w14:solidFill>
                </w14:textFill>
              </w:rPr>
              <w:t>班，8小时</w:t>
            </w:r>
            <w:r>
              <w:rPr>
                <w:rFonts w:hint="eastAsia"/>
                <w:color w:val="000000" w:themeColor="text1"/>
                <w:szCs w:val="21"/>
                <w14:textFill>
                  <w14:solidFill>
                    <w14:schemeClr w14:val="tx1"/>
                  </w14:solidFill>
                </w14:textFill>
              </w:rPr>
              <w:t>/班</w:t>
            </w:r>
            <w:r>
              <w:rPr>
                <w:bCs/>
                <w:color w:val="000000" w:themeColor="text1"/>
                <w:szCs w:val="21"/>
                <w14:textFill>
                  <w14:solidFill>
                    <w14:schemeClr w14:val="tx1"/>
                  </w14:solidFill>
                </w14:textFill>
              </w:rPr>
              <w:t>。</w:t>
            </w:r>
          </w:p>
          <w:p>
            <w:pPr>
              <w:spacing w:line="360" w:lineRule="auto"/>
              <w:rPr>
                <w:b/>
                <w:color w:val="000000" w:themeColor="text1"/>
                <w:szCs w:val="21"/>
                <w14:textFill>
                  <w14:solidFill>
                    <w14:schemeClr w14:val="tx1"/>
                  </w14:solidFill>
                </w14:textFill>
              </w:rPr>
            </w:pPr>
            <w:r>
              <w:rPr>
                <w:b/>
                <w:color w:val="000000" w:themeColor="text1"/>
                <w:szCs w:val="21"/>
                <w14:textFill>
                  <w14:solidFill>
                    <w14:schemeClr w14:val="tx1"/>
                  </w14:solidFill>
                </w14:textFill>
              </w:rPr>
              <w:t>7、厂区平面布置图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bCs/>
                <w:color w:val="000000" w:themeColor="text1"/>
                <w:szCs w:val="21"/>
                <w:highlight w:val="none"/>
                <w14:textFill>
                  <w14:solidFill>
                    <w14:schemeClr w14:val="tx1"/>
                  </w14:solidFill>
                </w14:textFill>
              </w:rPr>
            </w:pPr>
            <w:r>
              <w:rPr>
                <w:bCs/>
                <w:color w:val="000000" w:themeColor="text1"/>
                <w:szCs w:val="21"/>
                <w:highlight w:val="none"/>
                <w14:textFill>
                  <w14:solidFill>
                    <w14:schemeClr w14:val="tx1"/>
                  </w14:solidFill>
                </w14:textFill>
              </w:rPr>
              <w:t>本项目厂区南侧</w:t>
            </w:r>
            <w:r>
              <w:rPr>
                <w:rFonts w:hint="eastAsia"/>
                <w:bCs/>
                <w:color w:val="000000" w:themeColor="text1"/>
                <w:szCs w:val="21"/>
                <w:highlight w:val="none"/>
                <w:lang w:val="en-US" w:eastAsia="zh-CN"/>
                <w14:textFill>
                  <w14:solidFill>
                    <w14:schemeClr w14:val="tx1"/>
                  </w14:solidFill>
                </w14:textFill>
              </w:rPr>
              <w:t>由西向东主要为双螺旋搅拌机、成品库、袋式除尘器、颚式破碎机、雷蒙磨粉机、袋式除尘器等</w:t>
            </w:r>
            <w:r>
              <w:rPr>
                <w:bCs/>
                <w:color w:val="000000" w:themeColor="text1"/>
                <w:szCs w:val="21"/>
                <w:highlight w:val="none"/>
                <w14:textFill>
                  <w14:solidFill>
                    <w14:schemeClr w14:val="tx1"/>
                  </w14:solidFill>
                </w14:textFill>
              </w:rPr>
              <w:t>，</w:t>
            </w:r>
            <w:r>
              <w:rPr>
                <w:rFonts w:hint="eastAsia"/>
                <w:bCs/>
                <w:color w:val="000000" w:themeColor="text1"/>
                <w:szCs w:val="21"/>
                <w:highlight w:val="none"/>
                <w14:textFill>
                  <w14:solidFill>
                    <w14:schemeClr w14:val="tx1"/>
                  </w14:solidFill>
                </w14:textFill>
              </w:rPr>
              <w:t>北侧</w:t>
            </w:r>
            <w:r>
              <w:rPr>
                <w:rFonts w:hint="eastAsia"/>
                <w:bCs/>
                <w:color w:val="000000" w:themeColor="text1"/>
                <w:szCs w:val="21"/>
                <w:highlight w:val="none"/>
                <w:lang w:val="en-US" w:eastAsia="zh-CN"/>
                <w14:textFill>
                  <w14:solidFill>
                    <w14:schemeClr w14:val="tx1"/>
                  </w14:solidFill>
                </w14:textFill>
              </w:rPr>
              <w:t>由西向东主要</w:t>
            </w:r>
            <w:r>
              <w:rPr>
                <w:rFonts w:hint="eastAsia"/>
                <w:bCs/>
                <w:color w:val="000000" w:themeColor="text1"/>
                <w:szCs w:val="21"/>
                <w:highlight w:val="none"/>
                <w14:textFill>
                  <w14:solidFill>
                    <w14:schemeClr w14:val="tx1"/>
                  </w14:solidFill>
                </w14:textFill>
              </w:rPr>
              <w:t>为</w:t>
            </w:r>
            <w:r>
              <w:rPr>
                <w:rFonts w:hint="eastAsia"/>
                <w:bCs/>
                <w:color w:val="000000" w:themeColor="text1"/>
                <w:szCs w:val="21"/>
                <w:highlight w:val="none"/>
                <w:lang w:val="en-US" w:eastAsia="zh-CN"/>
                <w14:textFill>
                  <w14:solidFill>
                    <w14:schemeClr w14:val="tx1"/>
                  </w14:solidFill>
                </w14:textFill>
              </w:rPr>
              <w:t>生活区、办公区、液体搅拌机、原料库等</w:t>
            </w:r>
            <w:r>
              <w:rPr>
                <w:rFonts w:hint="eastAsia"/>
                <w:bCs/>
                <w:color w:val="000000" w:themeColor="text1"/>
                <w:szCs w:val="21"/>
                <w:highlight w:val="none"/>
                <w14:textFill>
                  <w14:solidFill>
                    <w14:schemeClr w14:val="tx1"/>
                  </w14:solidFill>
                </w14:textFill>
              </w:rPr>
              <w:t>，</w:t>
            </w:r>
            <w:r>
              <w:rPr>
                <w:bCs/>
                <w:color w:val="000000" w:themeColor="text1"/>
                <w:szCs w:val="21"/>
                <w:highlight w:val="none"/>
                <w14:textFill>
                  <w14:solidFill>
                    <w14:schemeClr w14:val="tx1"/>
                  </w14:solidFill>
                </w14:textFill>
              </w:rPr>
              <w:t>详细的平面布置见附图</w:t>
            </w:r>
            <w:r>
              <w:rPr>
                <w:rFonts w:hint="eastAsia"/>
                <w:bCs/>
                <w:color w:val="000000" w:themeColor="text1"/>
                <w:szCs w:val="21"/>
                <w:highlight w:val="none"/>
                <w:lang w:val="en-US" w:eastAsia="zh-CN"/>
                <w14:textFill>
                  <w14:solidFill>
                    <w14:schemeClr w14:val="tx1"/>
                  </w14:solidFill>
                </w14:textFill>
              </w:rPr>
              <w:t>2</w:t>
            </w:r>
            <w:r>
              <w:rPr>
                <w:bCs/>
                <w:color w:val="000000" w:themeColor="text1"/>
                <w:szCs w:val="21"/>
                <w:highlight w:val="none"/>
                <w14:textFill>
                  <w14:solidFill>
                    <w14:schemeClr w14:val="tx1"/>
                  </w14:solidFill>
                </w14:textFill>
              </w:rPr>
              <w:t>。</w:t>
            </w:r>
          </w:p>
          <w:p>
            <w:pPr>
              <w:spacing w:line="360" w:lineRule="auto"/>
              <w:rPr>
                <w:rFonts w:hint="default" w:eastAsia="宋体"/>
                <w:b/>
                <w:color w:val="000000" w:themeColor="text1"/>
                <w:szCs w:val="21"/>
                <w:lang w:val="en-US" w:eastAsia="zh-CN"/>
                <w14:textFill>
                  <w14:solidFill>
                    <w14:schemeClr w14:val="tx1"/>
                  </w14:solidFill>
                </w14:textFill>
              </w:rPr>
            </w:pPr>
            <w:r>
              <w:rPr>
                <w:rFonts w:hint="eastAsia"/>
                <w:b/>
                <w:color w:val="000000" w:themeColor="text1"/>
                <w:szCs w:val="21"/>
                <w:lang w:val="en-US" w:eastAsia="zh-CN"/>
                <w14:textFill>
                  <w14:solidFill>
                    <w14:schemeClr w14:val="tx1"/>
                  </w14:solidFill>
                </w14:textFill>
              </w:rPr>
              <w:t>8</w:t>
            </w:r>
            <w:r>
              <w:rPr>
                <w:b/>
                <w:color w:val="000000" w:themeColor="text1"/>
                <w:szCs w:val="21"/>
                <w14:textFill>
                  <w14:solidFill>
                    <w14:schemeClr w14:val="tx1"/>
                  </w14:solidFill>
                </w14:textFill>
              </w:rPr>
              <w:t>、</w:t>
            </w:r>
            <w:r>
              <w:rPr>
                <w:rFonts w:hint="eastAsia"/>
                <w:b/>
                <w:color w:val="000000" w:themeColor="text1"/>
                <w:szCs w:val="21"/>
                <w:lang w:val="en-US" w:eastAsia="zh-CN"/>
                <w14:textFill>
                  <w14:solidFill>
                    <w14:schemeClr w14:val="tx1"/>
                  </w14:solidFill>
                </w14:textFill>
              </w:rPr>
              <w:t>项目水平衡图</w:t>
            </w:r>
          </w:p>
          <w:p>
            <w:pPr>
              <w:adjustRightInd w:val="0"/>
              <w:snapToGrid w:val="0"/>
              <w:spacing w:line="360" w:lineRule="auto"/>
              <w:ind w:firstLine="420" w:firstLineChars="200"/>
              <w:rPr>
                <w:rFonts w:hint="eastAsia"/>
                <w:bCs/>
                <w:color w:val="000000" w:themeColor="text1"/>
                <w:szCs w:val="21"/>
                <w:highlight w:val="none"/>
                <w:lang w:val="en-US" w:eastAsia="zh-CN"/>
                <w14:textFill>
                  <w14:solidFill>
                    <w14:schemeClr w14:val="tx1"/>
                  </w14:solidFill>
                </w14:textFill>
              </w:rPr>
            </w:pPr>
            <w:r>
              <w:rPr>
                <w:bCs/>
                <w:color w:val="000000" w:themeColor="text1"/>
                <w:szCs w:val="21"/>
                <w:highlight w:val="none"/>
                <w14:textFill>
                  <w14:solidFill>
                    <w14:schemeClr w14:val="tx1"/>
                  </w14:solidFill>
                </w14:textFill>
              </w:rPr>
              <w:t>本项目</w:t>
            </w:r>
            <w:r>
              <w:rPr>
                <w:rFonts w:hint="eastAsia"/>
                <w:bCs/>
                <w:color w:val="000000" w:themeColor="text1"/>
                <w:szCs w:val="21"/>
                <w:highlight w:val="none"/>
                <w:lang w:val="en-US" w:eastAsia="zh-CN"/>
                <w14:textFill>
                  <w14:solidFill>
                    <w14:schemeClr w14:val="tx1"/>
                  </w14:solidFill>
                </w14:textFill>
              </w:rPr>
              <w:t>生产用水主要为搅拌用水，生活用水，厂区员工不新增劳动定员，不新增用水。项目水平衡图如下：</w:t>
            </w:r>
          </w:p>
          <w:p>
            <w:pPr>
              <w:adjustRightInd w:val="0"/>
              <w:snapToGrid w:val="0"/>
              <w:spacing w:line="360" w:lineRule="auto"/>
              <w:rPr>
                <w:rFonts w:hint="eastAsia"/>
                <w:bCs/>
                <w:color w:val="000000" w:themeColor="text1"/>
                <w:szCs w:val="21"/>
                <w:highlight w:val="none"/>
                <w:lang w:val="en-US" w:eastAsia="zh-CN"/>
                <w14:textFill>
                  <w14:solidFill>
                    <w14:schemeClr w14:val="tx1"/>
                  </w14:solidFill>
                </w14:textFill>
              </w:rPr>
            </w:pPr>
          </w:p>
          <w:p>
            <w:pPr>
              <w:adjustRightInd w:val="0"/>
              <w:snapToGrid w:val="0"/>
              <w:spacing w:line="360" w:lineRule="auto"/>
              <w:ind w:firstLine="420" w:firstLineChars="200"/>
              <w:rPr>
                <w:bCs/>
                <w:color w:val="FF0000"/>
                <w:szCs w:val="21"/>
              </w:rPr>
            </w:pPr>
            <w:r>
              <w:rPr>
                <w:sz w:val="21"/>
              </w:rPr>
              <mc:AlternateContent>
                <mc:Choice Requires="wpc">
                  <w:drawing>
                    <wp:inline distT="0" distB="0" distL="114300" distR="114300">
                      <wp:extent cx="5389880" cy="2186305"/>
                      <wp:effectExtent l="0" t="0" r="0" b="0"/>
                      <wp:docPr id="118" name="画布 118"/>
                      <wp:cNvGraphicFramePr/>
                      <a:graphic xmlns:a="http://schemas.openxmlformats.org/drawingml/2006/main">
                        <a:graphicData uri="http://schemas.microsoft.com/office/word/2010/wordprocessingCanvas">
                          <wpc:wpc>
                            <wpc:bg/>
                            <wpc:whole/>
                            <wps:wsp>
                              <wps:cNvPr id="119" name="文本框 5"/>
                              <wps:cNvSpPr txBox="1"/>
                              <wps:spPr>
                                <a:xfrm>
                                  <a:off x="1410970" y="431165"/>
                                  <a:ext cx="686435" cy="2222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lang w:val="en-US" w:eastAsia="zh-CN"/>
                                      </w:rPr>
                                    </w:pPr>
                                    <w:r>
                                      <w:rPr>
                                        <w:rFonts w:hint="eastAsia"/>
                                        <w:lang w:val="en-US" w:eastAsia="zh-CN"/>
                                      </w:rPr>
                                      <w:t>生活用水</w:t>
                                    </w:r>
                                  </w:p>
                                </w:txbxContent>
                              </wps:txbx>
                              <wps:bodyPr rot="0" spcFirstLastPara="0" vertOverflow="overflow" horzOverflow="overflow" vert="horz" wrap="square" lIns="0" tIns="0" rIns="0" bIns="0" numCol="1" spcCol="0" rtlCol="0" fromWordArt="0" anchor="t" anchorCtr="0" forceAA="0" compatLnSpc="1">
                                <a:noAutofit/>
                              </wps:bodyPr>
                            </wps:wsp>
                            <wps:wsp>
                              <wps:cNvPr id="120" name="曲线连接符 6"/>
                              <wps:cNvCnPr/>
                              <wps:spPr>
                                <a:xfrm flipV="1">
                                  <a:off x="1562100" y="278765"/>
                                  <a:ext cx="222250" cy="146050"/>
                                </a:xfrm>
                                <a:prstGeom prst="curvedConnector3">
                                  <a:avLst>
                                    <a:gd name="adj1" fmla="val 50286"/>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1" name="文本框 7"/>
                              <wps:cNvSpPr txBox="1"/>
                              <wps:spPr>
                                <a:xfrm>
                                  <a:off x="1786255" y="135255"/>
                                  <a:ext cx="337185" cy="22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0.04</w:t>
                                    </w:r>
                                  </w:p>
                                </w:txbxContent>
                              </wps:txbx>
                              <wps:bodyPr rot="0" spcFirstLastPara="0" vertOverflow="overflow" horzOverflow="overflow" vert="horz" wrap="square" lIns="0" tIns="0" rIns="0" bIns="0" numCol="1" spcCol="0" rtlCol="0" fromWordArt="0" anchor="t" anchorCtr="0" forceAA="0" compatLnSpc="1">
                                <a:noAutofit/>
                              </wps:bodyPr>
                            </wps:wsp>
                            <wps:wsp>
                              <wps:cNvPr id="122" name="直接箭头连接符 8"/>
                              <wps:cNvCnPr/>
                              <wps:spPr>
                                <a:xfrm flipV="1">
                                  <a:off x="2108200" y="542290"/>
                                  <a:ext cx="425450" cy="635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3" name="文本框 9"/>
                              <wps:cNvSpPr txBox="1"/>
                              <wps:spPr>
                                <a:xfrm>
                                  <a:off x="2529205" y="440055"/>
                                  <a:ext cx="528320" cy="2222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化粪池</w:t>
                                    </w:r>
                                  </w:p>
                                </w:txbxContent>
                              </wps:txbx>
                              <wps:bodyPr rot="0" spcFirstLastPara="0" vertOverflow="overflow" horzOverflow="overflow" vert="horz" wrap="square" lIns="0" tIns="0" rIns="0" bIns="0" numCol="1" spcCol="0" rtlCol="0" fromWordArt="0" anchor="t" anchorCtr="0" forceAA="0" compatLnSpc="1">
                                <a:noAutofit/>
                              </wps:bodyPr>
                            </wps:wsp>
                            <wps:wsp>
                              <wps:cNvPr id="124" name="直接箭头连接符 10"/>
                              <wps:cNvCnPr/>
                              <wps:spPr>
                                <a:xfrm flipV="1">
                                  <a:off x="3062605" y="535305"/>
                                  <a:ext cx="425450" cy="635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5" name="文本框 11"/>
                              <wps:cNvSpPr txBox="1"/>
                              <wps:spPr>
                                <a:xfrm>
                                  <a:off x="3364230" y="433705"/>
                                  <a:ext cx="1574165" cy="22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highlight w:val="none"/>
                                        <w:lang w:val="en-US" w:eastAsia="zh-CN"/>
                                      </w:rPr>
                                    </w:pPr>
                                    <w:r>
                                      <w:rPr>
                                        <w:rFonts w:hint="eastAsia"/>
                                        <w:highlight w:val="none"/>
                                        <w:lang w:val="en-US" w:eastAsia="zh-CN"/>
                                      </w:rPr>
                                      <w:t>化粪池定期清掏肥田</w:t>
                                    </w:r>
                                  </w:p>
                                </w:txbxContent>
                              </wps:txbx>
                              <wps:bodyPr rot="0" spcFirstLastPara="0" vertOverflow="overflow" horzOverflow="overflow" vert="horz" wrap="square" lIns="0" tIns="0" rIns="0" bIns="0" numCol="1" spcCol="0" rtlCol="0" fromWordArt="0" anchor="t" anchorCtr="0" forceAA="0" compatLnSpc="1">
                                <a:noAutofit/>
                              </wps:bodyPr>
                            </wps:wsp>
                            <wps:wsp>
                              <wps:cNvPr id="126" name="文本框 12"/>
                              <wps:cNvSpPr txBox="1"/>
                              <wps:spPr>
                                <a:xfrm>
                                  <a:off x="2125980" y="386080"/>
                                  <a:ext cx="337185" cy="22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0.16</w:t>
                                    </w:r>
                                  </w:p>
                                </w:txbxContent>
                              </wps:txbx>
                              <wps:bodyPr rot="0" spcFirstLastPara="0" vertOverflow="overflow" horzOverflow="overflow" vert="horz" wrap="square" lIns="0" tIns="0" rIns="0" bIns="0" numCol="1" spcCol="0" rtlCol="0" fromWordArt="0" anchor="t" anchorCtr="0" forceAA="0" compatLnSpc="1">
                                <a:noAutofit/>
                              </wps:bodyPr>
                            </wps:wsp>
                            <wps:wsp>
                              <wps:cNvPr id="127" name="直接箭头连接符 13"/>
                              <wps:cNvCnPr/>
                              <wps:spPr>
                                <a:xfrm flipV="1">
                                  <a:off x="1032510" y="548005"/>
                                  <a:ext cx="385445" cy="508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28" name="文本框 14"/>
                              <wps:cNvSpPr txBox="1"/>
                              <wps:spPr>
                                <a:xfrm>
                                  <a:off x="1030605" y="370205"/>
                                  <a:ext cx="337185" cy="22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0.2</w:t>
                                    </w:r>
                                  </w:p>
                                </w:txbxContent>
                              </wps:txbx>
                              <wps:bodyPr rot="0" spcFirstLastPara="0" vertOverflow="overflow" horzOverflow="overflow" vert="horz" wrap="square" lIns="0" tIns="0" rIns="0" bIns="0" numCol="1" spcCol="0" rtlCol="0" fromWordArt="0" anchor="t" anchorCtr="0" forceAA="0" compatLnSpc="1">
                                <a:noAutofit/>
                              </wps:bodyPr>
                            </wps:wsp>
                            <wps:wsp>
                              <wps:cNvPr id="129" name="文本框 18"/>
                              <wps:cNvSpPr txBox="1"/>
                              <wps:spPr>
                                <a:xfrm>
                                  <a:off x="1437005" y="913130"/>
                                  <a:ext cx="1027430" cy="2222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生产搅拌用水</w:t>
                                    </w:r>
                                  </w:p>
                                </w:txbxContent>
                              </wps:txbx>
                              <wps:bodyPr rot="0" spcFirstLastPara="0" vertOverflow="overflow" horzOverflow="overflow" vert="horz" wrap="square" lIns="0" tIns="0" rIns="0" bIns="0" numCol="1" spcCol="0" rtlCol="0" fromWordArt="0" anchor="t" anchorCtr="0" forceAA="0" compatLnSpc="1">
                                <a:noAutofit/>
                              </wps:bodyPr>
                            </wps:wsp>
                            <wps:wsp>
                              <wps:cNvPr id="130" name="直接箭头连接符 19"/>
                              <wps:cNvCnPr/>
                              <wps:spPr>
                                <a:xfrm flipV="1">
                                  <a:off x="2475230" y="1014730"/>
                                  <a:ext cx="425450" cy="635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1" name="文本框 20"/>
                              <wps:cNvSpPr txBox="1"/>
                              <wps:spPr>
                                <a:xfrm>
                                  <a:off x="2894330" y="925830"/>
                                  <a:ext cx="990600" cy="22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混合于</w:t>
                                    </w:r>
                                    <w:r>
                                      <w:rPr>
                                        <w:rFonts w:hint="eastAsia"/>
                                        <w:lang w:val="en-US" w:eastAsia="zh-CN"/>
                                      </w:rPr>
                                      <w:t>成品中</w:t>
                                    </w:r>
                                  </w:p>
                                </w:txbxContent>
                              </wps:txbx>
                              <wps:bodyPr rot="0" spcFirstLastPara="0" vertOverflow="overflow" horzOverflow="overflow" vert="horz" wrap="square" lIns="0" tIns="0" rIns="0" bIns="0" numCol="1" spcCol="0" rtlCol="0" fromWordArt="0" anchor="t" anchorCtr="0" forceAA="0" compatLnSpc="1">
                                <a:noAutofit/>
                              </wps:bodyPr>
                            </wps:wsp>
                            <wps:wsp>
                              <wps:cNvPr id="132" name="文本框 21"/>
                              <wps:cNvSpPr txBox="1"/>
                              <wps:spPr>
                                <a:xfrm>
                                  <a:off x="2478405" y="833755"/>
                                  <a:ext cx="384810" cy="22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1.31</w:t>
                                    </w:r>
                                  </w:p>
                                </w:txbxContent>
                              </wps:txbx>
                              <wps:bodyPr rot="0" spcFirstLastPara="0" vertOverflow="overflow" horzOverflow="overflow" vert="horz" wrap="square" lIns="0" tIns="0" rIns="0" bIns="0" numCol="1" spcCol="0" rtlCol="0" fromWordArt="0" anchor="t" anchorCtr="0" forceAA="0" compatLnSpc="1">
                                <a:noAutofit/>
                              </wps:bodyPr>
                            </wps:wsp>
                            <wpg:wgp>
                              <wpg:cNvPr id="133" name="组合 29"/>
                              <wpg:cNvGrpSpPr/>
                              <wpg:grpSpPr>
                                <a:xfrm>
                                  <a:off x="1043305" y="1252855"/>
                                  <a:ext cx="3231515" cy="482600"/>
                                  <a:chOff x="1613" y="2393"/>
                                  <a:chExt cx="5089" cy="760"/>
                                </a:xfrm>
                              </wpg:grpSpPr>
                              <wps:wsp>
                                <wps:cNvPr id="134" name="直接箭头连接符 22"/>
                                <wps:cNvCnPr/>
                                <wps:spPr>
                                  <a:xfrm flipV="1">
                                    <a:off x="1613" y="2973"/>
                                    <a:ext cx="670" cy="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5" name="文本框 23"/>
                                <wps:cNvSpPr txBox="1"/>
                                <wps:spPr>
                                  <a:xfrm>
                                    <a:off x="2283" y="2803"/>
                                    <a:ext cx="1288" cy="3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车辆冲洗用水</w:t>
                                      </w:r>
                                    </w:p>
                                  </w:txbxContent>
                                </wps:txbx>
                                <wps:bodyPr rot="0" spcFirstLastPara="0" vertOverflow="overflow" horzOverflow="overflow" vert="horz" wrap="square" lIns="0" tIns="0" rIns="0" bIns="0" numCol="1" spcCol="0" rtlCol="0" fromWordArt="0" anchor="t" anchorCtr="0" forceAA="0" compatLnSpc="1">
                                  <a:noAutofit/>
                                </wps:bodyPr>
                              </wps:wsp>
                              <wps:wsp>
                                <wps:cNvPr id="136" name="曲线连接符 24"/>
                                <wps:cNvCnPr/>
                                <wps:spPr>
                                  <a:xfrm flipV="1">
                                    <a:off x="2653" y="2563"/>
                                    <a:ext cx="350" cy="230"/>
                                  </a:xfrm>
                                  <a:prstGeom prst="curvedConnector3">
                                    <a:avLst>
                                      <a:gd name="adj1" fmla="val 50286"/>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7" name="文本框 25"/>
                                <wps:cNvSpPr txBox="1"/>
                                <wps:spPr>
                                  <a:xfrm>
                                    <a:off x="2998" y="2393"/>
                                    <a:ext cx="531" cy="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eastAsia="宋体"/>
                                          <w:lang w:val="en-US" w:eastAsia="zh-CN"/>
                                        </w:rPr>
                                      </w:pPr>
                                      <w:r>
                                        <w:rPr>
                                          <w:rFonts w:hint="eastAsia" w:eastAsia="宋体"/>
                                          <w:lang w:val="en-US" w:eastAsia="zh-CN"/>
                                        </w:rPr>
                                        <w:t>0.0</w:t>
                                      </w:r>
                                      <w:r>
                                        <w:rPr>
                                          <w:rFonts w:hint="eastAsia"/>
                                          <w:lang w:val="en-US" w:eastAsia="zh-CN"/>
                                        </w:rPr>
                                        <w:t>28</w:t>
                                      </w:r>
                                    </w:p>
                                  </w:txbxContent>
                                </wps:txbx>
                                <wps:bodyPr rot="0" spcFirstLastPara="0" vertOverflow="overflow" horzOverflow="overflow" vert="horz" wrap="square" lIns="0" tIns="0" rIns="0" bIns="0" numCol="1" spcCol="0" rtlCol="0" fromWordArt="0" anchor="t" anchorCtr="0" forceAA="0" compatLnSpc="1">
                                  <a:noAutofit/>
                                </wps:bodyPr>
                              </wps:wsp>
                              <wps:wsp>
                                <wps:cNvPr id="138" name="直接箭头连接符 26"/>
                                <wps:cNvCnPr/>
                                <wps:spPr>
                                  <a:xfrm flipV="1">
                                    <a:off x="3593" y="2953"/>
                                    <a:ext cx="606" cy="1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39" name="文本框 27"/>
                                <wps:cNvSpPr txBox="1"/>
                                <wps:spPr>
                                  <a:xfrm>
                                    <a:off x="3543" y="2708"/>
                                    <a:ext cx="666" cy="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0.</w:t>
                                      </w:r>
                                      <w:r>
                                        <w:rPr>
                                          <w:rFonts w:hint="eastAsia"/>
                                          <w:lang w:val="en-US" w:eastAsia="zh-CN"/>
                                        </w:rPr>
                                        <w:t>252</w:t>
                                      </w:r>
                                    </w:p>
                                  </w:txbxContent>
                                </wps:txbx>
                                <wps:bodyPr rot="0" spcFirstLastPara="0" vertOverflow="overflow" horzOverflow="overflow" vert="horz" wrap="square" lIns="0" tIns="0" rIns="0" bIns="0" numCol="1" spcCol="0" rtlCol="0" fromWordArt="0" anchor="t" anchorCtr="0" forceAA="0" compatLnSpc="1">
                                  <a:noAutofit/>
                                </wps:bodyPr>
                              </wps:wsp>
                              <wps:wsp>
                                <wps:cNvPr id="140" name="文本框 28"/>
                                <wps:cNvSpPr txBox="1"/>
                                <wps:spPr>
                                  <a:xfrm>
                                    <a:off x="4208" y="2783"/>
                                    <a:ext cx="2494" cy="35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沉淀池沉淀循环使用</w:t>
                                      </w:r>
                                    </w:p>
                                  </w:txbxContent>
                                </wps:txbx>
                                <wps:bodyPr rot="0" spcFirstLastPara="0" vertOverflow="overflow" horzOverflow="overflow" vert="horz" wrap="square" lIns="0" tIns="0" rIns="0" bIns="0" numCol="1" spcCol="0" rtlCol="0" fromWordArt="0" anchor="t" anchorCtr="0" forceAA="0" compatLnSpc="1">
                                  <a:noAutofit/>
                                </wps:bodyPr>
                              </wps:wsp>
                            </wpg:wgp>
                            <wps:wsp>
                              <wps:cNvPr id="141" name="文本框 34"/>
                              <wps:cNvSpPr txBox="1"/>
                              <wps:spPr>
                                <a:xfrm>
                                  <a:off x="1075055" y="1468755"/>
                                  <a:ext cx="337185" cy="22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eastAsia="宋体"/>
                                        <w:lang w:val="en-US" w:eastAsia="zh-CN"/>
                                      </w:rPr>
                                      <w:t>0.</w:t>
                                    </w:r>
                                    <w:r>
                                      <w:rPr>
                                        <w:rFonts w:hint="eastAsia"/>
                                        <w:lang w:val="en-US" w:eastAsia="zh-CN"/>
                                      </w:rPr>
                                      <w:t>28</w:t>
                                    </w:r>
                                  </w:p>
                                </w:txbxContent>
                              </wps:txbx>
                              <wps:bodyPr rot="0" spcFirstLastPara="0" vertOverflow="overflow" horzOverflow="overflow" vert="horz" wrap="square" lIns="0" tIns="0" rIns="0" bIns="0" numCol="1" spcCol="0" rtlCol="0" fromWordArt="0" anchor="t" anchorCtr="0" forceAA="0" compatLnSpc="1">
                                <a:noAutofit/>
                              </wps:bodyPr>
                            </wps:wsp>
                            <wps:wsp>
                              <wps:cNvPr id="142" name="直接连接符 35"/>
                              <wps:cNvCnPr/>
                              <wps:spPr>
                                <a:xfrm>
                                  <a:off x="1031875" y="548640"/>
                                  <a:ext cx="9525" cy="108140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 name="直接箭头连接符 36"/>
                              <wps:cNvCnPr/>
                              <wps:spPr>
                                <a:xfrm flipV="1">
                                  <a:off x="471805" y="1048385"/>
                                  <a:ext cx="562610" cy="4445"/>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144" name="文本框 37"/>
                              <wps:cNvSpPr txBox="1"/>
                              <wps:spPr>
                                <a:xfrm>
                                  <a:off x="471805" y="716915"/>
                                  <a:ext cx="443865" cy="381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新鲜水1.81</w:t>
                                    </w:r>
                                  </w:p>
                                </w:txbxContent>
                              </wps:txbx>
                              <wps:bodyPr rot="0" spcFirstLastPara="0" vertOverflow="overflow" horzOverflow="overflow" vert="horz" wrap="square" lIns="0" tIns="0" rIns="0" bIns="0" numCol="1" spcCol="0" rtlCol="0" fromWordArt="0" anchor="t" anchorCtr="0" forceAA="0" compatLnSpc="1">
                                <a:noAutofit/>
                              </wps:bodyPr>
                            </wps:wsp>
                            <wps:wsp>
                              <wps:cNvPr id="61" name="文本框 38"/>
                              <wps:cNvSpPr txBox="1"/>
                              <wps:spPr>
                                <a:xfrm>
                                  <a:off x="1217295" y="1858010"/>
                                  <a:ext cx="2755265" cy="2921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图</w:t>
                                    </w:r>
                                    <w:r>
                                      <w:rPr>
                                        <w:rFonts w:hint="eastAsia" w:eastAsia="宋体" w:cs="Times New Roman"/>
                                        <w:highlight w:val="none"/>
                                        <w:lang w:val="en-US" w:eastAsia="zh-CN"/>
                                      </w:rPr>
                                      <w:t>2-1</w:t>
                                    </w:r>
                                    <w:r>
                                      <w:rPr>
                                        <w:rFonts w:hint="default" w:ascii="Times New Roman" w:hAnsi="Times New Roman" w:eastAsia="宋体" w:cs="Times New Roman"/>
                                        <w:highlight w:val="none"/>
                                        <w:lang w:val="en-US" w:eastAsia="zh-CN"/>
                                      </w:rPr>
                                      <w:t xml:space="preserve">  项目的水平衡图       单位：m</w:t>
                                    </w:r>
                                    <w:r>
                                      <w:rPr>
                                        <w:rFonts w:hint="default" w:ascii="Times New Roman" w:hAnsi="Times New Roman" w:eastAsia="宋体" w:cs="Times New Roman"/>
                                        <w:highlight w:val="none"/>
                                        <w:vertAlign w:val="superscript"/>
                                        <w:lang w:val="en-US" w:eastAsia="zh-CN"/>
                                      </w:rPr>
                                      <w:t>3</w:t>
                                    </w:r>
                                    <w:r>
                                      <w:rPr>
                                        <w:rFonts w:hint="default" w:ascii="Times New Roman" w:hAnsi="Times New Roman" w:eastAsia="宋体" w:cs="Times New Roman"/>
                                        <w:highlight w:val="none"/>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2" name="文本框 44"/>
                              <wps:cNvSpPr txBox="1"/>
                              <wps:spPr>
                                <a:xfrm>
                                  <a:off x="3037205" y="389255"/>
                                  <a:ext cx="337185" cy="22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0.16</w:t>
                                    </w:r>
                                  </w:p>
                                </w:txbxContent>
                              </wps:txbx>
                              <wps:bodyPr rot="0" spcFirstLastPara="0" vertOverflow="overflow" horzOverflow="overflow" vert="horz" wrap="square" lIns="0" tIns="0" rIns="0" bIns="0" numCol="1" spcCol="0" rtlCol="0" fromWordArt="0" anchor="t" anchorCtr="0" forceAA="0" compatLnSpc="1">
                                <a:noAutofit/>
                              </wps:bodyPr>
                            </wps:wsp>
                            <wps:wsp>
                              <wps:cNvPr id="145" name="直接箭头连接符 3"/>
                              <wps:cNvCnPr/>
                              <wps:spPr>
                                <a:xfrm flipV="1">
                                  <a:off x="1046480" y="1046480"/>
                                  <a:ext cx="385445" cy="5080"/>
                                </a:xfrm>
                                <a:prstGeom prst="straightConnector1">
                                  <a:avLst/>
                                </a:prstGeom>
                                <a:ln>
                                  <a:solidFill>
                                    <a:schemeClr val="tx1"/>
                                  </a:solidFill>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4" name="文本框 15"/>
                              <wps:cNvSpPr txBox="1"/>
                              <wps:spPr>
                                <a:xfrm>
                                  <a:off x="1036955" y="884555"/>
                                  <a:ext cx="337185" cy="22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1.33</w:t>
                                    </w:r>
                                  </w:p>
                                </w:txbxContent>
                              </wps:txbx>
                              <wps:bodyPr rot="0" spcFirstLastPara="0" vertOverflow="overflow" horzOverflow="overflow" vert="horz" wrap="square" lIns="0" tIns="0" rIns="0" bIns="0" numCol="1" spcCol="0" rtlCol="0" fromWordArt="0" anchor="t" anchorCtr="0" forceAA="0" compatLnSpc="1">
                                <a:noAutofit/>
                              </wps:bodyPr>
                            </wps:wsp>
                            <wps:wsp>
                              <wps:cNvPr id="65" name="曲线连接符 16"/>
                              <wps:cNvCnPr/>
                              <wps:spPr>
                                <a:xfrm flipV="1">
                                  <a:off x="1875155" y="751205"/>
                                  <a:ext cx="222250" cy="146050"/>
                                </a:xfrm>
                                <a:prstGeom prst="curvedConnector3">
                                  <a:avLst>
                                    <a:gd name="adj1" fmla="val 50285"/>
                                  </a:avLst>
                                </a:prstGeom>
                                <a:ln>
                                  <a:solidFill>
                                    <a:schemeClr val="tx1"/>
                                  </a:solidFill>
                                  <a:prstDash val="dash"/>
                                  <a:headEnd type="none"/>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66" name="文本框 30"/>
                              <wps:cNvSpPr txBox="1"/>
                              <wps:spPr>
                                <a:xfrm>
                                  <a:off x="2065655" y="655955"/>
                                  <a:ext cx="337185" cy="2222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0.02</w:t>
                                    </w:r>
                                  </w:p>
                                </w:txbxContent>
                              </wps:txbx>
                              <wps:bodyPr rot="0" spcFirstLastPara="0" vertOverflow="overflow" horzOverflow="overflow" vert="horz" wrap="square" lIns="0" tIns="0" rIns="0" bIns="0" numCol="1" spcCol="0" rtlCol="0" fromWordArt="0" anchor="t" anchorCtr="0" forceAA="0" compatLnSpc="1">
                                <a:noAutofit/>
                              </wps:bodyPr>
                            </wps:wsp>
                          </wpc:wpc>
                        </a:graphicData>
                      </a:graphic>
                    </wp:inline>
                  </w:drawing>
                </mc:Choice>
                <mc:Fallback>
                  <w:pict>
                    <v:group id="_x0000_s1026" o:spid="_x0000_s1026" o:spt="203" style="height:172.15pt;width:424.4pt;" coordsize="5389880,2186305" editas="canvas" o:gfxdata="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">
                      <o:lock v:ext="edit" aspectratio="f"/>
                      <v:shape id="_x0000_s1026" o:spid="_x0000_s1026" style="position:absolute;left:0;top:0;height:2186305;width:5389880;" filled="f" stroked="f" coordsize="21600,21600" o:gfxdata="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">
                        <v:fill on="f" focussize="0,0"/>
                        <v:stroke on="f"/>
                        <v:imagedata o:title=""/>
                        <o:lock v:ext="edit" aspectratio="f"/>
                      </v:shape>
                      <v:shape id="文本框 5" o:spid="_x0000_s1026" o:spt="202" type="#_x0000_t202" style="position:absolute;left:1410970;top:431165;height:222250;width:686435;" filled="f" stroked="t" coordsize="21600,21600" o:gfxdata="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j4jM9cAAAAFAQAA&#10;DwAAAAAAAAABACAAAAAiAAAAZHJzL2Rvd25yZXYueG1sUEsBAhQAFAAAAAgAh07iQMCX7/JTAgAA&#10;igQAAA4AAAAAAAAAAQAgAAAAJgEAAGRycy9lMm9Eb2MueG1sUEsFBgAAAAAGAAYAWQEAAOsFAAAA&#10;AA==&#10;">
                        <v:fill on="f" focussize="0,0"/>
                        <v:stroke weight="0.5pt" color="#000000 [3204]" joinstyle="round"/>
                        <v:imagedata o:title=""/>
                        <o:lock v:ext="edit" aspectratio="f"/>
                        <v:textbox inset="0mm,0mm,0mm,0mm">
                          <w:txbxContent>
                            <w:p>
                              <w:pPr>
                                <w:keepNext w:val="0"/>
                                <w:keepLines w:val="0"/>
                                <w:pageBreakBefore w:val="0"/>
                                <w:widowControl w:val="0"/>
                                <w:kinsoku/>
                                <w:wordWrap/>
                                <w:overflowPunct/>
                                <w:topLinePunct w:val="0"/>
                                <w:autoSpaceDE/>
                                <w:autoSpaceDN/>
                                <w:bidi w:val="0"/>
                                <w:adjustRightInd/>
                                <w:snapToGrid/>
                                <w:jc w:val="center"/>
                                <w:textAlignment w:val="auto"/>
                                <w:rPr>
                                  <w:rFonts w:hint="default" w:eastAsia="宋体"/>
                                  <w:lang w:val="en-US" w:eastAsia="zh-CN"/>
                                </w:rPr>
                              </w:pPr>
                              <w:r>
                                <w:rPr>
                                  <w:rFonts w:hint="eastAsia"/>
                                  <w:lang w:val="en-US" w:eastAsia="zh-CN"/>
                                </w:rPr>
                                <w:t>生活用水</w:t>
                              </w:r>
                            </w:p>
                          </w:txbxContent>
                        </v:textbox>
                      </v:shape>
                      <v:shape id="曲线连接符 6" o:spid="_x0000_s1026" o:spt="38" type="#_x0000_t38" style="position:absolute;left:1562100;top:278765;flip:y;height:146050;width:222250;" filled="f" stroked="t" coordsize="21600,21600" o:gfxdata="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Be0dZB1gAAAAUBAAAPAAAAAAAAAAEAIAAAACIAAABk&#10;cnMvZG93bnJldi54bWxQSwECFAAUAAAACACHTuJAnXsRekECAABKBAAADgAAAAAAAAABACAAAAAl&#10;AQAAZHJzL2Uyb0RvYy54bWxQSwUGAAAAAAYABgBZAQAA2AUAAAAA&#10;" adj="10862">
                        <v:fill on="f" focussize="0,0"/>
                        <v:stroke weight="0.5pt" color="#000000 [3213]" miterlimit="8" joinstyle="miter" dashstyle="dash" endarrow="block"/>
                        <v:imagedata o:title=""/>
                        <o:lock v:ext="edit" aspectratio="f"/>
                      </v:shape>
                      <v:shape id="文本框 7" o:spid="_x0000_s1026" o:spt="202" type="#_x0000_t202" style="position:absolute;left:1786255;top:135255;height:222250;width:337185;" filled="f" stroked="f" coordsize="21600,21600" o:gfxdata="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BJWcdA1QAAAAUBAAAPAAAAAAAAAAEAIAAAACIAAABkcnMvZG93bnJl&#10;di54bWxQSwECFAAUAAAACACHTuJAW1Rx4zkCAABiBAAADgAAAAAAAAABACAAAAAkAQAAZHJzL2Uy&#10;b0RvYy54bWxQSwUGAAAAAAYABgBZAQAAzwUAAAAA&#10;">
                        <v:fill on="f" focussize="0,0"/>
                        <v:stroke on="f" weight="0.5pt"/>
                        <v:imagedata o:title=""/>
                        <o:lock v:ext="edit" aspectratio="f"/>
                        <v:textbox inset="0mm,0mm,0mm,0mm">
                          <w:txbxContent>
                            <w:p>
                              <w:pPr>
                                <w:jc w:val="center"/>
                                <w:rPr>
                                  <w:rFonts w:hint="default" w:eastAsia="宋体"/>
                                  <w:lang w:val="en-US" w:eastAsia="zh-CN"/>
                                </w:rPr>
                              </w:pPr>
                              <w:r>
                                <w:rPr>
                                  <w:rFonts w:hint="eastAsia"/>
                                  <w:lang w:val="en-US" w:eastAsia="zh-CN"/>
                                </w:rPr>
                                <w:t>0.04</w:t>
                              </w:r>
                            </w:p>
                          </w:txbxContent>
                        </v:textbox>
                      </v:shape>
                      <v:shape id="直接箭头连接符 8" o:spid="_x0000_s1026" o:spt="32" type="#_x0000_t32" style="position:absolute;left:2108200;top:542290;flip:y;height:6350;width:425450;" filled="f" stroked="t" coordsize="21600,21600" o:gfxdata="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kk3BPWAAAABQEAAA8AAAAAAAAAAQAgAAAAIgAAAGRycy9kb3ducmV2LnhtbFBLAQIUABQA&#10;AAAIAIdO4kBX8SMaKwIAACQEAAAOAAAAAAAAAAEAIAAAACUBAABkcnMvZTJvRG9jLnhtbFBLBQYA&#10;AAAABgAGAFkBAADCBQAAAAA=&#10;">
                        <v:fill on="f" focussize="0,0"/>
                        <v:stroke weight="0.5pt" color="#000000 [3213]" miterlimit="8" joinstyle="miter" endarrow="block"/>
                        <v:imagedata o:title=""/>
                        <o:lock v:ext="edit" aspectratio="f"/>
                      </v:shape>
                      <v:shape id="文本框 9" o:spid="_x0000_s1026" o:spt="202" type="#_x0000_t202" style="position:absolute;left:2529205;top:440055;height:222250;width:528320;" filled="f" stroked="t" coordsize="21600,21600" o:gfxdata="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j4jM9cAAAAFAQAA&#10;DwAAAAAAAAABACAAAAAiAAAAZHJzL2Rvd25yZXYueG1sUEsBAhQAFAAAAAgAh07iQFnH0J1TAgAA&#10;igQAAA4AAAAAAAAAAQAgAAAAJgEAAGRycy9lMm9Eb2MueG1sUEsFBgAAAAAGAAYAWQEAAOsFAAAA&#10;AA==&#10;">
                        <v:fill on="f" focussize="0,0"/>
                        <v:stroke weight="0.5pt" color="#000000 [3204]" joinstyle="round"/>
                        <v:imagedata o:title=""/>
                        <o:lock v:ext="edit" aspectratio="f"/>
                        <v:textbox inset="0mm,0mm,0mm,0mm">
                          <w:txbxContent>
                            <w:p>
                              <w:pPr>
                                <w:jc w:val="center"/>
                                <w:rPr>
                                  <w:rFonts w:hint="default" w:eastAsia="宋体"/>
                                  <w:lang w:val="en-US" w:eastAsia="zh-CN"/>
                                </w:rPr>
                              </w:pPr>
                              <w:r>
                                <w:rPr>
                                  <w:rFonts w:hint="eastAsia"/>
                                  <w:lang w:val="en-US" w:eastAsia="zh-CN"/>
                                </w:rPr>
                                <w:t>化粪池</w:t>
                              </w:r>
                            </w:p>
                          </w:txbxContent>
                        </v:textbox>
                      </v:shape>
                      <v:shape id="直接箭头连接符 10" o:spid="_x0000_s1026" o:spt="32" type="#_x0000_t32" style="position:absolute;left:3062605;top:535305;flip:y;height:6350;width:425450;" filled="f" stroked="t" coordsize="21600,21600" o:gfxdata="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CSTcE9YAAAAFAQAADwAAAAAAAAABACAAAAAiAAAAZHJzL2Rvd25yZXYueG1sUEsBAhQAFAAA&#10;AAgAh07iQJMobfYqAgAAJQQAAA4AAAAAAAAAAQAgAAAAJQEAAGRycy9lMm9Eb2MueG1sUEsFBgAA&#10;AAAGAAYAWQEAAMEFAAAAAA==&#10;">
                        <v:fill on="f" focussize="0,0"/>
                        <v:stroke weight="0.5pt" color="#000000 [3213]" miterlimit="8" joinstyle="miter" endarrow="block"/>
                        <v:imagedata o:title=""/>
                        <o:lock v:ext="edit" aspectratio="f"/>
                      </v:shape>
                      <v:shape id="文本框 11" o:spid="_x0000_s1026" o:spt="202" type="#_x0000_t202" style="position:absolute;left:3364230;top:433705;height:222250;width:1574165;" filled="f" stroked="f" coordsize="21600,21600" o:gfxdata="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JWcdA1QAAAAUBAAAPAAAAAAAAAAEAIAAAACIAAABkcnMv&#10;ZG93bnJldi54bWxQSwECFAAUAAAACACHTuJAU5o42z8CAABkBAAADgAAAAAAAAABACAAAAAkAQAA&#10;ZHJzL2Uyb0RvYy54bWxQSwUGAAAAAAYABgBZAQAA1QUAAAAA&#10;">
                        <v:fill on="f" focussize="0,0"/>
                        <v:stroke on="f" weight="0.5pt"/>
                        <v:imagedata o:title=""/>
                        <o:lock v:ext="edit" aspectratio="f"/>
                        <v:textbox inset="0mm,0mm,0mm,0mm">
                          <w:txbxContent>
                            <w:p>
                              <w:pPr>
                                <w:jc w:val="center"/>
                                <w:rPr>
                                  <w:rFonts w:hint="default" w:eastAsia="宋体"/>
                                  <w:highlight w:val="none"/>
                                  <w:lang w:val="en-US" w:eastAsia="zh-CN"/>
                                </w:rPr>
                              </w:pPr>
                              <w:r>
                                <w:rPr>
                                  <w:rFonts w:hint="eastAsia"/>
                                  <w:highlight w:val="none"/>
                                  <w:lang w:val="en-US" w:eastAsia="zh-CN"/>
                                </w:rPr>
                                <w:t>化粪池定期清掏肥田</w:t>
                              </w:r>
                            </w:p>
                          </w:txbxContent>
                        </v:textbox>
                      </v:shape>
                      <v:shape id="文本框 12" o:spid="_x0000_s1026" o:spt="202" type="#_x0000_t202" style="position:absolute;left:2125980;top:386080;height:222250;width:337185;" filled="f" stroked="f" coordsize="21600,21600" o:gfxdata="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JWcdA1QAAAAUBAAAPAAAAAAAAAAEAIAAAACIAAABkcnMvZG93&#10;bnJldi54bWxQSwECFAAUAAAACACHTuJAj0/CUjwCAABjBAAADgAAAAAAAAABACAAAAAkAQAAZHJz&#10;L2Uyb0RvYy54bWxQSwUGAAAAAAYABgBZAQAA0gUAAAAA&#10;">
                        <v:fill on="f" focussize="0,0"/>
                        <v:stroke on="f" weight="0.5pt"/>
                        <v:imagedata o:title=""/>
                        <o:lock v:ext="edit" aspectratio="f"/>
                        <v:textbox inset="0mm,0mm,0mm,0mm">
                          <w:txbxContent>
                            <w:p>
                              <w:pPr>
                                <w:jc w:val="center"/>
                                <w:rPr>
                                  <w:rFonts w:hint="default" w:eastAsia="宋体"/>
                                  <w:lang w:val="en-US" w:eastAsia="zh-CN"/>
                                </w:rPr>
                              </w:pPr>
                              <w:r>
                                <w:rPr>
                                  <w:rFonts w:hint="eastAsia"/>
                                  <w:lang w:val="en-US" w:eastAsia="zh-CN"/>
                                </w:rPr>
                                <w:t>0.16</w:t>
                              </w:r>
                            </w:p>
                          </w:txbxContent>
                        </v:textbox>
                      </v:shape>
                      <v:shape id="直接箭头连接符 13" o:spid="_x0000_s1026" o:spt="32" type="#_x0000_t32" style="position:absolute;left:1032510;top:548005;flip:y;height:5080;width:385445;" filled="f" stroked="t" coordsize="21600,21600" o:gfxdata="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Akk3BPWAAAABQEAAA8AAAAAAAAAAQAgAAAAIgAAAGRycy9kb3ducmV2LnhtbFBL&#10;AQIUABQAAAAIAIdO4kBcLLHFMQIAACUEAAAOAAAAAAAAAAEAIAAAACUBAABkcnMvZTJvRG9jLnht&#10;bFBLBQYAAAAABgAGAFkBAADIBQAAAAA=&#10;">
                        <v:fill on="f" focussize="0,0"/>
                        <v:stroke weight="0.5pt" color="#000000 [3213]" miterlimit="8" joinstyle="miter" endarrow="block"/>
                        <v:imagedata o:title=""/>
                        <o:lock v:ext="edit" aspectratio="f"/>
                      </v:shape>
                      <v:shape id="文本框 14" o:spid="_x0000_s1026" o:spt="202" type="#_x0000_t202" style="position:absolute;left:1030605;top:370205;height:222250;width:337185;" filled="f" stroked="f" coordsize="21600,21600" o:gfxdata="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JWcdA1QAAAAUBAAAPAAAAAAAAAAEAIAAAACIAAABkcnMvZG93&#10;bnJldi54bWxQSwECFAAUAAAACACHTuJA1ijHSzwCAABjBAAADgAAAAAAAAABACAAAAAkAQAAZHJz&#10;L2Uyb0RvYy54bWxQSwUGAAAAAAYABgBZAQAA0gUAAAAA&#10;">
                        <v:fill on="f" focussize="0,0"/>
                        <v:stroke on="f" weight="0.5pt"/>
                        <v:imagedata o:title=""/>
                        <o:lock v:ext="edit" aspectratio="f"/>
                        <v:textbox inset="0mm,0mm,0mm,0mm">
                          <w:txbxContent>
                            <w:p>
                              <w:pPr>
                                <w:jc w:val="center"/>
                                <w:rPr>
                                  <w:rFonts w:hint="default" w:eastAsia="宋体"/>
                                  <w:lang w:val="en-US" w:eastAsia="zh-CN"/>
                                </w:rPr>
                              </w:pPr>
                              <w:r>
                                <w:rPr>
                                  <w:rFonts w:hint="eastAsia"/>
                                  <w:lang w:val="en-US" w:eastAsia="zh-CN"/>
                                </w:rPr>
                                <w:t>0.2</w:t>
                              </w:r>
                            </w:p>
                          </w:txbxContent>
                        </v:textbox>
                      </v:shape>
                      <v:shape id="文本框 18" o:spid="_x0000_s1026" o:spt="202" type="#_x0000_t202" style="position:absolute;left:1437005;top:913130;height:222250;width:1027430;" filled="f" stroked="t" coordsize="21600,21600" o:gfxdata="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mj4jM9cAAAAFAQAA&#10;DwAAAAAAAAABACAAAAAiAAAAZHJzL2Rvd25yZXYueG1sUEsBAhQAFAAAAAgAh07iQMR0i89TAgAA&#10;jAQAAA4AAAAAAAAAAQAgAAAAJgEAAGRycy9lMm9Eb2MueG1sUEsFBgAAAAAGAAYAWQEAAOsFAAAA&#10;AA==&#10;">
                        <v:fill on="f" focussize="0,0"/>
                        <v:stroke weight="0.5pt" color="#000000 [3204]" joinstyle="round"/>
                        <v:imagedata o:title=""/>
                        <o:lock v:ext="edit" aspectratio="f"/>
                        <v:textbox inset="0mm,0mm,0mm,0mm">
                          <w:txbxContent>
                            <w:p>
                              <w:pPr>
                                <w:jc w:val="center"/>
                                <w:rPr>
                                  <w:rFonts w:hint="default" w:eastAsia="宋体"/>
                                  <w:lang w:val="en-US" w:eastAsia="zh-CN"/>
                                </w:rPr>
                              </w:pPr>
                              <w:r>
                                <w:rPr>
                                  <w:rFonts w:hint="eastAsia"/>
                                  <w:lang w:val="en-US" w:eastAsia="zh-CN"/>
                                </w:rPr>
                                <w:t>生产搅拌用水</w:t>
                              </w:r>
                            </w:p>
                          </w:txbxContent>
                        </v:textbox>
                      </v:shape>
                      <v:shape id="直接箭头连接符 19" o:spid="_x0000_s1026" o:spt="32" type="#_x0000_t32" style="position:absolute;left:2475230;top:1014730;flip:y;height:6350;width:425450;" filled="f" stroked="t" coordsize="21600,21600" o:gfxdata="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Akk3BPWAAAABQEAAA8AAAAAAAAAAQAgAAAAIgAAAGRycy9kb3ducmV2LnhtbFBLAQIUABQA&#10;AAAIAIdO4kDTHMizKwIAACYEAAAOAAAAAAAAAAEAIAAAACUBAABkcnMvZTJvRG9jLnhtbFBLBQYA&#10;AAAABgAGAFkBAADCBQAAAAA=&#10;">
                        <v:fill on="f" focussize="0,0"/>
                        <v:stroke weight="0.5pt" color="#000000 [3213]" miterlimit="8" joinstyle="miter" endarrow="block"/>
                        <v:imagedata o:title=""/>
                        <o:lock v:ext="edit" aspectratio="f"/>
                      </v:shape>
                      <v:shape id="文本框 20" o:spid="_x0000_s1026" o:spt="202" type="#_x0000_t202" style="position:absolute;left:2894330;top:925830;height:222250;width:990600;" filled="f" stroked="f" coordsize="21600,21600" o:gfxdata="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ElZx0DVAAAABQEAAA8AAAAAAAAAAQAgAAAAIgAAAGRycy9kb3du&#10;cmV2LnhtbFBLAQIUABQAAAAIAIdO4kB2pUAEOwIAAGMEAAAOAAAAAAAAAAEAIAAAACQBAABkcnMv&#10;ZTJvRG9jLnhtbFBLBQYAAAAABgAGAFkBAADRBQAAAAA=&#10;">
                        <v:fill on="f" focussize="0,0"/>
                        <v:stroke on="f" weight="0.5pt"/>
                        <v:imagedata o:title=""/>
                        <o:lock v:ext="edit" aspectratio="f"/>
                        <v:textbox inset="0mm,0mm,0mm,0mm">
                          <w:txbxContent>
                            <w:p>
                              <w:pPr>
                                <w:jc w:val="center"/>
                                <w:rPr>
                                  <w:rFonts w:hint="default" w:eastAsia="宋体"/>
                                  <w:lang w:val="en-US" w:eastAsia="zh-CN"/>
                                </w:rPr>
                              </w:pPr>
                              <w:r>
                                <w:rPr>
                                  <w:rFonts w:hint="eastAsia" w:eastAsia="宋体"/>
                                  <w:lang w:val="en-US" w:eastAsia="zh-CN"/>
                                </w:rPr>
                                <w:t>混合于</w:t>
                              </w:r>
                              <w:r>
                                <w:rPr>
                                  <w:rFonts w:hint="eastAsia"/>
                                  <w:lang w:val="en-US" w:eastAsia="zh-CN"/>
                                </w:rPr>
                                <w:t>成品中</w:t>
                              </w:r>
                            </w:p>
                          </w:txbxContent>
                        </v:textbox>
                      </v:shape>
                      <v:shape id="文本框 21" o:spid="_x0000_s1026" o:spt="202" type="#_x0000_t202" style="position:absolute;left:2478405;top:833755;height:222250;width:384810;" filled="f" stroked="f" coordsize="21600,21600" o:gfxdata="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ElZx0DVAAAABQEAAA8AAAAAAAAAAQAgAAAAIgAAAGRycy9k&#10;b3ducmV2LnhtbFBLAQIUABQAAAAIAIdO4kB9E+qdPgIAAGMEAAAOAAAAAAAAAAEAIAAAACQBAABk&#10;cnMvZTJvRG9jLnhtbFBLBQYAAAAABgAGAFkBAADUBQAAAAA=&#10;">
                        <v:fill on="f" focussize="0,0"/>
                        <v:stroke on="f" weight="0.5pt"/>
                        <v:imagedata o:title=""/>
                        <o:lock v:ext="edit" aspectratio="f"/>
                        <v:textbox inset="0mm,0mm,0mm,0mm">
                          <w:txbxContent>
                            <w:p>
                              <w:pPr>
                                <w:jc w:val="center"/>
                                <w:rPr>
                                  <w:rFonts w:hint="default" w:eastAsia="宋体"/>
                                  <w:lang w:val="en-US" w:eastAsia="zh-CN"/>
                                </w:rPr>
                              </w:pPr>
                              <w:r>
                                <w:rPr>
                                  <w:rFonts w:hint="eastAsia"/>
                                  <w:lang w:val="en-US" w:eastAsia="zh-CN"/>
                                </w:rPr>
                                <w:t>1.31</w:t>
                              </w:r>
                            </w:p>
                          </w:txbxContent>
                        </v:textbox>
                      </v:shape>
                      <v:group id="组合 29" o:spid="_x0000_s1026" o:spt="203" style="position:absolute;left:1043305;top:1252855;height:482600;width:3231515;" coordorigin="1613,2393" coordsize="5089,760" o:gfxdata="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">
                        <o:lock v:ext="edit" aspectratio="f"/>
                        <v:shape id="直接箭头连接符 22" o:spid="_x0000_s1026" o:spt="32" type="#_x0000_t32" style="position:absolute;left:1613;top:2973;flip:y;height:10;width:670;" filled="f" stroked="t" coordsize="21600,21600" o:gfxdata="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2d8trsAAADc&#10;AAAADwAAAAAAAAABACAAAAAiAAAAZHJzL2Rvd25yZXYueG1sUEsBAhQAFAAAAAgAh07iQDMvBZ47&#10;AAAAOQAAABAAAAAAAAAAAQAgAAAACgEAAGRycy9zaGFwZXhtbC54bWxQSwUGAAAAAAYABgBbAQAA&#10;tAMAAAAA&#10;">
                          <v:fill on="f" focussize="0,0"/>
                          <v:stroke weight="0.5pt" color="#000000 [3213]" miterlimit="8" joinstyle="miter" endarrow="block"/>
                          <v:imagedata o:title=""/>
                          <o:lock v:ext="edit" aspectratio="f"/>
                        </v:shape>
                        <v:shape id="文本框 23" o:spid="_x0000_s1026" o:spt="202" type="#_x0000_t202" style="position:absolute;left:2283;top:2803;height:350;width:1288;" filled="f" stroked="t" coordsize="21600,21600" o:gfxdata="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FpGvm/&#10;AAAA3AAAAA8AAAAAAAAAAQAgAAAAIgAAAGRycy9kb3ducmV2LnhtbFBLAQIUABQAAAAIAIdO4kAz&#10;LwWeOwAAADkAAAAQAAAAAAAAAAEAIAAAAA4BAABkcnMvc2hhcGV4bWwueG1sUEsFBgAAAAAGAAYA&#10;WwEAALgDAAAAAA==&#10;">
                          <v:fill on="f" focussize="0,0"/>
                          <v:stroke weight="0.5pt" color="#000000 [3204]" joinstyle="round"/>
                          <v:imagedata o:title=""/>
                          <o:lock v:ext="edit" aspectratio="f"/>
                          <v:textbox inset="0mm,0mm,0mm,0mm">
                            <w:txbxContent>
                              <w:p>
                                <w:pPr>
                                  <w:jc w:val="center"/>
                                  <w:rPr>
                                    <w:rFonts w:hint="default" w:eastAsia="宋体"/>
                                    <w:lang w:val="en-US" w:eastAsia="zh-CN"/>
                                  </w:rPr>
                                </w:pPr>
                                <w:r>
                                  <w:rPr>
                                    <w:rFonts w:hint="eastAsia"/>
                                    <w:lang w:val="en-US" w:eastAsia="zh-CN"/>
                                  </w:rPr>
                                  <w:t>车辆冲洗用水</w:t>
                                </w:r>
                              </w:p>
                            </w:txbxContent>
                          </v:textbox>
                        </v:shape>
                        <v:shape id="曲线连接符 24" o:spid="_x0000_s1026" o:spt="38" type="#_x0000_t38" style="position:absolute;left:2653;top:2563;flip:y;height:230;width:350;" filled="f" stroked="t" coordsize="21600,21600" o:gfxdata="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Ho91vQAA&#10;ANwAAAAPAAAAAAAAAAEAIAAAACIAAABkcnMvZG93bnJldi54bWxQSwECFAAUAAAACACHTuJAMy8F&#10;njsAAAA5AAAAEAAAAAAAAAABACAAAAAMAQAAZHJzL3NoYXBleG1sLnhtbFBLBQYAAAAABgAGAFsB&#10;AAC2AwAAAAA=&#10;" adj="10862">
                          <v:fill on="f" focussize="0,0"/>
                          <v:stroke weight="0.5pt" color="#000000 [3213]" miterlimit="8" joinstyle="miter" dashstyle="dash" endarrow="block"/>
                          <v:imagedata o:title=""/>
                          <o:lock v:ext="edit" aspectratio="f"/>
                        </v:shape>
                        <v:shape id="文本框 25" o:spid="_x0000_s1026" o:spt="202" type="#_x0000_t202" style="position:absolute;left:2998;top:2393;height:350;width:531;" filled="f" stroked="f" coordsize="21600,21600" o:gfxdata="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3uphv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jc w:val="both"/>
                                  <w:rPr>
                                    <w:rFonts w:hint="default" w:eastAsia="宋体"/>
                                    <w:lang w:val="en-US" w:eastAsia="zh-CN"/>
                                  </w:rPr>
                                </w:pPr>
                                <w:r>
                                  <w:rPr>
                                    <w:rFonts w:hint="eastAsia" w:eastAsia="宋体"/>
                                    <w:lang w:val="en-US" w:eastAsia="zh-CN"/>
                                  </w:rPr>
                                  <w:t>0.0</w:t>
                                </w:r>
                                <w:r>
                                  <w:rPr>
                                    <w:rFonts w:hint="eastAsia"/>
                                    <w:lang w:val="en-US" w:eastAsia="zh-CN"/>
                                  </w:rPr>
                                  <w:t>28</w:t>
                                </w:r>
                              </w:p>
                            </w:txbxContent>
                          </v:textbox>
                        </v:shape>
                        <v:shape id="直接箭头连接符 26" o:spid="_x0000_s1026" o:spt="32" type="#_x0000_t32" style="position:absolute;left:3593;top:2953;flip:y;height:10;width:606;" filled="f" stroked="t" coordsize="21600,21600" o:gfxdata="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IqdrO/&#10;AAAA3AAAAA8AAAAAAAAAAQAgAAAAIgAAAGRycy9kb3ducmV2LnhtbFBLAQIUABQAAAAIAIdO4kAz&#10;LwWeOwAAADkAAAAQAAAAAAAAAAEAIAAAAA4BAABkcnMvc2hhcGV4bWwueG1sUEsFBgAAAAAGAAYA&#10;WwEAALgDAAAAAA==&#10;">
                          <v:fill on="f" focussize="0,0"/>
                          <v:stroke weight="0.5pt" color="#000000 [3213]" miterlimit="8" joinstyle="miter" endarrow="block"/>
                          <v:imagedata o:title=""/>
                          <o:lock v:ext="edit" aspectratio="f"/>
                        </v:shape>
                        <v:shape id="文本框 27" o:spid="_x0000_s1026" o:spt="202" type="#_x0000_t202" style="position:absolute;left:3543;top:2708;height:350;width:666;" filled="f" stroked="f" coordsize="21600,21600" o:gfxdata="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aamGvQAA&#10;ANw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w:txbxContent>
                              <w:p>
                                <w:pPr>
                                  <w:jc w:val="center"/>
                                  <w:rPr>
                                    <w:rFonts w:hint="default" w:eastAsia="宋体"/>
                                    <w:lang w:val="en-US" w:eastAsia="zh-CN"/>
                                  </w:rPr>
                                </w:pPr>
                                <w:r>
                                  <w:rPr>
                                    <w:rFonts w:hint="eastAsia" w:eastAsia="宋体"/>
                                    <w:lang w:val="en-US" w:eastAsia="zh-CN"/>
                                  </w:rPr>
                                  <w:t>0.</w:t>
                                </w:r>
                                <w:r>
                                  <w:rPr>
                                    <w:rFonts w:hint="eastAsia"/>
                                    <w:lang w:val="en-US" w:eastAsia="zh-CN"/>
                                  </w:rPr>
                                  <w:t>252</w:t>
                                </w:r>
                              </w:p>
                            </w:txbxContent>
                          </v:textbox>
                        </v:shape>
                        <v:shape id="文本框 28" o:spid="_x0000_s1026" o:spt="202" type="#_x0000_t202" style="position:absolute;left:4208;top:2783;height:350;width:2494;" filled="f" stroked="t" coordsize="21600,21600" o:gfxdata="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ORjK&#10;HMEAAADcAAAADwAAAAAAAAABACAAAAAiAAAAZHJzL2Rvd25yZXYueG1sUEsBAhQAFAAAAAgAh07i&#10;QDMvBZ47AAAAOQAAABAAAAAAAAAAAQAgAAAAEAEAAGRycy9zaGFwZXhtbC54bWxQSwUGAAAAAAYA&#10;BgBbAQAAugMAAAAA&#10;">
                          <v:fill on="f" focussize="0,0"/>
                          <v:stroke weight="0.5pt" color="#000000 [3204]" joinstyle="round"/>
                          <v:imagedata o:title=""/>
                          <o:lock v:ext="edit" aspectratio="f"/>
                          <v:textbox inset="0mm,0mm,0mm,0mm">
                            <w:txbxContent>
                              <w:p>
                                <w:pPr>
                                  <w:jc w:val="center"/>
                                  <w:rPr>
                                    <w:rFonts w:hint="default" w:eastAsia="宋体"/>
                                    <w:lang w:val="en-US" w:eastAsia="zh-CN"/>
                                  </w:rPr>
                                </w:pPr>
                                <w:r>
                                  <w:rPr>
                                    <w:rFonts w:hint="eastAsia"/>
                                    <w:lang w:val="en-US" w:eastAsia="zh-CN"/>
                                  </w:rPr>
                                  <w:t>沉淀池沉淀循环使用</w:t>
                                </w:r>
                              </w:p>
                            </w:txbxContent>
                          </v:textbox>
                        </v:shape>
                      </v:group>
                      <v:shape id="文本框 34" o:spid="_x0000_s1026" o:spt="202" type="#_x0000_t202" style="position:absolute;left:1075055;top:1468755;height:222250;width:337185;" filled="f" stroked="f" coordsize="21600,21600" o:gfxdata="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JWcdA1QAAAAUBAAAPAAAAAAAAAAEAIAAAACIAAABkcnMvZG93&#10;bnJldi54bWxQSwECFAAUAAAACACHTuJAavT3qjwCAABkBAAADgAAAAAAAAABACAAAAAkAQAAZHJz&#10;L2Uyb0RvYy54bWxQSwUGAAAAAAYABgBZAQAA0gUAAAAA&#10;">
                        <v:fill on="f" focussize="0,0"/>
                        <v:stroke on="f" weight="0.5pt"/>
                        <v:imagedata o:title=""/>
                        <o:lock v:ext="edit" aspectratio="f"/>
                        <v:textbox inset="0mm,0mm,0mm,0mm">
                          <w:txbxContent>
                            <w:p>
                              <w:pPr>
                                <w:jc w:val="center"/>
                                <w:rPr>
                                  <w:rFonts w:hint="default" w:eastAsia="宋体"/>
                                  <w:lang w:val="en-US" w:eastAsia="zh-CN"/>
                                </w:rPr>
                              </w:pPr>
                              <w:r>
                                <w:rPr>
                                  <w:rFonts w:hint="eastAsia" w:eastAsia="宋体"/>
                                  <w:lang w:val="en-US" w:eastAsia="zh-CN"/>
                                </w:rPr>
                                <w:t>0.</w:t>
                              </w:r>
                              <w:r>
                                <w:rPr>
                                  <w:rFonts w:hint="eastAsia"/>
                                  <w:lang w:val="en-US" w:eastAsia="zh-CN"/>
                                </w:rPr>
                                <w:t>28</w:t>
                              </w:r>
                            </w:p>
                          </w:txbxContent>
                        </v:textbox>
                      </v:shape>
                      <v:line id="直接连接符 35" o:spid="_x0000_s1026" o:spt="20" style="position:absolute;left:1031875;top:548640;height:1081405;width:9525;" filled="f" stroked="t" coordsize="21600,21600" o:gfxdata="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LnU9FfUAAAABQEAAA8AAAAAAAAAAQAgAAAAIgAAAGRycy9kb3ducmV2LnhtbFBLAQIUABQA&#10;AAAIAIdO4kB5lw2S9AEAAMIDAAAOAAAAAAAAAAEAIAAAACMBAABkcnMvZTJvRG9jLnhtbFBLBQYA&#10;AAAABgAGAFkBAACJBQAAAAA=&#10;">
                        <v:fill on="f" focussize="0,0"/>
                        <v:stroke weight="0.5pt" color="#000000 [3213]" miterlimit="8" joinstyle="miter"/>
                        <v:imagedata o:title=""/>
                        <o:lock v:ext="edit" aspectratio="f"/>
                      </v:line>
                      <v:shape id="直接箭头连接符 36" o:spid="_x0000_s1026" o:spt="32" type="#_x0000_t32" style="position:absolute;left:471805;top:1048385;flip:y;height:4445;width:562610;" filled="f" stroked="t" coordsize="21600,21600" o:gfxdata="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CSTcE9YAAAAFAQAADwAAAAAAAAABACAAAAAiAAAAZHJzL2Rvd25yZXYueG1sUEsB&#10;AhQAFAAAAAgAh07iQMFC1zUwAgAAJQQAAA4AAAAAAAAAAQAgAAAAJQEAAGRycy9lMm9Eb2MueG1s&#10;UEsFBgAAAAAGAAYAWQEAAMcFAAAAAA==&#10;">
                        <v:fill on="f" focussize="0,0"/>
                        <v:stroke weight="0.5pt" color="#000000 [3213]" miterlimit="8" joinstyle="miter" endarrow="block"/>
                        <v:imagedata o:title=""/>
                        <o:lock v:ext="edit" aspectratio="f"/>
                      </v:shape>
                      <v:shape id="文本框 37" o:spid="_x0000_s1026" o:spt="202" type="#_x0000_t202" style="position:absolute;left:471805;top:716915;height:381000;width:443865;" filled="f" stroked="f" coordsize="21600,21600" o:gfxdata="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&#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SVnHQNUAAAAFAQAADwAAAAAAAAABACAAAAAiAAAAZHJz&#10;L2Rvd25yZXYueG1sUEsBAhQAFAAAAAgAh07iQDmndI1AAgAAYgQAAA4AAAAAAAAAAQAgAAAAJAEA&#10;AGRycy9lMm9Eb2MueG1sUEsFBgAAAAAGAAYAWQEAANYFAAAAAA==&#10;">
                        <v:fill on="f" focussize="0,0"/>
                        <v:stroke on="f" weight="0.5pt"/>
                        <v:imagedata o:title=""/>
                        <o:lock v:ext="edit" aspectratio="f"/>
                        <v:textbox inset="0mm,0mm,0mm,0mm">
                          <w:txbxContent>
                            <w:p>
                              <w:pPr>
                                <w:jc w:val="center"/>
                                <w:rPr>
                                  <w:rFonts w:hint="default" w:eastAsia="宋体"/>
                                  <w:lang w:val="en-US" w:eastAsia="zh-CN"/>
                                </w:rPr>
                              </w:pPr>
                              <w:r>
                                <w:rPr>
                                  <w:rFonts w:hint="eastAsia"/>
                                  <w:lang w:val="en-US" w:eastAsia="zh-CN"/>
                                </w:rPr>
                                <w:t>新鲜水1.81</w:t>
                              </w:r>
                            </w:p>
                          </w:txbxContent>
                        </v:textbox>
                      </v:shape>
                      <v:shape id="文本框 38" o:spid="_x0000_s1026" o:spt="202" type="#_x0000_t202" style="position:absolute;left:1217295;top:1858010;height:292100;width:2755265;" filled="f" stroked="f" coordsize="21600,21600" o:gfxdata="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BNX43TXAAAABQEAAA8AAAAAAAAAAQAg&#10;AAAAIgAAAGRycy9kb3ducmV2LnhtbFBLAQIUABQAAAAIAIdO4kB4DRhMSAIAAHQEAAAOAAAAAAAA&#10;AAEAIAAAACYBAABkcnMvZTJvRG9jLnhtbFBLBQYAAAAABgAGAFkBAADgBQAAAAA=&#10;">
                        <v:fill on="f" focussize="0,0"/>
                        <v:stroke on="f" weight="0.5pt"/>
                        <v:imagedata o:title=""/>
                        <o:lock v:ext="edit" aspectratio="f"/>
                        <v:textbox>
                          <w:txbxContent>
                            <w:p>
                              <w:pPr>
                                <w:rPr>
                                  <w:rFonts w:hint="default" w:ascii="Times New Roman" w:hAnsi="Times New Roman" w:eastAsia="宋体" w:cs="Times New Roman"/>
                                  <w:highlight w:val="none"/>
                                  <w:lang w:val="en-US" w:eastAsia="zh-CN"/>
                                </w:rPr>
                              </w:pPr>
                              <w:r>
                                <w:rPr>
                                  <w:rFonts w:hint="default" w:ascii="Times New Roman" w:hAnsi="Times New Roman" w:eastAsia="宋体" w:cs="Times New Roman"/>
                                  <w:highlight w:val="none"/>
                                  <w:lang w:val="en-US" w:eastAsia="zh-CN"/>
                                </w:rPr>
                                <w:t>图</w:t>
                              </w:r>
                              <w:r>
                                <w:rPr>
                                  <w:rFonts w:hint="eastAsia" w:eastAsia="宋体" w:cs="Times New Roman"/>
                                  <w:highlight w:val="none"/>
                                  <w:lang w:val="en-US" w:eastAsia="zh-CN"/>
                                </w:rPr>
                                <w:t>2-1</w:t>
                              </w:r>
                              <w:r>
                                <w:rPr>
                                  <w:rFonts w:hint="default" w:ascii="Times New Roman" w:hAnsi="Times New Roman" w:eastAsia="宋体" w:cs="Times New Roman"/>
                                  <w:highlight w:val="none"/>
                                  <w:lang w:val="en-US" w:eastAsia="zh-CN"/>
                                </w:rPr>
                                <w:t xml:space="preserve">  项目的水平衡图       单位：m</w:t>
                              </w:r>
                              <w:r>
                                <w:rPr>
                                  <w:rFonts w:hint="default" w:ascii="Times New Roman" w:hAnsi="Times New Roman" w:eastAsia="宋体" w:cs="Times New Roman"/>
                                  <w:highlight w:val="none"/>
                                  <w:vertAlign w:val="superscript"/>
                                  <w:lang w:val="en-US" w:eastAsia="zh-CN"/>
                                </w:rPr>
                                <w:t>3</w:t>
                              </w:r>
                              <w:r>
                                <w:rPr>
                                  <w:rFonts w:hint="default" w:ascii="Times New Roman" w:hAnsi="Times New Roman" w:eastAsia="宋体" w:cs="Times New Roman"/>
                                  <w:highlight w:val="none"/>
                                  <w:lang w:val="en-US" w:eastAsia="zh-CN"/>
                                </w:rPr>
                                <w:t>/d</w:t>
                              </w:r>
                            </w:p>
                          </w:txbxContent>
                        </v:textbox>
                      </v:shape>
                      <v:shape id="文本框 44" o:spid="_x0000_s1026" o:spt="202" type="#_x0000_t202" style="position:absolute;left:3037205;top:389255;height:222250;width:337185;" filled="f" stroked="f" coordsize="21600,21600" o:gfxdata="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SVnHQNUAAAAFAQAADwAAAAAAAAABACAAAAAiAAAAZHJzL2Rv&#10;d25yZXYueG1sUEsBAhQAFAAAAAgAh07iQJH4IK09AgAAYgQAAA4AAAAAAAAAAQAgAAAAJAEAAGRy&#10;cy9lMm9Eb2MueG1sUEsFBgAAAAAGAAYAWQEAANMFAAAAAA==&#10;">
                        <v:fill on="f" focussize="0,0"/>
                        <v:stroke on="f" weight="0.5pt"/>
                        <v:imagedata o:title=""/>
                        <o:lock v:ext="edit" aspectratio="f"/>
                        <v:textbox inset="0mm,0mm,0mm,0mm">
                          <w:txbxContent>
                            <w:p>
                              <w:pPr>
                                <w:jc w:val="center"/>
                                <w:rPr>
                                  <w:rFonts w:hint="default" w:eastAsia="宋体"/>
                                  <w:lang w:val="en-US" w:eastAsia="zh-CN"/>
                                </w:rPr>
                              </w:pPr>
                              <w:r>
                                <w:rPr>
                                  <w:rFonts w:hint="eastAsia"/>
                                  <w:lang w:val="en-US" w:eastAsia="zh-CN"/>
                                </w:rPr>
                                <w:t>0.16</w:t>
                              </w:r>
                            </w:p>
                          </w:txbxContent>
                        </v:textbox>
                      </v:shape>
                      <v:shape id="直接箭头连接符 3" o:spid="_x0000_s1026" o:spt="32" type="#_x0000_t32" style="position:absolute;left:1046480;top:1046480;flip:y;height:5080;width:385445;" filled="f" stroked="t" coordsize="21600,21600" o:gfxdata="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Akk3BPWAAAABQEAAA8AAAAAAAAAAQAgAAAAIgAAAGRycy9kb3ducmV2LnhtbFBLAQIUABQAAAAI&#10;AIdO4kCgq9b+KAIAACUEAAAOAAAAAAAAAAEAIAAAACUBAABkcnMvZTJvRG9jLnhtbFBLBQYAAAAA&#10;BgAGAFkBAAC/BQAAAAA=&#10;">
                        <v:fill on="f" focussize="0,0"/>
                        <v:stroke weight="0.5pt" color="#000000 [3213]" miterlimit="8" joinstyle="miter" endarrow="block"/>
                        <v:imagedata o:title=""/>
                        <o:lock v:ext="edit" aspectratio="f"/>
                      </v:shape>
                      <v:shape id="文本框 15" o:spid="_x0000_s1026" o:spt="202" type="#_x0000_t202" style="position:absolute;left:1036955;top:884555;height:222250;width:337185;" filled="f" stroked="f" coordsize="21600,21600" o:gfxdata="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JWcdA1QAAAAUBAAAPAAAAAAAAAAEAIAAAACIAAABkcnMvZG93&#10;bnJldi54bWxQSwECFAAUAAAACACHTuJAMcVBTDwCAABiBAAADgAAAAAAAAABACAAAAAkAQAAZHJz&#10;L2Uyb0RvYy54bWxQSwUGAAAAAAYABgBZAQAA0gUAAAAA&#10;">
                        <v:fill on="f" focussize="0,0"/>
                        <v:stroke on="f" weight="0.5pt"/>
                        <v:imagedata o:title=""/>
                        <o:lock v:ext="edit" aspectratio="f"/>
                        <v:textbox inset="0mm,0mm,0mm,0mm">
                          <w:txbxContent>
                            <w:p>
                              <w:pPr>
                                <w:jc w:val="center"/>
                                <w:rPr>
                                  <w:rFonts w:hint="default" w:eastAsia="宋体"/>
                                  <w:lang w:val="en-US" w:eastAsia="zh-CN"/>
                                </w:rPr>
                              </w:pPr>
                              <w:r>
                                <w:rPr>
                                  <w:rFonts w:hint="eastAsia"/>
                                  <w:lang w:val="en-US" w:eastAsia="zh-CN"/>
                                </w:rPr>
                                <w:t>1.33</w:t>
                              </w:r>
                            </w:p>
                          </w:txbxContent>
                        </v:textbox>
                      </v:shape>
                      <v:shape id="曲线连接符 16" o:spid="_x0000_s1026" o:spt="38" type="#_x0000_t38" style="position:absolute;left:1875155;top:751205;flip:y;height:146050;width:222250;" filled="f" stroked="t" coordsize="21600,21600" o:gfxdata="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7R1kHWAAAABQEAAA8AAAAAAAAAAQAgAAAAIgAAAGRy&#10;cy9kb3ducmV2LnhtbFBLAQIUABQAAAAIAIdO4kC0jyO8QAIAAEoEAAAOAAAAAAAAAAEAIAAAACUB&#10;AABkcnMvZTJvRG9jLnhtbFBLBQYAAAAABgAGAFkBAADXBQAAAAA=&#10;" adj="10862">
                        <v:fill on="f" focussize="0,0"/>
                        <v:stroke weight="0.5pt" color="#000000 [3213]" miterlimit="8" joinstyle="miter" dashstyle="dash" endarrow="block"/>
                        <v:imagedata o:title=""/>
                        <o:lock v:ext="edit" aspectratio="f"/>
                      </v:shape>
                      <v:shape id="文本框 30" o:spid="_x0000_s1026" o:spt="202" type="#_x0000_t202" style="position:absolute;left:2065655;top:655955;height:222250;width:337185;" filled="f" stroked="f" coordsize="21600,21600" o:gfxdata="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SVnHQNUAAAAFAQAADwAAAAAAAAABACAAAAAiAAAAZHJzL2Rvd25y&#10;ZXYueG1sUEsBAhQAFAAAAAgAh07iQK/oipo6AgAAYgQAAA4AAAAAAAAAAQAgAAAAJAEAAGRycy9l&#10;Mm9Eb2MueG1sUEsFBgAAAAAGAAYAWQEAANAFAAAAAA==&#10;">
                        <v:fill on="f" focussize="0,0"/>
                        <v:stroke on="f" weight="0.5pt"/>
                        <v:imagedata o:title=""/>
                        <o:lock v:ext="edit" aspectratio="f"/>
                        <v:textbox inset="0mm,0mm,0mm,0mm">
                          <w:txbxContent>
                            <w:p>
                              <w:pPr>
                                <w:jc w:val="center"/>
                                <w:rPr>
                                  <w:rFonts w:hint="default" w:eastAsia="宋体"/>
                                  <w:lang w:val="en-US" w:eastAsia="zh-CN"/>
                                </w:rPr>
                              </w:pPr>
                              <w:r>
                                <w:rPr>
                                  <w:rFonts w:hint="eastAsia"/>
                                  <w:lang w:val="en-US" w:eastAsia="zh-CN"/>
                                </w:rPr>
                                <w:t>0.02</w:t>
                              </w:r>
                            </w:p>
                          </w:txbxContent>
                        </v:textbox>
                      </v:shape>
                      <w10:wrap type="none"/>
                      <w10:anchorlock/>
                    </v:group>
                  </w:pict>
                </mc:Fallback>
              </mc:AlternateConten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417" w:type="dxa"/>
            <w:vAlign w:val="center"/>
          </w:tcPr>
          <w:p>
            <w:pPr>
              <w:pStyle w:val="21"/>
              <w:adjustRightInd w:val="0"/>
              <w:snapToGrid w:val="0"/>
              <w:spacing w:before="0" w:beforeAutospacing="0" w:after="0" w:afterAutospacing="0"/>
              <w:jc w:val="center"/>
              <w:rPr>
                <w:rFonts w:ascii="Times New Roman" w:hAnsi="Times New Roman"/>
                <w:color w:val="FF0000"/>
                <w:sz w:val="21"/>
                <w:szCs w:val="21"/>
              </w:rPr>
            </w:pPr>
            <w:r>
              <w:rPr>
                <w:rFonts w:ascii="Times New Roman" w:hAnsi="Times New Roman"/>
                <w:color w:val="000000" w:themeColor="text1"/>
                <w:sz w:val="21"/>
                <w:szCs w:val="21"/>
                <w14:textFill>
                  <w14:solidFill>
                    <w14:schemeClr w14:val="tx1"/>
                  </w14:solidFill>
                </w14:textFill>
              </w:rPr>
              <w:t>工艺流程和产排污环节</w:t>
            </w:r>
          </w:p>
        </w:tc>
        <w:tc>
          <w:tcPr>
            <w:tcW w:w="8643" w:type="dxa"/>
          </w:tcPr>
          <w:p>
            <w:pPr>
              <w:numPr>
                <w:ilvl w:val="0"/>
                <w:numId w:val="3"/>
              </w:numPr>
              <w:spacing w:line="360" w:lineRule="auto"/>
              <w:rPr>
                <w:b/>
                <w:bCs/>
                <w:color w:val="000000" w:themeColor="text1"/>
                <w14:textFill>
                  <w14:solidFill>
                    <w14:schemeClr w14:val="tx1"/>
                  </w14:solidFill>
                </w14:textFill>
              </w:rPr>
            </w:pPr>
            <w:r>
              <w:rPr>
                <w:b/>
                <w:bCs/>
                <w:color w:val="000000" w:themeColor="text1"/>
                <w14:textFill>
                  <w14:solidFill>
                    <w14:schemeClr w14:val="tx1"/>
                  </w14:solidFill>
                </w14:textFill>
              </w:rPr>
              <w:t>工艺流程和产污环节：</w:t>
            </w:r>
          </w:p>
          <w:p>
            <w:pPr>
              <w:pStyle w:val="23"/>
              <w:numPr>
                <w:ilvl w:val="1"/>
                <w:numId w:val="4"/>
              </w:numPr>
              <w:rPr>
                <w:b/>
                <w:bCs/>
                <w:u w:val="single"/>
              </w:rPr>
            </w:pPr>
            <w:r>
              <w:rPr>
                <w:b/>
                <w:bCs/>
                <w:u w:val="single"/>
              </w:rPr>
              <mc:AlternateContent>
                <mc:Choice Requires="wps">
                  <w:drawing>
                    <wp:anchor distT="0" distB="0" distL="114300" distR="114300" simplePos="0" relativeHeight="251667456" behindDoc="0" locked="0" layoutInCell="1" allowOverlap="1">
                      <wp:simplePos x="0" y="0"/>
                      <wp:positionH relativeFrom="column">
                        <wp:posOffset>2098040</wp:posOffset>
                      </wp:positionH>
                      <wp:positionV relativeFrom="paragraph">
                        <wp:posOffset>255270</wp:posOffset>
                      </wp:positionV>
                      <wp:extent cx="815340" cy="262255"/>
                      <wp:effectExtent l="0" t="0" r="0" b="0"/>
                      <wp:wrapNone/>
                      <wp:docPr id="56" name="流程图: 过程 56"/>
                      <wp:cNvGraphicFramePr/>
                      <a:graphic xmlns:a="http://schemas.openxmlformats.org/drawingml/2006/main">
                        <a:graphicData uri="http://schemas.microsoft.com/office/word/2010/wordprocessingShape">
                          <wps:wsp>
                            <wps:cNvSpPr/>
                            <wps:spPr>
                              <a:xfrm>
                                <a:off x="0" y="0"/>
                                <a:ext cx="815340" cy="262255"/>
                              </a:xfrm>
                              <a:prstGeom prst="flowChartProcess">
                                <a:avLst/>
                              </a:prstGeom>
                              <a:noFill/>
                              <a:ln>
                                <a:noFill/>
                              </a:ln>
                            </wps:spPr>
                            <wps:txbx>
                              <w:txbxContent>
                                <w:p>
                                  <w:pPr>
                                    <w:rPr>
                                      <w:rFonts w:hint="eastAsia"/>
                                    </w:rPr>
                                  </w:pPr>
                                  <w:r>
                                    <w:rPr>
                                      <w:rFonts w:hint="eastAsia"/>
                                    </w:rPr>
                                    <w:t>噪声、粉尘</w:t>
                                  </w:r>
                                </w:p>
                              </w:txbxContent>
                            </wps:txbx>
                            <wps:bodyPr upright="1"/>
                          </wps:wsp>
                        </a:graphicData>
                      </a:graphic>
                    </wp:anchor>
                  </w:drawing>
                </mc:Choice>
                <mc:Fallback>
                  <w:pict>
                    <v:shape id="_x0000_s1026" o:spid="_x0000_s1026" o:spt="109" type="#_x0000_t109" style="position:absolute;left:0pt;margin-left:165.2pt;margin-top:20.1pt;height:20.65pt;width:64.2pt;z-index:251667456;mso-width-relative:page;mso-height-relative:page;" filled="f" stroked="f" coordsize="21600,21600" o:gfxdata="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2hUvodYAAAAJAQAADwAAAAAAAAABACAAAAAiAAAAZHJzL2Rvd25yZXYueG1sUEsBAhQAFAAA&#10;AAgAh07iQP/YTFi4AQAAWQMAAA4AAAAAAAAAAQAgAAAAJQEAAGRycy9lMm9Eb2MueG1sUEsFBgAA&#10;AAAGAAYAWQEAAE8FAAAAAA==&#10;">
                      <v:fill on="f" focussize="0,0"/>
                      <v:stroke on="f"/>
                      <v:imagedata o:title=""/>
                      <o:lock v:ext="edit" aspectratio="f"/>
                      <v:textbox>
                        <w:txbxContent>
                          <w:p>
                            <w:pPr>
                              <w:rPr>
                                <w:rFonts w:hint="eastAsia"/>
                              </w:rPr>
                            </w:pPr>
                            <w:r>
                              <w:rPr>
                                <w:rFonts w:hint="eastAsia"/>
                              </w:rPr>
                              <w:t>噪声、粉尘</w:t>
                            </w:r>
                          </w:p>
                        </w:txbxContent>
                      </v:textbox>
                    </v:shape>
                  </w:pict>
                </mc:Fallback>
              </mc:AlternateContent>
            </w:r>
            <w:r>
              <w:rPr>
                <w:rFonts w:hint="eastAsia" w:ascii="Times New Roman" w:hAnsi="Times New Roman" w:eastAsia="宋体" w:cs="Times New Roman"/>
                <w:b/>
                <w:bCs/>
                <w:color w:val="000000" w:themeColor="text1"/>
                <w:sz w:val="21"/>
                <w:szCs w:val="21"/>
                <w:u w:val="single"/>
                <w:lang w:val="en-US" w:eastAsia="zh-CN"/>
                <w14:textFill>
                  <w14:solidFill>
                    <w14:schemeClr w14:val="tx1"/>
                  </w14:solidFill>
                </w14:textFill>
              </w:rPr>
              <w:t>项目高岭土粉料生</w:t>
            </w:r>
            <w:r>
              <w:rPr>
                <w:rFonts w:hint="eastAsia"/>
                <w:b/>
                <w:bCs/>
                <w:color w:val="000000" w:themeColor="text1"/>
                <w:sz w:val="21"/>
                <w:szCs w:val="21"/>
                <w:u w:val="single"/>
                <w:lang w:val="en-US" w:eastAsia="zh-CN"/>
                <w14:textFill>
                  <w14:solidFill>
                    <w14:schemeClr w14:val="tx1"/>
                  </w14:solidFill>
                </w14:textFill>
              </w:rPr>
              <w:t>产工艺及产污环节图</w:t>
            </w:r>
            <w:r>
              <w:rPr>
                <w:b/>
                <w:bCs/>
                <w:color w:val="000000" w:themeColor="text1"/>
                <w:sz w:val="21"/>
                <w:szCs w:val="21"/>
                <w:u w:val="single"/>
                <w14:textFill>
                  <w14:solidFill>
                    <w14:schemeClr w14:val="tx1"/>
                  </w14:solidFill>
                </w14:textFill>
              </w:rPr>
              <w:t>：</w:t>
            </w:r>
          </w:p>
          <w:p>
            <w:pPr>
              <w:spacing w:after="0" w:line="360" w:lineRule="auto"/>
              <w:rPr>
                <w:b/>
                <w:bCs/>
                <w:sz w:val="21"/>
                <w:szCs w:val="21"/>
              </w:rPr>
            </w:pPr>
            <w:r>
              <mc:AlternateContent>
                <mc:Choice Requires="wps">
                  <w:drawing>
                    <wp:anchor distT="0" distB="0" distL="114300" distR="114300" simplePos="0" relativeHeight="251666432" behindDoc="0" locked="0" layoutInCell="1" allowOverlap="1">
                      <wp:simplePos x="0" y="0"/>
                      <wp:positionH relativeFrom="column">
                        <wp:posOffset>3326765</wp:posOffset>
                      </wp:positionH>
                      <wp:positionV relativeFrom="paragraph">
                        <wp:posOffset>33020</wp:posOffset>
                      </wp:positionV>
                      <wp:extent cx="815340" cy="253365"/>
                      <wp:effectExtent l="0" t="0" r="0" b="0"/>
                      <wp:wrapNone/>
                      <wp:docPr id="55" name="流程图: 过程 55"/>
                      <wp:cNvGraphicFramePr/>
                      <a:graphic xmlns:a="http://schemas.openxmlformats.org/drawingml/2006/main">
                        <a:graphicData uri="http://schemas.microsoft.com/office/word/2010/wordprocessingShape">
                          <wps:wsp>
                            <wps:cNvSpPr/>
                            <wps:spPr>
                              <a:xfrm>
                                <a:off x="0" y="0"/>
                                <a:ext cx="815340" cy="253365"/>
                              </a:xfrm>
                              <a:prstGeom prst="flowChartProcess">
                                <a:avLst/>
                              </a:prstGeom>
                              <a:noFill/>
                              <a:ln>
                                <a:noFill/>
                              </a:ln>
                            </wps:spPr>
                            <wps:txbx>
                              <w:txbxContent>
                                <w:p>
                                  <w:pPr>
                                    <w:rPr>
                                      <w:rFonts w:hint="eastAsia"/>
                                    </w:rPr>
                                  </w:pPr>
                                  <w:r>
                                    <w:rPr>
                                      <w:rFonts w:hint="eastAsia"/>
                                    </w:rPr>
                                    <w:t>噪声、粉尘</w:t>
                                  </w:r>
                                </w:p>
                              </w:txbxContent>
                            </wps:txbx>
                            <wps:bodyPr upright="1"/>
                          </wps:wsp>
                        </a:graphicData>
                      </a:graphic>
                    </wp:anchor>
                  </w:drawing>
                </mc:Choice>
                <mc:Fallback>
                  <w:pict>
                    <v:shape id="_x0000_s1026" o:spid="_x0000_s1026" o:spt="109" type="#_x0000_t109" style="position:absolute;left:0pt;margin-left:261.95pt;margin-top:2.6pt;height:19.95pt;width:64.2pt;z-index:251666432;mso-width-relative:page;mso-height-relative:page;" filled="f" stroked="f" coordsize="21600,21600" o:gfxdata="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GA0stUAAAAIAQAADwAAAAAAAAABACAAAAAiAAAAZHJzL2Rvd25yZXYueG1sUEsBAhQAFAAA&#10;AAgAh07iQDvkabG5AQAAWQMAAA4AAAAAAAAAAQAgAAAAJAEAAGRycy9lMm9Eb2MueG1sUEsFBgAA&#10;AAAGAAYAWQEAAE8FAAAAAA==&#10;">
                      <v:fill on="f" focussize="0,0"/>
                      <v:stroke on="f"/>
                      <v:imagedata o:title=""/>
                      <o:lock v:ext="edit" aspectratio="f"/>
                      <v:textbox>
                        <w:txbxContent>
                          <w:p>
                            <w:pPr>
                              <w:rPr>
                                <w:rFonts w:hint="eastAsia"/>
                              </w:rPr>
                            </w:pPr>
                            <w:r>
                              <w:rPr>
                                <w:rFonts w:hint="eastAsia"/>
                              </w:rPr>
                              <w:t>噪声、粉尘</w:t>
                            </w:r>
                          </w:p>
                        </w:txbxContent>
                      </v:textbox>
                    </v:shape>
                  </w:pict>
                </mc:Fallback>
              </mc:AlternateContent>
            </w:r>
          </w:p>
          <w:p>
            <w:pPr>
              <w:spacing w:after="0" w:line="360" w:lineRule="auto"/>
              <w:rPr>
                <w:b/>
                <w:bCs/>
                <w:sz w:val="21"/>
                <w:szCs w:val="21"/>
              </w:rPr>
            </w:pPr>
            <w:r>
              <w:rPr>
                <w:rFonts w:hint="default" w:ascii="Times New Roman" w:hAnsi="Times New Roman" w:cs="Times New Roman"/>
                <w:sz w:val="24"/>
              </w:rPr>
              <mc:AlternateContent>
                <mc:Choice Requires="wpg">
                  <w:drawing>
                    <wp:anchor distT="0" distB="0" distL="114300" distR="114300" simplePos="0" relativeHeight="251663360" behindDoc="0" locked="0" layoutInCell="1" allowOverlap="1">
                      <wp:simplePos x="0" y="0"/>
                      <wp:positionH relativeFrom="column">
                        <wp:posOffset>-45085</wp:posOffset>
                      </wp:positionH>
                      <wp:positionV relativeFrom="paragraph">
                        <wp:posOffset>31750</wp:posOffset>
                      </wp:positionV>
                      <wp:extent cx="5448300" cy="604520"/>
                      <wp:effectExtent l="0" t="0" r="19050" b="5080"/>
                      <wp:wrapNone/>
                      <wp:docPr id="325" name="组合 325"/>
                      <wp:cNvGraphicFramePr/>
                      <a:graphic xmlns:a="http://schemas.openxmlformats.org/drawingml/2006/main">
                        <a:graphicData uri="http://schemas.microsoft.com/office/word/2010/wordprocessingGroup">
                          <wpg:wgp>
                            <wpg:cNvGrpSpPr/>
                            <wpg:grpSpPr>
                              <a:xfrm>
                                <a:off x="0" y="0"/>
                                <a:ext cx="5448300" cy="604520"/>
                                <a:chOff x="7512" y="225431"/>
                                <a:chExt cx="8580" cy="952"/>
                              </a:xfrm>
                            </wpg:grpSpPr>
                            <wps:wsp>
                              <wps:cNvPr id="304" name="直接连接符 304"/>
                              <wps:cNvCnPr/>
                              <wps:spPr>
                                <a:xfrm>
                                  <a:off x="14328" y="226133"/>
                                  <a:ext cx="612" cy="1"/>
                                </a:xfrm>
                                <a:prstGeom prst="line">
                                  <a:avLst/>
                                </a:prstGeom>
                                <a:ln w="12700" cap="flat" cmpd="sng">
                                  <a:solidFill>
                                    <a:srgbClr val="000000"/>
                                  </a:solidFill>
                                  <a:prstDash val="solid"/>
                                  <a:headEnd type="none" w="med" len="med"/>
                                  <a:tailEnd type="arrow" w="med" len="med"/>
                                </a:ln>
                              </wps:spPr>
                              <wps:bodyPr upright="1"/>
                            </wps:wsp>
                            <wps:wsp>
                              <wps:cNvPr id="305" name="直接连接符 305"/>
                              <wps:cNvCnPr/>
                              <wps:spPr>
                                <a:xfrm flipV="1">
                                  <a:off x="13626" y="225431"/>
                                  <a:ext cx="7" cy="440"/>
                                </a:xfrm>
                                <a:prstGeom prst="line">
                                  <a:avLst/>
                                </a:prstGeom>
                                <a:ln w="12700" cap="flat" cmpd="sng">
                                  <a:solidFill>
                                    <a:srgbClr val="000000"/>
                                  </a:solidFill>
                                  <a:prstDash val="dash"/>
                                  <a:headEnd type="none" w="med" len="med"/>
                                  <a:tailEnd type="arrow" w="med" len="med"/>
                                </a:ln>
                              </wps:spPr>
                              <wps:bodyPr upright="1"/>
                            </wps:wsp>
                            <wps:wsp>
                              <wps:cNvPr id="307" name="流程图: 过程 307"/>
                              <wps:cNvSpPr/>
                              <wps:spPr>
                                <a:xfrm>
                                  <a:off x="12930" y="225918"/>
                                  <a:ext cx="1404" cy="446"/>
                                </a:xfrm>
                                <a:prstGeom prst="flowChartProcess">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lang w:eastAsia="zh-CN"/>
                                      </w:rPr>
                                      <w:t>雷蒙</w:t>
                                    </w:r>
                                    <w:r>
                                      <w:rPr>
                                        <w:rFonts w:hint="eastAsia"/>
                                      </w:rPr>
                                      <w:t>磨粉机</w:t>
                                    </w:r>
                                  </w:p>
                                </w:txbxContent>
                              </wps:txbx>
                              <wps:bodyPr upright="1"/>
                            </wps:wsp>
                            <wps:wsp>
                              <wps:cNvPr id="308" name="直接连接符 308"/>
                              <wps:cNvCnPr/>
                              <wps:spPr>
                                <a:xfrm>
                                  <a:off x="7698" y="226154"/>
                                  <a:ext cx="660" cy="0"/>
                                </a:xfrm>
                                <a:prstGeom prst="line">
                                  <a:avLst/>
                                </a:prstGeom>
                                <a:ln w="12700" cap="flat" cmpd="sng">
                                  <a:solidFill>
                                    <a:srgbClr val="000000"/>
                                  </a:solidFill>
                                  <a:prstDash val="solid"/>
                                  <a:headEnd type="none" w="med" len="med"/>
                                  <a:tailEnd type="arrow" w="med" len="med"/>
                                </a:ln>
                              </wps:spPr>
                              <wps:bodyPr upright="1"/>
                            </wps:wsp>
                            <wps:wsp>
                              <wps:cNvPr id="309" name="流程图: 过程 309"/>
                              <wps:cNvSpPr/>
                              <wps:spPr>
                                <a:xfrm>
                                  <a:off x="8373" y="225940"/>
                                  <a:ext cx="781" cy="442"/>
                                </a:xfrm>
                                <a:prstGeom prst="flowChartProcess">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晾晒</w:t>
                                    </w:r>
                                  </w:p>
                                </w:txbxContent>
                              </wps:txbx>
                              <wps:bodyPr upright="1"/>
                            </wps:wsp>
                            <wps:wsp>
                              <wps:cNvPr id="310" name="直接连接符 310"/>
                              <wps:cNvCnPr/>
                              <wps:spPr>
                                <a:xfrm>
                                  <a:off x="9183" y="226154"/>
                                  <a:ext cx="504" cy="4"/>
                                </a:xfrm>
                                <a:prstGeom prst="line">
                                  <a:avLst/>
                                </a:prstGeom>
                                <a:ln w="12700" cap="flat" cmpd="sng">
                                  <a:solidFill>
                                    <a:srgbClr val="000000"/>
                                  </a:solidFill>
                                  <a:prstDash val="solid"/>
                                  <a:headEnd type="none" w="med" len="med"/>
                                  <a:tailEnd type="arrow" w="med" len="med"/>
                                </a:ln>
                              </wps:spPr>
                              <wps:bodyPr upright="1"/>
                            </wps:wsp>
                            <wps:wsp>
                              <wps:cNvPr id="311" name="流程图: 过程 311"/>
                              <wps:cNvSpPr/>
                              <wps:spPr>
                                <a:xfrm>
                                  <a:off x="9675" y="225940"/>
                                  <a:ext cx="804" cy="443"/>
                                </a:xfrm>
                                <a:prstGeom prst="flowChartProcess">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入库</w:t>
                                    </w:r>
                                  </w:p>
                                </w:txbxContent>
                              </wps:txbx>
                              <wps:bodyPr upright="1"/>
                            </wps:wsp>
                            <wps:wsp>
                              <wps:cNvPr id="312" name="直接连接符 312"/>
                              <wps:cNvCnPr/>
                              <wps:spPr>
                                <a:xfrm>
                                  <a:off x="10497" y="226157"/>
                                  <a:ext cx="505" cy="1"/>
                                </a:xfrm>
                                <a:prstGeom prst="line">
                                  <a:avLst/>
                                </a:prstGeom>
                                <a:ln w="12700" cap="flat" cmpd="sng">
                                  <a:solidFill>
                                    <a:srgbClr val="000000"/>
                                  </a:solidFill>
                                  <a:prstDash val="solid"/>
                                  <a:headEnd type="none" w="med" len="med"/>
                                  <a:tailEnd type="arrow" w="med" len="med"/>
                                </a:ln>
                              </wps:spPr>
                              <wps:bodyPr upright="1"/>
                            </wps:wsp>
                            <wps:wsp>
                              <wps:cNvPr id="313" name="流程图: 过程 313"/>
                              <wps:cNvSpPr/>
                              <wps:spPr>
                                <a:xfrm>
                                  <a:off x="11007" y="225917"/>
                                  <a:ext cx="1354" cy="458"/>
                                </a:xfrm>
                                <a:prstGeom prst="flowChartProcess">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鄂式破碎机</w:t>
                                    </w:r>
                                  </w:p>
                                </w:txbxContent>
                              </wps:txbx>
                              <wps:bodyPr upright="1"/>
                            </wps:wsp>
                            <wps:wsp>
                              <wps:cNvPr id="316" name="文本框 316"/>
                              <wps:cNvSpPr txBox="1"/>
                              <wps:spPr>
                                <a:xfrm>
                                  <a:off x="7512" y="225733"/>
                                  <a:ext cx="936" cy="417"/>
                                </a:xfrm>
                                <a:prstGeom prst="rect">
                                  <a:avLst/>
                                </a:prstGeom>
                                <a:noFill/>
                                <a:ln>
                                  <a:noFill/>
                                </a:ln>
                              </wps:spPr>
                              <wps:txbx>
                                <w:txbxContent>
                                  <w:p>
                                    <w:pPr>
                                      <w:rPr>
                                        <w:rFonts w:hint="eastAsia"/>
                                      </w:rPr>
                                    </w:pPr>
                                    <w:r>
                                      <w:rPr>
                                        <w:rFonts w:hint="eastAsia"/>
                                      </w:rPr>
                                      <w:t>高岭土</w:t>
                                    </w:r>
                                  </w:p>
                                </w:txbxContent>
                              </wps:txbx>
                              <wps:bodyPr upright="1"/>
                            </wps:wsp>
                            <wps:wsp>
                              <wps:cNvPr id="321" name="直接连接符 321"/>
                              <wps:cNvCnPr/>
                              <wps:spPr>
                                <a:xfrm>
                                  <a:off x="12383" y="226133"/>
                                  <a:ext cx="555" cy="1"/>
                                </a:xfrm>
                                <a:prstGeom prst="line">
                                  <a:avLst/>
                                </a:prstGeom>
                                <a:ln w="12700" cap="flat" cmpd="sng">
                                  <a:solidFill>
                                    <a:srgbClr val="000000"/>
                                  </a:solidFill>
                                  <a:prstDash val="solid"/>
                                  <a:headEnd type="none" w="med" len="med"/>
                                  <a:tailEnd type="arrow" w="med" len="med"/>
                                </a:ln>
                              </wps:spPr>
                              <wps:bodyPr upright="1"/>
                            </wps:wsp>
                            <wps:wsp>
                              <wps:cNvPr id="324" name="流程图: 过程 324"/>
                              <wps:cNvSpPr/>
                              <wps:spPr>
                                <a:xfrm>
                                  <a:off x="14929" y="225904"/>
                                  <a:ext cx="1163" cy="470"/>
                                </a:xfrm>
                                <a:prstGeom prst="flowChartProcess">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装袋入库</w:t>
                                    </w:r>
                                  </w:p>
                                </w:txbxContent>
                              </wps:txbx>
                              <wps:bodyPr upright="1"/>
                            </wps:wsp>
                          </wpg:wgp>
                        </a:graphicData>
                      </a:graphic>
                    </wp:anchor>
                  </w:drawing>
                </mc:Choice>
                <mc:Fallback>
                  <w:pict>
                    <v:group id="_x0000_s1026" o:spid="_x0000_s1026" o:spt="203" style="position:absolute;left:0pt;margin-left:-3.55pt;margin-top:2.5pt;height:47.6pt;width:429pt;z-index:251663360;mso-width-relative:page;mso-height-relative:page;" coordorigin="7512,225431" coordsize="8580,952" o:gfxdata="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">
                      <o:lock v:ext="edit" aspectratio="f"/>
                      <v:line id="_x0000_s1026" o:spid="_x0000_s1026" o:spt="20" style="position:absolute;left:14328;top:226133;height:1;width:612;" filled="f" stroked="t" coordsize="21600,21600" o:gfxdata="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1vs+MvQAA&#10;ANwAAAAPAAAAAAAAAAEAIAAAACIAAABkcnMvZG93bnJldi54bWxQSwECFAAUAAAACACHTuJAMy8F&#10;njsAAAA5AAAAEAAAAAAAAAABACAAAAAMAQAAZHJzL3NoYXBleG1sLnhtbFBLBQYAAAAABgAGAFsB&#10;AAC2AwAAAAA=&#10;">
                        <v:fill on="f" focussize="0,0"/>
                        <v:stroke weight="1pt" color="#000000" joinstyle="round" endarrow="open"/>
                        <v:imagedata o:title=""/>
                        <o:lock v:ext="edit" aspectratio="f"/>
                      </v:line>
                      <v:line id="_x0000_s1026" o:spid="_x0000_s1026" o:spt="20" style="position:absolute;left:13626;top:225431;flip:y;height:440;width:7;" filled="f" stroked="t" coordsize="21600,21600" o:gfxdata="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GItcvQAA&#10;ANwAAAAPAAAAAAAAAAEAIAAAACIAAABkcnMvZG93bnJldi54bWxQSwECFAAUAAAACACHTuJAMy8F&#10;njsAAAA5AAAAEAAAAAAAAAABACAAAAAMAQAAZHJzL3NoYXBleG1sLnhtbFBLBQYAAAAABgAGAFsB&#10;AAC2AwAAAAA=&#10;">
                        <v:fill on="f" focussize="0,0"/>
                        <v:stroke weight="1pt" color="#000000" joinstyle="round" dashstyle="dash" endarrow="open"/>
                        <v:imagedata o:title=""/>
                        <o:lock v:ext="edit" aspectratio="f"/>
                      </v:line>
                      <v:shape id="_x0000_s1026" o:spid="_x0000_s1026" o:spt="109" type="#_x0000_t109" style="position:absolute;left:12930;top:225918;height:446;width:1404;" filled="f" stroked="t" coordsize="21600,21600" o:gfxdata="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oWDc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rPr>
                                  <w:rFonts w:hint="eastAsia"/>
                                </w:rPr>
                              </w:pPr>
                              <w:r>
                                <w:rPr>
                                  <w:rFonts w:hint="eastAsia"/>
                                  <w:lang w:eastAsia="zh-CN"/>
                                </w:rPr>
                                <w:t>雷蒙</w:t>
                              </w:r>
                              <w:r>
                                <w:rPr>
                                  <w:rFonts w:hint="eastAsia"/>
                                </w:rPr>
                                <w:t>磨粉机</w:t>
                              </w:r>
                            </w:p>
                          </w:txbxContent>
                        </v:textbox>
                      </v:shape>
                      <v:line id="_x0000_s1026" o:spid="_x0000_s1026" o:spt="20" style="position:absolute;left:7698;top:226154;height:0;width:660;" filled="f" stroked="t" coordsize="21600,21600" o:gfxdata="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088WJugAAANwA&#10;AAAPAAAAAAAAAAEAIAAAACIAAABkcnMvZG93bnJldi54bWxQSwECFAAUAAAACACHTuJAMy8FnjsA&#10;AAA5AAAAEAAAAAAAAAABACAAAAAJAQAAZHJzL3NoYXBleG1sLnhtbFBLBQYAAAAABgAGAFsBAACz&#10;AwAAAAA=&#10;">
                        <v:fill on="f" focussize="0,0"/>
                        <v:stroke weight="1pt" color="#000000" joinstyle="round" endarrow="open"/>
                        <v:imagedata o:title=""/>
                        <o:lock v:ext="edit" aspectratio="f"/>
                      </v:line>
                      <v:shape id="_x0000_s1026" o:spid="_x0000_s1026" o:spt="109" type="#_x0000_t109" style="position:absolute;left:8373;top:225940;height:442;width:781;" filled="f" stroked="t" coordsize="21600,21600" o:gfxdata="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6clE1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rPr>
                                  <w:rFonts w:hint="eastAsia"/>
                                </w:rPr>
                              </w:pPr>
                              <w:r>
                                <w:rPr>
                                  <w:rFonts w:hint="eastAsia"/>
                                </w:rPr>
                                <w:t>晾晒</w:t>
                              </w:r>
                            </w:p>
                          </w:txbxContent>
                        </v:textbox>
                      </v:shape>
                      <v:line id="_x0000_s1026" o:spid="_x0000_s1026" o:spt="20" style="position:absolute;left:9183;top:226154;height:4;width:504;" filled="f" stroked="t" coordsize="21600,21600" o:gfxdata="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M9cX1K5AAAA3AAA&#10;AA8AAAAAAAAAAQAgAAAAIgAAAGRycy9kb3ducmV2LnhtbFBLAQIUABQAAAAIAIdO4kAzLwWeOwAA&#10;ADkAAAAQAAAAAAAAAAEAIAAAAAgBAABkcnMvc2hhcGV4bWwueG1sUEsFBgAAAAAGAAYAWwEAALID&#10;AAAAAA==&#10;">
                        <v:fill on="f" focussize="0,0"/>
                        <v:stroke weight="1pt" color="#000000" joinstyle="round" endarrow="open"/>
                        <v:imagedata o:title=""/>
                        <o:lock v:ext="edit" aspectratio="f"/>
                      </v:line>
                      <v:shape id="_x0000_s1026" o:spid="_x0000_s1026" o:spt="109" type="#_x0000_t109" style="position:absolute;left:9675;top:225940;height:443;width:804;" filled="f" stroked="t" coordsize="21600,21600" o:gfxdata="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Hdy+6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rPr>
                                  <w:rFonts w:hint="eastAsia"/>
                                </w:rPr>
                              </w:pPr>
                              <w:r>
                                <w:rPr>
                                  <w:rFonts w:hint="eastAsia"/>
                                </w:rPr>
                                <w:t>入库</w:t>
                              </w:r>
                            </w:p>
                          </w:txbxContent>
                        </v:textbox>
                      </v:shape>
                      <v:line id="_x0000_s1026" o:spid="_x0000_s1026" o:spt="20" style="position:absolute;left:10497;top:226157;height:1;width:505;" filled="f" stroked="t" coordsize="21600,21600" o:gfxdata="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DCZL68AAAA&#10;3A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line>
                      <v:shape id="_x0000_s1026" o:spid="_x0000_s1026" o:spt="109" type="#_x0000_t109" style="position:absolute;left:11007;top:225917;height:458;width:1354;" filled="f" stroked="t" coordsize="21600,21600" o:gfxdata="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5D8AK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rPr>
                                  <w:rFonts w:hint="eastAsia"/>
                                </w:rPr>
                              </w:pPr>
                              <w:r>
                                <w:rPr>
                                  <w:rFonts w:hint="eastAsia"/>
                                </w:rPr>
                                <w:t>鄂式破碎机</w:t>
                              </w:r>
                            </w:p>
                          </w:txbxContent>
                        </v:textbox>
                      </v:shape>
                      <v:shape id="_x0000_s1026" o:spid="_x0000_s1026" o:spt="202" type="#_x0000_t202" style="position:absolute;left:7512;top:225733;height:417;width:936;" filled="f" stroked="f" coordsize="21600,21600" o:gfxdata="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bdvr4A&#10;AADcAAAADwAAAAAAAAABACAAAAAiAAAAZHJzL2Rvd25yZXYueG1sUEsBAhQAFAAAAAgAh07iQDMv&#10;BZ47AAAAOQAAABAAAAAAAAAAAQAgAAAADQEAAGRycy9zaGFwZXhtbC54bWxQSwUGAAAAAAYABgBb&#10;AQAAtwMAAAAA&#10;">
                        <v:fill on="f" focussize="0,0"/>
                        <v:stroke on="f"/>
                        <v:imagedata o:title=""/>
                        <o:lock v:ext="edit" aspectratio="f"/>
                        <v:textbox>
                          <w:txbxContent>
                            <w:p>
                              <w:pPr>
                                <w:rPr>
                                  <w:rFonts w:hint="eastAsia"/>
                                </w:rPr>
                              </w:pPr>
                              <w:r>
                                <w:rPr>
                                  <w:rFonts w:hint="eastAsia"/>
                                </w:rPr>
                                <w:t>高岭土</w:t>
                              </w:r>
                            </w:p>
                          </w:txbxContent>
                        </v:textbox>
                      </v:shape>
                      <v:line id="_x0000_s1026" o:spid="_x0000_s1026" o:spt="20" style="position:absolute;left:12383;top:226133;height:1;width:555;" filled="f" stroked="t" coordsize="21600,21600" o:gfxdata="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58MHS8AAAA&#10;3A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line>
                      <v:shape id="_x0000_s1026" o:spid="_x0000_s1026" o:spt="109" type="#_x0000_t109" style="position:absolute;left:14929;top:225904;height:470;width:1163;" filled="f" stroked="t" coordsize="21600,21600" o:gfxdata="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xqLL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rPr>
                                  <w:rFonts w:hint="eastAsia"/>
                                </w:rPr>
                              </w:pPr>
                              <w:r>
                                <w:rPr>
                                  <w:rFonts w:hint="eastAsia"/>
                                </w:rPr>
                                <w:t>装袋入库</w:t>
                              </w:r>
                            </w:p>
                          </w:txbxContent>
                        </v:textbox>
                      </v:shape>
                    </v:group>
                  </w:pict>
                </mc:Fallback>
              </mc:AlternateContent>
            </w:r>
            <w:r>
              <mc:AlternateContent>
                <mc:Choice Requires="wps">
                  <w:drawing>
                    <wp:anchor distT="0" distB="0" distL="114300" distR="114300" simplePos="0" relativeHeight="251665408" behindDoc="0" locked="0" layoutInCell="1" allowOverlap="1">
                      <wp:simplePos x="0" y="0"/>
                      <wp:positionH relativeFrom="column">
                        <wp:posOffset>2589530</wp:posOffset>
                      </wp:positionH>
                      <wp:positionV relativeFrom="paragraph">
                        <wp:posOffset>18415</wp:posOffset>
                      </wp:positionV>
                      <wp:extent cx="4445" cy="279400"/>
                      <wp:effectExtent l="47625" t="0" r="62230" b="6350"/>
                      <wp:wrapNone/>
                      <wp:docPr id="54" name="直接连接符 54"/>
                      <wp:cNvGraphicFramePr/>
                      <a:graphic xmlns:a="http://schemas.openxmlformats.org/drawingml/2006/main">
                        <a:graphicData uri="http://schemas.microsoft.com/office/word/2010/wordprocessingShape">
                          <wps:wsp>
                            <wps:cNvCnPr/>
                            <wps:spPr>
                              <a:xfrm flipV="1">
                                <a:off x="0" y="0"/>
                                <a:ext cx="4445" cy="279400"/>
                              </a:xfrm>
                              <a:prstGeom prst="line">
                                <a:avLst/>
                              </a:prstGeom>
                              <a:ln w="12700" cap="flat" cmpd="sng">
                                <a:solidFill>
                                  <a:srgbClr val="000000"/>
                                </a:solidFill>
                                <a:prstDash val="dash"/>
                                <a:headEnd type="none" w="med" len="med"/>
                                <a:tailEnd type="arrow" w="med" len="med"/>
                              </a:ln>
                            </wps:spPr>
                            <wps:bodyPr upright="1"/>
                          </wps:wsp>
                        </a:graphicData>
                      </a:graphic>
                    </wp:anchor>
                  </w:drawing>
                </mc:Choice>
                <mc:Fallback>
                  <w:pict>
                    <v:line id="_x0000_s1026" o:spid="_x0000_s1026" o:spt="20" style="position:absolute;left:0pt;flip:y;margin-left:203.9pt;margin-top:1.45pt;height:22pt;width:0.35pt;z-index:251665408;mso-width-relative:page;mso-height-relative:page;" filled="f" stroked="t" coordsize="21600,21600" o:gfxdata="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Cl7CwO1gAAAAgBAAAPAAAAAAAAAAEAIAAAACIAAABk&#10;cnMvZG93bnJldi54bWxQSwECFAAUAAAACACHTuJA7IJ9hwgCAADzAwAADgAAAAAAAAABACAAAAAl&#10;AQAAZHJzL2Uyb0RvYy54bWxQSwUGAAAAAAYABgBZAQAAnwUAAAAA&#10;">
                      <v:fill on="f" focussize="0,0"/>
                      <v:stroke weight="1pt" color="#000000" joinstyle="round" dashstyle="dash" endarrow="open"/>
                      <v:imagedata o:title=""/>
                      <o:lock v:ext="edit" aspectratio="f"/>
                    </v:line>
                  </w:pict>
                </mc:Fallback>
              </mc:AlternateContent>
            </w:r>
          </w:p>
          <w:p>
            <w:pPr>
              <w:spacing w:after="0" w:line="360" w:lineRule="auto"/>
              <w:rPr>
                <w:b/>
                <w:bCs/>
                <w:sz w:val="21"/>
                <w:szCs w:val="21"/>
              </w:rPr>
            </w:pPr>
          </w:p>
          <w:p>
            <w:pPr>
              <w:spacing w:after="0" w:line="360" w:lineRule="auto"/>
              <w:rPr>
                <w:b/>
                <w:bCs/>
                <w:sz w:val="21"/>
                <w:szCs w:val="21"/>
              </w:rPr>
            </w:pPr>
          </w:p>
          <w:p>
            <w:pPr>
              <w:spacing w:after="0" w:line="360" w:lineRule="auto"/>
              <w:rPr>
                <w:b/>
                <w:bCs/>
                <w:sz w:val="21"/>
                <w:szCs w:val="21"/>
              </w:rPr>
            </w:pPr>
            <w:r>
              <w:rPr>
                <w:sz w:val="30"/>
              </w:rPr>
              <mc:AlternateContent>
                <mc:Choice Requires="wps">
                  <w:drawing>
                    <wp:anchor distT="0" distB="0" distL="114300" distR="114300" simplePos="0" relativeHeight="251662336" behindDoc="0" locked="0" layoutInCell="1" allowOverlap="1">
                      <wp:simplePos x="0" y="0"/>
                      <wp:positionH relativeFrom="column">
                        <wp:posOffset>1164590</wp:posOffset>
                      </wp:positionH>
                      <wp:positionV relativeFrom="paragraph">
                        <wp:posOffset>116205</wp:posOffset>
                      </wp:positionV>
                      <wp:extent cx="3437890" cy="301625"/>
                      <wp:effectExtent l="0" t="0" r="10160" b="3175"/>
                      <wp:wrapNone/>
                      <wp:docPr id="19" name="文本框 19"/>
                      <wp:cNvGraphicFramePr/>
                      <a:graphic xmlns:a="http://schemas.openxmlformats.org/drawingml/2006/main">
                        <a:graphicData uri="http://schemas.microsoft.com/office/word/2010/wordprocessingShape">
                          <wps:wsp>
                            <wps:cNvSpPr txBox="1"/>
                            <wps:spPr>
                              <a:xfrm>
                                <a:off x="0" y="0"/>
                                <a:ext cx="3437890" cy="301625"/>
                              </a:xfrm>
                              <a:prstGeom prst="rect">
                                <a:avLst/>
                              </a:prstGeom>
                              <a:solidFill>
                                <a:srgbClr val="FFFFFF"/>
                              </a:solidFill>
                              <a:ln>
                                <a:noFill/>
                              </a:ln>
                            </wps:spPr>
                            <wps:txbx>
                              <w:txbxContent>
                                <w:p>
                                  <w:pPr>
                                    <w:rPr>
                                      <w:rFonts w:hint="eastAsia"/>
                                      <w:b w:val="0"/>
                                      <w:bCs w:val="0"/>
                                    </w:rPr>
                                  </w:pPr>
                                  <w:r>
                                    <w:rPr>
                                      <w:rFonts w:hint="eastAsia"/>
                                      <w:b w:val="0"/>
                                      <w:bCs w:val="0"/>
                                    </w:rPr>
                                    <w:t>图</w:t>
                                  </w:r>
                                  <w:r>
                                    <w:rPr>
                                      <w:rFonts w:hint="eastAsia"/>
                                      <w:b w:val="0"/>
                                      <w:bCs w:val="0"/>
                                      <w:lang w:val="en-US" w:eastAsia="zh-CN"/>
                                    </w:rPr>
                                    <w:t>2-2</w:t>
                                  </w:r>
                                  <w:r>
                                    <w:rPr>
                                      <w:rFonts w:hint="eastAsia"/>
                                      <w:b w:val="0"/>
                                      <w:bCs w:val="0"/>
                                    </w:rPr>
                                    <w:t xml:space="preserve"> </w:t>
                                  </w:r>
                                  <w:r>
                                    <w:rPr>
                                      <w:rFonts w:hint="eastAsia"/>
                                      <w:b w:val="0"/>
                                      <w:bCs w:val="0"/>
                                      <w:lang w:val="en-US" w:eastAsia="zh-CN"/>
                                    </w:rPr>
                                    <w:t>项目高岭土粉料</w:t>
                                  </w:r>
                                  <w:r>
                                    <w:rPr>
                                      <w:rFonts w:hint="eastAsia"/>
                                      <w:b w:val="0"/>
                                      <w:bCs w:val="0"/>
                                    </w:rPr>
                                    <w:t>工艺流程及产污环节示意图</w:t>
                                  </w:r>
                                </w:p>
                              </w:txbxContent>
                            </wps:txbx>
                            <wps:bodyPr upright="1"/>
                          </wps:wsp>
                        </a:graphicData>
                      </a:graphic>
                    </wp:anchor>
                  </w:drawing>
                </mc:Choice>
                <mc:Fallback>
                  <w:pict>
                    <v:shape id="_x0000_s1026" o:spid="_x0000_s1026" o:spt="202" type="#_x0000_t202" style="position:absolute;left:0pt;margin-left:91.7pt;margin-top:9.15pt;height:23.75pt;width:270.7pt;z-index:251662336;mso-width-relative:page;mso-height-relative:page;" fillcolor="#FFFFFF" filled="t" stroked="f" coordsize="21600,21600" o:gfxdata="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hDaJR1QAAAAkBAAAPAAAAAAAAAAEAIAAAACIAAABkcnMvZG93bnJldi54bWxQ&#10;SwECFAAUAAAACACHTuJAGe8w9sEBAAB5AwAADgAAAAAAAAABACAAAAAkAQAAZHJzL2Uyb0RvYy54&#10;bWxQSwUGAAAAAAYABgBZAQAAVwUAAAAA&#10;">
                      <v:fill on="t" focussize="0,0"/>
                      <v:stroke on="f"/>
                      <v:imagedata o:title=""/>
                      <o:lock v:ext="edit" aspectratio="f"/>
                      <v:textbox>
                        <w:txbxContent>
                          <w:p>
                            <w:pPr>
                              <w:rPr>
                                <w:rFonts w:hint="eastAsia"/>
                                <w:b w:val="0"/>
                                <w:bCs w:val="0"/>
                              </w:rPr>
                            </w:pPr>
                            <w:r>
                              <w:rPr>
                                <w:rFonts w:hint="eastAsia"/>
                                <w:b w:val="0"/>
                                <w:bCs w:val="0"/>
                              </w:rPr>
                              <w:t>图</w:t>
                            </w:r>
                            <w:r>
                              <w:rPr>
                                <w:rFonts w:hint="eastAsia"/>
                                <w:b w:val="0"/>
                                <w:bCs w:val="0"/>
                                <w:lang w:val="en-US" w:eastAsia="zh-CN"/>
                              </w:rPr>
                              <w:t>2-2</w:t>
                            </w:r>
                            <w:r>
                              <w:rPr>
                                <w:rFonts w:hint="eastAsia"/>
                                <w:b w:val="0"/>
                                <w:bCs w:val="0"/>
                              </w:rPr>
                              <w:t xml:space="preserve"> </w:t>
                            </w:r>
                            <w:r>
                              <w:rPr>
                                <w:rFonts w:hint="eastAsia"/>
                                <w:b w:val="0"/>
                                <w:bCs w:val="0"/>
                                <w:lang w:val="en-US" w:eastAsia="zh-CN"/>
                              </w:rPr>
                              <w:t>项目高岭土粉料</w:t>
                            </w:r>
                            <w:r>
                              <w:rPr>
                                <w:rFonts w:hint="eastAsia"/>
                                <w:b w:val="0"/>
                                <w:bCs w:val="0"/>
                              </w:rPr>
                              <w:t>工艺流程及产污环节示意图</w:t>
                            </w:r>
                          </w:p>
                        </w:txbxContent>
                      </v:textbox>
                    </v:shape>
                  </w:pict>
                </mc:Fallback>
              </mc:AlternateContent>
            </w:r>
          </w:p>
          <w:p>
            <w:pPr>
              <w:spacing w:after="0" w:line="360" w:lineRule="auto"/>
              <w:rPr>
                <w:b/>
                <w:bCs/>
                <w:sz w:val="21"/>
                <w:szCs w:val="21"/>
              </w:rPr>
            </w:pPr>
          </w:p>
          <w:p>
            <w:pPr>
              <w:spacing w:after="0" w:line="360" w:lineRule="auto"/>
              <w:rPr>
                <w:b/>
                <w:bCs/>
                <w:sz w:val="21"/>
                <w:szCs w:val="21"/>
                <w:u w:val="single"/>
              </w:rPr>
            </w:pPr>
            <w:r>
              <w:rPr>
                <w:b/>
                <w:bCs/>
                <w:sz w:val="21"/>
                <w:szCs w:val="21"/>
                <w:u w:val="single"/>
              </w:rPr>
              <w:t>工艺流程简介：</w:t>
            </w: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eastAsia="宋体"/>
                <w:b/>
                <w:bCs/>
                <w:sz w:val="21"/>
                <w:szCs w:val="21"/>
                <w:highlight w:val="none"/>
                <w:u w:val="single"/>
                <w:lang w:eastAsia="zh-CN"/>
              </w:rPr>
            </w:pPr>
            <w:r>
              <w:rPr>
                <w:rFonts w:hint="eastAsia"/>
                <w:b/>
                <w:bCs/>
                <w:sz w:val="21"/>
                <w:szCs w:val="21"/>
                <w:u w:val="single"/>
              </w:rPr>
              <w:t>本项目高岭土粉剂生产工艺流程为：采购当地的高岭土块矿原料（含水率15％），在厂区</w:t>
            </w:r>
            <w:r>
              <w:rPr>
                <w:rFonts w:hint="eastAsia"/>
                <w:b/>
                <w:bCs/>
                <w:sz w:val="21"/>
                <w:szCs w:val="21"/>
                <w:u w:val="single"/>
                <w:lang w:val="en-US" w:eastAsia="zh-CN"/>
              </w:rPr>
              <w:t>现有</w:t>
            </w:r>
            <w:r>
              <w:rPr>
                <w:rFonts w:hint="eastAsia"/>
                <w:b/>
                <w:bCs/>
                <w:sz w:val="21"/>
                <w:szCs w:val="21"/>
                <w:highlight w:val="none"/>
                <w:u w:val="single"/>
                <w:lang w:val="en-US" w:eastAsia="zh-CN"/>
              </w:rPr>
              <w:t>晾晒位置晾晒</w:t>
            </w:r>
            <w:r>
              <w:rPr>
                <w:rFonts w:hint="eastAsia"/>
                <w:b/>
                <w:bCs/>
                <w:sz w:val="21"/>
                <w:szCs w:val="21"/>
                <w:highlight w:val="none"/>
                <w:u w:val="single"/>
              </w:rPr>
              <w:t>至自然晾干（含水率3％），铲车把物料运送至</w:t>
            </w:r>
            <w:r>
              <w:rPr>
                <w:rFonts w:hint="eastAsia"/>
                <w:b/>
                <w:bCs/>
                <w:sz w:val="21"/>
                <w:szCs w:val="21"/>
                <w:highlight w:val="none"/>
                <w:u w:val="single"/>
                <w:lang w:val="en-US" w:eastAsia="zh-CN"/>
              </w:rPr>
              <w:t>生产车间</w:t>
            </w:r>
            <w:r>
              <w:rPr>
                <w:rFonts w:hint="eastAsia"/>
                <w:b/>
                <w:bCs/>
                <w:sz w:val="21"/>
                <w:szCs w:val="21"/>
                <w:highlight w:val="none"/>
                <w:u w:val="single"/>
              </w:rPr>
              <w:t>采用电磁喂料机鄂式破碎机将其破碎至粒径为4cm以下的小块矿，破碎过程中会产生粉尘和噪声，破碎后的物料经提升机提升至料斗，进入料斗的物料经</w:t>
            </w:r>
            <w:r>
              <w:rPr>
                <w:rFonts w:hint="eastAsia"/>
                <w:b/>
                <w:bCs/>
                <w:sz w:val="21"/>
                <w:szCs w:val="21"/>
                <w:highlight w:val="none"/>
                <w:u w:val="single"/>
                <w:lang w:val="en-US" w:eastAsia="zh-CN"/>
              </w:rPr>
              <w:t>电磁喂料机</w:t>
            </w:r>
            <w:r>
              <w:rPr>
                <w:rFonts w:hint="eastAsia"/>
                <w:b/>
                <w:bCs/>
                <w:sz w:val="21"/>
                <w:szCs w:val="21"/>
                <w:highlight w:val="none"/>
                <w:u w:val="single"/>
              </w:rPr>
              <w:t>进入雷蒙磨粉机进一步粉碎，粉碎后粒径为</w:t>
            </w:r>
            <w:r>
              <w:rPr>
                <w:rFonts w:hint="eastAsia"/>
                <w:b/>
                <w:bCs/>
                <w:sz w:val="21"/>
                <w:szCs w:val="21"/>
                <w:highlight w:val="none"/>
                <w:u w:val="single"/>
                <w:lang w:val="en-US" w:eastAsia="zh-CN"/>
              </w:rPr>
              <w:t>800</w:t>
            </w:r>
            <w:r>
              <w:rPr>
                <w:rFonts w:hint="eastAsia"/>
                <w:b/>
                <w:bCs/>
                <w:sz w:val="21"/>
                <w:szCs w:val="21"/>
                <w:highlight w:val="none"/>
                <w:u w:val="single"/>
              </w:rPr>
              <w:t>目，</w:t>
            </w:r>
            <w:r>
              <w:rPr>
                <w:rFonts w:hint="eastAsia"/>
                <w:b/>
                <w:bCs/>
                <w:sz w:val="21"/>
                <w:szCs w:val="21"/>
                <w:highlight w:val="none"/>
                <w:u w:val="single"/>
                <w:lang w:val="en-US" w:eastAsia="zh-CN"/>
              </w:rPr>
              <w:t>部分</w:t>
            </w:r>
            <w:r>
              <w:rPr>
                <w:rFonts w:hint="eastAsia"/>
                <w:b/>
                <w:bCs/>
                <w:sz w:val="21"/>
                <w:szCs w:val="21"/>
                <w:highlight w:val="none"/>
                <w:u w:val="single"/>
              </w:rPr>
              <w:t>经装袋直接作为成品包装入库</w:t>
            </w:r>
            <w:r>
              <w:rPr>
                <w:rFonts w:hint="eastAsia"/>
                <w:b/>
                <w:bCs/>
                <w:sz w:val="21"/>
                <w:szCs w:val="21"/>
                <w:highlight w:val="none"/>
                <w:u w:val="single"/>
                <w:lang w:eastAsia="zh-CN"/>
              </w:rPr>
              <w:t>。</w:t>
            </w:r>
          </w:p>
          <w:p>
            <w:pPr>
              <w:pStyle w:val="23"/>
              <w:numPr>
                <w:ilvl w:val="1"/>
                <w:numId w:val="4"/>
              </w:numPr>
              <w:rPr>
                <w:b/>
                <w:bCs/>
                <w:u w:val="single"/>
              </w:rPr>
            </w:pPr>
            <w:r>
              <w:rPr>
                <w:rFonts w:hint="default" w:ascii="Times New Roman" w:hAnsi="Times New Roman" w:cs="Times New Roman"/>
                <w:b/>
                <w:bCs/>
                <w:sz w:val="24"/>
                <w:u w:val="single"/>
              </w:rPr>
              <mc:AlternateContent>
                <mc:Choice Requires="wpg">
                  <w:drawing>
                    <wp:anchor distT="0" distB="0" distL="114300" distR="114300" simplePos="0" relativeHeight="251664384" behindDoc="0" locked="0" layoutInCell="1" allowOverlap="1">
                      <wp:simplePos x="0" y="0"/>
                      <wp:positionH relativeFrom="column">
                        <wp:posOffset>678815</wp:posOffset>
                      </wp:positionH>
                      <wp:positionV relativeFrom="paragraph">
                        <wp:posOffset>242570</wp:posOffset>
                      </wp:positionV>
                      <wp:extent cx="3571875" cy="1106805"/>
                      <wp:effectExtent l="0" t="0" r="8255" b="17780"/>
                      <wp:wrapNone/>
                      <wp:docPr id="1" name="组合 1"/>
                      <wp:cNvGraphicFramePr/>
                      <a:graphic xmlns:a="http://schemas.openxmlformats.org/drawingml/2006/main">
                        <a:graphicData uri="http://schemas.microsoft.com/office/word/2010/wordprocessingGroup">
                          <wpg:wgp>
                            <wpg:cNvGrpSpPr/>
                            <wpg:grpSpPr>
                              <a:xfrm>
                                <a:off x="0" y="0"/>
                                <a:ext cx="3571875" cy="1106805"/>
                                <a:chOff x="8307" y="224147"/>
                                <a:chExt cx="5625" cy="1743"/>
                              </a:xfrm>
                            </wpg:grpSpPr>
                            <wps:wsp>
                              <wps:cNvPr id="2" name="直接连接符 302"/>
                              <wps:cNvCnPr/>
                              <wps:spPr>
                                <a:xfrm flipV="1">
                                  <a:off x="12192" y="225252"/>
                                  <a:ext cx="564" cy="11"/>
                                </a:xfrm>
                                <a:prstGeom prst="line">
                                  <a:avLst/>
                                </a:prstGeom>
                                <a:ln w="12700" cap="flat" cmpd="sng">
                                  <a:solidFill>
                                    <a:srgbClr val="000000"/>
                                  </a:solidFill>
                                  <a:prstDash val="solid"/>
                                  <a:headEnd type="none" w="med" len="med"/>
                                  <a:tailEnd type="arrow" w="med" len="med"/>
                                </a:ln>
                              </wps:spPr>
                              <wps:bodyPr upright="1"/>
                            </wps:wsp>
                            <wps:wsp>
                              <wps:cNvPr id="4" name="直接连接符 305"/>
                              <wps:cNvCnPr/>
                              <wps:spPr>
                                <a:xfrm flipV="1">
                                  <a:off x="11361" y="224516"/>
                                  <a:ext cx="7" cy="440"/>
                                </a:xfrm>
                                <a:prstGeom prst="line">
                                  <a:avLst/>
                                </a:prstGeom>
                                <a:ln w="12700" cap="flat" cmpd="sng">
                                  <a:solidFill>
                                    <a:srgbClr val="000000"/>
                                  </a:solidFill>
                                  <a:prstDash val="dash"/>
                                  <a:headEnd type="none" w="med" len="med"/>
                                  <a:tailEnd type="arrow" w="med" len="med"/>
                                </a:ln>
                              </wps:spPr>
                              <wps:bodyPr upright="1"/>
                            </wps:wsp>
                            <wps:wsp>
                              <wps:cNvPr id="11" name="流程图: 过程 306"/>
                              <wps:cNvSpPr/>
                              <wps:spPr>
                                <a:xfrm>
                                  <a:off x="10707" y="224147"/>
                                  <a:ext cx="1284" cy="399"/>
                                </a:xfrm>
                                <a:prstGeom prst="flowChartProcess">
                                  <a:avLst/>
                                </a:prstGeom>
                                <a:noFill/>
                                <a:ln>
                                  <a:noFill/>
                                </a:ln>
                              </wps:spPr>
                              <wps:txbx>
                                <w:txbxContent>
                                  <w:p>
                                    <w:pPr>
                                      <w:rPr>
                                        <w:rFonts w:hint="eastAsia"/>
                                      </w:rPr>
                                    </w:pPr>
                                    <w:r>
                                      <w:rPr>
                                        <w:rFonts w:hint="eastAsia"/>
                                      </w:rPr>
                                      <w:t>噪声、粉尘</w:t>
                                    </w:r>
                                  </w:p>
                                </w:txbxContent>
                              </wps:txbx>
                              <wps:bodyPr upright="1"/>
                            </wps:wsp>
                            <wps:wsp>
                              <wps:cNvPr id="13" name="直接连接符 308"/>
                              <wps:cNvCnPr/>
                              <wps:spPr>
                                <a:xfrm>
                                  <a:off x="9813" y="225164"/>
                                  <a:ext cx="660" cy="0"/>
                                </a:xfrm>
                                <a:prstGeom prst="line">
                                  <a:avLst/>
                                </a:prstGeom>
                                <a:ln w="12700" cap="flat" cmpd="sng">
                                  <a:solidFill>
                                    <a:srgbClr val="000000"/>
                                  </a:solidFill>
                                  <a:prstDash val="solid"/>
                                  <a:headEnd type="none" w="med" len="med"/>
                                  <a:tailEnd type="arrow" w="med" len="med"/>
                                </a:ln>
                              </wps:spPr>
                              <wps:bodyPr upright="1"/>
                            </wps:wsp>
                            <wps:wsp>
                              <wps:cNvPr id="21" name="流程图: 过程 315"/>
                              <wps:cNvSpPr/>
                              <wps:spPr>
                                <a:xfrm>
                                  <a:off x="12769" y="225019"/>
                                  <a:ext cx="1163" cy="470"/>
                                </a:xfrm>
                                <a:prstGeom prst="flowChartProcess">
                                  <a:avLst/>
                                </a:prstGeom>
                                <a:noFill/>
                                <a:ln w="9525" cap="flat" cmpd="sng">
                                  <a:solidFill>
                                    <a:srgbClr val="000000"/>
                                  </a:solidFill>
                                  <a:prstDash val="solid"/>
                                  <a:miter/>
                                  <a:headEnd type="none" w="med" len="med"/>
                                  <a:tailEnd type="none" w="med" len="med"/>
                                </a:ln>
                              </wps:spPr>
                              <wps:txbx>
                                <w:txbxContent>
                                  <w:p>
                                    <w:pPr>
                                      <w:rPr>
                                        <w:rFonts w:hint="eastAsia"/>
                                      </w:rPr>
                                    </w:pPr>
                                    <w:r>
                                      <w:rPr>
                                        <w:rFonts w:hint="eastAsia"/>
                                      </w:rPr>
                                      <w:t>装袋入库</w:t>
                                    </w:r>
                                  </w:p>
                                </w:txbxContent>
                              </wps:txbx>
                              <wps:bodyPr upright="1"/>
                            </wps:wsp>
                            <wps:wsp>
                              <wps:cNvPr id="22" name="文本框 316"/>
                              <wps:cNvSpPr txBox="1"/>
                              <wps:spPr>
                                <a:xfrm>
                                  <a:off x="8307" y="224698"/>
                                  <a:ext cx="1461" cy="957"/>
                                </a:xfrm>
                                <a:prstGeom prst="rect">
                                  <a:avLst/>
                                </a:prstGeom>
                                <a:noFill/>
                                <a:ln>
                                  <a:noFill/>
                                </a:ln>
                              </wps:spPr>
                              <wps:txbx>
                                <w:txbxContent>
                                  <w:p>
                                    <w:pPr>
                                      <w:rPr>
                                        <w:rFonts w:hint="eastAsia"/>
                                      </w:rPr>
                                    </w:pPr>
                                    <w:r>
                                      <w:rPr>
                                        <w:rFonts w:hint="eastAsia"/>
                                        <w:lang w:val="en-US" w:eastAsia="zh-CN"/>
                                      </w:rPr>
                                      <w:t>经雷蒙磨粉机加工后的</w:t>
                                    </w:r>
                                    <w:r>
                                      <w:rPr>
                                        <w:rFonts w:hint="eastAsia"/>
                                      </w:rPr>
                                      <w:t>高岭土</w:t>
                                    </w:r>
                                  </w:p>
                                </w:txbxContent>
                              </wps:txbx>
                              <wps:bodyPr upright="1"/>
                            </wps:wsp>
                            <wps:wsp>
                              <wps:cNvPr id="23" name="流程图: 过程 317"/>
                              <wps:cNvSpPr/>
                              <wps:spPr>
                                <a:xfrm>
                                  <a:off x="10561" y="224992"/>
                                  <a:ext cx="1583" cy="470"/>
                                </a:xfrm>
                                <a:prstGeom prst="flowChartProcess">
                                  <a:avLst/>
                                </a:prstGeom>
                                <a:no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val="en-US" w:eastAsia="zh-CN"/>
                                      </w:rPr>
                                      <w:t>双</w:t>
                                    </w:r>
                                    <w:r>
                                      <w:rPr>
                                        <w:rFonts w:hint="eastAsia"/>
                                        <w:lang w:eastAsia="zh-CN"/>
                                      </w:rPr>
                                      <w:t>螺旋搅拌机</w:t>
                                    </w:r>
                                  </w:p>
                                </w:txbxContent>
                              </wps:txbx>
                              <wps:bodyPr upright="1"/>
                            </wps:wsp>
                            <wps:wsp>
                              <wps:cNvPr id="24" name="直接连接符 318"/>
                              <wps:cNvCnPr/>
                              <wps:spPr>
                                <a:xfrm flipV="1">
                                  <a:off x="11391" y="225447"/>
                                  <a:ext cx="1" cy="443"/>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53.45pt;margin-top:19.1pt;height:87.15pt;width:281.25pt;z-index:251664384;mso-width-relative:page;mso-height-relative:page;" coordorigin="8307,224147" coordsize="5625,1743" o:gfxdata="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">
                      <o:lock v:ext="edit" aspectratio="f"/>
                      <v:line id="直接连接符 302" o:spid="_x0000_s1026" o:spt="20" style="position:absolute;left:12192;top:225252;flip:y;height:11;width:564;" filled="f" stroked="t" coordsize="21600,21600" o:gfxdata="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QQkXvQAA&#10;ANoAAAAPAAAAAAAAAAEAIAAAACIAAABkcnMvZG93bnJldi54bWxQSwECFAAUAAAACACHTuJAMy8F&#10;njsAAAA5AAAAEAAAAAAAAAABACAAAAAMAQAAZHJzL3NoYXBleG1sLnhtbFBLBQYAAAAABgAGAFsB&#10;AAC2AwAAAAA=&#10;">
                        <v:fill on="f" focussize="0,0"/>
                        <v:stroke weight="1pt" color="#000000" joinstyle="round" endarrow="open"/>
                        <v:imagedata o:title=""/>
                        <o:lock v:ext="edit" aspectratio="f"/>
                      </v:line>
                      <v:line id="直接连接符 305" o:spid="_x0000_s1026" o:spt="20" style="position:absolute;left:11361;top:224516;flip:y;height:440;width:7;" filled="f" stroked="t" coordsize="21600,21600" o:gfxdata="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pytZLsAAADa&#10;AAAADwAAAAAAAAABACAAAAAiAAAAZHJzL2Rvd25yZXYueG1sUEsBAhQAFAAAAAgAh07iQDMvBZ47&#10;AAAAOQAAABAAAAAAAAAAAQAgAAAACgEAAGRycy9zaGFwZXhtbC54bWxQSwUGAAAAAAYABgBbAQAA&#10;tAMAAAAA&#10;">
                        <v:fill on="f" focussize="0,0"/>
                        <v:stroke weight="1pt" color="#000000" joinstyle="round" dashstyle="dash" endarrow="open"/>
                        <v:imagedata o:title=""/>
                        <o:lock v:ext="edit" aspectratio="f"/>
                      </v:line>
                      <v:shape id="流程图: 过程 306" o:spid="_x0000_s1026" o:spt="109" type="#_x0000_t109" style="position:absolute;left:10707;top:224147;height:399;width:1284;" filled="f" stroked="f" coordsize="21600,21600" o:gfxdata="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EXHuX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rPr>
                              </w:pPr>
                              <w:r>
                                <w:rPr>
                                  <w:rFonts w:hint="eastAsia"/>
                                </w:rPr>
                                <w:t>噪声、粉尘</w:t>
                              </w:r>
                            </w:p>
                          </w:txbxContent>
                        </v:textbox>
                      </v:shape>
                      <v:line id="直接连接符 308" o:spid="_x0000_s1026" o:spt="20" style="position:absolute;left:9813;top:225164;height:0;width:660;" filled="f" stroked="t" coordsize="21600,21600" o:gfxdata="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aC1iLsAAADb&#10;AAAADwAAAAAAAAABACAAAAAiAAAAZHJzL2Rvd25yZXYueG1sUEsBAhQAFAAAAAgAh07iQDMvBZ47&#10;AAAAOQAAABAAAAAAAAAAAQAgAAAACgEAAGRycy9zaGFwZXhtbC54bWxQSwUGAAAAAAYABgBbAQAA&#10;tAMAAAAA&#10;">
                        <v:fill on="f" focussize="0,0"/>
                        <v:stroke weight="1pt" color="#000000" joinstyle="round" endarrow="open"/>
                        <v:imagedata o:title=""/>
                        <o:lock v:ext="edit" aspectratio="f"/>
                      </v:line>
                      <v:shape id="流程图: 过程 315" o:spid="_x0000_s1026" o:spt="109" type="#_x0000_t109" style="position:absolute;left:12769;top:225019;height:470;width:1163;" filled="f" stroked="t" coordsize="21600,21600" o:gfxdata="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FZyOq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rPr>
                                  <w:rFonts w:hint="eastAsia"/>
                                </w:rPr>
                              </w:pPr>
                              <w:r>
                                <w:rPr>
                                  <w:rFonts w:hint="eastAsia"/>
                                </w:rPr>
                                <w:t>装袋入库</w:t>
                              </w:r>
                            </w:p>
                          </w:txbxContent>
                        </v:textbox>
                      </v:shape>
                      <v:shape id="文本框 316" o:spid="_x0000_s1026" o:spt="202" type="#_x0000_t202" style="position:absolute;left:8307;top:224698;height:957;width:1461;" filled="f" stroked="f" coordsize="21600,21600" o:gfxdata="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kF3p7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rPr>
                                  <w:rFonts w:hint="eastAsia"/>
                                </w:rPr>
                              </w:pPr>
                              <w:r>
                                <w:rPr>
                                  <w:rFonts w:hint="eastAsia"/>
                                  <w:lang w:val="en-US" w:eastAsia="zh-CN"/>
                                </w:rPr>
                                <w:t>经雷蒙磨粉机加工后的</w:t>
                              </w:r>
                              <w:r>
                                <w:rPr>
                                  <w:rFonts w:hint="eastAsia"/>
                                </w:rPr>
                                <w:t>高岭土</w:t>
                              </w:r>
                            </w:p>
                          </w:txbxContent>
                        </v:textbox>
                      </v:shape>
                      <v:shape id="流程图: 过程 317" o:spid="_x0000_s1026" o:spt="109" type="#_x0000_t109" style="position:absolute;left:10561;top:224992;height:470;width:1583;" filled="f" stroked="t" coordsize="21600,21600" o:gfxdata="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7H8wa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rPr>
                                  <w:rFonts w:hint="eastAsia" w:eastAsia="宋体"/>
                                  <w:lang w:eastAsia="zh-CN"/>
                                </w:rPr>
                              </w:pPr>
                              <w:r>
                                <w:rPr>
                                  <w:rFonts w:hint="eastAsia"/>
                                  <w:lang w:val="en-US" w:eastAsia="zh-CN"/>
                                </w:rPr>
                                <w:t>双</w:t>
                              </w:r>
                              <w:r>
                                <w:rPr>
                                  <w:rFonts w:hint="eastAsia"/>
                                  <w:lang w:eastAsia="zh-CN"/>
                                </w:rPr>
                                <w:t>螺旋搅拌机</w:t>
                              </w:r>
                            </w:p>
                          </w:txbxContent>
                        </v:textbox>
                      </v:shape>
                      <v:line id="直接连接符 318" o:spid="_x0000_s1026" o:spt="20" style="position:absolute;left:11391;top:225447;flip:y;height:443;width:1;" filled="f" stroked="t" coordsize="21600,21600" o:gfxdata="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H+rR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w:pict>
                </mc:Fallback>
              </mc:AlternateContent>
            </w:r>
            <w:r>
              <w:rPr>
                <w:rFonts w:hint="eastAsia" w:ascii="Times New Roman" w:hAnsi="Times New Roman" w:eastAsia="宋体" w:cs="Times New Roman"/>
                <w:b/>
                <w:bCs/>
                <w:color w:val="000000" w:themeColor="text1"/>
                <w:sz w:val="21"/>
                <w:szCs w:val="21"/>
                <w:u w:val="single"/>
                <w:lang w:val="en-US" w:eastAsia="zh-CN"/>
                <w14:textFill>
                  <w14:solidFill>
                    <w14:schemeClr w14:val="tx1"/>
                  </w14:solidFill>
                </w14:textFill>
              </w:rPr>
              <w:t>项目纤维素、高岭土混合粉料生</w:t>
            </w:r>
            <w:r>
              <w:rPr>
                <w:rFonts w:hint="eastAsia"/>
                <w:b/>
                <w:bCs/>
                <w:color w:val="000000" w:themeColor="text1"/>
                <w:sz w:val="21"/>
                <w:szCs w:val="21"/>
                <w:u w:val="single"/>
                <w:lang w:val="en-US" w:eastAsia="zh-CN"/>
                <w14:textFill>
                  <w14:solidFill>
                    <w14:schemeClr w14:val="tx1"/>
                  </w14:solidFill>
                </w14:textFill>
              </w:rPr>
              <w:t>产工艺及产污环节图</w:t>
            </w:r>
            <w:r>
              <w:rPr>
                <w:b/>
                <w:bCs/>
                <w:color w:val="000000" w:themeColor="text1"/>
                <w:sz w:val="21"/>
                <w:szCs w:val="21"/>
                <w:u w:val="single"/>
                <w14:textFill>
                  <w14:solidFill>
                    <w14:schemeClr w14:val="tx1"/>
                  </w14:solidFill>
                </w14:textFill>
              </w:rPr>
              <w:t>：</w:t>
            </w: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highlight w:val="none"/>
                <w:u w:val="single"/>
                <w:lang w:val="en-US" w:eastAsia="zh-CN"/>
              </w:rPr>
            </w:pP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highlight w:val="none"/>
                <w:u w:val="single"/>
                <w:lang w:val="en-US" w:eastAsia="zh-CN"/>
              </w:rPr>
            </w:pP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highlight w:val="none"/>
                <w:u w:val="single"/>
                <w:lang w:val="en-US" w:eastAsia="zh-CN"/>
              </w:rPr>
            </w:pP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highlight w:val="none"/>
                <w:u w:val="single"/>
                <w:lang w:val="en-US" w:eastAsia="zh-CN"/>
              </w:rPr>
            </w:pPr>
          </w:p>
          <w:p>
            <w:pPr>
              <w:rPr>
                <w:rFonts w:hint="eastAsia"/>
                <w:b/>
                <w:bCs/>
                <w:sz w:val="21"/>
                <w:szCs w:val="21"/>
                <w:highlight w:val="none"/>
                <w:u w:val="single"/>
                <w:lang w:val="en-US" w:eastAsia="zh-CN"/>
              </w:rPr>
            </w:pPr>
          </w:p>
          <w:p>
            <w:pPr>
              <w:pStyle w:val="23"/>
              <w:rPr>
                <w:rFonts w:hint="eastAsia"/>
                <w:b/>
                <w:bCs/>
                <w:u w:val="single"/>
                <w:lang w:val="en-US" w:eastAsia="zh-CN"/>
              </w:rPr>
            </w:pPr>
            <w:r>
              <w:rPr>
                <w:b/>
                <w:bCs/>
                <w:u w:val="single"/>
              </w:rPr>
              <mc:AlternateContent>
                <mc:Choice Requires="wps">
                  <w:drawing>
                    <wp:anchor distT="0" distB="0" distL="114300" distR="114300" simplePos="0" relativeHeight="251668480" behindDoc="0" locked="0" layoutInCell="1" allowOverlap="1">
                      <wp:simplePos x="0" y="0"/>
                      <wp:positionH relativeFrom="column">
                        <wp:posOffset>2345690</wp:posOffset>
                      </wp:positionH>
                      <wp:positionV relativeFrom="paragraph">
                        <wp:posOffset>3175</wp:posOffset>
                      </wp:positionV>
                      <wp:extent cx="815340" cy="262255"/>
                      <wp:effectExtent l="0" t="0" r="0" b="0"/>
                      <wp:wrapNone/>
                      <wp:docPr id="57" name="流程图: 过程 57"/>
                      <wp:cNvGraphicFramePr/>
                      <a:graphic xmlns:a="http://schemas.openxmlformats.org/drawingml/2006/main">
                        <a:graphicData uri="http://schemas.microsoft.com/office/word/2010/wordprocessingShape">
                          <wps:wsp>
                            <wps:cNvSpPr/>
                            <wps:spPr>
                              <a:xfrm>
                                <a:off x="0" y="0"/>
                                <a:ext cx="815340" cy="262255"/>
                              </a:xfrm>
                              <a:prstGeom prst="flowChartProcess">
                                <a:avLst/>
                              </a:prstGeom>
                              <a:noFill/>
                              <a:ln>
                                <a:noFill/>
                              </a:ln>
                            </wps:spPr>
                            <wps:txbx>
                              <w:txbxContent>
                                <w:p>
                                  <w:pPr>
                                    <w:rPr>
                                      <w:rFonts w:hint="default" w:eastAsia="宋体"/>
                                      <w:lang w:val="en-US" w:eastAsia="zh-CN"/>
                                    </w:rPr>
                                  </w:pPr>
                                  <w:r>
                                    <w:rPr>
                                      <w:rFonts w:hint="eastAsia"/>
                                      <w:lang w:val="en-US" w:eastAsia="zh-CN"/>
                                    </w:rPr>
                                    <w:t>纤维素</w:t>
                                  </w:r>
                                </w:p>
                              </w:txbxContent>
                            </wps:txbx>
                            <wps:bodyPr upright="1"/>
                          </wps:wsp>
                        </a:graphicData>
                      </a:graphic>
                    </wp:anchor>
                  </w:drawing>
                </mc:Choice>
                <mc:Fallback>
                  <w:pict>
                    <v:shape id="_x0000_s1026" o:spid="_x0000_s1026" o:spt="109" type="#_x0000_t109" style="position:absolute;left:0pt;margin-left:184.7pt;margin-top:0.25pt;height:20.65pt;width:64.2pt;z-index:251668480;mso-width-relative:page;mso-height-relative:page;" filled="f" stroked="f" coordsize="21600,21600" o:gfxdata="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TDMAtUAAAAHAQAADwAAAAAAAAABACAAAAAiAAAAZHJzL2Rvd25yZXYueG1sUEsBAhQAFAAA&#10;AAgAh07iQEfHEKy5AQAAWQMAAA4AAAAAAAAAAQAgAAAAJAEAAGRycy9lMm9Eb2MueG1sUEsFBgAA&#10;AAAGAAYAWQEAAE8FAAAAAA==&#10;">
                      <v:fill on="f" focussize="0,0"/>
                      <v:stroke on="f"/>
                      <v:imagedata o:title=""/>
                      <o:lock v:ext="edit" aspectratio="f"/>
                      <v:textbox>
                        <w:txbxContent>
                          <w:p>
                            <w:pPr>
                              <w:rPr>
                                <w:rFonts w:hint="default" w:eastAsia="宋体"/>
                                <w:lang w:val="en-US" w:eastAsia="zh-CN"/>
                              </w:rPr>
                            </w:pPr>
                            <w:r>
                              <w:rPr>
                                <w:rFonts w:hint="eastAsia"/>
                                <w:lang w:val="en-US" w:eastAsia="zh-CN"/>
                              </w:rPr>
                              <w:t>纤维素</w:t>
                            </w:r>
                          </w:p>
                        </w:txbxContent>
                      </v:textbox>
                    </v:shape>
                  </w:pict>
                </mc:Fallback>
              </mc:AlternateContent>
            </w: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602" w:firstLineChars="200"/>
              <w:textAlignment w:val="auto"/>
              <w:rPr>
                <w:rFonts w:hint="eastAsia"/>
                <w:b/>
                <w:bCs/>
                <w:sz w:val="21"/>
                <w:szCs w:val="21"/>
                <w:highlight w:val="none"/>
                <w:u w:val="single"/>
                <w:lang w:val="en-US" w:eastAsia="zh-CN"/>
              </w:rPr>
            </w:pPr>
            <w:r>
              <w:rPr>
                <w:b/>
                <w:bCs/>
                <w:sz w:val="30"/>
                <w:u w:val="single"/>
              </w:rPr>
              <mc:AlternateContent>
                <mc:Choice Requires="wps">
                  <w:drawing>
                    <wp:anchor distT="0" distB="0" distL="114300" distR="114300" simplePos="0" relativeHeight="251669504" behindDoc="0" locked="0" layoutInCell="1" allowOverlap="1">
                      <wp:simplePos x="0" y="0"/>
                      <wp:positionH relativeFrom="column">
                        <wp:posOffset>878840</wp:posOffset>
                      </wp:positionH>
                      <wp:positionV relativeFrom="paragraph">
                        <wp:posOffset>31750</wp:posOffset>
                      </wp:positionV>
                      <wp:extent cx="3980815" cy="301625"/>
                      <wp:effectExtent l="0" t="0" r="635" b="3175"/>
                      <wp:wrapNone/>
                      <wp:docPr id="58" name="文本框 58"/>
                      <wp:cNvGraphicFramePr/>
                      <a:graphic xmlns:a="http://schemas.openxmlformats.org/drawingml/2006/main">
                        <a:graphicData uri="http://schemas.microsoft.com/office/word/2010/wordprocessingShape">
                          <wps:wsp>
                            <wps:cNvSpPr txBox="1"/>
                            <wps:spPr>
                              <a:xfrm>
                                <a:off x="0" y="0"/>
                                <a:ext cx="3980815" cy="301625"/>
                              </a:xfrm>
                              <a:prstGeom prst="rect">
                                <a:avLst/>
                              </a:prstGeom>
                              <a:solidFill>
                                <a:srgbClr val="FFFFFF"/>
                              </a:solidFill>
                              <a:ln>
                                <a:noFill/>
                              </a:ln>
                            </wps:spPr>
                            <wps:txbx>
                              <w:txbxContent>
                                <w:p>
                                  <w:pPr>
                                    <w:rPr>
                                      <w:rFonts w:hint="eastAsia"/>
                                      <w:b w:val="0"/>
                                      <w:bCs w:val="0"/>
                                    </w:rPr>
                                  </w:pPr>
                                  <w:r>
                                    <w:rPr>
                                      <w:rFonts w:hint="eastAsia"/>
                                      <w:b w:val="0"/>
                                      <w:bCs w:val="0"/>
                                    </w:rPr>
                                    <w:t>图</w:t>
                                  </w:r>
                                  <w:r>
                                    <w:rPr>
                                      <w:rFonts w:hint="eastAsia"/>
                                      <w:b w:val="0"/>
                                      <w:bCs w:val="0"/>
                                      <w:lang w:val="en-US" w:eastAsia="zh-CN"/>
                                    </w:rPr>
                                    <w:t>2-3</w:t>
                                  </w:r>
                                  <w:r>
                                    <w:rPr>
                                      <w:rFonts w:hint="eastAsia"/>
                                      <w:b w:val="0"/>
                                      <w:bCs w:val="0"/>
                                    </w:rPr>
                                    <w:t xml:space="preserve"> </w:t>
                                  </w:r>
                                  <w:r>
                                    <w:rPr>
                                      <w:rFonts w:hint="eastAsia"/>
                                      <w:b w:val="0"/>
                                      <w:bCs w:val="0"/>
                                      <w:lang w:val="en-US" w:eastAsia="zh-CN"/>
                                    </w:rPr>
                                    <w:t>项目纤维素、高岭土混合粉料</w:t>
                                  </w:r>
                                  <w:r>
                                    <w:rPr>
                                      <w:rFonts w:hint="eastAsia"/>
                                      <w:b w:val="0"/>
                                      <w:bCs w:val="0"/>
                                    </w:rPr>
                                    <w:t>工艺流程及产污环节示意图</w:t>
                                  </w:r>
                                </w:p>
                              </w:txbxContent>
                            </wps:txbx>
                            <wps:bodyPr upright="1"/>
                          </wps:wsp>
                        </a:graphicData>
                      </a:graphic>
                    </wp:anchor>
                  </w:drawing>
                </mc:Choice>
                <mc:Fallback>
                  <w:pict>
                    <v:shape id="_x0000_s1026" o:spid="_x0000_s1026" o:spt="202" type="#_x0000_t202" style="position:absolute;left:0pt;margin-left:69.2pt;margin-top:2.5pt;height:23.75pt;width:313.45pt;z-index:251669504;mso-width-relative:page;mso-height-relative:page;" fillcolor="#FFFFFF" filled="t" stroked="f" coordsize="21600,21600" o:gfxdata="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K47Kf1QAAAAgBAAAPAAAAAAAAAAEAIAAAACIAAABkcnMvZG93bnJldi54bWxQ&#10;SwECFAAUAAAACACHTuJAd+dUdMEBAAB5AwAADgAAAAAAAAABACAAAAAkAQAAZHJzL2Uyb0RvYy54&#10;bWxQSwUGAAAAAAYABgBZAQAAVwUAAAAA&#10;">
                      <v:fill on="t" focussize="0,0"/>
                      <v:stroke on="f"/>
                      <v:imagedata o:title=""/>
                      <o:lock v:ext="edit" aspectratio="f"/>
                      <v:textbox>
                        <w:txbxContent>
                          <w:p>
                            <w:pPr>
                              <w:rPr>
                                <w:rFonts w:hint="eastAsia"/>
                                <w:b w:val="0"/>
                                <w:bCs w:val="0"/>
                              </w:rPr>
                            </w:pPr>
                            <w:r>
                              <w:rPr>
                                <w:rFonts w:hint="eastAsia"/>
                                <w:b w:val="0"/>
                                <w:bCs w:val="0"/>
                              </w:rPr>
                              <w:t>图</w:t>
                            </w:r>
                            <w:r>
                              <w:rPr>
                                <w:rFonts w:hint="eastAsia"/>
                                <w:b w:val="0"/>
                                <w:bCs w:val="0"/>
                                <w:lang w:val="en-US" w:eastAsia="zh-CN"/>
                              </w:rPr>
                              <w:t>2-3</w:t>
                            </w:r>
                            <w:r>
                              <w:rPr>
                                <w:rFonts w:hint="eastAsia"/>
                                <w:b w:val="0"/>
                                <w:bCs w:val="0"/>
                              </w:rPr>
                              <w:t xml:space="preserve"> </w:t>
                            </w:r>
                            <w:r>
                              <w:rPr>
                                <w:rFonts w:hint="eastAsia"/>
                                <w:b w:val="0"/>
                                <w:bCs w:val="0"/>
                                <w:lang w:val="en-US" w:eastAsia="zh-CN"/>
                              </w:rPr>
                              <w:t>项目纤维素、高岭土混合粉料</w:t>
                            </w:r>
                            <w:r>
                              <w:rPr>
                                <w:rFonts w:hint="eastAsia"/>
                                <w:b w:val="0"/>
                                <w:bCs w:val="0"/>
                              </w:rPr>
                              <w:t>工艺流程及产污环节示意图</w:t>
                            </w:r>
                          </w:p>
                        </w:txbxContent>
                      </v:textbox>
                    </v:shape>
                  </w:pict>
                </mc:Fallback>
              </mc:AlternateContent>
            </w: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highlight w:val="none"/>
                <w:u w:val="single"/>
                <w:lang w:val="en-US" w:eastAsia="zh-CN"/>
              </w:rPr>
            </w:pP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highlight w:val="none"/>
                <w:u w:val="single"/>
              </w:rPr>
            </w:pPr>
            <w:r>
              <w:rPr>
                <w:rFonts w:hint="eastAsia"/>
                <w:b/>
                <w:bCs/>
                <w:sz w:val="21"/>
                <w:szCs w:val="21"/>
                <w:highlight w:val="none"/>
                <w:u w:val="single"/>
                <w:lang w:val="en-US" w:eastAsia="zh-CN"/>
              </w:rPr>
              <w:t>部分经雷蒙磨粉机加工后高岭土成品</w:t>
            </w:r>
            <w:r>
              <w:rPr>
                <w:rFonts w:hint="eastAsia"/>
                <w:b/>
                <w:bCs/>
                <w:sz w:val="21"/>
                <w:szCs w:val="21"/>
                <w:highlight w:val="none"/>
                <w:u w:val="single"/>
              </w:rPr>
              <w:t>经</w:t>
            </w:r>
            <w:r>
              <w:rPr>
                <w:rFonts w:hint="eastAsia"/>
                <w:b/>
                <w:bCs/>
                <w:sz w:val="21"/>
                <w:szCs w:val="21"/>
                <w:highlight w:val="none"/>
                <w:u w:val="single"/>
                <w:lang w:val="en-US" w:eastAsia="zh-CN"/>
              </w:rPr>
              <w:t>天车吊送至双螺旋搅拌机工作区，经人工倾倒至进料口，通过全封闭式单螺旋输料机输送至双螺旋搅拌，同时加入一定比例的纤维素混合</w:t>
            </w:r>
            <w:r>
              <w:rPr>
                <w:rFonts w:hint="eastAsia"/>
                <w:b/>
                <w:bCs/>
                <w:sz w:val="21"/>
                <w:szCs w:val="21"/>
                <w:highlight w:val="none"/>
                <w:u w:val="single"/>
              </w:rPr>
              <w:t>，通过</w:t>
            </w:r>
            <w:r>
              <w:rPr>
                <w:rFonts w:hint="eastAsia"/>
                <w:b/>
                <w:bCs/>
                <w:sz w:val="21"/>
                <w:szCs w:val="21"/>
                <w:highlight w:val="none"/>
                <w:u w:val="single"/>
                <w:lang w:val="en-US" w:eastAsia="zh-CN"/>
              </w:rPr>
              <w:t>纤维素与</w:t>
            </w:r>
            <w:r>
              <w:rPr>
                <w:rFonts w:hint="eastAsia"/>
                <w:b/>
                <w:bCs/>
                <w:sz w:val="21"/>
                <w:szCs w:val="21"/>
                <w:highlight w:val="none"/>
                <w:u w:val="single"/>
              </w:rPr>
              <w:t>高岭土粉的</w:t>
            </w:r>
            <w:r>
              <w:rPr>
                <w:rFonts w:hint="eastAsia"/>
                <w:b/>
                <w:bCs/>
                <w:sz w:val="21"/>
                <w:szCs w:val="21"/>
                <w:highlight w:val="none"/>
                <w:u w:val="single"/>
                <w:lang w:val="en-US" w:eastAsia="zh-CN"/>
              </w:rPr>
              <w:t>搅拌，后续加工过程中，会增加产品的稳定性，混合后的</w:t>
            </w:r>
            <w:r>
              <w:rPr>
                <w:rFonts w:hint="eastAsia"/>
                <w:b/>
                <w:bCs/>
                <w:sz w:val="21"/>
                <w:szCs w:val="21"/>
                <w:highlight w:val="none"/>
                <w:u w:val="single"/>
              </w:rPr>
              <w:t>粉料作为成品包装入库。</w:t>
            </w:r>
          </w:p>
          <w:p>
            <w:pPr>
              <w:pStyle w:val="23"/>
              <w:numPr>
                <w:ilvl w:val="1"/>
                <w:numId w:val="4"/>
              </w:numPr>
              <w:rPr>
                <w:b/>
                <w:bCs/>
                <w:u w:val="single"/>
              </w:rPr>
            </w:pPr>
            <w:r>
              <w:rPr>
                <w:rFonts w:hint="default" w:ascii="Times New Roman" w:hAnsi="Times New Roman" w:cs="Times New Roman"/>
                <w:b/>
                <w:bCs/>
                <w:sz w:val="24"/>
                <w:u w:val="single"/>
              </w:rPr>
              <mc:AlternateContent>
                <mc:Choice Requires="wpg">
                  <w:drawing>
                    <wp:anchor distT="0" distB="0" distL="114300" distR="114300" simplePos="0" relativeHeight="251670528" behindDoc="0" locked="0" layoutInCell="1" allowOverlap="1">
                      <wp:simplePos x="0" y="0"/>
                      <wp:positionH relativeFrom="column">
                        <wp:posOffset>678815</wp:posOffset>
                      </wp:positionH>
                      <wp:positionV relativeFrom="paragraph">
                        <wp:posOffset>242570</wp:posOffset>
                      </wp:positionV>
                      <wp:extent cx="3952875" cy="1106805"/>
                      <wp:effectExtent l="0" t="0" r="8255" b="17780"/>
                      <wp:wrapNone/>
                      <wp:docPr id="59" name="组合 59"/>
                      <wp:cNvGraphicFramePr/>
                      <a:graphic xmlns:a="http://schemas.openxmlformats.org/drawingml/2006/main">
                        <a:graphicData uri="http://schemas.microsoft.com/office/word/2010/wordprocessingGroup">
                          <wpg:wgp>
                            <wpg:cNvGrpSpPr/>
                            <wpg:grpSpPr>
                              <a:xfrm>
                                <a:off x="0" y="0"/>
                                <a:ext cx="3952875" cy="1106805"/>
                                <a:chOff x="8307" y="224147"/>
                                <a:chExt cx="6225" cy="1743"/>
                              </a:xfrm>
                            </wpg:grpSpPr>
                            <wps:wsp>
                              <wps:cNvPr id="60" name="直接连接符 302"/>
                              <wps:cNvCnPr/>
                              <wps:spPr>
                                <a:xfrm flipV="1">
                                  <a:off x="12192" y="225252"/>
                                  <a:ext cx="564" cy="11"/>
                                </a:xfrm>
                                <a:prstGeom prst="line">
                                  <a:avLst/>
                                </a:prstGeom>
                                <a:ln w="12700" cap="flat" cmpd="sng">
                                  <a:solidFill>
                                    <a:srgbClr val="000000"/>
                                  </a:solidFill>
                                  <a:prstDash val="solid"/>
                                  <a:headEnd type="none" w="med" len="med"/>
                                  <a:tailEnd type="arrow" w="med" len="med"/>
                                </a:ln>
                              </wps:spPr>
                              <wps:bodyPr upright="1"/>
                            </wps:wsp>
                            <wps:wsp>
                              <wps:cNvPr id="63" name="直接连接符 305"/>
                              <wps:cNvCnPr/>
                              <wps:spPr>
                                <a:xfrm flipV="1">
                                  <a:off x="11361" y="224516"/>
                                  <a:ext cx="7" cy="440"/>
                                </a:xfrm>
                                <a:prstGeom prst="line">
                                  <a:avLst/>
                                </a:prstGeom>
                                <a:ln w="12700" cap="flat" cmpd="sng">
                                  <a:solidFill>
                                    <a:srgbClr val="000000"/>
                                  </a:solidFill>
                                  <a:prstDash val="dash"/>
                                  <a:headEnd type="none" w="med" len="med"/>
                                  <a:tailEnd type="arrow" w="med" len="med"/>
                                </a:ln>
                              </wps:spPr>
                              <wps:bodyPr upright="1"/>
                            </wps:wsp>
                            <wps:wsp>
                              <wps:cNvPr id="67" name="流程图: 过程 306"/>
                              <wps:cNvSpPr/>
                              <wps:spPr>
                                <a:xfrm>
                                  <a:off x="10707" y="224147"/>
                                  <a:ext cx="1284" cy="399"/>
                                </a:xfrm>
                                <a:prstGeom prst="flowChartProcess">
                                  <a:avLst/>
                                </a:prstGeom>
                                <a:noFill/>
                                <a:ln>
                                  <a:noFill/>
                                </a:ln>
                              </wps:spPr>
                              <wps:txbx>
                                <w:txbxContent>
                                  <w:p>
                                    <w:pPr>
                                      <w:rPr>
                                        <w:rFonts w:hint="eastAsia"/>
                                      </w:rPr>
                                    </w:pPr>
                                    <w:r>
                                      <w:rPr>
                                        <w:rFonts w:hint="eastAsia"/>
                                      </w:rPr>
                                      <w:t>噪声、粉尘</w:t>
                                    </w:r>
                                  </w:p>
                                </w:txbxContent>
                              </wps:txbx>
                              <wps:bodyPr upright="1"/>
                            </wps:wsp>
                            <wps:wsp>
                              <wps:cNvPr id="68" name="直接连接符 308"/>
                              <wps:cNvCnPr/>
                              <wps:spPr>
                                <a:xfrm>
                                  <a:off x="9813" y="225164"/>
                                  <a:ext cx="660" cy="0"/>
                                </a:xfrm>
                                <a:prstGeom prst="line">
                                  <a:avLst/>
                                </a:prstGeom>
                                <a:ln w="12700" cap="flat" cmpd="sng">
                                  <a:solidFill>
                                    <a:srgbClr val="000000"/>
                                  </a:solidFill>
                                  <a:prstDash val="solid"/>
                                  <a:headEnd type="none" w="med" len="med"/>
                                  <a:tailEnd type="arrow" w="med" len="med"/>
                                </a:ln>
                              </wps:spPr>
                              <wps:bodyPr upright="1"/>
                            </wps:wsp>
                            <wps:wsp>
                              <wps:cNvPr id="69" name="流程图: 过程 315"/>
                              <wps:cNvSpPr/>
                              <wps:spPr>
                                <a:xfrm>
                                  <a:off x="12769" y="225019"/>
                                  <a:ext cx="1763" cy="470"/>
                                </a:xfrm>
                                <a:prstGeom prst="flowChartProcess">
                                  <a:avLst/>
                                </a:prstGeom>
                                <a:no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lang w:val="en-US" w:eastAsia="zh-CN"/>
                                      </w:rPr>
                                      <w:t>灌装入成品罐</w:t>
                                    </w:r>
                                  </w:p>
                                </w:txbxContent>
                              </wps:txbx>
                              <wps:bodyPr upright="1"/>
                            </wps:wsp>
                            <wps:wsp>
                              <wps:cNvPr id="70" name="文本框 316"/>
                              <wps:cNvSpPr txBox="1"/>
                              <wps:spPr>
                                <a:xfrm>
                                  <a:off x="8307" y="224698"/>
                                  <a:ext cx="1461" cy="957"/>
                                </a:xfrm>
                                <a:prstGeom prst="rect">
                                  <a:avLst/>
                                </a:prstGeom>
                                <a:noFill/>
                                <a:ln>
                                  <a:noFill/>
                                </a:ln>
                              </wps:spPr>
                              <wps:txbx>
                                <w:txbxContent>
                                  <w:p>
                                    <w:pPr>
                                      <w:rPr>
                                        <w:rFonts w:hint="eastAsia"/>
                                      </w:rPr>
                                    </w:pPr>
                                    <w:r>
                                      <w:rPr>
                                        <w:rFonts w:hint="eastAsia"/>
                                        <w:lang w:val="en-US" w:eastAsia="zh-CN"/>
                                      </w:rPr>
                                      <w:t>经雷蒙磨粉机加工后的</w:t>
                                    </w:r>
                                    <w:r>
                                      <w:rPr>
                                        <w:rFonts w:hint="eastAsia"/>
                                      </w:rPr>
                                      <w:t>高岭土</w:t>
                                    </w:r>
                                  </w:p>
                                </w:txbxContent>
                              </wps:txbx>
                              <wps:bodyPr upright="1"/>
                            </wps:wsp>
                            <wps:wsp>
                              <wps:cNvPr id="71" name="流程图: 过程 317"/>
                              <wps:cNvSpPr/>
                              <wps:spPr>
                                <a:xfrm>
                                  <a:off x="10561" y="224992"/>
                                  <a:ext cx="1583" cy="470"/>
                                </a:xfrm>
                                <a:prstGeom prst="flowChartProcess">
                                  <a:avLst/>
                                </a:prstGeom>
                                <a:noFill/>
                                <a:ln w="9525" cap="flat" cmpd="sng">
                                  <a:solidFill>
                                    <a:srgbClr val="000000"/>
                                  </a:solidFill>
                                  <a:prstDash val="solid"/>
                                  <a:miter/>
                                  <a:headEnd type="none" w="med" len="med"/>
                                  <a:tailEnd type="none" w="med" len="med"/>
                                </a:ln>
                              </wps:spPr>
                              <wps:txbx>
                                <w:txbxContent>
                                  <w:p>
                                    <w:pPr>
                                      <w:rPr>
                                        <w:rFonts w:hint="eastAsia" w:eastAsia="宋体"/>
                                        <w:lang w:eastAsia="zh-CN"/>
                                      </w:rPr>
                                    </w:pPr>
                                    <w:r>
                                      <w:rPr>
                                        <w:rFonts w:hint="eastAsia"/>
                                        <w:lang w:val="en-US" w:eastAsia="zh-CN"/>
                                      </w:rPr>
                                      <w:t>液体</w:t>
                                    </w:r>
                                    <w:r>
                                      <w:rPr>
                                        <w:rFonts w:hint="eastAsia"/>
                                        <w:lang w:eastAsia="zh-CN"/>
                                      </w:rPr>
                                      <w:t>搅拌机</w:t>
                                    </w:r>
                                  </w:p>
                                </w:txbxContent>
                              </wps:txbx>
                              <wps:bodyPr upright="1"/>
                            </wps:wsp>
                            <wps:wsp>
                              <wps:cNvPr id="72" name="直接连接符 318"/>
                              <wps:cNvCnPr/>
                              <wps:spPr>
                                <a:xfrm flipV="1">
                                  <a:off x="11391" y="225447"/>
                                  <a:ext cx="1" cy="443"/>
                                </a:xfrm>
                                <a:prstGeom prst="line">
                                  <a:avLst/>
                                </a:prstGeom>
                                <a:ln w="9525" cap="flat" cmpd="sng">
                                  <a:solidFill>
                                    <a:srgbClr val="000000"/>
                                  </a:solidFill>
                                  <a:prstDash val="solid"/>
                                  <a:headEnd type="none" w="med" len="med"/>
                                  <a:tailEnd type="arrow" w="med" len="med"/>
                                </a:ln>
                              </wps:spPr>
                              <wps:bodyPr upright="1"/>
                            </wps:wsp>
                          </wpg:wgp>
                        </a:graphicData>
                      </a:graphic>
                    </wp:anchor>
                  </w:drawing>
                </mc:Choice>
                <mc:Fallback>
                  <w:pict>
                    <v:group id="_x0000_s1026" o:spid="_x0000_s1026" o:spt="203" style="position:absolute;left:0pt;margin-left:53.45pt;margin-top:19.1pt;height:87.15pt;width:311.25pt;z-index:251670528;mso-width-relative:page;mso-height-relative:page;" coordorigin="8307,224147" coordsize="6225,1743" o:gfxdata="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">
                      <o:lock v:ext="edit" aspectratio="f"/>
                      <v:line id="直接连接符 302" o:spid="_x0000_s1026" o:spt="20" style="position:absolute;left:12192;top:225252;flip:y;height:11;width:564;" filled="f" stroked="t" coordsize="21600,21600" o:gfxdata="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MDx1rsAAADb&#10;AAAADwAAAAAAAAABACAAAAAiAAAAZHJzL2Rvd25yZXYueG1sUEsBAhQAFAAAAAgAh07iQDMvBZ47&#10;AAAAOQAAABAAAAAAAAAAAQAgAAAACgEAAGRycy9zaGFwZXhtbC54bWxQSwUGAAAAAAYABgBbAQAA&#10;tAMAAAAA&#10;">
                        <v:fill on="f" focussize="0,0"/>
                        <v:stroke weight="1pt" color="#000000" joinstyle="round" endarrow="open"/>
                        <v:imagedata o:title=""/>
                        <o:lock v:ext="edit" aspectratio="f"/>
                      </v:line>
                      <v:line id="直接连接符 305" o:spid="_x0000_s1026" o:spt="20" style="position:absolute;left:11361;top:224516;flip:y;height:440;width:7;" filled="f" stroked="t" coordsize="21600,21600" o:gfxdata="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YvgQvQAA&#10;ANsAAAAPAAAAAAAAAAEAIAAAACIAAABkcnMvZG93bnJldi54bWxQSwECFAAUAAAACACHTuJAMy8F&#10;njsAAAA5AAAAEAAAAAAAAAABACAAAAAMAQAAZHJzL3NoYXBleG1sLnhtbFBLBQYAAAAABgAGAFsB&#10;AAC2AwAAAAA=&#10;">
                        <v:fill on="f" focussize="0,0"/>
                        <v:stroke weight="1pt" color="#000000" joinstyle="round" dashstyle="dash" endarrow="open"/>
                        <v:imagedata o:title=""/>
                        <o:lock v:ext="edit" aspectratio="f"/>
                      </v:line>
                      <v:shape id="流程图: 过程 306" o:spid="_x0000_s1026" o:spt="109" type="#_x0000_t109" style="position:absolute;left:10707;top:224147;height:399;width:1284;" filled="f" stroked="f" coordsize="21600,21600" o:gfxdata="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8/zUFugAAANsA&#10;AAAPAAAAAAAAAAEAIAAAACIAAABkcnMvZG93bnJldi54bWxQSwECFAAUAAAACACHTuJAMy8FnjsA&#10;AAA5AAAAEAAAAAAAAAABACAAAAAJAQAAZHJzL3NoYXBleG1sLnhtbFBLBQYAAAAABgAGAFsBAACz&#10;AwAAAAA=&#10;">
                        <v:fill on="f" focussize="0,0"/>
                        <v:stroke on="f"/>
                        <v:imagedata o:title=""/>
                        <o:lock v:ext="edit" aspectratio="f"/>
                        <v:textbox>
                          <w:txbxContent>
                            <w:p>
                              <w:pPr>
                                <w:rPr>
                                  <w:rFonts w:hint="eastAsia"/>
                                </w:rPr>
                              </w:pPr>
                              <w:r>
                                <w:rPr>
                                  <w:rFonts w:hint="eastAsia"/>
                                </w:rPr>
                                <w:t>噪声、粉尘</w:t>
                              </w:r>
                            </w:p>
                          </w:txbxContent>
                        </v:textbox>
                      </v:shape>
                      <v:line id="直接连接符 308" o:spid="_x0000_s1026" o:spt="20" style="position:absolute;left:9813;top:225164;height:0;width:660;" filled="f" stroked="t" coordsize="21600,21600" o:gfxdata="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cCVIS5AAAA2wAA&#10;AA8AAAAAAAAAAQAgAAAAIgAAAGRycy9kb3ducmV2LnhtbFBLAQIUABQAAAAIAIdO4kAzLwWeOwAA&#10;ADkAAAAQAAAAAAAAAAEAIAAAAAgBAABkcnMvc2hhcGV4bWwueG1sUEsFBgAAAAAGAAYAWwEAALID&#10;AAAAAA==&#10;">
                        <v:fill on="f" focussize="0,0"/>
                        <v:stroke weight="1pt" color="#000000" joinstyle="round" endarrow="open"/>
                        <v:imagedata o:title=""/>
                        <o:lock v:ext="edit" aspectratio="f"/>
                      </v:line>
                      <v:shape id="流程图: 过程 315" o:spid="_x0000_s1026" o:spt="109" type="#_x0000_t109" style="position:absolute;left:12769;top:225019;height:470;width:1763;" filled="f" stroked="t" coordsize="21600,21600" o:gfxdata="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5RX0s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pPr>
                                <w:rPr>
                                  <w:rFonts w:hint="default" w:eastAsia="宋体"/>
                                  <w:lang w:val="en-US" w:eastAsia="zh-CN"/>
                                </w:rPr>
                              </w:pPr>
                              <w:r>
                                <w:rPr>
                                  <w:rFonts w:hint="eastAsia"/>
                                  <w:lang w:val="en-US" w:eastAsia="zh-CN"/>
                                </w:rPr>
                                <w:t>灌装入成品罐</w:t>
                              </w:r>
                            </w:p>
                          </w:txbxContent>
                        </v:textbox>
                      </v:shape>
                      <v:shape id="文本框 316" o:spid="_x0000_s1026" o:spt="202" type="#_x0000_t202" style="position:absolute;left:8307;top:224698;height:957;width:1461;" filled="f" stroked="f" coordsize="21600,21600" o:gfxdata="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5sY1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rPr>
                              </w:pPr>
                              <w:r>
                                <w:rPr>
                                  <w:rFonts w:hint="eastAsia"/>
                                  <w:lang w:val="en-US" w:eastAsia="zh-CN"/>
                                </w:rPr>
                                <w:t>经雷蒙磨粉机加工后的</w:t>
                              </w:r>
                              <w:r>
                                <w:rPr>
                                  <w:rFonts w:hint="eastAsia"/>
                                </w:rPr>
                                <w:t>高岭土</w:t>
                              </w:r>
                            </w:p>
                          </w:txbxContent>
                        </v:textbox>
                      </v:shape>
                      <v:shape id="流程图: 过程 317" o:spid="_x0000_s1026" o:spt="109" type="#_x0000_t109" style="position:absolute;left:10561;top:224992;height:470;width:1583;" filled="f" stroked="t" coordsize="21600,21600" o:gfxdata="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q5/e8AAAA&#10;2w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pPr>
                                <w:rPr>
                                  <w:rFonts w:hint="eastAsia" w:eastAsia="宋体"/>
                                  <w:lang w:eastAsia="zh-CN"/>
                                </w:rPr>
                              </w:pPr>
                              <w:r>
                                <w:rPr>
                                  <w:rFonts w:hint="eastAsia"/>
                                  <w:lang w:val="en-US" w:eastAsia="zh-CN"/>
                                </w:rPr>
                                <w:t>液体</w:t>
                              </w:r>
                              <w:r>
                                <w:rPr>
                                  <w:rFonts w:hint="eastAsia"/>
                                  <w:lang w:eastAsia="zh-CN"/>
                                </w:rPr>
                                <w:t>搅拌机</w:t>
                              </w:r>
                            </w:p>
                          </w:txbxContent>
                        </v:textbox>
                      </v:shape>
                      <v:line id="直接连接符 318" o:spid="_x0000_s1026" o:spt="20" style="position:absolute;left:11391;top:225447;flip:y;height:443;width:1;" filled="f" stroked="t" coordsize="21600,21600" o:gfxdata="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J+CO8AAAA&#10;2wAAAA8AAAAAAAAAAQAgAAAAIgAAAGRycy9kb3ducmV2LnhtbFBLAQIUABQAAAAIAIdO4kAzLwWe&#10;OwAAADkAAAAQAAAAAAAAAAEAIAAAAAsBAABkcnMvc2hhcGV4bWwueG1sUEsFBgAAAAAGAAYAWwEA&#10;ALUDAAAAAA==&#10;">
                        <v:fill on="f" focussize="0,0"/>
                        <v:stroke color="#000000" joinstyle="round" endarrow="open"/>
                        <v:imagedata o:title=""/>
                        <o:lock v:ext="edit" aspectratio="f"/>
                      </v:line>
                    </v:group>
                  </w:pict>
                </mc:Fallback>
              </mc:AlternateContent>
            </w:r>
            <w:r>
              <w:rPr>
                <w:rFonts w:hint="eastAsia" w:ascii="Times New Roman" w:hAnsi="Times New Roman" w:eastAsia="宋体" w:cs="Times New Roman"/>
                <w:b/>
                <w:bCs/>
                <w:color w:val="000000" w:themeColor="text1"/>
                <w:sz w:val="21"/>
                <w:szCs w:val="21"/>
                <w:u w:val="single"/>
                <w:lang w:val="en-US" w:eastAsia="zh-CN"/>
                <w14:textFill>
                  <w14:solidFill>
                    <w14:schemeClr w14:val="tx1"/>
                  </w14:solidFill>
                </w14:textFill>
              </w:rPr>
              <w:t>项目纤维素、高岭土混合液体料生</w:t>
            </w:r>
            <w:r>
              <w:rPr>
                <w:rFonts w:hint="eastAsia"/>
                <w:b/>
                <w:bCs/>
                <w:color w:val="000000" w:themeColor="text1"/>
                <w:sz w:val="21"/>
                <w:szCs w:val="21"/>
                <w:u w:val="single"/>
                <w:lang w:val="en-US" w:eastAsia="zh-CN"/>
                <w14:textFill>
                  <w14:solidFill>
                    <w14:schemeClr w14:val="tx1"/>
                  </w14:solidFill>
                </w14:textFill>
              </w:rPr>
              <w:t>产工艺及产污环节图</w:t>
            </w:r>
            <w:r>
              <w:rPr>
                <w:b/>
                <w:bCs/>
                <w:color w:val="000000" w:themeColor="text1"/>
                <w:sz w:val="21"/>
                <w:szCs w:val="21"/>
                <w:u w:val="single"/>
                <w14:textFill>
                  <w14:solidFill>
                    <w14:schemeClr w14:val="tx1"/>
                  </w14:solidFill>
                </w14:textFill>
              </w:rPr>
              <w:t>：</w:t>
            </w: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u w:val="single"/>
                <w:lang w:val="en-US" w:eastAsia="zh-CN"/>
              </w:rPr>
            </w:pP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u w:val="single"/>
                <w:lang w:val="en-US" w:eastAsia="zh-CN"/>
              </w:rPr>
            </w:pP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u w:val="single"/>
                <w:lang w:val="en-US" w:eastAsia="zh-CN"/>
              </w:rPr>
            </w:pP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u w:val="single"/>
                <w:lang w:val="en-US" w:eastAsia="zh-CN"/>
              </w:rPr>
            </w:pP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562" w:firstLineChars="200"/>
              <w:textAlignment w:val="auto"/>
              <w:rPr>
                <w:rFonts w:hint="eastAsia"/>
                <w:b/>
                <w:bCs/>
                <w:sz w:val="21"/>
                <w:szCs w:val="21"/>
                <w:u w:val="single"/>
                <w:lang w:val="en-US" w:eastAsia="zh-CN"/>
              </w:rPr>
            </w:pPr>
            <w:r>
              <w:rPr>
                <w:b/>
                <w:bCs/>
                <w:u w:val="single"/>
              </w:rPr>
              <mc:AlternateContent>
                <mc:Choice Requires="wps">
                  <w:drawing>
                    <wp:anchor distT="0" distB="0" distL="114300" distR="114300" simplePos="0" relativeHeight="251671552" behindDoc="0" locked="0" layoutInCell="1" allowOverlap="1">
                      <wp:simplePos x="0" y="0"/>
                      <wp:positionH relativeFrom="column">
                        <wp:posOffset>2269490</wp:posOffset>
                      </wp:positionH>
                      <wp:positionV relativeFrom="paragraph">
                        <wp:posOffset>173355</wp:posOffset>
                      </wp:positionV>
                      <wp:extent cx="815340" cy="262255"/>
                      <wp:effectExtent l="0" t="0" r="0" b="0"/>
                      <wp:wrapNone/>
                      <wp:docPr id="73" name="流程图: 过程 73"/>
                      <wp:cNvGraphicFramePr/>
                      <a:graphic xmlns:a="http://schemas.openxmlformats.org/drawingml/2006/main">
                        <a:graphicData uri="http://schemas.microsoft.com/office/word/2010/wordprocessingShape">
                          <wps:wsp>
                            <wps:cNvSpPr/>
                            <wps:spPr>
                              <a:xfrm>
                                <a:off x="0" y="0"/>
                                <a:ext cx="815340" cy="262255"/>
                              </a:xfrm>
                              <a:prstGeom prst="flowChartProcess">
                                <a:avLst/>
                              </a:prstGeom>
                              <a:noFill/>
                              <a:ln>
                                <a:noFill/>
                              </a:ln>
                            </wps:spPr>
                            <wps:txbx>
                              <w:txbxContent>
                                <w:p>
                                  <w:pPr>
                                    <w:rPr>
                                      <w:rFonts w:hint="default" w:eastAsia="宋体"/>
                                      <w:lang w:val="en-US" w:eastAsia="zh-CN"/>
                                    </w:rPr>
                                  </w:pPr>
                                  <w:r>
                                    <w:rPr>
                                      <w:rFonts w:hint="eastAsia"/>
                                      <w:lang w:val="en-US" w:eastAsia="zh-CN"/>
                                    </w:rPr>
                                    <w:t>纤维素</w:t>
                                  </w:r>
                                </w:p>
                              </w:txbxContent>
                            </wps:txbx>
                            <wps:bodyPr upright="1"/>
                          </wps:wsp>
                        </a:graphicData>
                      </a:graphic>
                    </wp:anchor>
                  </w:drawing>
                </mc:Choice>
                <mc:Fallback>
                  <w:pict>
                    <v:shape id="_x0000_s1026" o:spid="_x0000_s1026" o:spt="109" type="#_x0000_t109" style="position:absolute;left:0pt;margin-left:178.7pt;margin-top:13.65pt;height:20.65pt;width:64.2pt;z-index:251671552;mso-width-relative:page;mso-height-relative:page;" filled="f" stroked="f" coordsize="21600,21600" o:gfxdata="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o2iSE1wAAAAkBAAAPAAAAAAAAAAEAIAAAACIAAABkcnMvZG93bnJldi54bWxQSwECFAAU&#10;AAAACACHTuJAJnxvmrkBAABZAwAADgAAAAAAAAABACAAAAAmAQAAZHJzL2Uyb0RvYy54bWxQSwUG&#10;AAAAAAYABgBZAQAAUQUAAAAA&#10;">
                      <v:fill on="f" focussize="0,0"/>
                      <v:stroke on="f"/>
                      <v:imagedata o:title=""/>
                      <o:lock v:ext="edit" aspectratio="f"/>
                      <v:textbox>
                        <w:txbxContent>
                          <w:p>
                            <w:pPr>
                              <w:rPr>
                                <w:rFonts w:hint="default" w:eastAsia="宋体"/>
                                <w:lang w:val="en-US" w:eastAsia="zh-CN"/>
                              </w:rPr>
                            </w:pPr>
                            <w:r>
                              <w:rPr>
                                <w:rFonts w:hint="eastAsia"/>
                                <w:lang w:val="en-US" w:eastAsia="zh-CN"/>
                              </w:rPr>
                              <w:t>纤维素</w:t>
                            </w:r>
                          </w:p>
                        </w:txbxContent>
                      </v:textbox>
                    </v:shape>
                  </w:pict>
                </mc:Fallback>
              </mc:AlternateContent>
            </w: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u w:val="single"/>
                <w:lang w:val="en-US" w:eastAsia="zh-CN"/>
              </w:rPr>
            </w:pP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602" w:firstLineChars="200"/>
              <w:textAlignment w:val="auto"/>
              <w:rPr>
                <w:rFonts w:hint="eastAsia"/>
                <w:b/>
                <w:bCs/>
                <w:sz w:val="21"/>
                <w:szCs w:val="21"/>
                <w:u w:val="single"/>
                <w:lang w:val="en-US" w:eastAsia="zh-CN"/>
              </w:rPr>
            </w:pPr>
            <w:r>
              <w:rPr>
                <w:b/>
                <w:bCs/>
                <w:sz w:val="30"/>
                <w:u w:val="single"/>
              </w:rPr>
              <mc:AlternateContent>
                <mc:Choice Requires="wps">
                  <w:drawing>
                    <wp:anchor distT="0" distB="0" distL="114300" distR="114300" simplePos="0" relativeHeight="251672576" behindDoc="0" locked="0" layoutInCell="1" allowOverlap="1">
                      <wp:simplePos x="0" y="0"/>
                      <wp:positionH relativeFrom="column">
                        <wp:posOffset>869315</wp:posOffset>
                      </wp:positionH>
                      <wp:positionV relativeFrom="paragraph">
                        <wp:posOffset>43180</wp:posOffset>
                      </wp:positionV>
                      <wp:extent cx="4171315" cy="301625"/>
                      <wp:effectExtent l="0" t="0" r="635" b="3175"/>
                      <wp:wrapNone/>
                      <wp:docPr id="74" name="文本框 74"/>
                      <wp:cNvGraphicFramePr/>
                      <a:graphic xmlns:a="http://schemas.openxmlformats.org/drawingml/2006/main">
                        <a:graphicData uri="http://schemas.microsoft.com/office/word/2010/wordprocessingShape">
                          <wps:wsp>
                            <wps:cNvSpPr txBox="1"/>
                            <wps:spPr>
                              <a:xfrm>
                                <a:off x="0" y="0"/>
                                <a:ext cx="4171315" cy="301625"/>
                              </a:xfrm>
                              <a:prstGeom prst="rect">
                                <a:avLst/>
                              </a:prstGeom>
                              <a:solidFill>
                                <a:srgbClr val="FFFFFF"/>
                              </a:solidFill>
                              <a:ln>
                                <a:noFill/>
                              </a:ln>
                            </wps:spPr>
                            <wps:txbx>
                              <w:txbxContent>
                                <w:p>
                                  <w:pPr>
                                    <w:rPr>
                                      <w:rFonts w:hint="eastAsia"/>
                                      <w:b w:val="0"/>
                                      <w:bCs w:val="0"/>
                                    </w:rPr>
                                  </w:pPr>
                                  <w:r>
                                    <w:rPr>
                                      <w:rFonts w:hint="eastAsia"/>
                                      <w:b w:val="0"/>
                                      <w:bCs w:val="0"/>
                                    </w:rPr>
                                    <w:t>图</w:t>
                                  </w:r>
                                  <w:r>
                                    <w:rPr>
                                      <w:rFonts w:hint="eastAsia"/>
                                      <w:b w:val="0"/>
                                      <w:bCs w:val="0"/>
                                      <w:lang w:val="en-US" w:eastAsia="zh-CN"/>
                                    </w:rPr>
                                    <w:t>2-4</w:t>
                                  </w:r>
                                  <w:r>
                                    <w:rPr>
                                      <w:rFonts w:hint="eastAsia"/>
                                      <w:b w:val="0"/>
                                      <w:bCs w:val="0"/>
                                    </w:rPr>
                                    <w:t xml:space="preserve"> </w:t>
                                  </w:r>
                                  <w:r>
                                    <w:rPr>
                                      <w:rFonts w:hint="eastAsia"/>
                                      <w:b w:val="0"/>
                                      <w:bCs w:val="0"/>
                                      <w:lang w:val="en-US" w:eastAsia="zh-CN"/>
                                    </w:rPr>
                                    <w:t>项目纤维素、高岭土混合液体料</w:t>
                                  </w:r>
                                  <w:r>
                                    <w:rPr>
                                      <w:rFonts w:hint="eastAsia"/>
                                      <w:b w:val="0"/>
                                      <w:bCs w:val="0"/>
                                    </w:rPr>
                                    <w:t>工艺流程及产污环节示意图</w:t>
                                  </w:r>
                                </w:p>
                              </w:txbxContent>
                            </wps:txbx>
                            <wps:bodyPr upright="1"/>
                          </wps:wsp>
                        </a:graphicData>
                      </a:graphic>
                    </wp:anchor>
                  </w:drawing>
                </mc:Choice>
                <mc:Fallback>
                  <w:pict>
                    <v:shape id="_x0000_s1026" o:spid="_x0000_s1026" o:spt="202" type="#_x0000_t202" style="position:absolute;left:0pt;margin-left:68.45pt;margin-top:3.4pt;height:23.75pt;width:328.45pt;z-index:251672576;mso-width-relative:page;mso-height-relative:page;" fillcolor="#FFFFFF" filled="t" stroked="f" coordsize="21600,21600" o:gfxdata="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oAfSfWAAAACAEAAA8AAAAAAAAAAQAgAAAAIgAAAGRycy9kb3ducmV2Lnht&#10;bFBLAQIUABQAAAAIAIdO4kAu/qKBwgEAAHkDAAAOAAAAAAAAAAEAIAAAACUBAABkcnMvZTJvRG9j&#10;LnhtbFBLBQYAAAAABgAGAFkBAABZBQAAAAA=&#10;">
                      <v:fill on="t" focussize="0,0"/>
                      <v:stroke on="f"/>
                      <v:imagedata o:title=""/>
                      <o:lock v:ext="edit" aspectratio="f"/>
                      <v:textbox>
                        <w:txbxContent>
                          <w:p>
                            <w:pPr>
                              <w:rPr>
                                <w:rFonts w:hint="eastAsia"/>
                                <w:b w:val="0"/>
                                <w:bCs w:val="0"/>
                              </w:rPr>
                            </w:pPr>
                            <w:r>
                              <w:rPr>
                                <w:rFonts w:hint="eastAsia"/>
                                <w:b w:val="0"/>
                                <w:bCs w:val="0"/>
                              </w:rPr>
                              <w:t>图</w:t>
                            </w:r>
                            <w:r>
                              <w:rPr>
                                <w:rFonts w:hint="eastAsia"/>
                                <w:b w:val="0"/>
                                <w:bCs w:val="0"/>
                                <w:lang w:val="en-US" w:eastAsia="zh-CN"/>
                              </w:rPr>
                              <w:t>2-4</w:t>
                            </w:r>
                            <w:r>
                              <w:rPr>
                                <w:rFonts w:hint="eastAsia"/>
                                <w:b w:val="0"/>
                                <w:bCs w:val="0"/>
                              </w:rPr>
                              <w:t xml:space="preserve"> </w:t>
                            </w:r>
                            <w:r>
                              <w:rPr>
                                <w:rFonts w:hint="eastAsia"/>
                                <w:b w:val="0"/>
                                <w:bCs w:val="0"/>
                                <w:lang w:val="en-US" w:eastAsia="zh-CN"/>
                              </w:rPr>
                              <w:t>项目纤维素、高岭土混合液体料</w:t>
                            </w:r>
                            <w:r>
                              <w:rPr>
                                <w:rFonts w:hint="eastAsia"/>
                                <w:b w:val="0"/>
                                <w:bCs w:val="0"/>
                              </w:rPr>
                              <w:t>工艺流程及产污环节示意图</w:t>
                            </w:r>
                          </w:p>
                        </w:txbxContent>
                      </v:textbox>
                    </v:shape>
                  </w:pict>
                </mc:Fallback>
              </mc:AlternateContent>
            </w: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u w:val="single"/>
                <w:lang w:val="en-US" w:eastAsia="zh-CN"/>
              </w:rPr>
            </w:pP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default" w:eastAsia="宋体"/>
                <w:b/>
                <w:bCs/>
                <w:sz w:val="21"/>
                <w:szCs w:val="21"/>
                <w:highlight w:val="none"/>
                <w:u w:val="single"/>
                <w:lang w:val="en-US" w:eastAsia="zh-CN"/>
              </w:rPr>
            </w:pPr>
            <w:r>
              <w:rPr>
                <w:rFonts w:hint="eastAsia"/>
                <w:b/>
                <w:bCs/>
                <w:sz w:val="21"/>
                <w:szCs w:val="21"/>
                <w:highlight w:val="none"/>
                <w:u w:val="single"/>
                <w:lang w:val="en-US" w:eastAsia="zh-CN"/>
              </w:rPr>
              <w:t>部分经雷蒙磨粉机加工后高岭土成品</w:t>
            </w:r>
            <w:r>
              <w:rPr>
                <w:rFonts w:hint="eastAsia"/>
                <w:b/>
                <w:bCs/>
                <w:sz w:val="21"/>
                <w:szCs w:val="21"/>
                <w:u w:val="single"/>
                <w:lang w:val="en-US" w:eastAsia="zh-CN"/>
              </w:rPr>
              <w:t>天车吊至液</w:t>
            </w:r>
            <w:r>
              <w:rPr>
                <w:rFonts w:hint="eastAsia"/>
                <w:b/>
                <w:bCs/>
                <w:sz w:val="21"/>
                <w:szCs w:val="21"/>
                <w:highlight w:val="none"/>
                <w:u w:val="single"/>
                <w:lang w:val="en-US" w:eastAsia="zh-CN"/>
              </w:rPr>
              <w:t>体搅拌机工作区，经人工加入液体搅拌机，并加入同比例的水及纤维素，进行混合搅拌，先经高速液体搅拌机搅拌后，打碎纤维素，再通过管道进入低速搅拌机进行低速均匀搅拌，通过灌装机灌装到成品罐后按需进行灌装外售。</w:t>
            </w:r>
          </w:p>
          <w:p>
            <w:pPr>
              <w:pStyle w:val="23"/>
              <w:numPr>
                <w:ilvl w:val="1"/>
                <w:numId w:val="4"/>
              </w:numPr>
              <w:rPr>
                <w:b/>
                <w:bCs/>
                <w:u w:val="single"/>
              </w:rPr>
            </w:pPr>
            <w:r>
              <w:rPr>
                <w:rFonts w:hint="default" w:ascii="Times New Roman" w:hAnsi="Times New Roman" w:cs="Times New Roman"/>
                <w:b/>
                <w:bCs/>
                <w:sz w:val="24"/>
                <w:u w:val="single"/>
              </w:rPr>
              <mc:AlternateContent>
                <mc:Choice Requires="wpg">
                  <w:drawing>
                    <wp:anchor distT="0" distB="0" distL="114300" distR="114300" simplePos="0" relativeHeight="251673600" behindDoc="0" locked="0" layoutInCell="1" allowOverlap="1">
                      <wp:simplePos x="0" y="0"/>
                      <wp:positionH relativeFrom="column">
                        <wp:posOffset>1021715</wp:posOffset>
                      </wp:positionH>
                      <wp:positionV relativeFrom="paragraph">
                        <wp:posOffset>242570</wp:posOffset>
                      </wp:positionV>
                      <wp:extent cx="3248660" cy="871855"/>
                      <wp:effectExtent l="0" t="0" r="8255" b="3175"/>
                      <wp:wrapNone/>
                      <wp:docPr id="75" name="组合 75"/>
                      <wp:cNvGraphicFramePr/>
                      <a:graphic xmlns:a="http://schemas.openxmlformats.org/drawingml/2006/main">
                        <a:graphicData uri="http://schemas.microsoft.com/office/word/2010/wordprocessingGroup">
                          <wpg:wgp>
                            <wpg:cNvGrpSpPr/>
                            <wpg:grpSpPr>
                              <a:xfrm>
                                <a:off x="0" y="0"/>
                                <a:ext cx="3248660" cy="871855"/>
                                <a:chOff x="8847" y="224147"/>
                                <a:chExt cx="5116" cy="1373"/>
                              </a:xfrm>
                            </wpg:grpSpPr>
                            <wps:wsp>
                              <wps:cNvPr id="76" name="直接连接符 302"/>
                              <wps:cNvCnPr/>
                              <wps:spPr>
                                <a:xfrm flipV="1">
                                  <a:off x="12192" y="225207"/>
                                  <a:ext cx="564" cy="11"/>
                                </a:xfrm>
                                <a:prstGeom prst="line">
                                  <a:avLst/>
                                </a:prstGeom>
                                <a:ln w="12700" cap="flat" cmpd="sng">
                                  <a:solidFill>
                                    <a:srgbClr val="000000"/>
                                  </a:solidFill>
                                  <a:prstDash val="solid"/>
                                  <a:headEnd type="none" w="med" len="med"/>
                                  <a:tailEnd type="arrow" w="med" len="med"/>
                                </a:ln>
                              </wps:spPr>
                              <wps:bodyPr upright="1"/>
                            </wps:wsp>
                            <wps:wsp>
                              <wps:cNvPr id="77" name="直接连接符 305"/>
                              <wps:cNvCnPr/>
                              <wps:spPr>
                                <a:xfrm flipV="1">
                                  <a:off x="11361" y="224516"/>
                                  <a:ext cx="7" cy="440"/>
                                </a:xfrm>
                                <a:prstGeom prst="line">
                                  <a:avLst/>
                                </a:prstGeom>
                                <a:ln w="12700" cap="flat" cmpd="sng">
                                  <a:solidFill>
                                    <a:srgbClr val="000000"/>
                                  </a:solidFill>
                                  <a:prstDash val="dash"/>
                                  <a:headEnd type="none" w="med" len="med"/>
                                  <a:tailEnd type="arrow" w="med" len="med"/>
                                </a:ln>
                              </wps:spPr>
                              <wps:bodyPr upright="1"/>
                            </wps:wsp>
                            <wps:wsp>
                              <wps:cNvPr id="78" name="流程图: 过程 306"/>
                              <wps:cNvSpPr/>
                              <wps:spPr>
                                <a:xfrm>
                                  <a:off x="10707" y="224147"/>
                                  <a:ext cx="1284" cy="399"/>
                                </a:xfrm>
                                <a:prstGeom prst="flowChartProcess">
                                  <a:avLst/>
                                </a:prstGeom>
                                <a:noFill/>
                                <a:ln>
                                  <a:noFill/>
                                </a:ln>
                              </wps:spPr>
                              <wps:txbx>
                                <w:txbxContent>
                                  <w:p>
                                    <w:pPr>
                                      <w:rPr>
                                        <w:rFonts w:hint="eastAsia"/>
                                      </w:rPr>
                                    </w:pPr>
                                    <w:r>
                                      <w:rPr>
                                        <w:rFonts w:hint="eastAsia"/>
                                      </w:rPr>
                                      <w:t>噪声、粉尘</w:t>
                                    </w:r>
                                  </w:p>
                                </w:txbxContent>
                              </wps:txbx>
                              <wps:bodyPr upright="1"/>
                            </wps:wsp>
                            <wps:wsp>
                              <wps:cNvPr id="79" name="直接连接符 308"/>
                              <wps:cNvCnPr/>
                              <wps:spPr>
                                <a:xfrm>
                                  <a:off x="9813" y="225164"/>
                                  <a:ext cx="660" cy="0"/>
                                </a:xfrm>
                                <a:prstGeom prst="line">
                                  <a:avLst/>
                                </a:prstGeom>
                                <a:ln w="12700" cap="flat" cmpd="sng">
                                  <a:solidFill>
                                    <a:srgbClr val="000000"/>
                                  </a:solidFill>
                                  <a:prstDash val="solid"/>
                                  <a:headEnd type="none" w="med" len="med"/>
                                  <a:tailEnd type="arrow" w="med" len="med"/>
                                </a:ln>
                              </wps:spPr>
                              <wps:bodyPr upright="1"/>
                            </wps:wsp>
                            <wps:wsp>
                              <wps:cNvPr id="80" name="流程图: 过程 315"/>
                              <wps:cNvSpPr/>
                              <wps:spPr>
                                <a:xfrm>
                                  <a:off x="12769" y="224974"/>
                                  <a:ext cx="1194" cy="470"/>
                                </a:xfrm>
                                <a:prstGeom prst="flowChartProcess">
                                  <a:avLst/>
                                </a:prstGeom>
                                <a:no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袋装入库</w:t>
                                    </w:r>
                                  </w:p>
                                </w:txbxContent>
                              </wps:txbx>
                              <wps:bodyPr upright="1"/>
                            </wps:wsp>
                            <wps:wsp>
                              <wps:cNvPr id="81" name="文本框 316"/>
                              <wps:cNvSpPr txBox="1"/>
                              <wps:spPr>
                                <a:xfrm>
                                  <a:off x="8847" y="224968"/>
                                  <a:ext cx="1012" cy="552"/>
                                </a:xfrm>
                                <a:prstGeom prst="rect">
                                  <a:avLst/>
                                </a:prstGeom>
                                <a:noFill/>
                                <a:ln>
                                  <a:noFill/>
                                </a:ln>
                              </wps:spPr>
                              <wps:txbx>
                                <w:txbxContent>
                                  <w:p>
                                    <w:pPr>
                                      <w:rPr>
                                        <w:rFonts w:hint="eastAsia" w:eastAsia="宋体"/>
                                        <w:lang w:val="en-US" w:eastAsia="zh-CN"/>
                                      </w:rPr>
                                    </w:pPr>
                                    <w:r>
                                      <w:rPr>
                                        <w:rFonts w:hint="eastAsia"/>
                                        <w:lang w:val="en-US" w:eastAsia="zh-CN"/>
                                      </w:rPr>
                                      <w:t>硅藻土</w:t>
                                    </w:r>
                                  </w:p>
                                </w:txbxContent>
                              </wps:txbx>
                              <wps:bodyPr upright="1"/>
                            </wps:wsp>
                            <wps:wsp>
                              <wps:cNvPr id="82" name="流程图: 过程 317"/>
                              <wps:cNvSpPr/>
                              <wps:spPr>
                                <a:xfrm>
                                  <a:off x="10561" y="224992"/>
                                  <a:ext cx="1583" cy="470"/>
                                </a:xfrm>
                                <a:prstGeom prst="flowChartProcess">
                                  <a:avLst/>
                                </a:prstGeom>
                                <a:noFill/>
                                <a:ln w="9525" cap="flat" cmpd="sng">
                                  <a:solidFill>
                                    <a:srgbClr val="000000"/>
                                  </a:solidFill>
                                  <a:prstDash val="solid"/>
                                  <a:miter/>
                                  <a:headEnd type="none" w="med" len="med"/>
                                  <a:tailEnd type="none" w="med" len="med"/>
                                </a:ln>
                              </wps:spPr>
                              <wps:txbx>
                                <w:txbxContent>
                                  <w:p>
                                    <w:pPr>
                                      <w:rPr>
                                        <w:rFonts w:hint="default" w:eastAsia="宋体"/>
                                        <w:lang w:val="en-US" w:eastAsia="zh-CN"/>
                                      </w:rPr>
                                    </w:pPr>
                                    <w:r>
                                      <w:rPr>
                                        <w:rFonts w:hint="eastAsia" w:eastAsia="宋体"/>
                                        <w:lang w:val="en-US" w:eastAsia="zh-CN"/>
                                      </w:rPr>
                                      <w:t>雷蒙磨粉机</w:t>
                                    </w:r>
                                  </w:p>
                                </w:txbxContent>
                              </wps:txbx>
                              <wps:bodyPr upright="1"/>
                            </wps:wsp>
                          </wpg:wgp>
                        </a:graphicData>
                      </a:graphic>
                    </wp:anchor>
                  </w:drawing>
                </mc:Choice>
                <mc:Fallback>
                  <w:pict>
                    <v:group id="_x0000_s1026" o:spid="_x0000_s1026" o:spt="203" style="position:absolute;left:0pt;margin-left:80.45pt;margin-top:19.1pt;height:68.65pt;width:255.8pt;z-index:251673600;mso-width-relative:page;mso-height-relative:page;" coordorigin="8847,224147" coordsize="5116,1373" o:gfxdata="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">
                      <o:lock v:ext="edit" aspectratio="f"/>
                      <v:line id="直接连接符 302" o:spid="_x0000_s1026" o:spt="20" style="position:absolute;left:12192;top:225207;flip:y;height:11;width:564;" filled="f" stroked="t" coordsize="21600,21600" o:gfxdata="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8WuS/&#10;AAAA2wAAAA8AAAAAAAAAAQAgAAAAIgAAAGRycy9kb3ducmV2LnhtbFBLAQIUABQAAAAIAIdO4kAz&#10;LwWeOwAAADkAAAAQAAAAAAAAAAEAIAAAAA4BAABkcnMvc2hhcGV4bWwueG1sUEsFBgAAAAAGAAYA&#10;WwEAALgDAAAAAA==&#10;">
                        <v:fill on="f" focussize="0,0"/>
                        <v:stroke weight="1pt" color="#000000" joinstyle="round" endarrow="open"/>
                        <v:imagedata o:title=""/>
                        <o:lock v:ext="edit" aspectratio="f"/>
                      </v:line>
                      <v:line id="直接连接符 305" o:spid="_x0000_s1026" o:spt="20" style="position:absolute;left:11361;top:224516;flip:y;height:440;width:7;" filled="f" stroked="t" coordsize="21600,21600" o:gfxdata="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oBozr4A&#10;AADbAAAADwAAAAAAAAABACAAAAAiAAAAZHJzL2Rvd25yZXYueG1sUEsBAhQAFAAAAAgAh07iQDMv&#10;BZ47AAAAOQAAABAAAAAAAAAAAQAgAAAADQEAAGRycy9zaGFwZXhtbC54bWxQSwUGAAAAAAYABgBb&#10;AQAAtwMAAAAA&#10;">
                        <v:fill on="f" focussize="0,0"/>
                        <v:stroke weight="1pt" color="#000000" joinstyle="round" dashstyle="dash" endarrow="open"/>
                        <v:imagedata o:title=""/>
                        <o:lock v:ext="edit" aspectratio="f"/>
                      </v:line>
                      <v:shape id="流程图: 过程 306" o:spid="_x0000_s1026" o:spt="109" type="#_x0000_t109" style="position:absolute;left:10707;top:224147;height:399;width:1284;" filled="f" stroked="f" coordsize="21600,21600" o:gfxdata="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SLk3qrgAAADbAAAA&#10;DwAAAAAAAAABACAAAAAiAAAAZHJzL2Rvd25yZXYueG1sUEsBAhQAFAAAAAgAh07iQDMvBZ47AAAA&#10;OQAAABAAAAAAAAAAAQAgAAAABwEAAGRycy9zaGFwZXhtbC54bWxQSwUGAAAAAAYABgBbAQAAsQMA&#10;AAAA&#10;">
                        <v:fill on="f" focussize="0,0"/>
                        <v:stroke on="f"/>
                        <v:imagedata o:title=""/>
                        <o:lock v:ext="edit" aspectratio="f"/>
                        <v:textbox>
                          <w:txbxContent>
                            <w:p>
                              <w:pPr>
                                <w:rPr>
                                  <w:rFonts w:hint="eastAsia"/>
                                </w:rPr>
                              </w:pPr>
                              <w:r>
                                <w:rPr>
                                  <w:rFonts w:hint="eastAsia"/>
                                </w:rPr>
                                <w:t>噪声、粉尘</w:t>
                              </w:r>
                            </w:p>
                          </w:txbxContent>
                        </v:textbox>
                      </v:shape>
                      <v:line id="直接连接符 308" o:spid="_x0000_s1026" o:spt="20" style="position:absolute;left:9813;top:225164;height:0;width:660;" filled="f" stroked="t" coordsize="21600,21600" o:gfxdata="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XZ8K8AAAA&#10;2wAAAA8AAAAAAAAAAQAgAAAAIgAAAGRycy9kb3ducmV2LnhtbFBLAQIUABQAAAAIAIdO4kAzLwWe&#10;OwAAADkAAAAQAAAAAAAAAAEAIAAAAAsBAABkcnMvc2hhcGV4bWwueG1sUEsFBgAAAAAGAAYAWwEA&#10;ALUDAAAAAA==&#10;">
                        <v:fill on="f" focussize="0,0"/>
                        <v:stroke weight="1pt" color="#000000" joinstyle="round" endarrow="open"/>
                        <v:imagedata o:title=""/>
                        <o:lock v:ext="edit" aspectratio="f"/>
                      </v:line>
                      <v:shape id="流程图: 过程 315" o:spid="_x0000_s1026" o:spt="109" type="#_x0000_t109" style="position:absolute;left:12769;top:224974;height:470;width:1194;" filled="f" stroked="t" coordsize="21600,21600" o:gfxdata="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YczJLtwAAANsAAAAP&#10;AAAAAAAAAAEAIAAAACIAAABkcnMvZG93bnJldi54bWxQSwECFAAUAAAACACHTuJAMy8FnjsAAAA5&#10;AAAAEAAAAAAAAAABACAAAAAGAQAAZHJzL3NoYXBleG1sLnhtbFBLBQYAAAAABgAGAFsBAACwAwAA&#10;AAA=&#10;">
                        <v:fill on="f"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袋装入库</w:t>
                              </w:r>
                            </w:p>
                          </w:txbxContent>
                        </v:textbox>
                      </v:shape>
                      <v:shape id="文本框 316" o:spid="_x0000_s1026" o:spt="202" type="#_x0000_t202" style="position:absolute;left:8847;top:224968;height:552;width:1012;" filled="f" stroked="f" coordsize="21600,21600" o:gfxdata="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9bbq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eastAsia="宋体"/>
                                  <w:lang w:val="en-US" w:eastAsia="zh-CN"/>
                                </w:rPr>
                              </w:pPr>
                              <w:r>
                                <w:rPr>
                                  <w:rFonts w:hint="eastAsia"/>
                                  <w:lang w:val="en-US" w:eastAsia="zh-CN"/>
                                </w:rPr>
                                <w:t>硅藻土</w:t>
                              </w:r>
                            </w:p>
                          </w:txbxContent>
                        </v:textbox>
                      </v:shape>
                      <v:shape id="流程图: 过程 317" o:spid="_x0000_s1026" o:spt="109" type="#_x0000_t109" style="position:absolute;left:10561;top:224992;height:470;width:1583;" filled="f" stroked="t" coordsize="21600,21600" o:gfxdata="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0Jp7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pPr>
                                <w:rPr>
                                  <w:rFonts w:hint="default" w:eastAsia="宋体"/>
                                  <w:lang w:val="en-US" w:eastAsia="zh-CN"/>
                                </w:rPr>
                              </w:pPr>
                              <w:r>
                                <w:rPr>
                                  <w:rFonts w:hint="eastAsia" w:eastAsia="宋体"/>
                                  <w:lang w:val="en-US" w:eastAsia="zh-CN"/>
                                </w:rPr>
                                <w:t>雷蒙磨粉机</w:t>
                              </w:r>
                            </w:p>
                          </w:txbxContent>
                        </v:textbox>
                      </v:shape>
                    </v:group>
                  </w:pict>
                </mc:Fallback>
              </mc:AlternateContent>
            </w:r>
            <w:r>
              <w:rPr>
                <w:rFonts w:hint="eastAsia" w:ascii="Times New Roman" w:hAnsi="Times New Roman" w:eastAsia="宋体" w:cs="Times New Roman"/>
                <w:b/>
                <w:bCs/>
                <w:color w:val="000000" w:themeColor="text1"/>
                <w:sz w:val="21"/>
                <w:szCs w:val="21"/>
                <w:u w:val="single"/>
                <w:lang w:val="en-US" w:eastAsia="zh-CN"/>
                <w14:textFill>
                  <w14:solidFill>
                    <w14:schemeClr w14:val="tx1"/>
                  </w14:solidFill>
                </w14:textFill>
              </w:rPr>
              <w:t>项目硅藻土粉料生</w:t>
            </w:r>
            <w:r>
              <w:rPr>
                <w:rFonts w:hint="eastAsia"/>
                <w:b/>
                <w:bCs/>
                <w:color w:val="000000" w:themeColor="text1"/>
                <w:sz w:val="21"/>
                <w:szCs w:val="21"/>
                <w:u w:val="single"/>
                <w:lang w:val="en-US" w:eastAsia="zh-CN"/>
                <w14:textFill>
                  <w14:solidFill>
                    <w14:schemeClr w14:val="tx1"/>
                  </w14:solidFill>
                </w14:textFill>
              </w:rPr>
              <w:t>产工艺及产污环节图</w:t>
            </w:r>
            <w:r>
              <w:rPr>
                <w:b/>
                <w:bCs/>
                <w:color w:val="000000" w:themeColor="text1"/>
                <w:sz w:val="21"/>
                <w:szCs w:val="21"/>
                <w:u w:val="single"/>
                <w14:textFill>
                  <w14:solidFill>
                    <w14:schemeClr w14:val="tx1"/>
                  </w14:solidFill>
                </w14:textFill>
              </w:rPr>
              <w:t>：</w:t>
            </w: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u w:val="single"/>
              </w:rPr>
            </w:pP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u w:val="single"/>
              </w:rPr>
            </w:pP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u w:val="single"/>
              </w:rPr>
            </w:pP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u w:val="single"/>
              </w:rPr>
            </w:pP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602" w:firstLineChars="200"/>
              <w:textAlignment w:val="auto"/>
              <w:rPr>
                <w:rFonts w:hint="eastAsia"/>
                <w:b/>
                <w:bCs/>
                <w:sz w:val="21"/>
                <w:szCs w:val="21"/>
                <w:u w:val="single"/>
              </w:rPr>
            </w:pPr>
            <w:r>
              <w:rPr>
                <w:b/>
                <w:bCs/>
                <w:sz w:val="30"/>
                <w:u w:val="single"/>
              </w:rPr>
              <mc:AlternateContent>
                <mc:Choice Requires="wps">
                  <w:drawing>
                    <wp:anchor distT="0" distB="0" distL="114300" distR="114300" simplePos="0" relativeHeight="251674624" behindDoc="0" locked="0" layoutInCell="1" allowOverlap="1">
                      <wp:simplePos x="0" y="0"/>
                      <wp:positionH relativeFrom="column">
                        <wp:posOffset>1031240</wp:posOffset>
                      </wp:positionH>
                      <wp:positionV relativeFrom="paragraph">
                        <wp:posOffset>34925</wp:posOffset>
                      </wp:positionV>
                      <wp:extent cx="3533140" cy="301625"/>
                      <wp:effectExtent l="0" t="0" r="10160" b="3175"/>
                      <wp:wrapNone/>
                      <wp:docPr id="84" name="文本框 84"/>
                      <wp:cNvGraphicFramePr/>
                      <a:graphic xmlns:a="http://schemas.openxmlformats.org/drawingml/2006/main">
                        <a:graphicData uri="http://schemas.microsoft.com/office/word/2010/wordprocessingShape">
                          <wps:wsp>
                            <wps:cNvSpPr txBox="1"/>
                            <wps:spPr>
                              <a:xfrm>
                                <a:off x="0" y="0"/>
                                <a:ext cx="3533140" cy="301625"/>
                              </a:xfrm>
                              <a:prstGeom prst="rect">
                                <a:avLst/>
                              </a:prstGeom>
                              <a:solidFill>
                                <a:srgbClr val="FFFFFF"/>
                              </a:solidFill>
                              <a:ln>
                                <a:noFill/>
                              </a:ln>
                            </wps:spPr>
                            <wps:txbx>
                              <w:txbxContent>
                                <w:p>
                                  <w:pPr>
                                    <w:rPr>
                                      <w:rFonts w:hint="eastAsia"/>
                                      <w:b w:val="0"/>
                                      <w:bCs w:val="0"/>
                                    </w:rPr>
                                  </w:pPr>
                                  <w:r>
                                    <w:rPr>
                                      <w:rFonts w:hint="eastAsia"/>
                                      <w:b w:val="0"/>
                                      <w:bCs w:val="0"/>
                                    </w:rPr>
                                    <w:t>图</w:t>
                                  </w:r>
                                  <w:r>
                                    <w:rPr>
                                      <w:rFonts w:hint="eastAsia"/>
                                      <w:b w:val="0"/>
                                      <w:bCs w:val="0"/>
                                      <w:lang w:val="en-US" w:eastAsia="zh-CN"/>
                                    </w:rPr>
                                    <w:t>2-5</w:t>
                                  </w:r>
                                  <w:r>
                                    <w:rPr>
                                      <w:rFonts w:hint="eastAsia"/>
                                      <w:b w:val="0"/>
                                      <w:bCs w:val="0"/>
                                    </w:rPr>
                                    <w:t xml:space="preserve"> </w:t>
                                  </w:r>
                                  <w:r>
                                    <w:rPr>
                                      <w:rFonts w:hint="eastAsia"/>
                                      <w:b w:val="0"/>
                                      <w:bCs w:val="0"/>
                                      <w:lang w:val="en-US" w:eastAsia="zh-CN"/>
                                    </w:rPr>
                                    <w:t>项目硅藻土粉料</w:t>
                                  </w:r>
                                  <w:r>
                                    <w:rPr>
                                      <w:rFonts w:hint="eastAsia"/>
                                      <w:b w:val="0"/>
                                      <w:bCs w:val="0"/>
                                    </w:rPr>
                                    <w:t>工艺流程及产污环节示意图</w:t>
                                  </w:r>
                                </w:p>
                              </w:txbxContent>
                            </wps:txbx>
                            <wps:bodyPr upright="1"/>
                          </wps:wsp>
                        </a:graphicData>
                      </a:graphic>
                    </wp:anchor>
                  </w:drawing>
                </mc:Choice>
                <mc:Fallback>
                  <w:pict>
                    <v:shape id="_x0000_s1026" o:spid="_x0000_s1026" o:spt="202" type="#_x0000_t202" style="position:absolute;left:0pt;margin-left:81.2pt;margin-top:2.75pt;height:23.75pt;width:278.2pt;z-index:251674624;mso-width-relative:page;mso-height-relative:page;" fillcolor="#FFFFFF" filled="t" stroked="f" coordsize="21600,21600" o:gfxdata="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q/z/ftUAAAAIAQAADwAAAAAAAAABACAAAAAiAAAAZHJzL2Rvd25yZXYueG1s&#10;UEsBAhQAFAAAAAgAh07iQNN7Ct/CAQAAeQMAAA4AAAAAAAAAAQAgAAAAJAEAAGRycy9lMm9Eb2Mu&#10;eG1sUEsFBgAAAAAGAAYAWQEAAFgFAAAAAA==&#10;">
                      <v:fill on="t" focussize="0,0"/>
                      <v:stroke on="f"/>
                      <v:imagedata o:title=""/>
                      <o:lock v:ext="edit" aspectratio="f"/>
                      <v:textbox>
                        <w:txbxContent>
                          <w:p>
                            <w:pPr>
                              <w:rPr>
                                <w:rFonts w:hint="eastAsia"/>
                                <w:b w:val="0"/>
                                <w:bCs w:val="0"/>
                              </w:rPr>
                            </w:pPr>
                            <w:r>
                              <w:rPr>
                                <w:rFonts w:hint="eastAsia"/>
                                <w:b w:val="0"/>
                                <w:bCs w:val="0"/>
                              </w:rPr>
                              <w:t>图</w:t>
                            </w:r>
                            <w:r>
                              <w:rPr>
                                <w:rFonts w:hint="eastAsia"/>
                                <w:b w:val="0"/>
                                <w:bCs w:val="0"/>
                                <w:lang w:val="en-US" w:eastAsia="zh-CN"/>
                              </w:rPr>
                              <w:t>2-5</w:t>
                            </w:r>
                            <w:r>
                              <w:rPr>
                                <w:rFonts w:hint="eastAsia"/>
                                <w:b w:val="0"/>
                                <w:bCs w:val="0"/>
                              </w:rPr>
                              <w:t xml:space="preserve"> </w:t>
                            </w:r>
                            <w:r>
                              <w:rPr>
                                <w:rFonts w:hint="eastAsia"/>
                                <w:b w:val="0"/>
                                <w:bCs w:val="0"/>
                                <w:lang w:val="en-US" w:eastAsia="zh-CN"/>
                              </w:rPr>
                              <w:t>项目硅藻土粉料</w:t>
                            </w:r>
                            <w:r>
                              <w:rPr>
                                <w:rFonts w:hint="eastAsia"/>
                                <w:b w:val="0"/>
                                <w:bCs w:val="0"/>
                              </w:rPr>
                              <w:t>工艺流程及产污环节示意图</w:t>
                            </w:r>
                          </w:p>
                        </w:txbxContent>
                      </v:textbox>
                    </v:shape>
                  </w:pict>
                </mc:Fallback>
              </mc:AlternateContent>
            </w: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u w:val="single"/>
              </w:rPr>
            </w:pP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sz w:val="21"/>
                <w:szCs w:val="21"/>
                <w:u w:val="single"/>
              </w:rPr>
            </w:pPr>
            <w:r>
              <w:rPr>
                <w:rFonts w:hint="eastAsia"/>
                <w:b/>
                <w:bCs/>
                <w:sz w:val="21"/>
                <w:szCs w:val="21"/>
                <w:u w:val="single"/>
              </w:rPr>
              <w:t>外购粒径为300目的硅藻土粉剂，通过人工将原料送至</w:t>
            </w:r>
            <w:r>
              <w:rPr>
                <w:rFonts w:hint="eastAsia"/>
                <w:b/>
                <w:bCs/>
                <w:sz w:val="21"/>
                <w:szCs w:val="21"/>
                <w:u w:val="single"/>
                <w:lang w:val="en-US" w:eastAsia="zh-CN"/>
              </w:rPr>
              <w:t>进料口</w:t>
            </w:r>
            <w:r>
              <w:rPr>
                <w:rFonts w:hint="eastAsia"/>
                <w:b/>
                <w:bCs/>
                <w:sz w:val="21"/>
                <w:szCs w:val="21"/>
                <w:u w:val="single"/>
              </w:rPr>
              <w:t>料斗，通过</w:t>
            </w:r>
            <w:r>
              <w:rPr>
                <w:rFonts w:hint="eastAsia"/>
                <w:b/>
                <w:bCs/>
                <w:sz w:val="21"/>
                <w:szCs w:val="21"/>
                <w:u w:val="single"/>
                <w:lang w:val="en-US" w:eastAsia="zh-CN"/>
              </w:rPr>
              <w:t>电磁喂料机</w:t>
            </w:r>
            <w:r>
              <w:rPr>
                <w:rFonts w:hint="eastAsia"/>
                <w:b/>
                <w:bCs/>
                <w:sz w:val="21"/>
                <w:szCs w:val="21"/>
                <w:u w:val="single"/>
              </w:rPr>
              <w:t>进入雷蒙磨粉机进一步粉碎至粒径为600目的粉剂，该部分粉剂作为成品包装外售。</w:t>
            </w:r>
          </w:p>
          <w:p>
            <w:pPr>
              <w:pStyle w:val="23"/>
              <w:keepNext w:val="0"/>
              <w:keepLines w:val="0"/>
              <w:pageBreakBefore w:val="0"/>
              <w:widowControl/>
              <w:numPr>
                <w:ilvl w:val="0"/>
                <w:numId w:val="0"/>
              </w:numPr>
              <w:kinsoku/>
              <w:wordWrap/>
              <w:overflowPunct/>
              <w:topLinePunct w:val="0"/>
              <w:autoSpaceDE/>
              <w:autoSpaceDN/>
              <w:bidi w:val="0"/>
              <w:adjustRightInd/>
              <w:snapToGrid/>
              <w:ind w:leftChars="0" w:firstLine="422" w:firstLineChars="200"/>
              <w:textAlignment w:val="auto"/>
              <w:rPr>
                <w:rFonts w:hint="eastAsia"/>
                <w:b/>
                <w:bCs/>
                <w:u w:val="single"/>
                <w:lang w:val="en-US" w:eastAsia="zh-CN"/>
              </w:rPr>
            </w:pPr>
            <w:r>
              <w:rPr>
                <w:rFonts w:hint="eastAsia"/>
                <w:b/>
                <w:bCs/>
                <w:sz w:val="21"/>
                <w:szCs w:val="21"/>
                <w:u w:val="single"/>
              </w:rPr>
              <w:t>注：本项目高岭土生产过程原料需在厂区自然晾干，硅藻土生产原料为300目的硅藻土粉剂（袋装）。</w:t>
            </w:r>
          </w:p>
          <w:p>
            <w:pPr>
              <w:pStyle w:val="39"/>
              <w:widowControl/>
              <w:ind w:left="0" w:leftChars="0" w:firstLine="0" w:firstLineChars="0"/>
              <w:rPr>
                <w:b/>
                <w:bCs/>
                <w:color w:val="000000" w:themeColor="text1"/>
                <w:szCs w:val="21"/>
                <w14:textFill>
                  <w14:solidFill>
                    <w14:schemeClr w14:val="tx1"/>
                  </w14:solidFill>
                </w14:textFill>
              </w:rPr>
            </w:pPr>
            <w:r>
              <w:rPr>
                <w:b/>
                <w:bCs/>
                <w:color w:val="000000" w:themeColor="text1"/>
                <w14:textFill>
                  <w14:solidFill>
                    <w14:schemeClr w14:val="tx1"/>
                  </w14:solidFill>
                </w14:textFill>
              </w:rPr>
              <w:t>2、主要污染工序：</w:t>
            </w:r>
          </w:p>
          <w:p>
            <w:pPr>
              <w:spacing w:line="360" w:lineRule="exact"/>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（1）废气：本项目废气主要为</w:t>
            </w:r>
            <w:r>
              <w:rPr>
                <w:rFonts w:hint="eastAsia"/>
                <w:color w:val="000000" w:themeColor="text1"/>
                <w:highlight w:val="none"/>
                <w14:textFill>
                  <w14:solidFill>
                    <w14:schemeClr w14:val="tx1"/>
                  </w14:solidFill>
                </w14:textFill>
              </w:rPr>
              <w:t>破碎、</w:t>
            </w:r>
            <w:r>
              <w:rPr>
                <w:rFonts w:hint="eastAsia"/>
                <w:color w:val="000000" w:themeColor="text1"/>
                <w:highlight w:val="none"/>
                <w:lang w:val="en-US" w:eastAsia="zh-CN"/>
                <w14:textFill>
                  <w14:solidFill>
                    <w14:schemeClr w14:val="tx1"/>
                  </w14:solidFill>
                </w14:textFill>
              </w:rPr>
              <w:t>磨粉</w:t>
            </w: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搅拌</w:t>
            </w:r>
            <w:r>
              <w:rPr>
                <w:rFonts w:hint="eastAsia"/>
                <w:highlight w:val="none"/>
              </w:rPr>
              <w:t>等</w:t>
            </w:r>
            <w:r>
              <w:rPr>
                <w:rFonts w:hint="eastAsia"/>
                <w:highlight w:val="none"/>
                <w:lang w:val="en-US" w:eastAsia="zh-CN"/>
              </w:rPr>
              <w:t>工序</w:t>
            </w:r>
            <w:r>
              <w:rPr>
                <w:rFonts w:hint="eastAsia"/>
                <w:color w:val="000000" w:themeColor="text1"/>
                <w:highlight w:val="none"/>
                <w14:textFill>
                  <w14:solidFill>
                    <w14:schemeClr w14:val="tx1"/>
                  </w14:solidFill>
                </w14:textFill>
              </w:rPr>
              <w:t>产生的</w:t>
            </w:r>
            <w:r>
              <w:rPr>
                <w:rFonts w:hint="eastAsia"/>
                <w:color w:val="000000" w:themeColor="text1"/>
                <w:highlight w:val="none"/>
                <w:lang w:val="en-US" w:eastAsia="zh-CN"/>
                <w14:textFill>
                  <w14:solidFill>
                    <w14:schemeClr w14:val="tx1"/>
                  </w14:solidFill>
                </w14:textFill>
              </w:rPr>
              <w:t>粉尘</w:t>
            </w:r>
            <w:r>
              <w:rPr>
                <w:color w:val="000000" w:themeColor="text1"/>
                <w:highlight w:val="none"/>
                <w14:textFill>
                  <w14:solidFill>
                    <w14:schemeClr w14:val="tx1"/>
                  </w14:solidFill>
                </w14:textFill>
              </w:rPr>
              <w:t>。</w:t>
            </w:r>
          </w:p>
          <w:p>
            <w:pPr>
              <w:spacing w:line="360" w:lineRule="exact"/>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（2）废水：本项目无生产废水，</w:t>
            </w:r>
            <w:r>
              <w:rPr>
                <w:rFonts w:hint="eastAsia"/>
                <w:color w:val="000000" w:themeColor="text1"/>
                <w:highlight w:val="none"/>
                <w:lang w:val="en-US" w:eastAsia="zh-CN"/>
                <w14:textFill>
                  <w14:solidFill>
                    <w14:schemeClr w14:val="tx1"/>
                  </w14:solidFill>
                </w14:textFill>
              </w:rPr>
              <w:t>不新增劳动定员，不新增生活污水</w:t>
            </w:r>
            <w:r>
              <w:rPr>
                <w:color w:val="000000" w:themeColor="text1"/>
                <w:highlight w:val="none"/>
                <w14:textFill>
                  <w14:solidFill>
                    <w14:schemeClr w14:val="tx1"/>
                  </w14:solidFill>
                </w14:textFill>
              </w:rPr>
              <w:t>。</w:t>
            </w:r>
          </w:p>
          <w:p>
            <w:pPr>
              <w:spacing w:line="360" w:lineRule="exact"/>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（3）噪声：本项目噪声主要为</w:t>
            </w:r>
            <w:r>
              <w:rPr>
                <w:rFonts w:hint="eastAsia"/>
                <w:color w:val="000000" w:themeColor="text1"/>
                <w:highlight w:val="none"/>
                <w:lang w:val="en-US" w:eastAsia="zh-CN"/>
                <w14:textFill>
                  <w14:solidFill>
                    <w14:schemeClr w14:val="tx1"/>
                  </w14:solidFill>
                </w14:textFill>
              </w:rPr>
              <w:t>颚式破碎机、雷蒙磨粉机</w:t>
            </w:r>
            <w:r>
              <w:rPr>
                <w:color w:val="000000" w:themeColor="text1"/>
                <w:highlight w:val="none"/>
                <w14:textFill>
                  <w14:solidFill>
                    <w14:schemeClr w14:val="tx1"/>
                  </w14:solidFill>
                </w14:textFill>
              </w:rPr>
              <w:t>等设备在运行过程中产生的机械噪声，噪声值约在7</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~8</w:t>
            </w:r>
            <w:r>
              <w:rPr>
                <w:rFonts w:hint="eastAsia"/>
                <w:color w:val="000000" w:themeColor="text1"/>
                <w:highlight w:val="none"/>
                <w:lang w:val="en-US" w:eastAsia="zh-CN"/>
                <w14:textFill>
                  <w14:solidFill>
                    <w14:schemeClr w14:val="tx1"/>
                  </w14:solidFill>
                </w14:textFill>
              </w:rPr>
              <w:t>5</w:t>
            </w:r>
            <w:r>
              <w:rPr>
                <w:color w:val="000000" w:themeColor="text1"/>
                <w:highlight w:val="none"/>
                <w14:textFill>
                  <w14:solidFill>
                    <w14:schemeClr w14:val="tx1"/>
                  </w14:solidFill>
                </w14:textFill>
              </w:rPr>
              <w:t xml:space="preserve"> dB(A)。</w:t>
            </w:r>
          </w:p>
          <w:p>
            <w:pPr>
              <w:spacing w:line="360" w:lineRule="exact"/>
              <w:ind w:firstLine="420" w:firstLineChars="20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（4）固废：本项目固体废物</w:t>
            </w:r>
            <w:r>
              <w:rPr>
                <w:rFonts w:hint="eastAsia"/>
                <w:color w:val="000000" w:themeColor="text1"/>
                <w:highlight w:val="none"/>
                <w:lang w:val="en-US" w:eastAsia="zh-CN"/>
                <w14:textFill>
                  <w14:solidFill>
                    <w14:schemeClr w14:val="tx1"/>
                  </w14:solidFill>
                </w14:textFill>
              </w:rPr>
              <w:t>主要为</w:t>
            </w:r>
            <w:r>
              <w:rPr>
                <w:rFonts w:hint="eastAsia"/>
                <w:color w:val="000000" w:themeColor="text1"/>
                <w:highlight w:val="none"/>
                <w14:textFill>
                  <w14:solidFill>
                    <w14:schemeClr w14:val="tx1"/>
                  </w14:solidFill>
                </w14:textFill>
              </w:rPr>
              <w:t>除尘器收集粉</w:t>
            </w:r>
            <w:r>
              <w:rPr>
                <w:rFonts w:hint="eastAsia"/>
                <w:color w:val="000000" w:themeColor="text1"/>
                <w:highlight w:val="none"/>
                <w:lang w:val="en-US" w:eastAsia="zh-CN"/>
                <w14:textFill>
                  <w14:solidFill>
                    <w14:schemeClr w14:val="tx1"/>
                  </w14:solidFill>
                </w14:textFill>
              </w:rPr>
              <w:t>尘、废包装袋</w:t>
            </w:r>
            <w:r>
              <w:rPr>
                <w:color w:val="000000" w:themeColor="text1"/>
                <w:highlight w:val="none"/>
                <w14:textFill>
                  <w14:solidFill>
                    <w14:schemeClr w14:val="tx1"/>
                  </w14:solidFill>
                </w14:textFill>
              </w:rPr>
              <w:t>。</w:t>
            </w:r>
          </w:p>
          <w:p>
            <w:pPr>
              <w:spacing w:line="360" w:lineRule="exact"/>
              <w:ind w:firstLine="420" w:firstLineChars="200"/>
              <w:rPr>
                <w:color w:val="000000" w:themeColor="text1"/>
                <w:highlight w:val="none"/>
                <w14:textFill>
                  <w14:solidFill>
                    <w14:schemeClr w14:val="tx1"/>
                  </w14:solidFill>
                </w14:textFill>
              </w:rPr>
            </w:pPr>
          </w:p>
          <w:p>
            <w:pPr>
              <w:spacing w:line="360" w:lineRule="exact"/>
              <w:ind w:firstLine="420" w:firstLineChars="200"/>
              <w:rPr>
                <w:color w:val="000000" w:themeColor="text1"/>
                <w:highlight w:val="none"/>
                <w14:textFill>
                  <w14:solidFill>
                    <w14:schemeClr w14:val="tx1"/>
                  </w14:solidFill>
                </w14:textFill>
              </w:rPr>
            </w:pPr>
          </w:p>
          <w:p>
            <w:pPr>
              <w:spacing w:line="360" w:lineRule="exact"/>
              <w:rPr>
                <w:rFonts w:hint="eastAsia" w:eastAsia="宋体"/>
                <w:bCs/>
                <w:color w:val="FF0000"/>
                <w:szCs w:val="21"/>
                <w:lang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89" w:hRule="atLeast"/>
          <w:jc w:val="center"/>
        </w:trPr>
        <w:tc>
          <w:tcPr>
            <w:tcW w:w="417" w:type="dxa"/>
            <w:vAlign w:val="center"/>
          </w:tcPr>
          <w:p>
            <w:pPr>
              <w:pStyle w:val="21"/>
              <w:adjustRightInd w:val="0"/>
              <w:snapToGrid w:val="0"/>
              <w:spacing w:before="0" w:beforeAutospacing="0" w:after="0" w:afterAutospacing="0"/>
              <w:jc w:val="center"/>
              <w:rPr>
                <w:rFonts w:ascii="Times New Roman" w:hAnsi="Times New Roman"/>
                <w:color w:val="000000" w:themeColor="text1"/>
                <w:kern w:val="2"/>
                <w:sz w:val="21"/>
                <w:szCs w:val="24"/>
                <w14:textFill>
                  <w14:solidFill>
                    <w14:schemeClr w14:val="tx1"/>
                  </w14:solidFill>
                </w14:textFill>
              </w:rPr>
            </w:pPr>
            <w:r>
              <w:rPr>
                <w:rFonts w:ascii="Times New Roman" w:hAnsi="Times New Roman"/>
                <w:color w:val="000000" w:themeColor="text1"/>
                <w:kern w:val="2"/>
                <w:sz w:val="21"/>
                <w:szCs w:val="24"/>
                <w14:textFill>
                  <w14:solidFill>
                    <w14:schemeClr w14:val="tx1"/>
                  </w14:solidFill>
                </w14:textFill>
              </w:rPr>
              <w:t>与项目有关的原有环境污染问题</w:t>
            </w:r>
          </w:p>
        </w:tc>
        <w:tc>
          <w:tcPr>
            <w:tcW w:w="8643" w:type="dxa"/>
          </w:tcPr>
          <w:p>
            <w:pPr>
              <w:numPr>
                <w:ilvl w:val="0"/>
                <w:numId w:val="5"/>
              </w:numPr>
              <w:autoSpaceDE w:val="0"/>
              <w:autoSpaceDN w:val="0"/>
              <w:adjustRightInd w:val="0"/>
              <w:snapToGrid w:val="0"/>
              <w:spacing w:line="460" w:lineRule="exact"/>
            </w:pPr>
            <w:r>
              <w:t>现有工程环保手续履行情况</w:t>
            </w:r>
          </w:p>
          <w:p>
            <w:pPr>
              <w:pStyle w:val="13"/>
              <w:ind w:firstLine="0"/>
              <w:jc w:val="center"/>
              <w:rPr>
                <w:sz w:val="21"/>
                <w:szCs w:val="21"/>
              </w:rPr>
            </w:pPr>
            <w:r>
              <w:rPr>
                <w:rFonts w:hint="eastAsia"/>
                <w:sz w:val="21"/>
                <w:szCs w:val="21"/>
              </w:rPr>
              <w:t>表2-</w:t>
            </w:r>
            <w:r>
              <w:rPr>
                <w:rFonts w:hint="eastAsia"/>
                <w:sz w:val="21"/>
                <w:szCs w:val="21"/>
                <w:lang w:val="en-US" w:eastAsia="zh-CN"/>
              </w:rPr>
              <w:t>6</w:t>
            </w:r>
            <w:r>
              <w:rPr>
                <w:rFonts w:hint="eastAsia"/>
                <w:sz w:val="21"/>
                <w:szCs w:val="21"/>
              </w:rPr>
              <w:t xml:space="preserve"> 现有工程环保手续</w:t>
            </w:r>
          </w:p>
          <w:tbl>
            <w:tblPr>
              <w:tblStyle w:val="26"/>
              <w:tblW w:w="8420"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2887"/>
              <w:gridCol w:w="2105"/>
              <w:gridCol w:w="21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3" w:type="dxa"/>
                  <w:tcBorders>
                    <w:tl2br w:val="nil"/>
                    <w:tr2bl w:val="nil"/>
                  </w:tcBorders>
                  <w:vAlign w:val="center"/>
                </w:tcPr>
                <w:p>
                  <w:pPr>
                    <w:autoSpaceDE w:val="0"/>
                    <w:autoSpaceDN w:val="0"/>
                    <w:adjustRightInd w:val="0"/>
                    <w:snapToGrid w:val="0"/>
                    <w:spacing w:line="360" w:lineRule="exact"/>
                    <w:jc w:val="center"/>
                  </w:pPr>
                  <w:r>
                    <w:t>日期</w:t>
                  </w:r>
                </w:p>
              </w:tc>
              <w:tc>
                <w:tcPr>
                  <w:tcW w:w="2887" w:type="dxa"/>
                  <w:tcBorders>
                    <w:tl2br w:val="nil"/>
                    <w:tr2bl w:val="nil"/>
                  </w:tcBorders>
                  <w:vAlign w:val="center"/>
                </w:tcPr>
                <w:p>
                  <w:pPr>
                    <w:autoSpaceDE w:val="0"/>
                    <w:autoSpaceDN w:val="0"/>
                    <w:adjustRightInd w:val="0"/>
                    <w:snapToGrid w:val="0"/>
                    <w:spacing w:line="360" w:lineRule="exact"/>
                    <w:jc w:val="center"/>
                  </w:pPr>
                  <w:r>
                    <w:t>文件</w:t>
                  </w:r>
                </w:p>
              </w:tc>
              <w:tc>
                <w:tcPr>
                  <w:tcW w:w="2105" w:type="dxa"/>
                  <w:tcBorders>
                    <w:tl2br w:val="nil"/>
                    <w:tr2bl w:val="nil"/>
                  </w:tcBorders>
                  <w:vAlign w:val="center"/>
                </w:tcPr>
                <w:p>
                  <w:pPr>
                    <w:autoSpaceDE w:val="0"/>
                    <w:autoSpaceDN w:val="0"/>
                    <w:adjustRightInd w:val="0"/>
                    <w:snapToGrid w:val="0"/>
                    <w:spacing w:line="360" w:lineRule="exact"/>
                    <w:jc w:val="center"/>
                  </w:pPr>
                  <w:r>
                    <w:t>建设单位</w:t>
                  </w:r>
                </w:p>
              </w:tc>
              <w:tc>
                <w:tcPr>
                  <w:tcW w:w="2105" w:type="dxa"/>
                  <w:tcBorders>
                    <w:tl2br w:val="nil"/>
                    <w:tr2bl w:val="nil"/>
                  </w:tcBorders>
                  <w:vAlign w:val="center"/>
                </w:tcPr>
                <w:p>
                  <w:pPr>
                    <w:autoSpaceDE w:val="0"/>
                    <w:autoSpaceDN w:val="0"/>
                    <w:adjustRightInd w:val="0"/>
                    <w:snapToGrid w:val="0"/>
                    <w:spacing w:line="360" w:lineRule="exact"/>
                    <w:jc w:val="center"/>
                    <w:rPr>
                      <w:rFonts w:hint="default" w:eastAsia="宋体"/>
                      <w:lang w:val="en-US" w:eastAsia="zh-CN"/>
                    </w:rPr>
                  </w:pPr>
                  <w:r>
                    <w:rPr>
                      <w:rFonts w:hint="eastAsia"/>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3" w:type="dxa"/>
                  <w:tcBorders>
                    <w:tl2br w:val="nil"/>
                    <w:tr2bl w:val="nil"/>
                  </w:tcBorders>
                  <w:vAlign w:val="center"/>
                </w:tcPr>
                <w:p>
                  <w:pPr>
                    <w:autoSpaceDE w:val="0"/>
                    <w:autoSpaceDN w:val="0"/>
                    <w:adjustRightInd w:val="0"/>
                    <w:snapToGrid w:val="0"/>
                    <w:spacing w:line="360" w:lineRule="exact"/>
                    <w:jc w:val="center"/>
                  </w:pPr>
                  <w:r>
                    <w:t>201</w:t>
                  </w:r>
                  <w:r>
                    <w:rPr>
                      <w:rFonts w:hint="eastAsia"/>
                      <w:lang w:val="en-US" w:eastAsia="zh-CN"/>
                    </w:rPr>
                    <w:t>6</w:t>
                  </w:r>
                  <w:r>
                    <w:t>年</w:t>
                  </w:r>
                  <w:r>
                    <w:rPr>
                      <w:rFonts w:hint="eastAsia"/>
                      <w:lang w:val="en-US" w:eastAsia="zh-CN"/>
                    </w:rPr>
                    <w:t>10</w:t>
                  </w:r>
                  <w:r>
                    <w:t>月</w:t>
                  </w:r>
                </w:p>
              </w:tc>
              <w:tc>
                <w:tcPr>
                  <w:tcW w:w="2887" w:type="dxa"/>
                  <w:tcBorders>
                    <w:tl2br w:val="nil"/>
                    <w:tr2bl w:val="nil"/>
                  </w:tcBorders>
                  <w:vAlign w:val="center"/>
                </w:tcPr>
                <w:p>
                  <w:pPr>
                    <w:autoSpaceDE w:val="0"/>
                    <w:autoSpaceDN w:val="0"/>
                    <w:adjustRightInd w:val="0"/>
                    <w:snapToGrid w:val="0"/>
                    <w:spacing w:line="360" w:lineRule="exact"/>
                    <w:jc w:val="center"/>
                  </w:pPr>
                  <w:r>
                    <w:rPr>
                      <w:rFonts w:hint="eastAsia"/>
                      <w:lang w:eastAsia="zh-CN"/>
                    </w:rPr>
                    <w:t>《</w:t>
                  </w:r>
                  <w:r>
                    <w:rPr>
                      <w:rFonts w:hint="eastAsia"/>
                      <w:lang w:val="en-US" w:eastAsia="zh-CN"/>
                    </w:rPr>
                    <w:t>偃师市府店镇金锋精细微粉厂年产1万吨高岭土硅藻土粉项目现状环境影响评估报告</w:t>
                  </w:r>
                  <w:r>
                    <w:t>》</w:t>
                  </w:r>
                </w:p>
              </w:tc>
              <w:tc>
                <w:tcPr>
                  <w:tcW w:w="2105" w:type="dxa"/>
                  <w:tcBorders>
                    <w:tl2br w:val="nil"/>
                    <w:tr2bl w:val="nil"/>
                  </w:tcBorders>
                  <w:vAlign w:val="center"/>
                </w:tcPr>
                <w:p>
                  <w:pPr>
                    <w:autoSpaceDE w:val="0"/>
                    <w:autoSpaceDN w:val="0"/>
                    <w:adjustRightInd w:val="0"/>
                    <w:snapToGrid w:val="0"/>
                    <w:spacing w:line="360" w:lineRule="exact"/>
                    <w:jc w:val="center"/>
                  </w:pPr>
                  <w:r>
                    <w:rPr>
                      <w:rFonts w:hint="eastAsia"/>
                      <w:lang w:val="en-US" w:eastAsia="zh-CN"/>
                    </w:rPr>
                    <w:t>偃师市府店镇金锋精细微粉厂</w:t>
                  </w:r>
                </w:p>
              </w:tc>
              <w:tc>
                <w:tcPr>
                  <w:tcW w:w="2105" w:type="dxa"/>
                  <w:tcBorders>
                    <w:tl2br w:val="nil"/>
                    <w:tr2bl w:val="nil"/>
                  </w:tcBorders>
                  <w:vAlign w:val="center"/>
                </w:tcPr>
                <w:p>
                  <w:pPr>
                    <w:autoSpaceDE w:val="0"/>
                    <w:autoSpaceDN w:val="0"/>
                    <w:adjustRightInd w:val="0"/>
                    <w:snapToGrid w:val="0"/>
                    <w:spacing w:line="360" w:lineRule="exact"/>
                    <w:jc w:val="center"/>
                    <w:rPr>
                      <w:rFonts w:hint="default" w:eastAsia="宋体"/>
                      <w:highlight w:val="none"/>
                      <w:lang w:val="en-US" w:eastAsia="zh-CN"/>
                    </w:rPr>
                  </w:pPr>
                  <w:r>
                    <w:rPr>
                      <w:rFonts w:hint="eastAsia"/>
                      <w:highlight w:val="none"/>
                      <w:lang w:val="en-US" w:eastAsia="zh-CN"/>
                    </w:rPr>
                    <w:t>现状评估报告的备案证明文件见附件4。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3" w:type="dxa"/>
                  <w:tcBorders>
                    <w:tl2br w:val="nil"/>
                    <w:tr2bl w:val="nil"/>
                  </w:tcBorders>
                  <w:vAlign w:val="center"/>
                </w:tcPr>
                <w:p>
                  <w:pPr>
                    <w:autoSpaceDE w:val="0"/>
                    <w:autoSpaceDN w:val="0"/>
                    <w:adjustRightInd w:val="0"/>
                    <w:snapToGrid w:val="0"/>
                    <w:spacing w:line="360" w:lineRule="exact"/>
                    <w:jc w:val="center"/>
                    <w:rPr>
                      <w:rFonts w:hint="default" w:eastAsia="宋体"/>
                      <w:lang w:val="en-US" w:eastAsia="zh-CN"/>
                    </w:rPr>
                  </w:pPr>
                  <w:r>
                    <w:rPr>
                      <w:rFonts w:hint="eastAsia"/>
                      <w:lang w:val="en-US" w:eastAsia="zh-CN"/>
                    </w:rPr>
                    <w:t>2020年1月</w:t>
                  </w:r>
                </w:p>
              </w:tc>
              <w:tc>
                <w:tcPr>
                  <w:tcW w:w="2887" w:type="dxa"/>
                  <w:tcBorders>
                    <w:tl2br w:val="nil"/>
                    <w:tr2bl w:val="nil"/>
                  </w:tcBorders>
                  <w:vAlign w:val="center"/>
                </w:tcPr>
                <w:p>
                  <w:pPr>
                    <w:autoSpaceDE w:val="0"/>
                    <w:autoSpaceDN w:val="0"/>
                    <w:adjustRightInd w:val="0"/>
                    <w:snapToGrid w:val="0"/>
                    <w:spacing w:line="360" w:lineRule="exact"/>
                    <w:jc w:val="center"/>
                    <w:rPr>
                      <w:rFonts w:hint="eastAsia"/>
                      <w:lang w:eastAsia="zh-CN"/>
                    </w:rPr>
                  </w:pPr>
                  <w:r>
                    <w:rPr>
                      <w:rFonts w:hint="eastAsia"/>
                      <w:lang w:eastAsia="zh-CN"/>
                    </w:rPr>
                    <w:t>《</w:t>
                  </w:r>
                  <w:r>
                    <w:rPr>
                      <w:rFonts w:hint="eastAsia"/>
                      <w:lang w:val="en-US" w:eastAsia="zh-CN"/>
                    </w:rPr>
                    <w:t>偃师市府店镇金锋精细微粉厂废气提标治理工程验收检测报告表》</w:t>
                  </w:r>
                </w:p>
              </w:tc>
              <w:tc>
                <w:tcPr>
                  <w:tcW w:w="2105" w:type="dxa"/>
                  <w:tcBorders>
                    <w:tl2br w:val="nil"/>
                    <w:tr2bl w:val="nil"/>
                  </w:tcBorders>
                  <w:vAlign w:val="center"/>
                </w:tcPr>
                <w:p>
                  <w:pPr>
                    <w:autoSpaceDE w:val="0"/>
                    <w:autoSpaceDN w:val="0"/>
                    <w:adjustRightInd w:val="0"/>
                    <w:snapToGrid w:val="0"/>
                    <w:spacing w:line="360" w:lineRule="exact"/>
                    <w:jc w:val="center"/>
                    <w:rPr>
                      <w:rFonts w:hint="eastAsia"/>
                      <w:lang w:val="en-US" w:eastAsia="zh-CN"/>
                    </w:rPr>
                  </w:pPr>
                  <w:r>
                    <w:rPr>
                      <w:rFonts w:hint="eastAsia"/>
                      <w:lang w:val="en-US" w:eastAsia="zh-CN"/>
                    </w:rPr>
                    <w:t>偃师市府店镇金锋精细微粉厂</w:t>
                  </w:r>
                </w:p>
              </w:tc>
              <w:tc>
                <w:tcPr>
                  <w:tcW w:w="2105" w:type="dxa"/>
                  <w:tcBorders>
                    <w:tl2br w:val="nil"/>
                    <w:tr2bl w:val="nil"/>
                  </w:tcBorders>
                  <w:vAlign w:val="center"/>
                </w:tcPr>
                <w:p>
                  <w:pPr>
                    <w:autoSpaceDE w:val="0"/>
                    <w:autoSpaceDN w:val="0"/>
                    <w:adjustRightInd w:val="0"/>
                    <w:snapToGrid w:val="0"/>
                    <w:spacing w:line="360" w:lineRule="exact"/>
                    <w:jc w:val="center"/>
                    <w:rPr>
                      <w:rFonts w:hint="default"/>
                      <w:highlight w:val="none"/>
                      <w:lang w:val="en-US" w:eastAsia="zh-CN"/>
                    </w:rPr>
                  </w:pPr>
                  <w:r>
                    <w:rPr>
                      <w:rFonts w:hint="eastAsia"/>
                      <w:highlight w:val="none"/>
                      <w:lang w:val="en-US" w:eastAsia="zh-CN"/>
                    </w:rPr>
                    <w:t>专家验收意见见附件6。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323" w:type="dxa"/>
                  <w:tcBorders>
                    <w:tl2br w:val="nil"/>
                    <w:tr2bl w:val="nil"/>
                  </w:tcBorders>
                  <w:vAlign w:val="center"/>
                </w:tcPr>
                <w:p>
                  <w:pPr>
                    <w:autoSpaceDE w:val="0"/>
                    <w:autoSpaceDN w:val="0"/>
                    <w:adjustRightInd w:val="0"/>
                    <w:snapToGrid w:val="0"/>
                    <w:spacing w:line="360" w:lineRule="exact"/>
                    <w:jc w:val="center"/>
                    <w:rPr>
                      <w:rFonts w:hint="default"/>
                      <w:lang w:val="en-US" w:eastAsia="zh-CN"/>
                    </w:rPr>
                  </w:pPr>
                  <w:r>
                    <w:rPr>
                      <w:rFonts w:hint="eastAsia"/>
                      <w:lang w:val="en-US" w:eastAsia="zh-CN"/>
                    </w:rPr>
                    <w:t>2020年5月</w:t>
                  </w:r>
                </w:p>
              </w:tc>
              <w:tc>
                <w:tcPr>
                  <w:tcW w:w="2887" w:type="dxa"/>
                  <w:tcBorders>
                    <w:tl2br w:val="nil"/>
                    <w:tr2bl w:val="nil"/>
                  </w:tcBorders>
                  <w:vAlign w:val="center"/>
                </w:tcPr>
                <w:p>
                  <w:pPr>
                    <w:autoSpaceDE w:val="0"/>
                    <w:autoSpaceDN w:val="0"/>
                    <w:adjustRightInd w:val="0"/>
                    <w:snapToGrid w:val="0"/>
                    <w:spacing w:line="360" w:lineRule="exact"/>
                    <w:jc w:val="center"/>
                    <w:rPr>
                      <w:rFonts w:hint="default"/>
                      <w:highlight w:val="none"/>
                      <w:lang w:val="en-US" w:eastAsia="zh-CN"/>
                    </w:rPr>
                  </w:pPr>
                  <w:r>
                    <w:rPr>
                      <w:rFonts w:hint="eastAsia"/>
                      <w:highlight w:val="none"/>
                      <w:lang w:val="en-US" w:eastAsia="zh-CN"/>
                    </w:rPr>
                    <w:t>偃师市府店镇金锋精细微粉厂排污许可登记回执</w:t>
                  </w:r>
                </w:p>
              </w:tc>
              <w:tc>
                <w:tcPr>
                  <w:tcW w:w="2105" w:type="dxa"/>
                  <w:tcBorders>
                    <w:tl2br w:val="nil"/>
                    <w:tr2bl w:val="nil"/>
                  </w:tcBorders>
                  <w:vAlign w:val="center"/>
                </w:tcPr>
                <w:p>
                  <w:pPr>
                    <w:autoSpaceDE w:val="0"/>
                    <w:autoSpaceDN w:val="0"/>
                    <w:adjustRightInd w:val="0"/>
                    <w:snapToGrid w:val="0"/>
                    <w:spacing w:line="360" w:lineRule="exact"/>
                    <w:jc w:val="center"/>
                    <w:rPr>
                      <w:rFonts w:hint="eastAsia"/>
                      <w:highlight w:val="none"/>
                      <w:lang w:val="en-US" w:eastAsia="zh-CN"/>
                    </w:rPr>
                  </w:pPr>
                  <w:r>
                    <w:rPr>
                      <w:rFonts w:hint="eastAsia"/>
                      <w:lang w:val="en-US" w:eastAsia="zh-CN"/>
                    </w:rPr>
                    <w:t>偃师市府店镇金锋精细微粉厂</w:t>
                  </w:r>
                </w:p>
              </w:tc>
              <w:tc>
                <w:tcPr>
                  <w:tcW w:w="2105" w:type="dxa"/>
                  <w:tcBorders>
                    <w:tl2br w:val="nil"/>
                    <w:tr2bl w:val="nil"/>
                  </w:tcBorders>
                  <w:vAlign w:val="center"/>
                </w:tcPr>
                <w:p>
                  <w:pPr>
                    <w:autoSpaceDE w:val="0"/>
                    <w:autoSpaceDN w:val="0"/>
                    <w:adjustRightInd w:val="0"/>
                    <w:snapToGrid w:val="0"/>
                    <w:spacing w:line="360" w:lineRule="exact"/>
                    <w:jc w:val="center"/>
                    <w:rPr>
                      <w:rFonts w:hint="default"/>
                      <w:highlight w:val="none"/>
                      <w:lang w:val="en-US" w:eastAsia="zh-CN"/>
                    </w:rPr>
                  </w:pPr>
                  <w:r>
                    <w:rPr>
                      <w:rFonts w:hint="eastAsia"/>
                      <w:highlight w:val="none"/>
                      <w:lang w:val="en-US" w:eastAsia="zh-CN"/>
                    </w:rPr>
                    <w:t>排污登记回执见附件5。</w:t>
                  </w:r>
                </w:p>
              </w:tc>
            </w:tr>
          </w:tbl>
          <w:p>
            <w:pPr>
              <w:autoSpaceDE w:val="0"/>
              <w:autoSpaceDN w:val="0"/>
              <w:adjustRightInd w:val="0"/>
              <w:snapToGrid w:val="0"/>
              <w:spacing w:line="360" w:lineRule="auto"/>
              <w:ind w:firstLine="420" w:firstLineChars="200"/>
            </w:pPr>
            <w:r>
              <w:t>本评价根据现有工程</w:t>
            </w:r>
            <w:r>
              <w:rPr>
                <w:rFonts w:hint="eastAsia"/>
              </w:rPr>
              <w:t>相关</w:t>
            </w:r>
            <w:r>
              <w:t>环保资料，结合实际运行状况，对现有工程进行评价。</w:t>
            </w:r>
          </w:p>
          <w:p>
            <w:pPr>
              <w:numPr>
                <w:ilvl w:val="0"/>
                <w:numId w:val="5"/>
              </w:numPr>
              <w:autoSpaceDE w:val="0"/>
              <w:autoSpaceDN w:val="0"/>
              <w:adjustRightInd w:val="0"/>
              <w:snapToGrid w:val="0"/>
              <w:spacing w:line="360" w:lineRule="auto"/>
              <w:rPr>
                <w:rFonts w:ascii="Times New Roman" w:hAnsi="Times New Roman" w:cs="Times New Roman"/>
              </w:rPr>
            </w:pPr>
            <w:r>
              <w:rPr>
                <w:rFonts w:ascii="Times New Roman" w:hAnsi="Times New Roman" w:cs="Times New Roman"/>
              </w:rPr>
              <w:t>现有工程产排污情况</w:t>
            </w:r>
          </w:p>
          <w:p>
            <w:pPr>
              <w:adjustRightInd w:val="0"/>
              <w:snapToGrid w:val="0"/>
              <w:spacing w:line="360" w:lineRule="auto"/>
              <w:ind w:firstLine="420" w:firstLineChars="200"/>
            </w:pPr>
            <w:r>
              <w:rPr>
                <w:rFonts w:hint="eastAsia"/>
                <w:lang w:val="en-US" w:eastAsia="zh-CN"/>
              </w:rPr>
              <w:t>2</w:t>
            </w:r>
            <w:r>
              <w:t>.1</w:t>
            </w:r>
            <w:r>
              <w:rPr>
                <w:rFonts w:hint="eastAsia"/>
              </w:rPr>
              <w:t xml:space="preserve"> </w:t>
            </w:r>
            <w:r>
              <w:t>废</w:t>
            </w:r>
            <w:r>
              <w:rPr>
                <w:rFonts w:hint="eastAsia"/>
              </w:rPr>
              <w:t>气</w:t>
            </w:r>
          </w:p>
          <w:p>
            <w:pPr>
              <w:adjustRightInd w:val="0"/>
              <w:snapToGrid w:val="0"/>
              <w:spacing w:line="360" w:lineRule="auto"/>
              <w:ind w:firstLine="422" w:firstLineChars="200"/>
              <w:rPr>
                <w:rFonts w:hint="eastAsia"/>
                <w:b/>
                <w:bCs/>
                <w:u w:val="single"/>
              </w:rPr>
            </w:pPr>
            <w:r>
              <w:rPr>
                <w:rFonts w:hint="eastAsia"/>
                <w:b/>
                <w:bCs/>
                <w:u w:val="single"/>
              </w:rPr>
              <w:t>现有工程废气为颗粒物，</w:t>
            </w:r>
            <w:r>
              <w:rPr>
                <w:rFonts w:hint="eastAsia"/>
                <w:b/>
                <w:bCs/>
                <w:u w:val="single"/>
                <w:lang w:val="en-US" w:eastAsia="zh-CN"/>
              </w:rPr>
              <w:t>破碎工序、雷蒙磨磨粉工序及搅拌工序产生的</w:t>
            </w:r>
            <w:r>
              <w:rPr>
                <w:rFonts w:hint="eastAsia"/>
                <w:b/>
                <w:bCs/>
                <w:u w:val="single"/>
              </w:rPr>
              <w:t>颗粒物。</w:t>
            </w:r>
          </w:p>
          <w:p>
            <w:pPr>
              <w:adjustRightInd w:val="0"/>
              <w:snapToGrid w:val="0"/>
              <w:spacing w:line="360" w:lineRule="auto"/>
              <w:ind w:firstLine="422" w:firstLineChars="200"/>
              <w:rPr>
                <w:rFonts w:hint="default"/>
                <w:b/>
                <w:bCs/>
                <w:highlight w:val="none"/>
                <w:u w:val="single"/>
                <w:lang w:val="en-US" w:eastAsia="zh-CN"/>
              </w:rPr>
            </w:pPr>
            <w:r>
              <w:rPr>
                <w:rFonts w:hint="eastAsia"/>
                <w:b/>
                <w:bCs/>
                <w:highlight w:val="none"/>
                <w:u w:val="single"/>
                <w:lang w:val="en-US" w:eastAsia="zh-CN"/>
              </w:rPr>
              <w:t>根据偃师市府店镇金锋精细微粉厂年产1万吨高岭土硅藻土粉项目现状环境影响评估报告可知，年运行2400h，厂区设置有两套除尘器及两根排气筒，1#排气筒排放平均浓度为19.9mg/m</w:t>
            </w:r>
            <w:r>
              <w:rPr>
                <w:rFonts w:hint="eastAsia"/>
                <w:b/>
                <w:bCs/>
                <w:highlight w:val="none"/>
                <w:u w:val="single"/>
                <w:vertAlign w:val="superscript"/>
                <w:lang w:val="en-US" w:eastAsia="zh-CN"/>
              </w:rPr>
              <w:t>3</w:t>
            </w:r>
            <w:r>
              <w:rPr>
                <w:rFonts w:hint="eastAsia"/>
                <w:b/>
                <w:bCs/>
                <w:highlight w:val="none"/>
                <w:u w:val="single"/>
                <w:lang w:val="en-US" w:eastAsia="zh-CN"/>
              </w:rPr>
              <w:t>，检测风量为1680</w:t>
            </w:r>
            <w:r>
              <w:rPr>
                <w:rFonts w:hint="default" w:ascii="Times New Roman" w:hAnsi="Times New Roman" w:cs="Times New Roman"/>
                <w:b/>
                <w:bCs/>
                <w:color w:val="auto"/>
                <w:szCs w:val="21"/>
                <w:highlight w:val="none"/>
                <w:u w:val="single"/>
              </w:rPr>
              <w:t>m</w:t>
            </w:r>
            <w:r>
              <w:rPr>
                <w:rFonts w:hint="default" w:ascii="Times New Roman" w:hAnsi="Times New Roman" w:cs="Times New Roman"/>
                <w:b/>
                <w:bCs/>
                <w:color w:val="auto"/>
                <w:szCs w:val="21"/>
                <w:highlight w:val="none"/>
                <w:u w:val="single"/>
                <w:vertAlign w:val="superscript"/>
              </w:rPr>
              <w:t>3</w:t>
            </w:r>
            <w:r>
              <w:rPr>
                <w:rFonts w:hint="default" w:ascii="Times New Roman" w:hAnsi="Times New Roman" w:cs="Times New Roman"/>
                <w:b/>
                <w:bCs/>
                <w:color w:val="auto"/>
                <w:szCs w:val="21"/>
                <w:highlight w:val="none"/>
                <w:u w:val="single"/>
              </w:rPr>
              <w:t>/h</w:t>
            </w:r>
            <w:r>
              <w:rPr>
                <w:rFonts w:hint="eastAsia" w:cs="Times New Roman"/>
                <w:b/>
                <w:bCs/>
                <w:color w:val="auto"/>
                <w:szCs w:val="21"/>
                <w:highlight w:val="none"/>
                <w:u w:val="single"/>
                <w:lang w:eastAsia="zh-CN"/>
              </w:rPr>
              <w:t>，</w:t>
            </w:r>
            <w:r>
              <w:rPr>
                <w:rFonts w:hint="eastAsia" w:cs="Times New Roman"/>
                <w:b/>
                <w:bCs/>
                <w:color w:val="auto"/>
                <w:szCs w:val="21"/>
                <w:highlight w:val="none"/>
                <w:u w:val="single"/>
                <w:lang w:val="en-US" w:eastAsia="zh-CN"/>
              </w:rPr>
              <w:t>故1#排气筒颗粒物排放量为0.0792t/a；</w:t>
            </w:r>
            <w:r>
              <w:rPr>
                <w:rFonts w:hint="eastAsia"/>
                <w:b/>
                <w:bCs/>
                <w:highlight w:val="none"/>
                <w:u w:val="single"/>
                <w:lang w:val="en-US" w:eastAsia="zh-CN"/>
              </w:rPr>
              <w:t>2#排气筒排放平均浓度为20.4mg/m</w:t>
            </w:r>
            <w:r>
              <w:rPr>
                <w:rFonts w:hint="eastAsia"/>
                <w:b/>
                <w:bCs/>
                <w:highlight w:val="none"/>
                <w:u w:val="single"/>
                <w:vertAlign w:val="superscript"/>
                <w:lang w:val="en-US" w:eastAsia="zh-CN"/>
              </w:rPr>
              <w:t>3</w:t>
            </w:r>
            <w:r>
              <w:rPr>
                <w:rFonts w:hint="eastAsia"/>
                <w:b/>
                <w:bCs/>
                <w:highlight w:val="none"/>
                <w:u w:val="single"/>
                <w:lang w:val="en-US" w:eastAsia="zh-CN"/>
              </w:rPr>
              <w:t>，检测风量为1690</w:t>
            </w:r>
            <w:r>
              <w:rPr>
                <w:rFonts w:hint="default" w:ascii="Times New Roman" w:hAnsi="Times New Roman" w:cs="Times New Roman"/>
                <w:b/>
                <w:bCs/>
                <w:color w:val="auto"/>
                <w:szCs w:val="21"/>
                <w:highlight w:val="none"/>
                <w:u w:val="single"/>
              </w:rPr>
              <w:t>m</w:t>
            </w:r>
            <w:r>
              <w:rPr>
                <w:rFonts w:hint="default" w:ascii="Times New Roman" w:hAnsi="Times New Roman" w:cs="Times New Roman"/>
                <w:b/>
                <w:bCs/>
                <w:color w:val="auto"/>
                <w:szCs w:val="21"/>
                <w:highlight w:val="none"/>
                <w:u w:val="single"/>
                <w:vertAlign w:val="superscript"/>
              </w:rPr>
              <w:t>3</w:t>
            </w:r>
            <w:r>
              <w:rPr>
                <w:rFonts w:hint="default" w:ascii="Times New Roman" w:hAnsi="Times New Roman" w:cs="Times New Roman"/>
                <w:b/>
                <w:bCs/>
                <w:color w:val="auto"/>
                <w:szCs w:val="21"/>
                <w:highlight w:val="none"/>
                <w:u w:val="single"/>
              </w:rPr>
              <w:t>/h</w:t>
            </w:r>
            <w:r>
              <w:rPr>
                <w:rFonts w:hint="eastAsia" w:cs="Times New Roman"/>
                <w:b/>
                <w:bCs/>
                <w:color w:val="auto"/>
                <w:szCs w:val="21"/>
                <w:highlight w:val="none"/>
                <w:u w:val="single"/>
                <w:lang w:eastAsia="zh-CN"/>
              </w:rPr>
              <w:t>，</w:t>
            </w:r>
            <w:r>
              <w:rPr>
                <w:rFonts w:hint="eastAsia" w:cs="Times New Roman"/>
                <w:b/>
                <w:bCs/>
                <w:color w:val="auto"/>
                <w:szCs w:val="21"/>
                <w:highlight w:val="none"/>
                <w:u w:val="single"/>
                <w:lang w:val="en-US" w:eastAsia="zh-CN"/>
              </w:rPr>
              <w:t>故2#排气筒颗粒物排放量为0.084t/a；故</w:t>
            </w:r>
            <w:r>
              <w:rPr>
                <w:rFonts w:hint="eastAsia"/>
                <w:b/>
                <w:bCs/>
                <w:highlight w:val="none"/>
                <w:u w:val="single"/>
                <w:lang w:val="en-US" w:eastAsia="zh-CN"/>
              </w:rPr>
              <w:t>颗粒物允许排放总量为0.1632t/a。</w:t>
            </w:r>
          </w:p>
          <w:p>
            <w:pPr>
              <w:adjustRightInd w:val="0"/>
              <w:snapToGrid w:val="0"/>
              <w:spacing w:line="360" w:lineRule="auto"/>
              <w:ind w:firstLine="422" w:firstLineChars="200"/>
              <w:rPr>
                <w:rFonts w:hint="default"/>
                <w:b/>
                <w:bCs/>
                <w:highlight w:val="none"/>
                <w:u w:val="single"/>
                <w:lang w:val="en-US"/>
              </w:rPr>
            </w:pPr>
            <w:r>
              <w:rPr>
                <w:rFonts w:hint="eastAsia"/>
                <w:b/>
                <w:bCs/>
                <w:highlight w:val="none"/>
                <w:u w:val="single"/>
                <w:lang w:val="en-US" w:eastAsia="zh-CN"/>
              </w:rPr>
              <w:t>根据偃师市府店镇金锋精细微粉厂废气提标治理工程验收检测报告表可知，提标治理内容主要为厂区设置全封闭式生产车间，其中包括原料库及成品库；将厂区袋式除尘器滤袋更换为超细滤袋；厂区安装用电监控，并与洛阳市生态环境局偃师分局进行联网，严格监控管控期间停产工作；厂界安装无组织在线监控设施。颚式破碎机及雷蒙磨粉机废气经袋式除尘器处理后通过15m高排气筒排放；搅拌工序废气经袋式除尘器处理后，通过15m高排气筒排放，两套环保设备共用同一根排气筒排放。</w:t>
            </w:r>
          </w:p>
          <w:p>
            <w:pPr>
              <w:adjustRightInd w:val="0"/>
              <w:snapToGrid w:val="0"/>
              <w:spacing w:line="360" w:lineRule="auto"/>
              <w:ind w:firstLine="420" w:firstLineChars="200"/>
            </w:pPr>
            <w:r>
              <w:rPr>
                <w:rFonts w:hint="eastAsia"/>
                <w:lang w:val="en-US" w:eastAsia="zh-CN"/>
              </w:rPr>
              <w:t>2</w:t>
            </w:r>
            <w:r>
              <w:t>.</w:t>
            </w:r>
            <w:r>
              <w:rPr>
                <w:rFonts w:hint="eastAsia"/>
              </w:rPr>
              <w:t xml:space="preserve">2 </w:t>
            </w:r>
            <w:r>
              <w:t>废水</w:t>
            </w:r>
          </w:p>
          <w:p>
            <w:pPr>
              <w:adjustRightInd w:val="0"/>
              <w:snapToGrid w:val="0"/>
              <w:spacing w:line="360" w:lineRule="auto"/>
              <w:ind w:firstLine="420" w:firstLineChars="200"/>
              <w:rPr>
                <w:rFonts w:hint="default" w:eastAsia="宋体"/>
                <w:lang w:val="en-US" w:eastAsia="zh-CN"/>
              </w:rPr>
            </w:pPr>
            <w:r>
              <w:rPr>
                <w:rFonts w:hint="default" w:ascii="Times New Roman" w:hAnsi="Times New Roman" w:eastAsia="宋体" w:cs="Times New Roman"/>
                <w:sz w:val="21"/>
                <w:szCs w:val="21"/>
                <w:lang w:val="en-US" w:eastAsia="zh-CN"/>
              </w:rPr>
              <w:t>现有工程</w:t>
            </w:r>
            <w:r>
              <w:rPr>
                <w:rFonts w:hint="default" w:ascii="Times New Roman" w:hAnsi="Times New Roman" w:eastAsia="宋体" w:cs="Times New Roman"/>
                <w:sz w:val="21"/>
                <w:szCs w:val="21"/>
                <w:lang w:eastAsia="zh-CN"/>
              </w:rPr>
              <w:t>无生产废水产生，废水主要为员工生活污水</w:t>
            </w:r>
            <w:r>
              <w:rPr>
                <w:rFonts w:hint="eastAsia" w:cs="Times New Roman"/>
                <w:sz w:val="21"/>
                <w:szCs w:val="21"/>
                <w:lang w:eastAsia="zh-CN"/>
              </w:rPr>
              <w:t>，</w:t>
            </w:r>
            <w:r>
              <w:rPr>
                <w:rFonts w:hint="eastAsia" w:cs="Times New Roman"/>
                <w:sz w:val="21"/>
                <w:szCs w:val="21"/>
                <w:lang w:val="en-US" w:eastAsia="zh-CN"/>
              </w:rPr>
              <w:t>不外排</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员工生活污水</w:t>
            </w:r>
            <w:r>
              <w:rPr>
                <w:rFonts w:hint="eastAsia" w:ascii="Times New Roman" w:hAnsi="Times New Roman" w:eastAsia="宋体" w:cs="Times New Roman"/>
                <w:sz w:val="21"/>
                <w:szCs w:val="21"/>
                <w:lang w:val="en-US" w:eastAsia="zh-CN"/>
              </w:rPr>
              <w:t>排入</w:t>
            </w:r>
            <w:r>
              <w:rPr>
                <w:rFonts w:hint="default" w:ascii="Times New Roman" w:hAnsi="Times New Roman" w:eastAsia="宋体" w:cs="Times New Roman"/>
                <w:sz w:val="21"/>
                <w:szCs w:val="21"/>
                <w:lang w:val="en-US" w:eastAsia="zh-CN"/>
              </w:rPr>
              <w:t>化粪池处理</w:t>
            </w:r>
            <w:r>
              <w:rPr>
                <w:rFonts w:hint="eastAsia" w:ascii="Times New Roman" w:hAnsi="Times New Roman" w:eastAsia="宋体" w:cs="Times New Roman"/>
                <w:sz w:val="21"/>
                <w:szCs w:val="21"/>
                <w:lang w:val="en-US" w:eastAsia="zh-CN"/>
              </w:rPr>
              <w:t>，化粪池定期清掏肥田</w:t>
            </w:r>
            <w:r>
              <w:rPr>
                <w:rFonts w:hint="default" w:ascii="Times New Roman" w:hAnsi="Times New Roman" w:eastAsia="宋体" w:cs="Times New Roman"/>
                <w:sz w:val="21"/>
                <w:szCs w:val="21"/>
                <w:lang w:val="en-US" w:eastAsia="zh-CN"/>
              </w:rPr>
              <w:t>。</w:t>
            </w:r>
            <w:r>
              <w:rPr>
                <w:rFonts w:hint="eastAsia"/>
                <w:lang w:val="en-US" w:eastAsia="zh-CN"/>
              </w:rPr>
              <w:t>根据《偃师市府店镇金锋精细微粉厂年产1万吨高岭土硅藻土粉项目现状环境影响评估报告》可知，</w:t>
            </w:r>
            <w:r>
              <w:rPr>
                <w:rFonts w:hint="eastAsia" w:ascii="Times New Roman" w:hAnsi="Times New Roman" w:eastAsia="宋体" w:cs="Times New Roman"/>
                <w:sz w:val="21"/>
                <w:szCs w:val="21"/>
                <w:lang w:val="en-US" w:eastAsia="zh-CN"/>
              </w:rPr>
              <w:t>现有工程</w:t>
            </w:r>
            <w:r>
              <w:rPr>
                <w:rFonts w:hint="default" w:ascii="Times New Roman" w:hAnsi="Times New Roman" w:eastAsia="宋体" w:cs="Times New Roman"/>
                <w:sz w:val="21"/>
                <w:szCs w:val="21"/>
                <w:lang w:val="en-US" w:eastAsia="zh-CN"/>
              </w:rPr>
              <w:t>主要污染物总量指标化学需氧量排放指标0.</w:t>
            </w:r>
            <w:r>
              <w:rPr>
                <w:rFonts w:hint="eastAsia" w:cs="Times New Roman"/>
                <w:sz w:val="21"/>
                <w:szCs w:val="21"/>
                <w:lang w:val="en-US" w:eastAsia="zh-CN"/>
              </w:rPr>
              <w:t>0168</w:t>
            </w:r>
            <w:r>
              <w:rPr>
                <w:rFonts w:hint="default" w:ascii="Times New Roman" w:hAnsi="Times New Roman" w:eastAsia="宋体" w:cs="Times New Roman"/>
                <w:sz w:val="21"/>
                <w:szCs w:val="21"/>
                <w:highlight w:val="none"/>
                <w:lang w:val="en-US" w:eastAsia="zh-CN"/>
              </w:rPr>
              <w:t>t/a，氨氮排放指标0.00</w:t>
            </w:r>
            <w:r>
              <w:rPr>
                <w:rFonts w:hint="eastAsia" w:cs="Times New Roman"/>
                <w:sz w:val="21"/>
                <w:szCs w:val="21"/>
                <w:highlight w:val="none"/>
                <w:lang w:val="en-US" w:eastAsia="zh-CN"/>
              </w:rPr>
              <w:t>14</w:t>
            </w:r>
            <w:r>
              <w:rPr>
                <w:rFonts w:hint="default" w:ascii="Times New Roman" w:hAnsi="Times New Roman" w:eastAsia="宋体" w:cs="Times New Roman"/>
                <w:sz w:val="21"/>
                <w:szCs w:val="21"/>
                <w:highlight w:val="none"/>
                <w:lang w:val="en-US" w:eastAsia="zh-CN"/>
              </w:rPr>
              <w:t>t/a。</w:t>
            </w:r>
            <w:r>
              <w:rPr>
                <w:rFonts w:hint="eastAsia" w:cs="Times New Roman"/>
                <w:sz w:val="21"/>
                <w:szCs w:val="21"/>
                <w:highlight w:val="none"/>
                <w:lang w:val="en-US" w:eastAsia="zh-CN"/>
              </w:rPr>
              <w:t>厂区员工生活污水均不外排，故厂区化学需氧量、氨氮实际排放量为0。</w:t>
            </w:r>
          </w:p>
          <w:p>
            <w:pPr>
              <w:adjustRightInd w:val="0"/>
              <w:snapToGrid w:val="0"/>
              <w:spacing w:line="360" w:lineRule="auto"/>
              <w:ind w:firstLine="420" w:firstLineChars="200"/>
            </w:pPr>
            <w:r>
              <w:rPr>
                <w:rFonts w:hint="eastAsia"/>
                <w:lang w:val="en-US" w:eastAsia="zh-CN"/>
              </w:rPr>
              <w:t>2</w:t>
            </w:r>
            <w:r>
              <w:t>.</w:t>
            </w:r>
            <w:r>
              <w:rPr>
                <w:rFonts w:hint="eastAsia"/>
              </w:rPr>
              <w:t xml:space="preserve">3 </w:t>
            </w:r>
            <w:r>
              <w:t>噪声</w:t>
            </w:r>
          </w:p>
          <w:p>
            <w:pPr>
              <w:adjustRightInd w:val="0"/>
              <w:snapToGrid w:val="0"/>
              <w:spacing w:line="360" w:lineRule="auto"/>
              <w:ind w:firstLine="420" w:firstLineChars="200"/>
              <w:rPr>
                <w:rFonts w:hint="eastAsia" w:eastAsia="宋体"/>
                <w:b/>
                <w:bCs/>
                <w:highlight w:val="none"/>
                <w:u w:val="single"/>
                <w:lang w:eastAsia="zh-CN"/>
              </w:rPr>
            </w:pPr>
            <w:r>
              <w:rPr>
                <w:highlight w:val="none"/>
              </w:rPr>
              <w:t>现有工程高噪声设备主要是</w:t>
            </w:r>
            <w:r>
              <w:rPr>
                <w:rFonts w:hint="eastAsia"/>
                <w:highlight w:val="none"/>
                <w:lang w:val="en-US" w:eastAsia="zh-CN"/>
              </w:rPr>
              <w:t>颚式破碎机</w:t>
            </w:r>
            <w:r>
              <w:rPr>
                <w:rFonts w:hint="eastAsia"/>
                <w:highlight w:val="none"/>
              </w:rPr>
              <w:t>、</w:t>
            </w:r>
            <w:r>
              <w:rPr>
                <w:rFonts w:hint="eastAsia"/>
                <w:highlight w:val="none"/>
                <w:lang w:val="en-US" w:eastAsia="zh-CN"/>
              </w:rPr>
              <w:t>搅拌机</w:t>
            </w:r>
            <w:r>
              <w:rPr>
                <w:highlight w:val="none"/>
              </w:rPr>
              <w:t>等设备运行时产生的机械噪声，采取了建筑隔声、基础减</w:t>
            </w:r>
            <w:r>
              <w:rPr>
                <w:rFonts w:hint="eastAsia"/>
                <w:highlight w:val="none"/>
              </w:rPr>
              <w:t>振</w:t>
            </w:r>
            <w:r>
              <w:rPr>
                <w:highlight w:val="none"/>
              </w:rPr>
              <w:t>、距离衰减等隔声降噪措施来降低噪声</w:t>
            </w:r>
            <w:r>
              <w:rPr>
                <w:rFonts w:hint="eastAsia"/>
                <w:highlight w:val="none"/>
                <w:lang w:eastAsia="zh-CN"/>
              </w:rPr>
              <w:t>。</w:t>
            </w:r>
            <w:r>
              <w:rPr>
                <w:rFonts w:hint="eastAsia"/>
                <w:highlight w:val="none"/>
                <w:lang w:val="en-US" w:eastAsia="zh-CN"/>
              </w:rPr>
              <w:t>本项目委托检测公司对现有工程厂界进行噪声检测，根据2023年8月2日出具的检测报告可知</w:t>
            </w:r>
            <w:r>
              <w:rPr>
                <w:rFonts w:hint="eastAsia"/>
                <w:highlight w:val="none"/>
              </w:rPr>
              <w:t>，现有工程厂界噪声可满足《工业企业厂界环境噪声排放标准》（GB12348-2008）2类</w:t>
            </w:r>
            <w:r>
              <w:rPr>
                <w:rFonts w:hint="eastAsia"/>
                <w:highlight w:val="none"/>
                <w:lang w:eastAsia="zh-CN"/>
              </w:rPr>
              <w:t>、</w:t>
            </w:r>
            <w:r>
              <w:rPr>
                <w:rFonts w:hint="eastAsia"/>
                <w:highlight w:val="none"/>
                <w:lang w:val="en-US" w:eastAsia="zh-CN"/>
              </w:rPr>
              <w:t>4类</w:t>
            </w:r>
            <w:r>
              <w:rPr>
                <w:rFonts w:hint="eastAsia"/>
                <w:highlight w:val="none"/>
              </w:rPr>
              <w:t>昼间标准</w:t>
            </w:r>
            <w:r>
              <w:rPr>
                <w:rFonts w:hint="eastAsia"/>
                <w:highlight w:val="none"/>
                <w:lang w:eastAsia="zh-CN"/>
              </w:rPr>
              <w:t>，</w:t>
            </w:r>
            <w:r>
              <w:rPr>
                <w:rFonts w:hint="eastAsia"/>
                <w:highlight w:val="none"/>
                <w:lang w:val="en-US" w:eastAsia="zh-CN"/>
              </w:rPr>
              <w:t>检测报告见厂界</w:t>
            </w:r>
            <w:r>
              <w:rPr>
                <w:rFonts w:hint="eastAsia"/>
                <w:highlight w:val="none"/>
                <w:lang w:eastAsia="zh-CN"/>
              </w:rPr>
              <w:t>。</w:t>
            </w:r>
          </w:p>
          <w:p>
            <w:pPr>
              <w:adjustRightInd w:val="0"/>
              <w:snapToGrid w:val="0"/>
              <w:spacing w:line="460" w:lineRule="exact"/>
              <w:ind w:firstLine="420" w:firstLineChars="200"/>
              <w:jc w:val="center"/>
              <w:rPr>
                <w:rFonts w:hint="eastAsia" w:ascii="Times New Roman" w:hAnsi="Times New Roman" w:eastAsia="宋体" w:cs="Times New Roman"/>
              </w:rPr>
            </w:pPr>
            <w:r>
              <w:rPr>
                <w:rFonts w:hint="eastAsia" w:ascii="Times New Roman" w:hAnsi="Times New Roman" w:eastAsia="宋体" w:cs="Times New Roman"/>
              </w:rPr>
              <w:t>表2-</w:t>
            </w:r>
            <w:r>
              <w:rPr>
                <w:rFonts w:hint="eastAsia" w:cs="Times New Roman"/>
                <w:lang w:val="en-US" w:eastAsia="zh-CN"/>
              </w:rPr>
              <w:t>7</w:t>
            </w:r>
            <w:r>
              <w:rPr>
                <w:rFonts w:hint="eastAsia" w:ascii="Times New Roman" w:hAnsi="Times New Roman" w:eastAsia="宋体" w:cs="Times New Roman"/>
              </w:rPr>
              <w:t xml:space="preserve">  声环境质量现状监测结果       单位：dB（A）</w:t>
            </w:r>
          </w:p>
          <w:tbl>
            <w:tblPr>
              <w:tblStyle w:val="2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68"/>
              <w:gridCol w:w="2798"/>
              <w:gridCol w:w="1937"/>
              <w:gridCol w:w="19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Merge w:val="restart"/>
                  <w:tcBorders>
                    <w:tl2br w:val="nil"/>
                    <w:tr2bl w:val="nil"/>
                  </w:tcBorders>
                  <w:vAlign w:val="center"/>
                </w:tcPr>
                <w:p>
                  <w:pPr>
                    <w:pStyle w:val="24"/>
                    <w:spacing w:after="0" w:line="360" w:lineRule="exact"/>
                    <w:ind w:left="0" w:leftChars="0" w:firstLine="0"/>
                    <w:jc w:val="center"/>
                    <w:rPr>
                      <w:rFonts w:eastAsia="宋体"/>
                      <w:color w:val="000000" w:themeColor="text1"/>
                      <w:szCs w:val="21"/>
                      <w14:textFill>
                        <w14:solidFill>
                          <w14:schemeClr w14:val="tx1"/>
                        </w14:solidFill>
                      </w14:textFill>
                    </w:rPr>
                  </w:pPr>
                  <w:r>
                    <w:rPr>
                      <w:rFonts w:eastAsia="宋体"/>
                      <w:color w:val="000000" w:themeColor="text1"/>
                      <w:szCs w:val="21"/>
                      <w14:textFill>
                        <w14:solidFill>
                          <w14:schemeClr w14:val="tx1"/>
                        </w14:solidFill>
                      </w14:textFill>
                    </w:rPr>
                    <w:t>检测日期</w:t>
                  </w:r>
                </w:p>
              </w:tc>
              <w:tc>
                <w:tcPr>
                  <w:tcW w:w="1660" w:type="pct"/>
                  <w:vMerge w:val="restart"/>
                  <w:tcBorders>
                    <w:tl2br w:val="nil"/>
                    <w:tr2bl w:val="nil"/>
                  </w:tcBorders>
                  <w:vAlign w:val="center"/>
                </w:tcPr>
                <w:p>
                  <w:pPr>
                    <w:pStyle w:val="3"/>
                    <w:spacing w:line="360" w:lineRule="exact"/>
                    <w:jc w:val="center"/>
                    <w:outlineLvl w:val="0"/>
                    <w:rPr>
                      <w:b w:val="0"/>
                      <w:bCs w:val="0"/>
                      <w:color w:val="000000" w:themeColor="text1"/>
                      <w:sz w:val="21"/>
                      <w:szCs w:val="21"/>
                      <w14:textFill>
                        <w14:solidFill>
                          <w14:schemeClr w14:val="tx1"/>
                        </w14:solidFill>
                      </w14:textFill>
                    </w:rPr>
                  </w:pPr>
                  <w:r>
                    <w:rPr>
                      <w:b w:val="0"/>
                      <w:bCs w:val="0"/>
                      <w:color w:val="000000" w:themeColor="text1"/>
                      <w:sz w:val="21"/>
                      <w:szCs w:val="21"/>
                      <w14:textFill>
                        <w14:solidFill>
                          <w14:schemeClr w14:val="tx1"/>
                        </w14:solidFill>
                      </w14:textFill>
                    </w:rPr>
                    <w:t>检测点位</w:t>
                  </w:r>
                </w:p>
              </w:tc>
              <w:tc>
                <w:tcPr>
                  <w:tcW w:w="2290" w:type="pct"/>
                  <w:gridSpan w:val="2"/>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检测结果   单位：dB(A)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Merge w:val="continue"/>
                  <w:tcBorders>
                    <w:tl2br w:val="nil"/>
                    <w:tr2bl w:val="nil"/>
                  </w:tcBorders>
                  <w:vAlign w:val="center"/>
                </w:tcPr>
                <w:p>
                  <w:pPr>
                    <w:pStyle w:val="3"/>
                    <w:spacing w:line="360" w:lineRule="exact"/>
                    <w:jc w:val="center"/>
                    <w:outlineLvl w:val="0"/>
                    <w:rPr>
                      <w:b w:val="0"/>
                      <w:bCs w:val="0"/>
                      <w:sz w:val="21"/>
                      <w:szCs w:val="21"/>
                    </w:rPr>
                  </w:pPr>
                </w:p>
              </w:tc>
              <w:tc>
                <w:tcPr>
                  <w:tcW w:w="1660" w:type="pct"/>
                  <w:vMerge w:val="continue"/>
                  <w:tcBorders>
                    <w:tl2br w:val="nil"/>
                    <w:tr2bl w:val="nil"/>
                  </w:tcBorders>
                  <w:vAlign w:val="center"/>
                </w:tcPr>
                <w:p>
                  <w:pPr>
                    <w:spacing w:line="360" w:lineRule="exact"/>
                    <w:jc w:val="center"/>
                    <w:rPr>
                      <w:szCs w:val="21"/>
                    </w:rPr>
                  </w:pPr>
                </w:p>
              </w:tc>
              <w:tc>
                <w:tcPr>
                  <w:tcW w:w="1149" w:type="pct"/>
                  <w:tcBorders>
                    <w:tl2br w:val="nil"/>
                    <w:tr2bl w:val="nil"/>
                  </w:tcBorders>
                  <w:vAlign w:val="center"/>
                </w:tcPr>
                <w:p>
                  <w:pPr>
                    <w:spacing w:line="360" w:lineRule="exact"/>
                    <w:jc w:val="center"/>
                    <w:rPr>
                      <w:szCs w:val="21"/>
                    </w:rPr>
                  </w:pPr>
                  <w:r>
                    <w:rPr>
                      <w:szCs w:val="21"/>
                    </w:rPr>
                    <w:t>昼间</w:t>
                  </w:r>
                </w:p>
              </w:tc>
              <w:tc>
                <w:tcPr>
                  <w:tcW w:w="1141" w:type="pct"/>
                  <w:tcBorders>
                    <w:tl2br w:val="nil"/>
                    <w:tr2bl w:val="nil"/>
                  </w:tcBorders>
                  <w:vAlign w:val="center"/>
                </w:tcPr>
                <w:p>
                  <w:pPr>
                    <w:spacing w:line="360" w:lineRule="exact"/>
                    <w:jc w:val="center"/>
                    <w:rPr>
                      <w:szCs w:val="21"/>
                    </w:rPr>
                  </w:pPr>
                  <w:r>
                    <w:rPr>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default" w:ascii="Times New Roman" w:hAnsi="Times New Roman" w:cs="Times New Roman"/>
                      <w:i w:val="0"/>
                      <w:color w:val="000000"/>
                      <w:kern w:val="0"/>
                      <w:sz w:val="21"/>
                      <w:szCs w:val="21"/>
                      <w:u w:val="none"/>
                      <w:lang w:val="en-US" w:eastAsia="zh-CN" w:bidi="ar"/>
                    </w:rPr>
                  </w:pPr>
                  <w:r>
                    <w:rPr>
                      <w:rFonts w:hint="eastAsia" w:cs="Times New Roman"/>
                      <w:i w:val="0"/>
                      <w:color w:val="000000"/>
                      <w:kern w:val="0"/>
                      <w:sz w:val="21"/>
                      <w:szCs w:val="21"/>
                      <w:u w:val="none"/>
                      <w:lang w:val="en-US" w:eastAsia="zh-CN" w:bidi="ar"/>
                    </w:rPr>
                    <w:t>2023.07.31</w:t>
                  </w:r>
                </w:p>
              </w:tc>
              <w:tc>
                <w:tcPr>
                  <w:tcW w:w="16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szCs w:val="21"/>
                    </w:rPr>
                  </w:pPr>
                  <w:r>
                    <w:rPr>
                      <w:rFonts w:hint="eastAsia" w:cs="Times New Roman"/>
                      <w:i w:val="0"/>
                      <w:color w:val="000000"/>
                      <w:kern w:val="0"/>
                      <w:sz w:val="21"/>
                      <w:szCs w:val="21"/>
                      <w:u w:val="none"/>
                      <w:lang w:val="en-US" w:eastAsia="zh-CN" w:bidi="ar"/>
                    </w:rPr>
                    <w:t>东厂界</w:t>
                  </w:r>
                </w:p>
              </w:tc>
              <w:tc>
                <w:tcPr>
                  <w:tcW w:w="1937" w:type="dxa"/>
                  <w:tcBorders>
                    <w:tl2br w:val="nil"/>
                    <w:tr2bl w:val="nil"/>
                  </w:tcBorders>
                  <w:vAlign w:val="center"/>
                </w:tcPr>
                <w:p>
                  <w:pPr>
                    <w:pageBreakBefore w:val="0"/>
                    <w:kinsoku/>
                    <w:wordWrap/>
                    <w:overflowPunct/>
                    <w:topLinePunct w:val="0"/>
                    <w:autoSpaceDE/>
                    <w:autoSpaceDN/>
                    <w:bidi w:val="0"/>
                    <w:adjustRightInd/>
                    <w:snapToGrid/>
                    <w:spacing w:after="0" w:line="360" w:lineRule="exact"/>
                    <w:ind w:right="0" w:rightChars="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54</w:t>
                  </w:r>
                </w:p>
              </w:tc>
              <w:tc>
                <w:tcPr>
                  <w:tcW w:w="1923" w:type="dxa"/>
                  <w:tcBorders>
                    <w:tl2br w:val="nil"/>
                    <w:tr2bl w:val="nil"/>
                  </w:tcBorders>
                  <w:vAlign w:val="center"/>
                </w:tcPr>
                <w:p>
                  <w:pPr>
                    <w:pageBreakBefore w:val="0"/>
                    <w:kinsoku/>
                    <w:wordWrap/>
                    <w:overflowPunct/>
                    <w:topLinePunct w:val="0"/>
                    <w:autoSpaceDE/>
                    <w:autoSpaceDN/>
                    <w:bidi w:val="0"/>
                    <w:adjustRightInd/>
                    <w:snapToGrid/>
                    <w:spacing w:after="0" w:line="360" w:lineRule="exact"/>
                    <w:ind w:right="0" w:rightChars="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s="Times New Roman"/>
                      <w:i w:val="0"/>
                      <w:color w:val="000000"/>
                      <w:kern w:val="0"/>
                      <w:sz w:val="21"/>
                      <w:szCs w:val="21"/>
                      <w:u w:val="none"/>
                      <w:lang w:val="en-US" w:eastAsia="zh-CN" w:bidi="ar"/>
                    </w:rPr>
                  </w:pPr>
                </w:p>
              </w:tc>
              <w:tc>
                <w:tcPr>
                  <w:tcW w:w="16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szCs w:val="21"/>
                    </w:rPr>
                  </w:pPr>
                  <w:r>
                    <w:rPr>
                      <w:rFonts w:hint="eastAsia" w:cs="Times New Roman"/>
                      <w:i w:val="0"/>
                      <w:color w:val="000000"/>
                      <w:kern w:val="0"/>
                      <w:sz w:val="21"/>
                      <w:szCs w:val="21"/>
                      <w:u w:val="none"/>
                      <w:lang w:val="en-US" w:eastAsia="zh-CN" w:bidi="ar"/>
                    </w:rPr>
                    <w:t>南厂界</w:t>
                  </w:r>
                </w:p>
              </w:tc>
              <w:tc>
                <w:tcPr>
                  <w:tcW w:w="1937" w:type="dxa"/>
                  <w:tcBorders>
                    <w:tl2br w:val="nil"/>
                    <w:tr2bl w:val="nil"/>
                  </w:tcBorders>
                  <w:vAlign w:val="center"/>
                </w:tcPr>
                <w:p>
                  <w:pPr>
                    <w:pageBreakBefore w:val="0"/>
                    <w:kinsoku/>
                    <w:wordWrap/>
                    <w:overflowPunct/>
                    <w:topLinePunct w:val="0"/>
                    <w:autoSpaceDE/>
                    <w:autoSpaceDN/>
                    <w:bidi w:val="0"/>
                    <w:adjustRightInd/>
                    <w:snapToGrid/>
                    <w:spacing w:after="0" w:line="360" w:lineRule="exact"/>
                    <w:ind w:right="0" w:rightChars="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52</w:t>
                  </w:r>
                </w:p>
              </w:tc>
              <w:tc>
                <w:tcPr>
                  <w:tcW w:w="1923" w:type="dxa"/>
                  <w:tcBorders>
                    <w:tl2br w:val="nil"/>
                    <w:tr2bl w:val="nil"/>
                  </w:tcBorders>
                  <w:vAlign w:val="center"/>
                </w:tcPr>
                <w:p>
                  <w:pPr>
                    <w:pageBreakBefore w:val="0"/>
                    <w:kinsoku/>
                    <w:wordWrap/>
                    <w:overflowPunct/>
                    <w:topLinePunct w:val="0"/>
                    <w:autoSpaceDE/>
                    <w:autoSpaceDN/>
                    <w:bidi w:val="0"/>
                    <w:adjustRightInd/>
                    <w:snapToGrid/>
                    <w:spacing w:after="0" w:line="360" w:lineRule="exact"/>
                    <w:ind w:right="0" w:rightChars="0"/>
                    <w:jc w:val="center"/>
                    <w:rPr>
                      <w:rFonts w:hint="eastAsia"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49" w:type="pct"/>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rFonts w:hint="eastAsia" w:ascii="Times New Roman" w:hAnsi="Times New Roman" w:cs="Times New Roman"/>
                      <w:i w:val="0"/>
                      <w:color w:val="000000"/>
                      <w:kern w:val="0"/>
                      <w:sz w:val="21"/>
                      <w:szCs w:val="21"/>
                      <w:u w:val="none"/>
                      <w:lang w:val="en-US" w:eastAsia="zh-CN" w:bidi="ar"/>
                    </w:rPr>
                  </w:pPr>
                </w:p>
              </w:tc>
              <w:tc>
                <w:tcPr>
                  <w:tcW w:w="1660" w:type="pc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val="0"/>
                    <w:spacing w:line="360" w:lineRule="exact"/>
                    <w:jc w:val="center"/>
                    <w:textAlignment w:val="auto"/>
                    <w:rPr>
                      <w:szCs w:val="21"/>
                      <w:highlight w:val="none"/>
                    </w:rPr>
                  </w:pPr>
                  <w:r>
                    <w:rPr>
                      <w:rFonts w:hint="eastAsia" w:cs="Times New Roman"/>
                      <w:i w:val="0"/>
                      <w:color w:val="000000"/>
                      <w:kern w:val="0"/>
                      <w:sz w:val="21"/>
                      <w:szCs w:val="21"/>
                      <w:highlight w:val="none"/>
                      <w:u w:val="none"/>
                      <w:lang w:val="en-US" w:eastAsia="zh-CN" w:bidi="ar"/>
                    </w:rPr>
                    <w:t>北厂界</w:t>
                  </w:r>
                </w:p>
              </w:tc>
              <w:tc>
                <w:tcPr>
                  <w:tcW w:w="1149" w:type="pct"/>
                  <w:tcBorders>
                    <w:tl2br w:val="nil"/>
                    <w:tr2bl w:val="nil"/>
                  </w:tcBorders>
                  <w:vAlign w:val="center"/>
                </w:tcPr>
                <w:p>
                  <w:pPr>
                    <w:pageBreakBefore w:val="0"/>
                    <w:kinsoku/>
                    <w:wordWrap/>
                    <w:overflowPunct/>
                    <w:topLinePunct w:val="0"/>
                    <w:autoSpaceDE/>
                    <w:autoSpaceDN/>
                    <w:bidi w:val="0"/>
                    <w:adjustRightInd/>
                    <w:snapToGrid/>
                    <w:spacing w:after="0" w:line="360" w:lineRule="exact"/>
                    <w:ind w:right="0" w:rightChars="0"/>
                    <w:jc w:val="center"/>
                    <w:rPr>
                      <w:szCs w:val="21"/>
                      <w:highlight w:val="none"/>
                    </w:rPr>
                  </w:pPr>
                  <w:r>
                    <w:rPr>
                      <w:rFonts w:hint="eastAsia" w:ascii="Times New Roman" w:hAnsi="Times New Roman" w:cs="Times New Roman"/>
                      <w:color w:val="auto"/>
                      <w:szCs w:val="21"/>
                      <w:highlight w:val="none"/>
                      <w:lang w:val="en-US" w:eastAsia="zh-CN"/>
                    </w:rPr>
                    <w:t>56</w:t>
                  </w:r>
                </w:p>
              </w:tc>
              <w:tc>
                <w:tcPr>
                  <w:tcW w:w="1141" w:type="pct"/>
                  <w:tcBorders>
                    <w:tl2br w:val="nil"/>
                    <w:tr2bl w:val="nil"/>
                  </w:tcBorders>
                  <w:vAlign w:val="center"/>
                </w:tcPr>
                <w:p>
                  <w:pPr>
                    <w:pageBreakBefore w:val="0"/>
                    <w:kinsoku/>
                    <w:wordWrap/>
                    <w:overflowPunct/>
                    <w:topLinePunct w:val="0"/>
                    <w:autoSpaceDE/>
                    <w:autoSpaceDN/>
                    <w:bidi w:val="0"/>
                    <w:adjustRightInd/>
                    <w:snapToGrid/>
                    <w:spacing w:after="0" w:line="360" w:lineRule="exact"/>
                    <w:ind w:right="0" w:rightChars="0"/>
                    <w:jc w:val="center"/>
                    <w:rPr>
                      <w:szCs w:val="21"/>
                      <w:highlight w:val="none"/>
                    </w:rPr>
                  </w:pPr>
                  <w:r>
                    <w:rPr>
                      <w:rFonts w:hint="eastAsia" w:ascii="Times New Roman" w:hAnsi="Times New Roman" w:cs="Times New Roman"/>
                      <w:color w:val="auto"/>
                      <w:szCs w:val="21"/>
                      <w:highlight w:val="none"/>
                      <w:lang w:val="en-US" w:eastAsia="zh-CN"/>
                    </w:rPr>
                    <w:t>48</w:t>
                  </w:r>
                </w:p>
              </w:tc>
            </w:tr>
          </w:tbl>
          <w:p>
            <w:pPr>
              <w:adjustRightInd w:val="0"/>
              <w:snapToGrid w:val="0"/>
              <w:spacing w:line="360" w:lineRule="auto"/>
              <w:ind w:firstLine="420" w:firstLineChars="200"/>
              <w:rPr>
                <w:highlight w:val="yellow"/>
              </w:rPr>
            </w:pPr>
            <w:r>
              <w:rPr>
                <w:highlight w:val="none"/>
              </w:rPr>
              <w:t>由上表可知，现有工程厂界噪声均可满足《工业企业厂界环境噪声排放标准》（GB12348-2008）</w:t>
            </w:r>
            <w:r>
              <w:rPr>
                <w:rFonts w:hint="eastAsia"/>
                <w:highlight w:val="none"/>
              </w:rPr>
              <w:t>2</w:t>
            </w:r>
            <w:r>
              <w:rPr>
                <w:highlight w:val="none"/>
              </w:rPr>
              <w:t>类</w:t>
            </w:r>
            <w:r>
              <w:rPr>
                <w:rFonts w:hint="eastAsia"/>
                <w:highlight w:val="none"/>
                <w:lang w:eastAsia="zh-CN"/>
              </w:rPr>
              <w:t>、</w:t>
            </w:r>
            <w:r>
              <w:rPr>
                <w:rFonts w:hint="eastAsia"/>
                <w:highlight w:val="none"/>
                <w:lang w:val="en-US" w:eastAsia="zh-CN"/>
              </w:rPr>
              <w:t>4类</w:t>
            </w:r>
            <w:r>
              <w:rPr>
                <w:highlight w:val="none"/>
              </w:rPr>
              <w:t>昼间</w:t>
            </w:r>
            <w:r>
              <w:rPr>
                <w:rFonts w:hint="eastAsia"/>
                <w:highlight w:val="none"/>
              </w:rPr>
              <w:t>、夜间</w:t>
            </w:r>
            <w:r>
              <w:rPr>
                <w:highlight w:val="none"/>
              </w:rPr>
              <w:t>标准</w:t>
            </w:r>
            <w:r>
              <w:rPr>
                <w:rFonts w:hint="eastAsia"/>
                <w:highlight w:val="none"/>
                <w:lang w:eastAsia="zh-CN"/>
              </w:rPr>
              <w:t>，</w:t>
            </w:r>
            <w:r>
              <w:rPr>
                <w:rFonts w:hint="eastAsia"/>
                <w:highlight w:val="none"/>
                <w:lang w:val="en-US" w:eastAsia="zh-CN"/>
              </w:rPr>
              <w:t>能够达标排放，对周围环境影响较小</w:t>
            </w:r>
            <w:r>
              <w:rPr>
                <w:highlight w:val="none"/>
              </w:rPr>
              <w:t>。</w:t>
            </w:r>
          </w:p>
          <w:p>
            <w:pPr>
              <w:adjustRightInd w:val="0"/>
              <w:snapToGrid w:val="0"/>
              <w:spacing w:line="360" w:lineRule="auto"/>
              <w:ind w:firstLine="420" w:firstLineChars="200"/>
            </w:pPr>
            <w:r>
              <w:rPr>
                <w:rFonts w:hint="eastAsia"/>
                <w:lang w:val="en-US" w:eastAsia="zh-CN"/>
              </w:rPr>
              <w:t>2</w:t>
            </w:r>
            <w:r>
              <w:t>.</w:t>
            </w:r>
            <w:r>
              <w:rPr>
                <w:rFonts w:hint="eastAsia"/>
              </w:rPr>
              <w:t xml:space="preserve">4 </w:t>
            </w:r>
            <w:r>
              <w:t>固废</w:t>
            </w:r>
          </w:p>
          <w:p>
            <w:pPr>
              <w:adjustRightInd w:val="0"/>
              <w:snapToGrid w:val="0"/>
              <w:spacing w:line="360" w:lineRule="auto"/>
              <w:ind w:firstLine="420" w:firstLineChars="200"/>
            </w:pPr>
            <w:r>
              <w:rPr>
                <w:rFonts w:hint="eastAsia"/>
              </w:rPr>
              <w:t>现有工程固废为职工生活垃圾、除尘器收集的粉尘等。其中除尘器收集的粉尘装袋收集后回用于生产，</w:t>
            </w:r>
            <w:r>
              <w:t>生活垃圾定期交由环卫部门清运至生活垃圾填埋场。</w:t>
            </w:r>
          </w:p>
          <w:p>
            <w:pPr>
              <w:adjustRightInd w:val="0"/>
              <w:snapToGrid w:val="0"/>
              <w:spacing w:line="360" w:lineRule="auto"/>
              <w:ind w:firstLine="420" w:firstLineChars="200"/>
            </w:pPr>
            <w:r>
              <w:rPr>
                <w:rFonts w:hint="eastAsia"/>
              </w:rPr>
              <w:t>根据</w:t>
            </w:r>
            <w:r>
              <w:rPr>
                <w:rFonts w:hint="eastAsia"/>
                <w:lang w:eastAsia="zh-CN"/>
              </w:rPr>
              <w:t>偃师</w:t>
            </w:r>
            <w:r>
              <w:rPr>
                <w:rFonts w:hint="eastAsia"/>
                <w:lang w:val="en-US" w:eastAsia="zh-CN"/>
              </w:rPr>
              <w:t>市</w:t>
            </w:r>
            <w:r>
              <w:rPr>
                <w:rFonts w:hint="eastAsia"/>
              </w:rPr>
              <w:t>府店镇金锋精细微粉厂现有工程核算量，</w:t>
            </w:r>
            <w:r>
              <w:rPr>
                <w:rFonts w:hint="eastAsia"/>
                <w:lang w:val="en-US" w:eastAsia="zh-CN"/>
              </w:rPr>
              <w:t>总量控制指标为：COD0.0168t/a；氨氮0.0014t/a；颗粒物</w:t>
            </w:r>
            <w:r>
              <w:rPr>
                <w:rFonts w:hint="eastAsia"/>
                <w:vertAlign w:val="subscript"/>
                <w:lang w:val="en-US" w:eastAsia="zh-CN"/>
              </w:rPr>
              <w:t xml:space="preserve"> </w:t>
            </w:r>
            <w:r>
              <w:rPr>
                <w:rFonts w:hint="eastAsia"/>
                <w:lang w:val="en-US" w:eastAsia="zh-CN"/>
              </w:rPr>
              <w:t>0.1632t/a。</w:t>
            </w:r>
            <w:r>
              <w:rPr>
                <w:rFonts w:hint="eastAsia"/>
              </w:rPr>
              <w:t>全厂污染物排放量见下表。</w:t>
            </w:r>
          </w:p>
          <w:p>
            <w:pPr>
              <w:adjustRightInd w:val="0"/>
              <w:snapToGrid w:val="0"/>
              <w:spacing w:line="240" w:lineRule="auto"/>
              <w:ind w:firstLine="420" w:firstLineChars="200"/>
              <w:jc w:val="center"/>
              <w:rPr>
                <w:rFonts w:hint="eastAsia" w:ascii="Times New Roman" w:hAnsi="Times New Roman" w:eastAsia="宋体" w:cs="Times New Roman"/>
              </w:rPr>
            </w:pPr>
            <w:r>
              <w:rPr>
                <w:rFonts w:hint="eastAsia" w:ascii="Times New Roman" w:hAnsi="Times New Roman" w:eastAsia="宋体" w:cs="Times New Roman"/>
              </w:rPr>
              <w:t>表2-</w:t>
            </w:r>
            <w:r>
              <w:rPr>
                <w:rFonts w:hint="eastAsia" w:ascii="Times New Roman" w:hAnsi="Times New Roman" w:eastAsia="宋体" w:cs="Times New Roman"/>
                <w:lang w:val="en-US" w:eastAsia="zh-CN"/>
              </w:rPr>
              <w:t>8</w:t>
            </w:r>
            <w:r>
              <w:rPr>
                <w:rFonts w:hint="eastAsia" w:ascii="Times New Roman" w:hAnsi="Times New Roman" w:eastAsia="宋体" w:cs="Times New Roman"/>
              </w:rPr>
              <w:t xml:space="preserve">  </w:t>
            </w:r>
            <w:r>
              <w:rPr>
                <w:rFonts w:hint="eastAsia" w:ascii="Times New Roman" w:hAnsi="Times New Roman" w:eastAsia="宋体" w:cs="Times New Roman"/>
                <w:lang w:val="en-US" w:eastAsia="zh-CN"/>
              </w:rPr>
              <w:t>现有工程</w:t>
            </w:r>
            <w:r>
              <w:rPr>
                <w:rFonts w:hint="eastAsia" w:ascii="Times New Roman" w:hAnsi="Times New Roman" w:eastAsia="宋体" w:cs="Times New Roman"/>
              </w:rPr>
              <w:t>全厂污染物排放量汇总表     单位：t/a</w:t>
            </w:r>
          </w:p>
          <w:tbl>
            <w:tblPr>
              <w:tblStyle w:val="25"/>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24"/>
              <w:gridCol w:w="3302"/>
              <w:gridCol w:w="340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pct"/>
                  <w:tcBorders>
                    <w:tl2br w:val="nil"/>
                    <w:tr2bl w:val="nil"/>
                  </w:tcBorders>
                  <w:vAlign w:val="center"/>
                </w:tcPr>
                <w:p>
                  <w:pPr>
                    <w:pStyle w:val="3"/>
                    <w:keepLines w:val="0"/>
                    <w:spacing w:line="360" w:lineRule="exact"/>
                    <w:jc w:val="center"/>
                    <w:rPr>
                      <w:b w:val="0"/>
                      <w:bCs w:val="0"/>
                      <w:sz w:val="21"/>
                      <w:szCs w:val="21"/>
                    </w:rPr>
                  </w:pPr>
                  <w:r>
                    <w:rPr>
                      <w:b w:val="0"/>
                      <w:bCs w:val="0"/>
                      <w:sz w:val="21"/>
                      <w:szCs w:val="21"/>
                    </w:rPr>
                    <w:t>污染物类型</w:t>
                  </w:r>
                </w:p>
              </w:tc>
              <w:tc>
                <w:tcPr>
                  <w:tcW w:w="1959" w:type="pct"/>
                  <w:tcBorders>
                    <w:tl2br w:val="nil"/>
                    <w:tr2bl w:val="nil"/>
                  </w:tcBorders>
                  <w:vAlign w:val="center"/>
                </w:tcPr>
                <w:p>
                  <w:pPr>
                    <w:pStyle w:val="3"/>
                    <w:keepLines w:val="0"/>
                    <w:spacing w:line="360" w:lineRule="exact"/>
                    <w:jc w:val="center"/>
                    <w:rPr>
                      <w:b w:val="0"/>
                      <w:bCs w:val="0"/>
                      <w:sz w:val="21"/>
                      <w:szCs w:val="21"/>
                    </w:rPr>
                  </w:pPr>
                  <w:r>
                    <w:rPr>
                      <w:b w:val="0"/>
                      <w:bCs w:val="0"/>
                      <w:sz w:val="21"/>
                      <w:szCs w:val="21"/>
                    </w:rPr>
                    <w:t>主要污染物名称</w:t>
                  </w:r>
                </w:p>
              </w:tc>
              <w:tc>
                <w:tcPr>
                  <w:tcW w:w="2017" w:type="pct"/>
                  <w:tcBorders>
                    <w:tl2br w:val="nil"/>
                    <w:tr2bl w:val="nil"/>
                  </w:tcBorders>
                  <w:vAlign w:val="center"/>
                </w:tcPr>
                <w:p>
                  <w:pPr>
                    <w:pStyle w:val="3"/>
                    <w:keepLines w:val="0"/>
                    <w:spacing w:line="360" w:lineRule="exact"/>
                    <w:jc w:val="center"/>
                    <w:rPr>
                      <w:rFonts w:hint="eastAsia" w:eastAsia="宋体"/>
                      <w:b w:val="0"/>
                      <w:bCs w:val="0"/>
                      <w:sz w:val="21"/>
                      <w:szCs w:val="21"/>
                      <w:lang w:eastAsia="zh-CN"/>
                    </w:rPr>
                  </w:pPr>
                  <w:r>
                    <w:rPr>
                      <w:b w:val="0"/>
                      <w:bCs w:val="0"/>
                      <w:sz w:val="21"/>
                      <w:szCs w:val="21"/>
                    </w:rPr>
                    <w:t>全厂排放量</w:t>
                  </w:r>
                  <w:r>
                    <w:rPr>
                      <w:rFonts w:hint="eastAsia"/>
                      <w:b w:val="0"/>
                      <w:bCs w:val="0"/>
                      <w:sz w:val="21"/>
                      <w:szCs w:val="21"/>
                      <w:lang w:eastAsia="zh-CN"/>
                    </w:rPr>
                    <w:t>（</w:t>
                  </w:r>
                  <w:r>
                    <w:rPr>
                      <w:rFonts w:hint="eastAsia"/>
                      <w:b w:val="0"/>
                      <w:bCs w:val="0"/>
                      <w:sz w:val="21"/>
                      <w:szCs w:val="21"/>
                      <w:lang w:val="en-US" w:eastAsia="zh-CN"/>
                    </w:rPr>
                    <w:t>t/a</w:t>
                  </w:r>
                  <w:r>
                    <w:rPr>
                      <w:rFonts w:hint="eastAsia"/>
                      <w:b w:val="0"/>
                      <w:bCs w:val="0"/>
                      <w:sz w:val="21"/>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pct"/>
                  <w:tcBorders>
                    <w:tl2br w:val="nil"/>
                    <w:tr2bl w:val="nil"/>
                  </w:tcBorders>
                  <w:vAlign w:val="center"/>
                </w:tcPr>
                <w:p>
                  <w:pPr>
                    <w:pStyle w:val="3"/>
                    <w:keepLines w:val="0"/>
                    <w:spacing w:line="360" w:lineRule="exact"/>
                    <w:jc w:val="center"/>
                    <w:rPr>
                      <w:b/>
                      <w:bCs/>
                      <w:sz w:val="21"/>
                      <w:szCs w:val="21"/>
                      <w:u w:val="single"/>
                    </w:rPr>
                  </w:pPr>
                  <w:r>
                    <w:rPr>
                      <w:b/>
                      <w:bCs/>
                      <w:sz w:val="21"/>
                      <w:szCs w:val="21"/>
                      <w:u w:val="single"/>
                    </w:rPr>
                    <w:t>废气</w:t>
                  </w:r>
                </w:p>
              </w:tc>
              <w:tc>
                <w:tcPr>
                  <w:tcW w:w="1959" w:type="pct"/>
                  <w:tcBorders>
                    <w:tl2br w:val="nil"/>
                    <w:tr2bl w:val="nil"/>
                  </w:tcBorders>
                  <w:vAlign w:val="center"/>
                </w:tcPr>
                <w:p>
                  <w:pPr>
                    <w:pStyle w:val="3"/>
                    <w:keepLines w:val="0"/>
                    <w:spacing w:line="360" w:lineRule="exact"/>
                    <w:jc w:val="center"/>
                    <w:rPr>
                      <w:b/>
                      <w:bCs/>
                      <w:sz w:val="21"/>
                      <w:szCs w:val="21"/>
                      <w:u w:val="single"/>
                    </w:rPr>
                  </w:pPr>
                  <w:r>
                    <w:rPr>
                      <w:b/>
                      <w:bCs/>
                      <w:sz w:val="21"/>
                      <w:szCs w:val="21"/>
                      <w:u w:val="single"/>
                    </w:rPr>
                    <w:t>颗粒物</w:t>
                  </w:r>
                </w:p>
              </w:tc>
              <w:tc>
                <w:tcPr>
                  <w:tcW w:w="2017" w:type="pct"/>
                  <w:tcBorders>
                    <w:tl2br w:val="nil"/>
                    <w:tr2bl w:val="nil"/>
                  </w:tcBorders>
                  <w:vAlign w:val="center"/>
                </w:tcPr>
                <w:p>
                  <w:pPr>
                    <w:pStyle w:val="3"/>
                    <w:keepLines w:val="0"/>
                    <w:spacing w:line="360" w:lineRule="exact"/>
                    <w:jc w:val="center"/>
                    <w:rPr>
                      <w:rFonts w:hint="default" w:eastAsia="宋体"/>
                      <w:b/>
                      <w:bCs/>
                      <w:sz w:val="21"/>
                      <w:szCs w:val="21"/>
                      <w:u w:val="single"/>
                      <w:lang w:val="en-US" w:eastAsia="zh-CN"/>
                    </w:rPr>
                  </w:pPr>
                  <w:r>
                    <w:rPr>
                      <w:rFonts w:hint="eastAsia"/>
                      <w:b/>
                      <w:bCs/>
                      <w:sz w:val="21"/>
                      <w:szCs w:val="21"/>
                      <w:u w:val="single"/>
                      <w:lang w:val="en-US" w:eastAsia="zh-CN"/>
                    </w:rPr>
                    <w:t>0.1632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pct"/>
                  <w:vMerge w:val="restart"/>
                  <w:tcBorders>
                    <w:tl2br w:val="nil"/>
                    <w:tr2bl w:val="nil"/>
                  </w:tcBorders>
                  <w:vAlign w:val="center"/>
                </w:tcPr>
                <w:p>
                  <w:pPr>
                    <w:pStyle w:val="3"/>
                    <w:keepLines w:val="0"/>
                    <w:spacing w:line="360" w:lineRule="exact"/>
                    <w:jc w:val="center"/>
                    <w:rPr>
                      <w:b w:val="0"/>
                      <w:bCs w:val="0"/>
                      <w:sz w:val="21"/>
                      <w:szCs w:val="21"/>
                    </w:rPr>
                  </w:pPr>
                  <w:r>
                    <w:rPr>
                      <w:b w:val="0"/>
                      <w:bCs w:val="0"/>
                      <w:sz w:val="21"/>
                      <w:szCs w:val="21"/>
                    </w:rPr>
                    <w:t>废水</w:t>
                  </w:r>
                </w:p>
              </w:tc>
              <w:tc>
                <w:tcPr>
                  <w:tcW w:w="1959" w:type="pct"/>
                  <w:tcBorders>
                    <w:tl2br w:val="nil"/>
                    <w:tr2bl w:val="nil"/>
                  </w:tcBorders>
                  <w:vAlign w:val="center"/>
                </w:tcPr>
                <w:p>
                  <w:pPr>
                    <w:pStyle w:val="3"/>
                    <w:keepLines w:val="0"/>
                    <w:spacing w:line="360" w:lineRule="exact"/>
                    <w:jc w:val="center"/>
                    <w:rPr>
                      <w:b w:val="0"/>
                      <w:bCs w:val="0"/>
                      <w:sz w:val="21"/>
                      <w:szCs w:val="21"/>
                    </w:rPr>
                  </w:pPr>
                  <w:r>
                    <w:rPr>
                      <w:b w:val="0"/>
                      <w:bCs w:val="0"/>
                      <w:sz w:val="21"/>
                      <w:szCs w:val="21"/>
                    </w:rPr>
                    <w:t>COD</w:t>
                  </w:r>
                </w:p>
              </w:tc>
              <w:tc>
                <w:tcPr>
                  <w:tcW w:w="2017" w:type="pct"/>
                  <w:tcBorders>
                    <w:tl2br w:val="nil"/>
                    <w:tr2bl w:val="nil"/>
                  </w:tcBorders>
                  <w:vAlign w:val="center"/>
                </w:tcPr>
                <w:p>
                  <w:pPr>
                    <w:pStyle w:val="3"/>
                    <w:keepLines w:val="0"/>
                    <w:spacing w:line="360" w:lineRule="exact"/>
                    <w:jc w:val="center"/>
                    <w:rPr>
                      <w:rFonts w:hint="default" w:eastAsia="宋体"/>
                      <w:b w:val="0"/>
                      <w:bCs w:val="0"/>
                      <w:sz w:val="21"/>
                      <w:szCs w:val="21"/>
                      <w:lang w:val="en-US" w:eastAsia="zh-CN"/>
                    </w:rPr>
                  </w:pPr>
                  <w:r>
                    <w:rPr>
                      <w:rFonts w:hint="eastAsia"/>
                      <w:b w:val="0"/>
                      <w:bCs w:val="0"/>
                      <w:sz w:val="21"/>
                      <w:szCs w:val="21"/>
                      <w:lang w:val="en-US" w:eastAsia="zh-CN"/>
                    </w:rPr>
                    <w:t>0.0168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pct"/>
                  <w:vMerge w:val="continue"/>
                  <w:tcBorders>
                    <w:tl2br w:val="nil"/>
                    <w:tr2bl w:val="nil"/>
                  </w:tcBorders>
                  <w:vAlign w:val="center"/>
                </w:tcPr>
                <w:p>
                  <w:pPr>
                    <w:pStyle w:val="3"/>
                    <w:keepLines w:val="0"/>
                    <w:spacing w:line="360" w:lineRule="exact"/>
                    <w:jc w:val="center"/>
                    <w:rPr>
                      <w:b w:val="0"/>
                      <w:bCs w:val="0"/>
                      <w:sz w:val="21"/>
                      <w:szCs w:val="21"/>
                    </w:rPr>
                  </w:pPr>
                </w:p>
              </w:tc>
              <w:tc>
                <w:tcPr>
                  <w:tcW w:w="1959" w:type="pct"/>
                  <w:tcBorders>
                    <w:tl2br w:val="nil"/>
                    <w:tr2bl w:val="nil"/>
                  </w:tcBorders>
                  <w:vAlign w:val="center"/>
                </w:tcPr>
                <w:p>
                  <w:pPr>
                    <w:pStyle w:val="3"/>
                    <w:keepLines w:val="0"/>
                    <w:spacing w:line="360" w:lineRule="exact"/>
                    <w:jc w:val="center"/>
                    <w:rPr>
                      <w:b w:val="0"/>
                      <w:bCs w:val="0"/>
                      <w:sz w:val="21"/>
                      <w:szCs w:val="21"/>
                    </w:rPr>
                  </w:pPr>
                  <w:r>
                    <w:rPr>
                      <w:b w:val="0"/>
                      <w:bCs w:val="0"/>
                      <w:sz w:val="21"/>
                      <w:szCs w:val="21"/>
                    </w:rPr>
                    <w:t>氨氮</w:t>
                  </w:r>
                </w:p>
              </w:tc>
              <w:tc>
                <w:tcPr>
                  <w:tcW w:w="2017" w:type="pct"/>
                  <w:tcBorders>
                    <w:tl2br w:val="nil"/>
                    <w:tr2bl w:val="nil"/>
                  </w:tcBorders>
                  <w:vAlign w:val="center"/>
                </w:tcPr>
                <w:p>
                  <w:pPr>
                    <w:pStyle w:val="3"/>
                    <w:keepLines w:val="0"/>
                    <w:spacing w:line="360" w:lineRule="exact"/>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0.0014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pct"/>
                  <w:vMerge w:val="restart"/>
                  <w:tcBorders>
                    <w:tl2br w:val="nil"/>
                    <w:tr2bl w:val="nil"/>
                  </w:tcBorders>
                  <w:vAlign w:val="center"/>
                </w:tcPr>
                <w:p>
                  <w:pPr>
                    <w:pStyle w:val="3"/>
                    <w:keepLines w:val="0"/>
                    <w:spacing w:line="360" w:lineRule="exact"/>
                    <w:jc w:val="center"/>
                    <w:rPr>
                      <w:b w:val="0"/>
                      <w:bCs w:val="0"/>
                      <w:sz w:val="21"/>
                      <w:szCs w:val="21"/>
                    </w:rPr>
                  </w:pPr>
                  <w:r>
                    <w:rPr>
                      <w:b w:val="0"/>
                      <w:bCs w:val="0"/>
                      <w:sz w:val="21"/>
                      <w:szCs w:val="21"/>
                    </w:rPr>
                    <w:t>固废</w:t>
                  </w:r>
                </w:p>
              </w:tc>
              <w:tc>
                <w:tcPr>
                  <w:tcW w:w="1959" w:type="pct"/>
                  <w:tcBorders>
                    <w:tl2br w:val="nil"/>
                    <w:tr2bl w:val="nil"/>
                  </w:tcBorders>
                  <w:vAlign w:val="center"/>
                </w:tcPr>
                <w:p>
                  <w:pPr>
                    <w:pStyle w:val="3"/>
                    <w:keepLines w:val="0"/>
                    <w:spacing w:line="360" w:lineRule="exact"/>
                    <w:jc w:val="center"/>
                    <w:rPr>
                      <w:b w:val="0"/>
                      <w:bCs w:val="0"/>
                      <w:sz w:val="21"/>
                      <w:szCs w:val="21"/>
                    </w:rPr>
                  </w:pPr>
                  <w:r>
                    <w:rPr>
                      <w:b w:val="0"/>
                      <w:bCs w:val="0"/>
                      <w:sz w:val="21"/>
                      <w:szCs w:val="21"/>
                    </w:rPr>
                    <w:t>生活垃圾</w:t>
                  </w:r>
                </w:p>
              </w:tc>
              <w:tc>
                <w:tcPr>
                  <w:tcW w:w="2017" w:type="pct"/>
                  <w:tcBorders>
                    <w:tl2br w:val="nil"/>
                    <w:tr2bl w:val="nil"/>
                  </w:tcBorders>
                  <w:vAlign w:val="center"/>
                </w:tcPr>
                <w:p>
                  <w:pPr>
                    <w:pStyle w:val="3"/>
                    <w:keepLines w:val="0"/>
                    <w:spacing w:line="360" w:lineRule="exact"/>
                    <w:jc w:val="center"/>
                    <w:rPr>
                      <w:rFonts w:hint="default" w:ascii="Times New Roman" w:hAnsi="Times New Roman" w:cs="Times New Roman"/>
                      <w:b w:val="0"/>
                      <w:bCs w:val="0"/>
                      <w:sz w:val="21"/>
                      <w:szCs w:val="21"/>
                      <w:lang w:val="en-US" w:eastAsia="zh-CN"/>
                    </w:rPr>
                  </w:pPr>
                  <w:r>
                    <w:rPr>
                      <w:rFonts w:hint="eastAsia" w:ascii="Times New Roman" w:hAnsi="Times New Roman" w:cs="Times New Roman"/>
                      <w:b w:val="0"/>
                      <w:bCs w:val="0"/>
                      <w:sz w:val="21"/>
                      <w:szCs w:val="21"/>
                      <w:lang w:val="en-US" w:eastAsia="zh-CN"/>
                    </w:rPr>
                    <w:t>0.75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1023" w:type="pct"/>
                  <w:vMerge w:val="continue"/>
                  <w:tcBorders>
                    <w:tl2br w:val="nil"/>
                    <w:tr2bl w:val="nil"/>
                  </w:tcBorders>
                  <w:vAlign w:val="center"/>
                </w:tcPr>
                <w:p>
                  <w:pPr>
                    <w:pStyle w:val="3"/>
                    <w:keepLines w:val="0"/>
                    <w:spacing w:line="360" w:lineRule="exact"/>
                    <w:jc w:val="center"/>
                    <w:rPr>
                      <w:b w:val="0"/>
                      <w:bCs w:val="0"/>
                      <w:sz w:val="21"/>
                      <w:szCs w:val="21"/>
                    </w:rPr>
                  </w:pPr>
                </w:p>
              </w:tc>
              <w:tc>
                <w:tcPr>
                  <w:tcW w:w="1959" w:type="pct"/>
                  <w:tcBorders>
                    <w:tl2br w:val="nil"/>
                    <w:tr2bl w:val="nil"/>
                  </w:tcBorders>
                  <w:vAlign w:val="center"/>
                </w:tcPr>
                <w:p>
                  <w:pPr>
                    <w:pStyle w:val="3"/>
                    <w:keepLines w:val="0"/>
                    <w:spacing w:line="360" w:lineRule="exact"/>
                    <w:jc w:val="center"/>
                    <w:rPr>
                      <w:b w:val="0"/>
                      <w:bCs w:val="0"/>
                      <w:sz w:val="21"/>
                      <w:szCs w:val="21"/>
                    </w:rPr>
                  </w:pPr>
                  <w:r>
                    <w:rPr>
                      <w:b w:val="0"/>
                      <w:bCs w:val="0"/>
                      <w:sz w:val="21"/>
                      <w:szCs w:val="21"/>
                    </w:rPr>
                    <w:t>除尘器收集的粉尘</w:t>
                  </w:r>
                </w:p>
              </w:tc>
              <w:tc>
                <w:tcPr>
                  <w:tcW w:w="2017" w:type="pct"/>
                  <w:tcBorders>
                    <w:tl2br w:val="nil"/>
                    <w:tr2bl w:val="nil"/>
                  </w:tcBorders>
                  <w:vAlign w:val="center"/>
                </w:tcPr>
                <w:p>
                  <w:pPr>
                    <w:pStyle w:val="3"/>
                    <w:keepLines w:val="0"/>
                    <w:spacing w:line="360" w:lineRule="exact"/>
                    <w:jc w:val="center"/>
                    <w:rPr>
                      <w:rFonts w:hint="default" w:eastAsia="宋体"/>
                      <w:b w:val="0"/>
                      <w:bCs w:val="0"/>
                      <w:sz w:val="21"/>
                      <w:szCs w:val="21"/>
                      <w:lang w:val="en-US" w:eastAsia="zh-CN"/>
                    </w:rPr>
                  </w:pPr>
                  <w:r>
                    <w:rPr>
                      <w:rFonts w:hint="eastAsia"/>
                      <w:b w:val="0"/>
                      <w:bCs w:val="0"/>
                      <w:sz w:val="21"/>
                      <w:szCs w:val="21"/>
                      <w:lang w:val="en-US" w:eastAsia="zh-CN"/>
                    </w:rPr>
                    <w:t>6.06</w:t>
                  </w:r>
                </w:p>
              </w:tc>
            </w:tr>
          </w:tbl>
          <w:p>
            <w:pPr>
              <w:adjustRightInd w:val="0"/>
              <w:snapToGrid w:val="0"/>
              <w:spacing w:line="470" w:lineRule="exact"/>
              <w:ind w:firstLine="420" w:firstLineChars="200"/>
              <w:rPr>
                <w:b w:val="0"/>
                <w:bCs w:val="0"/>
                <w:u w:val="none"/>
              </w:rPr>
            </w:pPr>
            <w:r>
              <w:rPr>
                <w:rFonts w:hint="eastAsia"/>
                <w:b w:val="0"/>
                <w:bCs w:val="0"/>
                <w:u w:val="none"/>
                <w:lang w:val="en-US" w:eastAsia="zh-CN"/>
              </w:rPr>
              <w:t>3</w:t>
            </w:r>
            <w:r>
              <w:rPr>
                <w:rFonts w:hint="eastAsia"/>
                <w:b w:val="0"/>
                <w:bCs w:val="0"/>
                <w:u w:val="none"/>
              </w:rPr>
              <w:t>、</w:t>
            </w:r>
            <w:r>
              <w:rPr>
                <w:b w:val="0"/>
                <w:bCs w:val="0"/>
                <w:u w:val="none"/>
              </w:rPr>
              <w:t>现有工程现存环保问题</w:t>
            </w:r>
          </w:p>
          <w:p>
            <w:pPr>
              <w:autoSpaceDE w:val="0"/>
              <w:autoSpaceDN w:val="0"/>
              <w:adjustRightInd w:val="0"/>
              <w:snapToGrid w:val="0"/>
              <w:spacing w:line="460" w:lineRule="exact"/>
              <w:ind w:firstLine="422" w:firstLineChars="200"/>
              <w:rPr>
                <w:b/>
                <w:bCs/>
                <w:u w:val="single"/>
              </w:rPr>
            </w:pPr>
            <w:r>
              <w:rPr>
                <w:rFonts w:hint="eastAsia"/>
                <w:b/>
                <w:bCs/>
                <w:u w:val="single"/>
              </w:rPr>
              <w:t>经现场勘查，现有工程存在的主要环境问题及整改措施见表2-</w:t>
            </w:r>
            <w:r>
              <w:rPr>
                <w:rFonts w:hint="eastAsia"/>
                <w:b/>
                <w:bCs/>
                <w:u w:val="single"/>
                <w:lang w:val="en-US" w:eastAsia="zh-CN"/>
              </w:rPr>
              <w:t>9</w:t>
            </w:r>
            <w:r>
              <w:rPr>
                <w:rFonts w:hint="eastAsia"/>
                <w:b/>
                <w:bCs/>
                <w:u w:val="single"/>
              </w:rPr>
              <w:t>。</w:t>
            </w:r>
          </w:p>
          <w:p>
            <w:pPr>
              <w:autoSpaceDE w:val="0"/>
              <w:autoSpaceDN w:val="0"/>
              <w:adjustRightInd w:val="0"/>
              <w:snapToGrid w:val="0"/>
              <w:spacing w:line="460" w:lineRule="exact"/>
              <w:ind w:firstLine="422" w:firstLineChars="200"/>
              <w:jc w:val="center"/>
              <w:rPr>
                <w:b/>
                <w:bCs/>
                <w:u w:val="single"/>
              </w:rPr>
            </w:pPr>
            <w:r>
              <w:rPr>
                <w:rFonts w:hint="eastAsia"/>
                <w:b/>
                <w:bCs/>
                <w:u w:val="single"/>
              </w:rPr>
              <w:t>表2-</w:t>
            </w:r>
            <w:r>
              <w:rPr>
                <w:rFonts w:hint="eastAsia"/>
                <w:b/>
                <w:bCs/>
                <w:u w:val="single"/>
                <w:lang w:val="en-US" w:eastAsia="zh-CN"/>
              </w:rPr>
              <w:t>9</w:t>
            </w:r>
            <w:r>
              <w:rPr>
                <w:rFonts w:hint="eastAsia"/>
                <w:b/>
                <w:bCs/>
                <w:u w:val="single"/>
              </w:rPr>
              <w:t xml:space="preserve"> 目前存在的主要环境问题及整改措施</w:t>
            </w:r>
          </w:p>
          <w:tbl>
            <w:tblPr>
              <w:tblStyle w:val="26"/>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58"/>
              <w:gridCol w:w="2752"/>
              <w:gridCol w:w="3903"/>
              <w:gridCol w:w="110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6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b/>
                      <w:bCs/>
                      <w:u w:val="single"/>
                    </w:rPr>
                  </w:pPr>
                  <w:r>
                    <w:rPr>
                      <w:rFonts w:hint="eastAsia"/>
                      <w:b/>
                      <w:bCs/>
                      <w:u w:val="single"/>
                    </w:rPr>
                    <w:t>序号</w:t>
                  </w:r>
                </w:p>
              </w:tc>
              <w:tc>
                <w:tcPr>
                  <w:tcW w:w="275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b/>
                      <w:bCs/>
                      <w:u w:val="single"/>
                    </w:rPr>
                  </w:pPr>
                  <w:r>
                    <w:rPr>
                      <w:rFonts w:hint="eastAsia"/>
                      <w:b/>
                      <w:bCs/>
                      <w:u w:val="single"/>
                    </w:rPr>
                    <w:t>存在的环境问题</w:t>
                  </w:r>
                </w:p>
              </w:tc>
              <w:tc>
                <w:tcPr>
                  <w:tcW w:w="390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b/>
                      <w:bCs/>
                      <w:u w:val="single"/>
                    </w:rPr>
                  </w:pPr>
                  <w:r>
                    <w:rPr>
                      <w:rFonts w:hint="eastAsia"/>
                      <w:b/>
                      <w:bCs/>
                      <w:u w:val="single"/>
                    </w:rPr>
                    <w:t>整改措施</w:t>
                  </w:r>
                </w:p>
              </w:tc>
              <w:tc>
                <w:tcPr>
                  <w:tcW w:w="1105"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b/>
                      <w:bCs/>
                      <w:u w:val="single"/>
                    </w:rPr>
                  </w:pPr>
                  <w:r>
                    <w:rPr>
                      <w:rFonts w:hint="eastAsia"/>
                      <w:b/>
                      <w:bCs/>
                      <w:u w:val="single"/>
                    </w:rPr>
                    <w:t>整改期限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8" w:hRule="atLeast"/>
              </w:trPr>
              <w:tc>
                <w:tcPr>
                  <w:tcW w:w="6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eastAsia="宋体"/>
                      <w:b/>
                      <w:bCs/>
                      <w:u w:val="single"/>
                      <w:lang w:val="en-US" w:eastAsia="zh-CN"/>
                    </w:rPr>
                  </w:pPr>
                  <w:r>
                    <w:rPr>
                      <w:rFonts w:hint="eastAsia"/>
                      <w:b/>
                      <w:bCs/>
                      <w:u w:val="single"/>
                      <w:lang w:val="en-US" w:eastAsia="zh-CN"/>
                    </w:rPr>
                    <w:t>1</w:t>
                  </w:r>
                </w:p>
              </w:tc>
              <w:tc>
                <w:tcPr>
                  <w:tcW w:w="275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eastAsia="宋体"/>
                      <w:b/>
                      <w:bCs/>
                      <w:highlight w:val="none"/>
                      <w:u w:val="single"/>
                      <w:lang w:val="en-US" w:eastAsia="zh-CN"/>
                    </w:rPr>
                  </w:pPr>
                  <w:r>
                    <w:rPr>
                      <w:rFonts w:hint="eastAsia"/>
                      <w:b/>
                      <w:bCs/>
                      <w:highlight w:val="none"/>
                      <w:u w:val="single"/>
                      <w:lang w:val="en-US" w:eastAsia="zh-CN"/>
                    </w:rPr>
                    <w:t>车辆冲洗装置需配备规范的沉淀池</w:t>
                  </w:r>
                </w:p>
              </w:tc>
              <w:tc>
                <w:tcPr>
                  <w:tcW w:w="3903" w:type="dxa"/>
                  <w:tcBorders>
                    <w:tl2br w:val="nil"/>
                    <w:tr2bl w:val="nil"/>
                  </w:tcBorders>
                  <w:vAlign w:val="center"/>
                </w:tcPr>
                <w:p>
                  <w:pPr>
                    <w:pStyle w:val="56"/>
                    <w:keepNext w:val="0"/>
                    <w:keepLines w:val="0"/>
                    <w:pageBreakBefore w:val="0"/>
                    <w:widowControl w:val="0"/>
                    <w:tabs>
                      <w:tab w:val="left" w:pos="322"/>
                    </w:tabs>
                    <w:kinsoku/>
                    <w:wordWrap/>
                    <w:overflowPunct/>
                    <w:topLinePunct w:val="0"/>
                    <w:bidi w:val="0"/>
                    <w:spacing w:line="360" w:lineRule="exact"/>
                    <w:jc w:val="center"/>
                    <w:textAlignment w:val="auto"/>
                    <w:rPr>
                      <w:rFonts w:hint="default" w:eastAsia="宋体"/>
                      <w:b/>
                      <w:bCs/>
                      <w:highlight w:val="none"/>
                      <w:u w:val="single"/>
                      <w:lang w:val="en-US" w:eastAsia="zh-CN"/>
                    </w:rPr>
                  </w:pPr>
                  <w:r>
                    <w:rPr>
                      <w:rFonts w:hint="eastAsia" w:ascii="Times New Roman" w:hAnsi="Times New Roman" w:cs="Times New Roman"/>
                      <w:b/>
                      <w:bCs/>
                      <w:color w:val="000000"/>
                      <w:sz w:val="21"/>
                      <w:szCs w:val="21"/>
                      <w:highlight w:val="none"/>
                      <w:u w:val="single"/>
                      <w:lang w:val="en-US" w:eastAsia="zh-CN"/>
                    </w:rPr>
                    <w:t>厂区车辆冲洗装置周围建设3m</w:t>
                  </w:r>
                  <w:r>
                    <w:rPr>
                      <w:rFonts w:hint="eastAsia" w:ascii="Times New Roman" w:hAnsi="Times New Roman" w:cs="Times New Roman"/>
                      <w:b/>
                      <w:bCs/>
                      <w:color w:val="000000"/>
                      <w:sz w:val="21"/>
                      <w:szCs w:val="21"/>
                      <w:highlight w:val="none"/>
                      <w:u w:val="single"/>
                      <w:vertAlign w:val="superscript"/>
                      <w:lang w:val="en-US" w:eastAsia="zh-CN"/>
                    </w:rPr>
                    <w:t>3</w:t>
                  </w:r>
                  <w:r>
                    <w:rPr>
                      <w:rFonts w:hint="eastAsia" w:ascii="Times New Roman" w:hAnsi="Times New Roman" w:cs="Times New Roman"/>
                      <w:b/>
                      <w:bCs/>
                      <w:color w:val="000000"/>
                      <w:sz w:val="21"/>
                      <w:szCs w:val="21"/>
                      <w:highlight w:val="none"/>
                      <w:u w:val="single"/>
                      <w:lang w:val="en-US" w:eastAsia="zh-CN"/>
                    </w:rPr>
                    <w:t>沉淀池</w:t>
                  </w:r>
                </w:p>
              </w:tc>
              <w:tc>
                <w:tcPr>
                  <w:tcW w:w="1105" w:type="dxa"/>
                  <w:vMerge w:val="restar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eastAsia="宋体"/>
                      <w:b/>
                      <w:bCs/>
                      <w:u w:val="single"/>
                      <w:lang w:val="en-US" w:eastAsia="zh-CN"/>
                    </w:rPr>
                  </w:pPr>
                  <w:r>
                    <w:rPr>
                      <w:rFonts w:hint="eastAsia"/>
                      <w:b/>
                      <w:bCs/>
                      <w:u w:val="single"/>
                      <w:lang w:val="en-US" w:eastAsia="zh-CN"/>
                    </w:rPr>
                    <w:t>三个月内整改完成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42" w:hRule="atLeast"/>
              </w:trPr>
              <w:tc>
                <w:tcPr>
                  <w:tcW w:w="6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b/>
                      <w:bCs/>
                      <w:highlight w:val="none"/>
                      <w:u w:val="single"/>
                      <w:lang w:val="en-US" w:eastAsia="zh-CN"/>
                    </w:rPr>
                  </w:pPr>
                  <w:r>
                    <w:rPr>
                      <w:rFonts w:hint="eastAsia"/>
                      <w:b/>
                      <w:bCs/>
                      <w:highlight w:val="none"/>
                      <w:u w:val="single"/>
                      <w:lang w:val="en-US" w:eastAsia="zh-CN"/>
                    </w:rPr>
                    <w:t>2</w:t>
                  </w:r>
                </w:p>
              </w:tc>
              <w:tc>
                <w:tcPr>
                  <w:tcW w:w="275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eastAsia="宋体"/>
                      <w:b/>
                      <w:bCs/>
                      <w:highlight w:val="none"/>
                      <w:u w:val="single"/>
                      <w:lang w:val="en-US" w:eastAsia="zh-CN"/>
                    </w:rPr>
                  </w:pPr>
                  <w:r>
                    <w:rPr>
                      <w:rFonts w:hint="eastAsia"/>
                      <w:b/>
                      <w:bCs/>
                      <w:highlight w:val="none"/>
                      <w:u w:val="single"/>
                      <w:lang w:val="en-US" w:eastAsia="zh-CN"/>
                    </w:rPr>
                    <w:t>厂区环保设备集气罩面积过小，不能达到收集废气效果</w:t>
                  </w:r>
                </w:p>
              </w:tc>
              <w:tc>
                <w:tcPr>
                  <w:tcW w:w="3903" w:type="dxa"/>
                  <w:tcBorders>
                    <w:tl2br w:val="nil"/>
                    <w:tr2bl w:val="nil"/>
                  </w:tcBorders>
                  <w:vAlign w:val="center"/>
                </w:tcPr>
                <w:p>
                  <w:pPr>
                    <w:pStyle w:val="56"/>
                    <w:keepNext w:val="0"/>
                    <w:keepLines w:val="0"/>
                    <w:pageBreakBefore w:val="0"/>
                    <w:widowControl w:val="0"/>
                    <w:tabs>
                      <w:tab w:val="left" w:pos="322"/>
                    </w:tabs>
                    <w:kinsoku/>
                    <w:wordWrap/>
                    <w:overflowPunct/>
                    <w:topLinePunct w:val="0"/>
                    <w:bidi w:val="0"/>
                    <w:spacing w:line="360" w:lineRule="exact"/>
                    <w:jc w:val="center"/>
                    <w:textAlignment w:val="auto"/>
                    <w:rPr>
                      <w:rFonts w:hint="default" w:ascii="Times New Roman" w:hAnsi="Times New Roman" w:eastAsia="宋体" w:cs="Times New Roman"/>
                      <w:b/>
                      <w:bCs/>
                      <w:color w:val="000000"/>
                      <w:sz w:val="21"/>
                      <w:szCs w:val="21"/>
                      <w:highlight w:val="none"/>
                      <w:u w:val="single"/>
                      <w:lang w:val="en-US" w:eastAsia="zh-CN"/>
                    </w:rPr>
                  </w:pPr>
                  <w:r>
                    <w:rPr>
                      <w:rFonts w:hint="eastAsia" w:ascii="Times New Roman" w:hAnsi="Times New Roman" w:cs="Times New Roman"/>
                      <w:b/>
                      <w:bCs/>
                      <w:color w:val="000000"/>
                      <w:sz w:val="21"/>
                      <w:szCs w:val="21"/>
                      <w:highlight w:val="none"/>
                      <w:u w:val="single"/>
                      <w:lang w:val="en-US" w:eastAsia="zh-CN"/>
                    </w:rPr>
                    <w:t>厂区各个产尘集气口按照环评要求设置规范的集气罩</w:t>
                  </w:r>
                </w:p>
              </w:tc>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eastAsia"/>
                      <w:b/>
                      <w:bCs/>
                      <w:u w:val="singl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6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eastAsia="宋体"/>
                      <w:b/>
                      <w:bCs/>
                      <w:u w:val="single"/>
                      <w:lang w:val="en-US" w:eastAsia="zh-CN"/>
                    </w:rPr>
                  </w:pPr>
                  <w:r>
                    <w:rPr>
                      <w:rFonts w:hint="eastAsia"/>
                      <w:b/>
                      <w:bCs/>
                      <w:u w:val="single"/>
                      <w:lang w:val="en-US" w:eastAsia="zh-CN"/>
                    </w:rPr>
                    <w:t>3</w:t>
                  </w:r>
                </w:p>
              </w:tc>
              <w:tc>
                <w:tcPr>
                  <w:tcW w:w="275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eastAsia="宋体"/>
                      <w:b/>
                      <w:bCs/>
                      <w:highlight w:val="none"/>
                      <w:u w:val="single"/>
                      <w:lang w:val="en-US" w:eastAsia="zh-CN"/>
                    </w:rPr>
                  </w:pPr>
                  <w:r>
                    <w:rPr>
                      <w:rFonts w:hint="eastAsia"/>
                      <w:b/>
                      <w:bCs/>
                      <w:highlight w:val="none"/>
                      <w:u w:val="single"/>
                      <w:lang w:val="en-US" w:eastAsia="zh-CN"/>
                    </w:rPr>
                    <w:t>厂区环保设备除尘器收尘口，未设置有效的收集装置，未进行封闭处理</w:t>
                  </w:r>
                </w:p>
              </w:tc>
              <w:tc>
                <w:tcPr>
                  <w:tcW w:w="390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eastAsia="宋体"/>
                      <w:b/>
                      <w:bCs/>
                      <w:highlight w:val="none"/>
                      <w:u w:val="single"/>
                      <w:lang w:val="en-US" w:eastAsia="zh-CN"/>
                    </w:rPr>
                  </w:pPr>
                  <w:r>
                    <w:rPr>
                      <w:rFonts w:hint="eastAsia"/>
                      <w:b/>
                      <w:bCs/>
                      <w:highlight w:val="none"/>
                      <w:u w:val="single"/>
                      <w:lang w:val="en-US" w:eastAsia="zh-CN"/>
                    </w:rPr>
                    <w:t>厂区除尘器收尘口应配备相应的桶对粉尘进行收集，除尘器下端应进行封闭</w:t>
                  </w:r>
                </w:p>
              </w:tc>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b/>
                      <w:bCs/>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6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b/>
                      <w:bCs/>
                      <w:u w:val="single"/>
                      <w:lang w:val="en-US" w:eastAsia="zh-CN"/>
                    </w:rPr>
                  </w:pPr>
                  <w:r>
                    <w:rPr>
                      <w:rFonts w:hint="eastAsia"/>
                      <w:b/>
                      <w:bCs/>
                      <w:u w:val="single"/>
                      <w:lang w:val="en-US" w:eastAsia="zh-CN"/>
                    </w:rPr>
                    <w:t>4</w:t>
                  </w:r>
                </w:p>
              </w:tc>
              <w:tc>
                <w:tcPr>
                  <w:tcW w:w="275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eastAsia="宋体"/>
                      <w:b/>
                      <w:bCs/>
                      <w:highlight w:val="none"/>
                      <w:u w:val="single"/>
                      <w:lang w:val="en-US" w:eastAsia="zh-CN"/>
                    </w:rPr>
                  </w:pPr>
                  <w:r>
                    <w:rPr>
                      <w:rFonts w:hint="eastAsia"/>
                      <w:b/>
                      <w:bCs/>
                      <w:highlight w:val="none"/>
                      <w:u w:val="single"/>
                      <w:lang w:val="en-US" w:eastAsia="zh-CN"/>
                    </w:rPr>
                    <w:t>厂区储料罐呼吸口废气无组织排放</w:t>
                  </w:r>
                </w:p>
              </w:tc>
              <w:tc>
                <w:tcPr>
                  <w:tcW w:w="390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eastAsia="宋体"/>
                      <w:b/>
                      <w:bCs/>
                      <w:color w:val="000000" w:themeColor="text1"/>
                      <w:szCs w:val="21"/>
                      <w:highlight w:val="none"/>
                      <w:u w:val="single"/>
                      <w:lang w:val="en-US" w:eastAsia="zh-CN"/>
                      <w14:textFill>
                        <w14:solidFill>
                          <w14:schemeClr w14:val="tx1"/>
                        </w14:solidFill>
                      </w14:textFill>
                    </w:rPr>
                  </w:pPr>
                  <w:r>
                    <w:rPr>
                      <w:rFonts w:hint="eastAsia"/>
                      <w:b/>
                      <w:bCs/>
                      <w:color w:val="000000" w:themeColor="text1"/>
                      <w:szCs w:val="21"/>
                      <w:highlight w:val="none"/>
                      <w:u w:val="single"/>
                      <w:lang w:val="en-US" w:eastAsia="zh-CN"/>
                      <w14:textFill>
                        <w14:solidFill>
                          <w14:schemeClr w14:val="tx1"/>
                        </w14:solidFill>
                      </w14:textFill>
                    </w:rPr>
                    <w:t>厂区储料箱呼吸口应设置集气管道，引入袋式除尘器处理</w:t>
                  </w:r>
                </w:p>
              </w:tc>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b/>
                      <w:bCs/>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65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b/>
                      <w:bCs/>
                      <w:u w:val="single"/>
                      <w:lang w:val="en-US" w:eastAsia="zh-CN"/>
                    </w:rPr>
                  </w:pPr>
                  <w:r>
                    <w:rPr>
                      <w:rFonts w:hint="eastAsia"/>
                      <w:b/>
                      <w:bCs/>
                      <w:u w:val="single"/>
                      <w:lang w:val="en-US" w:eastAsia="zh-CN"/>
                    </w:rPr>
                    <w:t>5</w:t>
                  </w:r>
                </w:p>
              </w:tc>
              <w:tc>
                <w:tcPr>
                  <w:tcW w:w="2752"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rFonts w:hint="default" w:eastAsia="宋体"/>
                      <w:b/>
                      <w:bCs/>
                      <w:color w:val="000000"/>
                      <w:szCs w:val="21"/>
                      <w:highlight w:val="none"/>
                      <w:u w:val="single"/>
                      <w:lang w:val="en-US" w:eastAsia="zh-CN"/>
                    </w:rPr>
                  </w:pPr>
                  <w:r>
                    <w:rPr>
                      <w:rFonts w:hint="eastAsia"/>
                      <w:b/>
                      <w:bCs/>
                      <w:color w:val="000000"/>
                      <w:szCs w:val="21"/>
                      <w:highlight w:val="none"/>
                      <w:u w:val="single"/>
                      <w:lang w:val="en-US" w:eastAsia="zh-CN"/>
                    </w:rPr>
                    <w:t>厂区安装的车辆清洗装置为非自动</w:t>
                  </w:r>
                </w:p>
              </w:tc>
              <w:tc>
                <w:tcPr>
                  <w:tcW w:w="3903"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b/>
                      <w:bCs/>
                      <w:color w:val="000000" w:themeColor="text1"/>
                      <w:szCs w:val="21"/>
                      <w:highlight w:val="none"/>
                      <w:u w:val="single"/>
                      <w14:textFill>
                        <w14:solidFill>
                          <w14:schemeClr w14:val="tx1"/>
                        </w14:solidFill>
                      </w14:textFill>
                    </w:rPr>
                  </w:pPr>
                  <w:r>
                    <w:rPr>
                      <w:rFonts w:hint="eastAsia"/>
                      <w:b/>
                      <w:bCs/>
                      <w:color w:val="000000"/>
                      <w:szCs w:val="21"/>
                      <w:highlight w:val="none"/>
                      <w:u w:val="single"/>
                      <w:lang w:val="en-US" w:eastAsia="zh-CN"/>
                    </w:rPr>
                    <w:t>厂区需安装自动感应式车辆清洗装置</w:t>
                  </w:r>
                </w:p>
              </w:tc>
              <w:tc>
                <w:tcPr>
                  <w:tcW w:w="1105" w:type="dxa"/>
                  <w:vMerge w:val="continue"/>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jc w:val="center"/>
                    <w:textAlignment w:val="auto"/>
                    <w:rPr>
                      <w:b/>
                      <w:bCs/>
                      <w:u w:val="single"/>
                    </w:rPr>
                  </w:pPr>
                </w:p>
              </w:tc>
            </w:tr>
          </w:tbl>
          <w:p>
            <w:pPr>
              <w:pStyle w:val="13"/>
              <w:ind w:left="0" w:leftChars="0" w:firstLine="0" w:firstLineChars="0"/>
              <w:rPr>
                <w:rFonts w:hint="eastAsia" w:eastAsia="宋体"/>
                <w:lang w:eastAsia="zh-CN"/>
              </w:rPr>
            </w:pPr>
          </w:p>
        </w:tc>
      </w:tr>
    </w:tbl>
    <w:p>
      <w:pPr>
        <w:rPr>
          <w:rFonts w:eastAsia="黑体"/>
          <w:snapToGrid w:val="0"/>
          <w:color w:val="FF0000"/>
          <w:sz w:val="30"/>
          <w:szCs w:val="30"/>
        </w:rPr>
      </w:pPr>
      <w:r>
        <w:rPr>
          <w:rFonts w:eastAsia="黑体"/>
          <w:snapToGrid w:val="0"/>
          <w:color w:val="FF0000"/>
          <w:sz w:val="30"/>
          <w:szCs w:val="30"/>
        </w:rPr>
        <w:br w:type="page"/>
      </w:r>
    </w:p>
    <w:p>
      <w:pPr>
        <w:spacing w:line="360" w:lineRule="auto"/>
        <w:jc w:val="center"/>
        <w:rPr>
          <w:rFonts w:eastAsia="黑体"/>
          <w:snapToGrid w:val="0"/>
          <w:color w:val="000000" w:themeColor="text1"/>
          <w:sz w:val="30"/>
          <w:szCs w:val="30"/>
          <w14:textFill>
            <w14:solidFill>
              <w14:schemeClr w14:val="tx1"/>
            </w14:solidFill>
          </w14:textFill>
        </w:rPr>
      </w:pPr>
      <w:r>
        <w:rPr>
          <w:rFonts w:eastAsia="黑体"/>
          <w:snapToGrid w:val="0"/>
          <w:color w:val="000000" w:themeColor="text1"/>
          <w:sz w:val="30"/>
          <w:szCs w:val="30"/>
          <w14:textFill>
            <w14:solidFill>
              <w14:schemeClr w14:val="tx1"/>
            </w14:solidFill>
          </w14:textFill>
        </w:rPr>
        <w:t>三、区域环境质量现状、环境保护目标及评价标准</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800" w:type="dxa"/>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区域</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质量</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现状</w:t>
            </w:r>
          </w:p>
        </w:tc>
        <w:tc>
          <w:tcPr>
            <w:tcW w:w="8190" w:type="dxa"/>
            <w:vAlign w:val="center"/>
          </w:tcPr>
          <w:p>
            <w:pPr>
              <w:spacing w:line="360" w:lineRule="auto"/>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1、环境空气质量</w:t>
            </w:r>
          </w:p>
          <w:p>
            <w:pPr>
              <w:spacing w:line="360" w:lineRule="auto"/>
              <w:ind w:firstLine="422" w:firstLineChars="200"/>
              <w:jc w:val="both"/>
              <w:rPr>
                <w:rFonts w:hint="default"/>
                <w:b/>
                <w:bCs/>
                <w:u w:val="single"/>
              </w:rPr>
            </w:pPr>
            <w:r>
              <w:rPr>
                <w:rFonts w:hint="default"/>
                <w:b/>
                <w:bCs/>
                <w:u w:val="single"/>
              </w:rPr>
              <w:t>项目所在区域属于二类环境空气功能区，环境空气质量执行《环境空气质量标准》（GB3095-2012）二级标准。为了解建设项目所在区域环境空气质量现状，本次评价引用《2022年洛阳市生态环境状况公报》数据，评价因子为SO</w:t>
            </w:r>
            <w:r>
              <w:rPr>
                <w:rFonts w:hint="default"/>
                <w:b/>
                <w:bCs/>
                <w:u w:val="single"/>
                <w:vertAlign w:val="subscript"/>
              </w:rPr>
              <w:t>2</w:t>
            </w:r>
            <w:r>
              <w:rPr>
                <w:rFonts w:hint="default"/>
                <w:b/>
                <w:bCs/>
                <w:u w:val="single"/>
              </w:rPr>
              <w:t>、NO</w:t>
            </w:r>
            <w:r>
              <w:rPr>
                <w:rFonts w:hint="default"/>
                <w:b/>
                <w:bCs/>
                <w:u w:val="single"/>
                <w:vertAlign w:val="subscript"/>
              </w:rPr>
              <w:t>2</w:t>
            </w:r>
            <w:r>
              <w:rPr>
                <w:rFonts w:hint="default"/>
                <w:b/>
                <w:bCs/>
                <w:u w:val="single"/>
              </w:rPr>
              <w:t>、PM</w:t>
            </w:r>
            <w:r>
              <w:rPr>
                <w:rFonts w:hint="default"/>
                <w:b/>
                <w:bCs/>
                <w:u w:val="single"/>
                <w:vertAlign w:val="subscript"/>
              </w:rPr>
              <w:t>10</w:t>
            </w:r>
            <w:r>
              <w:rPr>
                <w:rFonts w:hint="default"/>
                <w:b/>
                <w:bCs/>
                <w:u w:val="single"/>
              </w:rPr>
              <w:t>、PM</w:t>
            </w:r>
            <w:r>
              <w:rPr>
                <w:rFonts w:hint="default"/>
                <w:b/>
                <w:bCs/>
                <w:u w:val="single"/>
                <w:vertAlign w:val="subscript"/>
              </w:rPr>
              <w:t>2.5</w:t>
            </w:r>
            <w:r>
              <w:rPr>
                <w:rFonts w:hint="default"/>
                <w:b/>
                <w:bCs/>
                <w:u w:val="single"/>
              </w:rPr>
              <w:t>、CO及O</w:t>
            </w:r>
            <w:r>
              <w:rPr>
                <w:rFonts w:hint="default"/>
                <w:b/>
                <w:bCs/>
                <w:u w:val="single"/>
                <w:vertAlign w:val="subscript"/>
              </w:rPr>
              <w:t>3</w:t>
            </w:r>
            <w:r>
              <w:rPr>
                <w:rFonts w:hint="default"/>
                <w:b/>
                <w:bCs/>
                <w:u w:val="single"/>
              </w:rPr>
              <w:t>，监测结果见下表。</w:t>
            </w:r>
          </w:p>
          <w:p>
            <w:pPr>
              <w:jc w:val="center"/>
              <w:rPr>
                <w:b/>
                <w:bCs/>
                <w:u w:val="single"/>
              </w:rPr>
            </w:pPr>
            <w:r>
              <w:rPr>
                <w:b/>
                <w:bCs/>
                <w:u w:val="single"/>
              </w:rPr>
              <w:t>表</w:t>
            </w:r>
            <w:r>
              <w:rPr>
                <w:rFonts w:hint="eastAsia"/>
                <w:b/>
                <w:bCs/>
                <w:u w:val="single"/>
              </w:rPr>
              <w:t>3-1</w:t>
            </w:r>
            <w:r>
              <w:rPr>
                <w:b/>
                <w:bCs/>
                <w:u w:val="single"/>
              </w:rPr>
              <w:t xml:space="preserve">  </w:t>
            </w:r>
            <w:r>
              <w:rPr>
                <w:rFonts w:hint="eastAsia"/>
                <w:b/>
                <w:bCs/>
                <w:u w:val="single"/>
              </w:rPr>
              <w:t>洛阳市2022年空气质量现状评价表</w:t>
            </w:r>
          </w:p>
          <w:tbl>
            <w:tblPr>
              <w:tblStyle w:val="25"/>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74"/>
              <w:gridCol w:w="2712"/>
              <w:gridCol w:w="1163"/>
              <w:gridCol w:w="1163"/>
              <w:gridCol w:w="1059"/>
              <w:gridCol w:w="9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污染物</w:t>
                  </w:r>
                </w:p>
              </w:tc>
              <w:tc>
                <w:tcPr>
                  <w:tcW w:w="3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年评价指标</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现状浓度</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（μg/m</w:t>
                  </w:r>
                  <w:r>
                    <w:rPr>
                      <w:rFonts w:hint="default" w:ascii="Times New Roman" w:hAnsi="Times New Roman" w:cs="Times New Roman"/>
                      <w:b/>
                      <w:bCs/>
                      <w:sz w:val="21"/>
                      <w:szCs w:val="21"/>
                      <w:u w:val="single"/>
                      <w:vertAlign w:val="superscript"/>
                    </w:rPr>
                    <w:t>3</w:t>
                  </w:r>
                  <w:r>
                    <w:rPr>
                      <w:rFonts w:hint="default" w:ascii="Times New Roman" w:hAnsi="Times New Roman" w:cs="Times New Roman"/>
                      <w:b/>
                      <w:bCs/>
                      <w:sz w:val="21"/>
                      <w:szCs w:val="21"/>
                      <w:u w:val="single"/>
                    </w:rPr>
                    <w:t>）</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标准值</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（μg/m</w:t>
                  </w:r>
                  <w:r>
                    <w:rPr>
                      <w:rFonts w:hint="default" w:ascii="Times New Roman" w:hAnsi="Times New Roman" w:cs="Times New Roman"/>
                      <w:b/>
                      <w:bCs/>
                      <w:sz w:val="21"/>
                      <w:szCs w:val="21"/>
                      <w:u w:val="single"/>
                      <w:vertAlign w:val="superscript"/>
                    </w:rPr>
                    <w:t>3</w:t>
                  </w:r>
                  <w:r>
                    <w:rPr>
                      <w:rFonts w:hint="default" w:ascii="Times New Roman" w:hAnsi="Times New Roman" w:cs="Times New Roman"/>
                      <w:b/>
                      <w:bCs/>
                      <w:sz w:val="21"/>
                      <w:szCs w:val="21"/>
                      <w:u w:val="single"/>
                    </w:rPr>
                    <w:t>）</w:t>
                  </w:r>
                </w:p>
              </w:tc>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占标率</w:t>
                  </w:r>
                </w:p>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w:t>
                  </w:r>
                </w:p>
              </w:tc>
              <w:tc>
                <w:tcPr>
                  <w:tcW w:w="1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PM</w:t>
                  </w:r>
                  <w:r>
                    <w:rPr>
                      <w:rFonts w:hint="default" w:ascii="Times New Roman" w:hAnsi="Times New Roman" w:cs="Times New Roman"/>
                      <w:b/>
                      <w:bCs/>
                      <w:sz w:val="21"/>
                      <w:szCs w:val="21"/>
                      <w:u w:val="single"/>
                      <w:vertAlign w:val="subscript"/>
                    </w:rPr>
                    <w:t>2.5</w:t>
                  </w:r>
                </w:p>
              </w:tc>
              <w:tc>
                <w:tcPr>
                  <w:tcW w:w="3129"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年平均质量浓度</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lang w:val="en-US" w:eastAsia="zh-CN"/>
                    </w:rPr>
                  </w:pPr>
                  <w:r>
                    <w:rPr>
                      <w:rFonts w:hint="eastAsia" w:cs="Times New Roman"/>
                      <w:b/>
                      <w:bCs/>
                      <w:sz w:val="21"/>
                      <w:szCs w:val="21"/>
                      <w:u w:val="single"/>
                      <w:lang w:val="en-US" w:eastAsia="zh-CN"/>
                    </w:rPr>
                    <w:t>47</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35</w:t>
                  </w:r>
                </w:p>
              </w:tc>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u w:val="single"/>
                      <w:lang w:val="en-US" w:eastAsia="zh-CN"/>
                    </w:rPr>
                  </w:pPr>
                  <w:r>
                    <w:rPr>
                      <w:rFonts w:hint="default" w:ascii="Times New Roman" w:hAnsi="Times New Roman" w:cs="Times New Roman"/>
                      <w:b/>
                      <w:bCs/>
                      <w:sz w:val="21"/>
                      <w:szCs w:val="21"/>
                      <w:u w:val="single"/>
                      <w:lang w:val="en-US" w:eastAsia="zh-CN"/>
                    </w:rPr>
                    <w:t>1</w:t>
                  </w:r>
                  <w:r>
                    <w:rPr>
                      <w:rFonts w:hint="eastAsia" w:cs="Times New Roman"/>
                      <w:b/>
                      <w:bCs/>
                      <w:sz w:val="21"/>
                      <w:szCs w:val="21"/>
                      <w:u w:val="single"/>
                      <w:lang w:val="en-US" w:eastAsia="zh-CN"/>
                    </w:rPr>
                    <w:t>34.3</w:t>
                  </w:r>
                </w:p>
              </w:tc>
              <w:tc>
                <w:tcPr>
                  <w:tcW w:w="1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PM</w:t>
                  </w:r>
                  <w:r>
                    <w:rPr>
                      <w:rFonts w:hint="default" w:ascii="Times New Roman" w:hAnsi="Times New Roman" w:cs="Times New Roman"/>
                      <w:b/>
                      <w:bCs/>
                      <w:sz w:val="21"/>
                      <w:szCs w:val="21"/>
                      <w:u w:val="single"/>
                      <w:vertAlign w:val="subscript"/>
                    </w:rPr>
                    <w:t>10</w:t>
                  </w:r>
                </w:p>
              </w:tc>
              <w:tc>
                <w:tcPr>
                  <w:tcW w:w="31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80</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70</w:t>
                  </w:r>
                </w:p>
              </w:tc>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114.3</w:t>
                  </w:r>
                </w:p>
              </w:tc>
              <w:tc>
                <w:tcPr>
                  <w:tcW w:w="1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SO</w:t>
                  </w:r>
                  <w:r>
                    <w:rPr>
                      <w:rFonts w:hint="default" w:ascii="Times New Roman" w:hAnsi="Times New Roman" w:cs="Times New Roman"/>
                      <w:b/>
                      <w:bCs/>
                      <w:sz w:val="21"/>
                      <w:szCs w:val="21"/>
                      <w:u w:val="single"/>
                      <w:vertAlign w:val="subscript"/>
                    </w:rPr>
                    <w:t>2</w:t>
                  </w:r>
                </w:p>
              </w:tc>
              <w:tc>
                <w:tcPr>
                  <w:tcW w:w="31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7</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60</w:t>
                  </w:r>
                </w:p>
              </w:tc>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11.7</w:t>
                  </w:r>
                </w:p>
              </w:tc>
              <w:tc>
                <w:tcPr>
                  <w:tcW w:w="1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NO</w:t>
                  </w:r>
                  <w:r>
                    <w:rPr>
                      <w:rFonts w:hint="default" w:ascii="Times New Roman" w:hAnsi="Times New Roman" w:cs="Times New Roman"/>
                      <w:b/>
                      <w:bCs/>
                      <w:sz w:val="21"/>
                      <w:szCs w:val="21"/>
                      <w:u w:val="single"/>
                      <w:vertAlign w:val="subscript"/>
                    </w:rPr>
                    <w:t>2</w:t>
                  </w:r>
                </w:p>
              </w:tc>
              <w:tc>
                <w:tcPr>
                  <w:tcW w:w="3129"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26</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40</w:t>
                  </w:r>
                </w:p>
              </w:tc>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65.0</w:t>
                  </w:r>
                </w:p>
              </w:tc>
              <w:tc>
                <w:tcPr>
                  <w:tcW w:w="1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CO</w:t>
                  </w:r>
                </w:p>
              </w:tc>
              <w:tc>
                <w:tcPr>
                  <w:tcW w:w="3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24小时平均浓度第95百分位数</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1200</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4000</w:t>
                  </w:r>
                </w:p>
              </w:tc>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30.0</w:t>
                  </w:r>
                </w:p>
              </w:tc>
              <w:tc>
                <w:tcPr>
                  <w:tcW w:w="1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90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O</w:t>
                  </w:r>
                  <w:r>
                    <w:rPr>
                      <w:rFonts w:hint="default" w:ascii="Times New Roman" w:hAnsi="Times New Roman" w:cs="Times New Roman"/>
                      <w:b/>
                      <w:bCs/>
                      <w:sz w:val="21"/>
                      <w:szCs w:val="21"/>
                      <w:u w:val="single"/>
                      <w:vertAlign w:val="subscript"/>
                    </w:rPr>
                    <w:t>3</w:t>
                  </w:r>
                </w:p>
              </w:tc>
              <w:tc>
                <w:tcPr>
                  <w:tcW w:w="3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日最大8小时滑动平均浓度值的第90百分位数</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171</w:t>
                  </w:r>
                </w:p>
              </w:tc>
              <w:tc>
                <w:tcPr>
                  <w:tcW w:w="114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160</w:t>
                  </w:r>
                </w:p>
              </w:tc>
              <w:tc>
                <w:tcPr>
                  <w:tcW w:w="1098"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b/>
                      <w:bCs/>
                      <w:sz w:val="21"/>
                      <w:szCs w:val="21"/>
                      <w:u w:val="single"/>
                      <w:lang w:val="en-US" w:eastAsia="zh-CN"/>
                    </w:rPr>
                  </w:pPr>
                  <w:r>
                    <w:rPr>
                      <w:rFonts w:hint="eastAsia" w:cs="Times New Roman"/>
                      <w:b/>
                      <w:bCs/>
                      <w:sz w:val="21"/>
                      <w:szCs w:val="21"/>
                      <w:u w:val="single"/>
                      <w:lang w:val="en-US" w:eastAsia="zh-CN"/>
                    </w:rPr>
                    <w:t>106.9</w:t>
                  </w:r>
                </w:p>
              </w:tc>
              <w:tc>
                <w:tcPr>
                  <w:tcW w:w="110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320" w:lineRule="exact"/>
                    <w:jc w:val="center"/>
                    <w:textAlignment w:val="auto"/>
                    <w:rPr>
                      <w:rFonts w:hint="default" w:ascii="Times New Roman" w:hAnsi="Times New Roman" w:cs="Times New Roman"/>
                      <w:b/>
                      <w:bCs/>
                      <w:sz w:val="21"/>
                      <w:szCs w:val="21"/>
                      <w:u w:val="single"/>
                    </w:rPr>
                  </w:pPr>
                  <w:r>
                    <w:rPr>
                      <w:rFonts w:hint="default" w:ascii="Times New Roman" w:hAnsi="Times New Roman" w:cs="Times New Roman"/>
                      <w:b/>
                      <w:bCs/>
                      <w:sz w:val="21"/>
                      <w:szCs w:val="21"/>
                      <w:u w:val="single"/>
                    </w:rPr>
                    <w:t>不达标</w:t>
                  </w:r>
                </w:p>
              </w:tc>
            </w:tr>
          </w:tbl>
          <w:p>
            <w:pPr>
              <w:keepNext w:val="0"/>
              <w:keepLines w:val="0"/>
              <w:pageBreakBefore w:val="0"/>
              <w:widowControl w:val="0"/>
              <w:kinsoku/>
              <w:wordWrap/>
              <w:overflowPunct/>
              <w:topLinePunct w:val="0"/>
              <w:autoSpaceDE/>
              <w:autoSpaceDN/>
              <w:bidi w:val="0"/>
              <w:snapToGrid/>
              <w:spacing w:line="360" w:lineRule="auto"/>
              <w:ind w:firstLine="422" w:firstLineChars="200"/>
              <w:textAlignment w:val="auto"/>
              <w:rPr>
                <w:rFonts w:hint="default" w:ascii="Times New Roman" w:hAnsi="Times New Roman" w:cs="Times New Roman"/>
                <w:b/>
                <w:bCs/>
                <w:sz w:val="21"/>
                <w:szCs w:val="21"/>
                <w:u w:val="single"/>
              </w:rPr>
            </w:pPr>
            <w:r>
              <w:rPr>
                <w:rFonts w:hint="default" w:ascii="Times New Roman" w:hAnsi="Times New Roman" w:eastAsia="宋体" w:cs="Times New Roman"/>
                <w:b/>
                <w:bCs/>
                <w:color w:val="000000"/>
                <w:kern w:val="0"/>
                <w:sz w:val="21"/>
                <w:szCs w:val="21"/>
                <w:u w:val="single"/>
                <w:lang w:val="en-US" w:eastAsia="zh-CN" w:bidi="ar"/>
              </w:rPr>
              <w:t>由上表可知，项目所在区域为SO</w:t>
            </w:r>
            <w:r>
              <w:rPr>
                <w:rFonts w:hint="default" w:ascii="Times New Roman" w:hAnsi="Times New Roman" w:eastAsia="宋体" w:cs="Times New Roman"/>
                <w:b/>
                <w:bCs/>
                <w:color w:val="000000"/>
                <w:kern w:val="0"/>
                <w:sz w:val="21"/>
                <w:szCs w:val="21"/>
                <w:u w:val="single"/>
                <w:vertAlign w:val="subscript"/>
                <w:lang w:val="en-US" w:eastAsia="zh-CN" w:bidi="ar"/>
              </w:rPr>
              <w:t>2</w:t>
            </w:r>
            <w:r>
              <w:rPr>
                <w:rFonts w:hint="default" w:ascii="Times New Roman" w:hAnsi="Times New Roman" w:eastAsia="宋体" w:cs="Times New Roman"/>
                <w:b/>
                <w:bCs/>
                <w:color w:val="000000"/>
                <w:kern w:val="0"/>
                <w:sz w:val="21"/>
                <w:szCs w:val="21"/>
                <w:u w:val="single"/>
                <w:lang w:val="en-US" w:eastAsia="zh-CN" w:bidi="ar"/>
              </w:rPr>
              <w:t>、NO</w:t>
            </w:r>
            <w:r>
              <w:rPr>
                <w:rFonts w:hint="default" w:ascii="Times New Roman" w:hAnsi="Times New Roman" w:eastAsia="宋体" w:cs="Times New Roman"/>
                <w:b/>
                <w:bCs/>
                <w:color w:val="000000"/>
                <w:kern w:val="0"/>
                <w:sz w:val="21"/>
                <w:szCs w:val="21"/>
                <w:u w:val="single"/>
                <w:vertAlign w:val="subscript"/>
                <w:lang w:val="en-US" w:eastAsia="zh-CN" w:bidi="ar"/>
              </w:rPr>
              <w:t>2</w:t>
            </w:r>
            <w:r>
              <w:rPr>
                <w:rFonts w:hint="default" w:ascii="Times New Roman" w:hAnsi="Times New Roman" w:eastAsia="宋体" w:cs="Times New Roman"/>
                <w:b/>
                <w:bCs/>
                <w:color w:val="000000"/>
                <w:kern w:val="0"/>
                <w:sz w:val="21"/>
                <w:szCs w:val="21"/>
                <w:u w:val="single"/>
                <w:lang w:val="en-US" w:eastAsia="zh-CN" w:bidi="ar"/>
              </w:rPr>
              <w:t>对应的年平均值、CO对应的第95百分位数浓度评价结果满足《环境空气质量标准》（GB3095-2012）中二级标准，PM</w:t>
            </w:r>
            <w:r>
              <w:rPr>
                <w:rFonts w:hint="default" w:ascii="Times New Roman" w:hAnsi="Times New Roman" w:eastAsia="宋体" w:cs="Times New Roman"/>
                <w:b/>
                <w:bCs/>
                <w:color w:val="000000"/>
                <w:kern w:val="0"/>
                <w:sz w:val="21"/>
                <w:szCs w:val="21"/>
                <w:u w:val="single"/>
                <w:vertAlign w:val="subscript"/>
                <w:lang w:val="en-US" w:eastAsia="zh-CN" w:bidi="ar"/>
              </w:rPr>
              <w:t>10</w:t>
            </w:r>
            <w:r>
              <w:rPr>
                <w:rFonts w:hint="default" w:ascii="Times New Roman" w:hAnsi="Times New Roman" w:eastAsia="宋体" w:cs="Times New Roman"/>
                <w:b/>
                <w:bCs/>
                <w:color w:val="000000"/>
                <w:kern w:val="0"/>
                <w:sz w:val="21"/>
                <w:szCs w:val="21"/>
                <w:u w:val="single"/>
                <w:lang w:val="en-US" w:eastAsia="zh-CN" w:bidi="ar"/>
              </w:rPr>
              <w:t>、PM</w:t>
            </w:r>
            <w:r>
              <w:rPr>
                <w:rFonts w:hint="default" w:ascii="Times New Roman" w:hAnsi="Times New Roman" w:eastAsia="宋体" w:cs="Times New Roman"/>
                <w:b/>
                <w:bCs/>
                <w:color w:val="000000"/>
                <w:kern w:val="0"/>
                <w:sz w:val="21"/>
                <w:szCs w:val="21"/>
                <w:u w:val="single"/>
                <w:vertAlign w:val="subscript"/>
                <w:lang w:val="en-US" w:eastAsia="zh-CN" w:bidi="ar"/>
              </w:rPr>
              <w:t>2.5</w:t>
            </w:r>
            <w:r>
              <w:rPr>
                <w:rFonts w:hint="default" w:ascii="Times New Roman" w:hAnsi="Times New Roman" w:eastAsia="宋体" w:cs="Times New Roman"/>
                <w:b/>
                <w:bCs/>
                <w:color w:val="000000"/>
                <w:kern w:val="0"/>
                <w:sz w:val="21"/>
                <w:szCs w:val="21"/>
                <w:u w:val="single"/>
                <w:lang w:val="en-US" w:eastAsia="zh-CN" w:bidi="ar"/>
              </w:rPr>
              <w:t>年平均值、O</w:t>
            </w:r>
            <w:r>
              <w:rPr>
                <w:rFonts w:hint="default" w:ascii="Times New Roman" w:hAnsi="Times New Roman" w:eastAsia="宋体" w:cs="Times New Roman"/>
                <w:b/>
                <w:bCs/>
                <w:color w:val="000000"/>
                <w:kern w:val="0"/>
                <w:sz w:val="21"/>
                <w:szCs w:val="21"/>
                <w:u w:val="single"/>
                <w:vertAlign w:val="subscript"/>
                <w:lang w:val="en-US" w:eastAsia="zh-CN" w:bidi="ar"/>
              </w:rPr>
              <w:t>3</w:t>
            </w:r>
            <w:r>
              <w:rPr>
                <w:rFonts w:hint="default" w:ascii="Times New Roman" w:hAnsi="Times New Roman" w:eastAsia="宋体" w:cs="Times New Roman"/>
                <w:b/>
                <w:bCs/>
                <w:color w:val="000000"/>
                <w:kern w:val="0"/>
                <w:sz w:val="21"/>
                <w:szCs w:val="21"/>
                <w:u w:val="single"/>
                <w:lang w:val="en-US" w:eastAsia="zh-CN" w:bidi="ar"/>
              </w:rPr>
              <w:t>平均质量浓度百分位浓度评价结果为不满足《环境空气质量标准》（GB3095-2012）中二级标准，综上项目所在区域为不达标区域。</w:t>
            </w:r>
          </w:p>
          <w:p>
            <w:pPr>
              <w:keepNext w:val="0"/>
              <w:keepLines w:val="0"/>
              <w:pageBreakBefore w:val="0"/>
              <w:widowControl w:val="0"/>
              <w:kinsoku/>
              <w:wordWrap/>
              <w:overflowPunct/>
              <w:topLinePunct w:val="0"/>
              <w:autoSpaceDE/>
              <w:autoSpaceDN/>
              <w:bidi w:val="0"/>
              <w:adjustRightInd/>
              <w:snapToGrid w:val="0"/>
              <w:spacing w:line="360" w:lineRule="auto"/>
              <w:ind w:firstLine="422" w:firstLineChars="200"/>
              <w:contextualSpacing/>
              <w:textAlignment w:val="auto"/>
              <w:rPr>
                <w:rFonts w:hint="eastAsia"/>
                <w:b/>
                <w:bCs/>
                <w:color w:val="000000"/>
                <w:sz w:val="21"/>
                <w:szCs w:val="21"/>
                <w:u w:val="single"/>
              </w:rPr>
            </w:pPr>
            <w:r>
              <w:rPr>
                <w:rFonts w:hint="default" w:ascii="Times New Roman" w:hAnsi="Times New Roman" w:eastAsia="宋体" w:cs="Times New Roman"/>
                <w:b/>
                <w:bCs/>
                <w:color w:val="000000"/>
                <w:kern w:val="0"/>
                <w:sz w:val="21"/>
                <w:szCs w:val="21"/>
                <w:u w:val="single"/>
                <w:lang w:val="en-US" w:eastAsia="zh-CN" w:bidi="ar"/>
              </w:rPr>
              <w:t>为改善环境空气质量，洛阳市生态环境保护委员会办公室印发了</w:t>
            </w:r>
            <w:r>
              <w:rPr>
                <w:rFonts w:hint="eastAsia" w:ascii="Times New Roman" w:hAnsi="Times New Roman" w:eastAsia="宋体" w:cs="Times New Roman"/>
                <w:b/>
                <w:bCs/>
                <w:color w:val="000000"/>
                <w:kern w:val="0"/>
                <w:sz w:val="21"/>
                <w:szCs w:val="21"/>
                <w:u w:val="single"/>
                <w:lang w:val="en-US" w:eastAsia="zh-CN" w:bidi="ar"/>
              </w:rPr>
              <w:t>《洛阳市生态环境保护委员会办公室关于印发洛阳市</w:t>
            </w:r>
            <w:r>
              <w:rPr>
                <w:rFonts w:hint="default" w:ascii="Times New Roman" w:hAnsi="Times New Roman" w:eastAsia="宋体" w:cs="Times New Roman"/>
                <w:b/>
                <w:bCs/>
                <w:color w:val="000000"/>
                <w:kern w:val="0"/>
                <w:sz w:val="21"/>
                <w:szCs w:val="21"/>
                <w:u w:val="single"/>
                <w:lang w:val="en-US" w:eastAsia="zh-CN" w:bidi="ar"/>
              </w:rPr>
              <w:t>2023</w:t>
            </w:r>
            <w:r>
              <w:rPr>
                <w:rFonts w:hint="eastAsia" w:ascii="Times New Roman" w:hAnsi="Times New Roman" w:eastAsia="宋体" w:cs="Times New Roman"/>
                <w:b/>
                <w:bCs/>
                <w:color w:val="000000"/>
                <w:kern w:val="0"/>
                <w:sz w:val="21"/>
                <w:szCs w:val="21"/>
                <w:u w:val="single"/>
                <w:lang w:val="en-US" w:eastAsia="zh-CN" w:bidi="ar"/>
              </w:rPr>
              <w:t>年蓝天、碧水、净土保卫战实施方案的通知》（洛环委办〔</w:t>
            </w:r>
            <w:r>
              <w:rPr>
                <w:rFonts w:hint="default" w:ascii="Times New Roman" w:hAnsi="Times New Roman" w:eastAsia="宋体" w:cs="Times New Roman"/>
                <w:b/>
                <w:bCs/>
                <w:color w:val="000000"/>
                <w:kern w:val="0"/>
                <w:sz w:val="21"/>
                <w:szCs w:val="21"/>
                <w:u w:val="single"/>
                <w:lang w:val="en-US" w:eastAsia="zh-CN" w:bidi="ar"/>
              </w:rPr>
              <w:t>2023</w:t>
            </w:r>
            <w:r>
              <w:rPr>
                <w:rFonts w:hint="eastAsia" w:ascii="Times New Roman" w:hAnsi="Times New Roman" w:eastAsia="宋体" w:cs="Times New Roman"/>
                <w:b/>
                <w:bCs/>
                <w:color w:val="000000"/>
                <w:kern w:val="0"/>
                <w:sz w:val="21"/>
                <w:szCs w:val="21"/>
                <w:u w:val="single"/>
                <w:lang w:val="en-US" w:eastAsia="zh-CN" w:bidi="ar"/>
              </w:rPr>
              <w:t>〕</w:t>
            </w:r>
            <w:r>
              <w:rPr>
                <w:rFonts w:hint="default" w:ascii="Times New Roman" w:hAnsi="Times New Roman" w:eastAsia="宋体" w:cs="Times New Roman"/>
                <w:b/>
                <w:bCs/>
                <w:color w:val="000000"/>
                <w:kern w:val="0"/>
                <w:sz w:val="21"/>
                <w:szCs w:val="21"/>
                <w:u w:val="single"/>
                <w:lang w:val="en-US" w:eastAsia="zh-CN" w:bidi="ar"/>
              </w:rPr>
              <w:t>24</w:t>
            </w:r>
            <w:r>
              <w:rPr>
                <w:rFonts w:hint="eastAsia" w:ascii="Times New Roman" w:hAnsi="Times New Roman" w:eastAsia="宋体" w:cs="Times New Roman"/>
                <w:b/>
                <w:bCs/>
                <w:color w:val="000000"/>
                <w:kern w:val="0"/>
                <w:sz w:val="21"/>
                <w:szCs w:val="21"/>
                <w:u w:val="single"/>
                <w:lang w:val="en-US" w:eastAsia="zh-CN" w:bidi="ar"/>
              </w:rPr>
              <w:t>号）</w:t>
            </w:r>
            <w:r>
              <w:rPr>
                <w:rFonts w:hint="eastAsia" w:cs="Times New Roman"/>
                <w:b/>
                <w:bCs/>
                <w:color w:val="000000"/>
                <w:kern w:val="0"/>
                <w:sz w:val="21"/>
                <w:szCs w:val="21"/>
                <w:u w:val="single"/>
                <w:lang w:val="en-US" w:eastAsia="zh-CN" w:bidi="ar"/>
              </w:rPr>
              <w:t>，提出</w:t>
            </w:r>
            <w:r>
              <w:rPr>
                <w:rFonts w:hint="default" w:ascii="Times New Roman" w:hAnsi="Times New Roman" w:eastAsia="宋体" w:cs="Times New Roman"/>
                <w:b/>
                <w:bCs/>
                <w:color w:val="000000"/>
                <w:kern w:val="0"/>
                <w:sz w:val="21"/>
                <w:szCs w:val="21"/>
                <w:u w:val="single"/>
                <w:lang w:val="en-US" w:eastAsia="zh-CN" w:bidi="ar"/>
              </w:rPr>
              <w:t>全市环境空气质量改善指标达到省级下达我市的“十四五”目标时序进度要求，即环境空气质量细颗粒物（PM</w:t>
            </w:r>
            <w:r>
              <w:rPr>
                <w:rFonts w:hint="default" w:ascii="Times New Roman" w:hAnsi="Times New Roman" w:eastAsia="宋体" w:cs="Times New Roman"/>
                <w:b/>
                <w:bCs/>
                <w:color w:val="000000"/>
                <w:kern w:val="0"/>
                <w:sz w:val="21"/>
                <w:szCs w:val="21"/>
                <w:u w:val="single"/>
                <w:vertAlign w:val="subscript"/>
                <w:lang w:val="en-US" w:eastAsia="zh-CN" w:bidi="ar"/>
              </w:rPr>
              <w:t>2.5</w:t>
            </w:r>
            <w:r>
              <w:rPr>
                <w:rFonts w:hint="default" w:ascii="Times New Roman" w:hAnsi="Times New Roman" w:eastAsia="宋体" w:cs="Times New Roman"/>
                <w:b/>
                <w:bCs/>
                <w:color w:val="000000"/>
                <w:kern w:val="0"/>
                <w:sz w:val="21"/>
                <w:szCs w:val="21"/>
                <w:u w:val="single"/>
                <w:lang w:val="en-US" w:eastAsia="zh-CN" w:bidi="ar"/>
              </w:rPr>
              <w:t>）平均浓度控制在47微克/立方米以下，可吸入颗粒物（PM</w:t>
            </w:r>
            <w:r>
              <w:rPr>
                <w:rFonts w:hint="default" w:ascii="Times New Roman" w:hAnsi="Times New Roman" w:eastAsia="宋体" w:cs="Times New Roman"/>
                <w:b/>
                <w:bCs/>
                <w:color w:val="000000"/>
                <w:kern w:val="0"/>
                <w:sz w:val="21"/>
                <w:szCs w:val="21"/>
                <w:u w:val="single"/>
                <w:vertAlign w:val="subscript"/>
                <w:lang w:val="en-US" w:eastAsia="zh-CN" w:bidi="ar"/>
              </w:rPr>
              <w:t>10</w:t>
            </w:r>
            <w:r>
              <w:rPr>
                <w:rFonts w:hint="default" w:ascii="Times New Roman" w:hAnsi="Times New Roman" w:eastAsia="宋体" w:cs="Times New Roman"/>
                <w:b/>
                <w:bCs/>
                <w:color w:val="000000"/>
                <w:kern w:val="0"/>
                <w:sz w:val="21"/>
                <w:szCs w:val="21"/>
                <w:u w:val="single"/>
                <w:lang w:val="en-US" w:eastAsia="zh-CN" w:bidi="ar"/>
              </w:rPr>
              <w:t>）平均浓度控制在84微克/立方米以下，环境空气质量优良天数比例不低于64.7%，重污染天数比例控制在 2.0%以下</w:t>
            </w:r>
            <w:r>
              <w:rPr>
                <w:rFonts w:hint="eastAsia" w:cs="Times New Roman"/>
                <w:b/>
                <w:bCs/>
                <w:color w:val="000000"/>
                <w:kern w:val="0"/>
                <w:sz w:val="21"/>
                <w:szCs w:val="21"/>
                <w:u w:val="single"/>
                <w:lang w:val="en-US" w:eastAsia="zh-CN" w:bidi="ar"/>
              </w:rPr>
              <w:t>的目标</w:t>
            </w:r>
            <w:r>
              <w:rPr>
                <w:rFonts w:hint="default" w:ascii="Times New Roman" w:hAnsi="Times New Roman" w:eastAsia="宋体" w:cs="Times New Roman"/>
                <w:b/>
                <w:bCs/>
                <w:color w:val="000000"/>
                <w:kern w:val="0"/>
                <w:sz w:val="21"/>
                <w:szCs w:val="21"/>
                <w:u w:val="single"/>
                <w:lang w:val="en-US" w:eastAsia="zh-CN" w:bidi="ar"/>
              </w:rPr>
              <w:t>。</w:t>
            </w:r>
            <w:r>
              <w:rPr>
                <w:rFonts w:hint="eastAsia" w:cs="Times New Roman"/>
                <w:b/>
                <w:bCs/>
                <w:color w:val="000000"/>
                <w:kern w:val="0"/>
                <w:sz w:val="21"/>
                <w:szCs w:val="21"/>
                <w:u w:val="single"/>
                <w:lang w:val="en-US" w:eastAsia="zh-CN" w:bidi="ar"/>
              </w:rPr>
              <w:t>主要任务包括：</w:t>
            </w:r>
            <w:r>
              <w:rPr>
                <w:rFonts w:hint="default" w:ascii="Times New Roman" w:hAnsi="Times New Roman" w:eastAsia="宋体" w:cs="Times New Roman"/>
                <w:b/>
                <w:bCs/>
                <w:color w:val="000000"/>
                <w:kern w:val="0"/>
                <w:sz w:val="21"/>
                <w:szCs w:val="21"/>
                <w:u w:val="single"/>
                <w:lang w:val="en-US" w:eastAsia="zh-CN" w:bidi="ar"/>
              </w:rPr>
              <w:t>（一）持续推进产业结构优化调整</w:t>
            </w:r>
            <w:r>
              <w:rPr>
                <w:rFonts w:hint="eastAsia" w:cs="Times New Roman"/>
                <w:b/>
                <w:bCs/>
                <w:color w:val="000000"/>
                <w:kern w:val="0"/>
                <w:sz w:val="21"/>
                <w:szCs w:val="21"/>
                <w:u w:val="single"/>
                <w:lang w:val="en-US" w:eastAsia="zh-CN" w:bidi="ar"/>
              </w:rPr>
              <w:t>；</w:t>
            </w:r>
            <w:r>
              <w:rPr>
                <w:rFonts w:hint="default" w:ascii="Times New Roman" w:hAnsi="Times New Roman" w:eastAsia="宋体" w:cs="Times New Roman"/>
                <w:b/>
                <w:bCs/>
                <w:color w:val="000000"/>
                <w:kern w:val="0"/>
                <w:sz w:val="21"/>
                <w:szCs w:val="21"/>
                <w:u w:val="single"/>
                <w:lang w:val="en-US" w:eastAsia="zh-CN" w:bidi="ar"/>
              </w:rPr>
              <w:t>（二）深入推进能源结构调整</w:t>
            </w:r>
            <w:r>
              <w:rPr>
                <w:rFonts w:hint="eastAsia" w:cs="Times New Roman"/>
                <w:b/>
                <w:bCs/>
                <w:color w:val="000000"/>
                <w:kern w:val="0"/>
                <w:sz w:val="21"/>
                <w:szCs w:val="21"/>
                <w:u w:val="single"/>
                <w:lang w:val="en-US" w:eastAsia="zh-CN" w:bidi="ar"/>
              </w:rPr>
              <w:t>；</w:t>
            </w:r>
            <w:r>
              <w:rPr>
                <w:rFonts w:hint="default" w:ascii="Times New Roman" w:hAnsi="Times New Roman" w:eastAsia="宋体" w:cs="Times New Roman"/>
                <w:b/>
                <w:bCs/>
                <w:color w:val="000000"/>
                <w:kern w:val="0"/>
                <w:sz w:val="21"/>
                <w:szCs w:val="21"/>
                <w:u w:val="single"/>
                <w:lang w:val="en-US" w:eastAsia="zh-CN" w:bidi="ar"/>
              </w:rPr>
              <w:t>（三）持续加强交通运输结构调整</w:t>
            </w:r>
            <w:r>
              <w:rPr>
                <w:rFonts w:hint="eastAsia" w:cs="Times New Roman"/>
                <w:b/>
                <w:bCs/>
                <w:color w:val="000000"/>
                <w:kern w:val="0"/>
                <w:sz w:val="21"/>
                <w:szCs w:val="21"/>
                <w:u w:val="single"/>
                <w:lang w:val="en-US" w:eastAsia="zh-CN" w:bidi="ar"/>
              </w:rPr>
              <w:t>；</w:t>
            </w:r>
            <w:r>
              <w:rPr>
                <w:rFonts w:hint="default" w:ascii="Times New Roman" w:hAnsi="Times New Roman" w:eastAsia="宋体" w:cs="Times New Roman"/>
                <w:b/>
                <w:bCs/>
                <w:color w:val="000000"/>
                <w:kern w:val="0"/>
                <w:sz w:val="21"/>
                <w:szCs w:val="21"/>
                <w:u w:val="single"/>
                <w:lang w:val="en-US" w:eastAsia="zh-CN" w:bidi="ar"/>
              </w:rPr>
              <w:t>（四）强化面源污染治理</w:t>
            </w:r>
            <w:r>
              <w:rPr>
                <w:rFonts w:hint="eastAsia" w:cs="Times New Roman"/>
                <w:b/>
                <w:bCs/>
                <w:color w:val="000000"/>
                <w:kern w:val="0"/>
                <w:sz w:val="21"/>
                <w:szCs w:val="21"/>
                <w:u w:val="single"/>
                <w:lang w:val="en-US" w:eastAsia="zh-CN" w:bidi="ar"/>
              </w:rPr>
              <w:t>；</w:t>
            </w:r>
            <w:r>
              <w:rPr>
                <w:rFonts w:hint="default" w:ascii="Times New Roman" w:hAnsi="Times New Roman" w:eastAsia="宋体" w:cs="Times New Roman"/>
                <w:b/>
                <w:bCs/>
                <w:color w:val="000000"/>
                <w:kern w:val="0"/>
                <w:sz w:val="21"/>
                <w:szCs w:val="21"/>
                <w:u w:val="single"/>
                <w:lang w:val="en-US" w:eastAsia="zh-CN" w:bidi="ar"/>
              </w:rPr>
              <w:t>（五）推进工业企业综合治理</w:t>
            </w:r>
            <w:r>
              <w:rPr>
                <w:rFonts w:hint="eastAsia" w:cs="Times New Roman"/>
                <w:b/>
                <w:bCs/>
                <w:color w:val="000000"/>
                <w:kern w:val="0"/>
                <w:sz w:val="21"/>
                <w:szCs w:val="21"/>
                <w:u w:val="single"/>
                <w:lang w:val="en-US" w:eastAsia="zh-CN" w:bidi="ar"/>
              </w:rPr>
              <w:t>；</w:t>
            </w:r>
            <w:r>
              <w:rPr>
                <w:rFonts w:hint="default" w:ascii="Times New Roman" w:hAnsi="Times New Roman" w:eastAsia="宋体" w:cs="Times New Roman"/>
                <w:b/>
                <w:bCs/>
                <w:color w:val="000000"/>
                <w:kern w:val="0"/>
                <w:sz w:val="21"/>
                <w:szCs w:val="21"/>
                <w:u w:val="single"/>
                <w:lang w:val="en-US" w:eastAsia="zh-CN" w:bidi="ar"/>
              </w:rPr>
              <w:t>（六）加快挥发性有机物治理</w:t>
            </w:r>
            <w:r>
              <w:rPr>
                <w:rFonts w:hint="eastAsia" w:cs="Times New Roman"/>
                <w:b/>
                <w:bCs/>
                <w:color w:val="000000"/>
                <w:kern w:val="0"/>
                <w:sz w:val="21"/>
                <w:szCs w:val="21"/>
                <w:u w:val="single"/>
                <w:lang w:val="en-US" w:eastAsia="zh-CN" w:bidi="ar"/>
              </w:rPr>
              <w:t>；</w:t>
            </w:r>
            <w:r>
              <w:rPr>
                <w:rFonts w:hint="default" w:ascii="Times New Roman" w:hAnsi="Times New Roman" w:eastAsia="宋体" w:cs="Times New Roman"/>
                <w:b/>
                <w:bCs/>
                <w:color w:val="000000"/>
                <w:kern w:val="0"/>
                <w:sz w:val="21"/>
                <w:szCs w:val="21"/>
                <w:u w:val="single"/>
                <w:lang w:val="en-US" w:eastAsia="zh-CN" w:bidi="ar"/>
              </w:rPr>
              <w:t>（七）强化区域联防联控</w:t>
            </w:r>
            <w:r>
              <w:rPr>
                <w:rFonts w:hint="eastAsia" w:cs="Times New Roman"/>
                <w:b/>
                <w:bCs/>
                <w:color w:val="000000"/>
                <w:kern w:val="0"/>
                <w:sz w:val="21"/>
                <w:szCs w:val="21"/>
                <w:u w:val="single"/>
                <w:lang w:val="en-US" w:eastAsia="zh-CN" w:bidi="ar"/>
              </w:rPr>
              <w:t>；</w:t>
            </w:r>
            <w:r>
              <w:rPr>
                <w:rFonts w:hint="default" w:ascii="Times New Roman" w:hAnsi="Times New Roman" w:eastAsia="宋体" w:cs="Times New Roman"/>
                <w:b/>
                <w:bCs/>
                <w:color w:val="000000"/>
                <w:kern w:val="0"/>
                <w:sz w:val="21"/>
                <w:szCs w:val="21"/>
                <w:u w:val="single"/>
                <w:lang w:val="en-US" w:eastAsia="zh-CN" w:bidi="ar"/>
              </w:rPr>
              <w:t>（八）强化大气环境治理能力建设。在以上任务完成后，洛阳市环境空气质量将进一步改善。</w:t>
            </w:r>
          </w:p>
          <w:p>
            <w:pPr>
              <w:spacing w:line="360" w:lineRule="auto"/>
              <w:rPr>
                <w:b/>
                <w:bCs/>
                <w:color w:val="000000" w:themeColor="text1"/>
                <w14:textFill>
                  <w14:solidFill>
                    <w14:schemeClr w14:val="tx1"/>
                  </w14:solidFill>
                </w14:textFill>
              </w:rPr>
            </w:pPr>
            <w:r>
              <w:rPr>
                <w:b/>
                <w:bCs/>
                <w:color w:val="000000" w:themeColor="text1"/>
                <w14:textFill>
                  <w14:solidFill>
                    <w14:schemeClr w14:val="tx1"/>
                  </w14:solidFill>
                </w14:textFill>
              </w:rPr>
              <w:t>2、声环境质量</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outlineLvl w:val="9"/>
              <w:rPr>
                <w:rFonts w:hint="default"/>
                <w:lang w:val="en-US" w:eastAsia="zh-CN"/>
              </w:rPr>
            </w:pPr>
            <w:r>
              <w:rPr>
                <w:rFonts w:hint="default"/>
                <w:lang w:val="en-US" w:eastAsia="zh-CN"/>
              </w:rPr>
              <w:t>本项目周围50m范围内无居民点，因此，本项目未对项目区域声环境质量现状进行检测。</w:t>
            </w:r>
          </w:p>
          <w:p>
            <w:pPr>
              <w:spacing w:line="360" w:lineRule="auto"/>
              <w:rPr>
                <w:b/>
                <w:bCs/>
                <w:color w:val="000000" w:themeColor="text1"/>
                <w14:textFill>
                  <w14:solidFill>
                    <w14:schemeClr w14:val="tx1"/>
                  </w14:solidFill>
                </w14:textFill>
              </w:rPr>
            </w:pPr>
            <w:r>
              <w:rPr>
                <w:rFonts w:hint="eastAsia"/>
                <w:b/>
                <w:bCs/>
                <w:color w:val="000000" w:themeColor="text1"/>
                <w:lang w:val="en-US" w:eastAsia="zh-CN"/>
                <w14:textFill>
                  <w14:solidFill>
                    <w14:schemeClr w14:val="tx1"/>
                  </w14:solidFill>
                </w14:textFill>
              </w:rPr>
              <w:t>3</w:t>
            </w:r>
            <w:r>
              <w:rPr>
                <w:b/>
                <w:bCs/>
                <w:color w:val="000000" w:themeColor="text1"/>
                <w14:textFill>
                  <w14:solidFill>
                    <w14:schemeClr w14:val="tx1"/>
                  </w14:solidFill>
                </w14:textFill>
              </w:rPr>
              <w:t>、</w:t>
            </w:r>
            <w:r>
              <w:rPr>
                <w:rFonts w:hint="eastAsia"/>
                <w:b/>
                <w:bCs/>
                <w:color w:val="000000" w:themeColor="text1"/>
                <w:lang w:val="en-US" w:eastAsia="zh-CN"/>
                <w14:textFill>
                  <w14:solidFill>
                    <w14:schemeClr w14:val="tx1"/>
                  </w14:solidFill>
                </w14:textFill>
              </w:rPr>
              <w:t>水</w:t>
            </w:r>
            <w:r>
              <w:rPr>
                <w:b/>
                <w:bCs/>
                <w:color w:val="000000" w:themeColor="text1"/>
                <w14:textFill>
                  <w14:solidFill>
                    <w14:schemeClr w14:val="tx1"/>
                  </w14:solidFill>
                </w14:textFill>
              </w:rPr>
              <w:t>环境质量</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20" w:firstLineChars="200"/>
              <w:textAlignment w:val="auto"/>
              <w:outlineLvl w:val="9"/>
              <w:rPr>
                <w:color w:val="000000" w:themeColor="text1"/>
                <w:kern w:val="0"/>
                <w:szCs w:val="21"/>
                <w14:textFill>
                  <w14:solidFill>
                    <w14:schemeClr w14:val="tx1"/>
                  </w14:solidFill>
                </w14:textFill>
              </w:rPr>
            </w:pPr>
            <w:r>
              <w:rPr>
                <w:rFonts w:hint="default"/>
                <w:lang w:val="en-US" w:eastAsia="zh-CN"/>
              </w:rPr>
              <w:t>本项目</w:t>
            </w:r>
            <w:r>
              <w:rPr>
                <w:rFonts w:hint="eastAsia"/>
                <w:lang w:val="en-US" w:eastAsia="zh-CN"/>
              </w:rPr>
              <w:t>无生产废水产生，主要为生活污水，本次改建项目不新增劳动定员，不新增生活污水，厂区生活污水排入化粪池处理，化粪池定期清掏肥田。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环境</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保护</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目标</w:t>
            </w:r>
          </w:p>
        </w:tc>
        <w:tc>
          <w:tcPr>
            <w:tcW w:w="8190" w:type="dxa"/>
            <w:vAlign w:val="center"/>
          </w:tcPr>
          <w:p>
            <w:pPr>
              <w:spacing w:line="360" w:lineRule="auto"/>
              <w:ind w:firstLine="420" w:firstLineChars="200"/>
              <w:rPr>
                <w:color w:val="000000" w:themeColor="text1"/>
                <w14:textFill>
                  <w14:solidFill>
                    <w14:schemeClr w14:val="tx1"/>
                  </w14:solidFill>
                </w14:textFill>
              </w:rPr>
            </w:pPr>
            <w:r>
              <w:rPr>
                <w:color w:val="000000" w:themeColor="text1"/>
                <w14:textFill>
                  <w14:solidFill>
                    <w14:schemeClr w14:val="tx1"/>
                  </w14:solidFill>
                </w14:textFill>
              </w:rPr>
              <w:t>依据项目污染物排放特征和厂址周围环境敏感点分布情况及环境功能要求，确定本次评价的主要环</w:t>
            </w:r>
            <w:r>
              <w:rPr>
                <w:color w:val="000000" w:themeColor="text1"/>
                <w:highlight w:val="none"/>
                <w14:textFill>
                  <w14:solidFill>
                    <w14:schemeClr w14:val="tx1"/>
                  </w14:solidFill>
                </w14:textFill>
              </w:rPr>
              <w:t>境保护目标见下表，周围敏感点分布见附图3。</w:t>
            </w:r>
          </w:p>
          <w:p>
            <w:pPr>
              <w:jc w:val="center"/>
              <w:rPr>
                <w:color w:val="000000" w:themeColor="text1"/>
                <w14:textFill>
                  <w14:solidFill>
                    <w14:schemeClr w14:val="tx1"/>
                  </w14:solidFill>
                </w14:textFill>
              </w:rPr>
            </w:pPr>
            <w:r>
              <w:rPr>
                <w:color w:val="000000" w:themeColor="text1"/>
                <w14:textFill>
                  <w14:solidFill>
                    <w14:schemeClr w14:val="tx1"/>
                  </w14:solidFill>
                </w14:textFill>
              </w:rPr>
              <w:t>表3-</w:t>
            </w:r>
            <w:r>
              <w:rPr>
                <w:rFonts w:hint="eastAsia"/>
                <w:color w:val="000000" w:themeColor="text1"/>
                <w:lang w:val="en-US" w:eastAsia="zh-CN"/>
                <w14:textFill>
                  <w14:solidFill>
                    <w14:schemeClr w14:val="tx1"/>
                  </w14:solidFill>
                </w14:textFill>
              </w:rPr>
              <w:t>2</w:t>
            </w:r>
            <w:r>
              <w:rPr>
                <w:color w:val="000000" w:themeColor="text1"/>
                <w14:textFill>
                  <w14:solidFill>
                    <w14:schemeClr w14:val="tx1"/>
                  </w14:solidFill>
                </w14:textFill>
              </w:rPr>
              <w:t xml:space="preserve">  主要环境保护目标</w:t>
            </w:r>
          </w:p>
          <w:tbl>
            <w:tblPr>
              <w:tblStyle w:val="25"/>
              <w:tblW w:w="0" w:type="auto"/>
              <w:tblInd w:w="0" w:type="dxa"/>
              <w:tblBorders>
                <w:top w:val="single" w:color="auto" w:sz="4" w:space="0"/>
                <w:left w:val="none" w:color="auto" w:sz="0" w:space="0"/>
                <w:bottom w:val="single" w:color="000000" w:sz="6" w:space="0"/>
                <w:right w:val="none" w:color="auto" w:sz="0" w:space="0"/>
                <w:insideH w:val="single" w:color="000000" w:sz="6" w:space="0"/>
                <w:insideV w:val="single" w:color="auto" w:sz="4" w:space="0"/>
              </w:tblBorders>
              <w:tblLayout w:type="autofit"/>
              <w:tblCellMar>
                <w:top w:w="0" w:type="dxa"/>
                <w:left w:w="108" w:type="dxa"/>
                <w:bottom w:w="0" w:type="dxa"/>
                <w:right w:w="108" w:type="dxa"/>
              </w:tblCellMar>
            </w:tblPr>
            <w:tblGrid>
              <w:gridCol w:w="515"/>
              <w:gridCol w:w="1416"/>
              <w:gridCol w:w="1319"/>
              <w:gridCol w:w="677"/>
              <w:gridCol w:w="559"/>
              <w:gridCol w:w="804"/>
              <w:gridCol w:w="846"/>
              <w:gridCol w:w="1838"/>
            </w:tblGrid>
            <w:tr>
              <w:tblPrEx>
                <w:tblBorders>
                  <w:top w:val="single" w:color="auto" w:sz="4" w:space="0"/>
                  <w:left w:val="none" w:color="auto" w:sz="0" w:space="0"/>
                  <w:bottom w:val="single" w:color="000000" w:sz="6" w:space="0"/>
                  <w:right w:val="none" w:color="auto" w:sz="0" w:space="0"/>
                  <w:insideH w:val="single" w:color="000000" w:sz="6" w:space="0"/>
                  <w:insideV w:val="single" w:color="auto" w:sz="4" w:space="0"/>
                </w:tblBorders>
              </w:tblPrEx>
              <w:trPr>
                <w:trHeight w:val="283" w:hRule="atLeast"/>
              </w:trPr>
              <w:tc>
                <w:tcPr>
                  <w:tcW w:w="515" w:type="dxa"/>
                  <w:vMerge w:val="restart"/>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类别</w:t>
                  </w:r>
                </w:p>
              </w:tc>
              <w:tc>
                <w:tcPr>
                  <w:tcW w:w="2735" w:type="dxa"/>
                  <w:gridSpan w:val="2"/>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经纬度</w:t>
                  </w:r>
                </w:p>
              </w:tc>
              <w:tc>
                <w:tcPr>
                  <w:tcW w:w="677" w:type="dxa"/>
                  <w:vMerge w:val="restart"/>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保护目标</w:t>
                  </w:r>
                </w:p>
              </w:tc>
              <w:tc>
                <w:tcPr>
                  <w:tcW w:w="559" w:type="dxa"/>
                  <w:vMerge w:val="restart"/>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方位</w:t>
                  </w:r>
                </w:p>
              </w:tc>
              <w:tc>
                <w:tcPr>
                  <w:tcW w:w="804" w:type="dxa"/>
                  <w:vMerge w:val="restart"/>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距离</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lang w:val="en-US" w:eastAsia="zh-CN"/>
                    </w:rPr>
                    <w:t>m</w:t>
                  </w:r>
                  <w:r>
                    <w:rPr>
                      <w:rFonts w:hint="default" w:ascii="Times New Roman" w:hAnsi="Times New Roman" w:eastAsia="宋体" w:cs="Times New Roman"/>
                      <w:sz w:val="21"/>
                      <w:szCs w:val="21"/>
                      <w:lang w:eastAsia="zh-CN"/>
                    </w:rPr>
                    <w:t>）</w:t>
                  </w:r>
                </w:p>
              </w:tc>
              <w:tc>
                <w:tcPr>
                  <w:tcW w:w="846" w:type="dxa"/>
                  <w:vMerge w:val="restart"/>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人数（人）</w:t>
                  </w:r>
                </w:p>
              </w:tc>
              <w:tc>
                <w:tcPr>
                  <w:tcW w:w="1838" w:type="dxa"/>
                  <w:vMerge w:val="restart"/>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rPr>
                  </w:pPr>
                  <w:r>
                    <w:rPr>
                      <w:rFonts w:hint="default" w:ascii="Times New Roman" w:hAnsi="Times New Roman" w:eastAsia="宋体" w:cs="Times New Roman"/>
                      <w:sz w:val="21"/>
                      <w:szCs w:val="21"/>
                    </w:rPr>
                    <w:t>保护级别</w:t>
                  </w:r>
                </w:p>
              </w:tc>
            </w:tr>
            <w:tr>
              <w:tblPrEx>
                <w:tblBorders>
                  <w:top w:val="single" w:color="auto" w:sz="4" w:space="0"/>
                  <w:left w:val="none" w:color="auto" w:sz="0" w:space="0"/>
                  <w:bottom w:val="single" w:color="000000" w:sz="6" w:space="0"/>
                  <w:right w:val="none" w:color="auto" w:sz="0" w:space="0"/>
                  <w:insideH w:val="single" w:color="000000" w:sz="6" w:space="0"/>
                  <w:insideV w:val="single" w:color="auto" w:sz="4" w:space="0"/>
                </w:tblBorders>
                <w:tblCellMar>
                  <w:top w:w="0" w:type="dxa"/>
                  <w:left w:w="108" w:type="dxa"/>
                  <w:bottom w:w="0" w:type="dxa"/>
                  <w:right w:w="108" w:type="dxa"/>
                </w:tblCellMar>
              </w:tblPrEx>
              <w:trPr>
                <w:trHeight w:val="283" w:hRule="atLeast"/>
              </w:trPr>
              <w:tc>
                <w:tcPr>
                  <w:tcW w:w="515" w:type="dxa"/>
                  <w:vMerge w:val="continue"/>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p>
              </w:tc>
              <w:tc>
                <w:tcPr>
                  <w:tcW w:w="1416" w:type="dxa"/>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lang w:eastAsia="zh-CN"/>
                    </w:rPr>
                  </w:pPr>
                  <w:r>
                    <w:rPr>
                      <w:rFonts w:hint="default" w:ascii="Times New Roman" w:hAnsi="Times New Roman" w:cs="Times New Roman"/>
                      <w:lang w:eastAsia="zh-CN"/>
                    </w:rPr>
                    <w:t>经度</w:t>
                  </w:r>
                </w:p>
              </w:tc>
              <w:tc>
                <w:tcPr>
                  <w:tcW w:w="1319" w:type="dxa"/>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纬度</w:t>
                  </w:r>
                </w:p>
              </w:tc>
              <w:tc>
                <w:tcPr>
                  <w:tcW w:w="677" w:type="dxa"/>
                  <w:vMerge w:val="continue"/>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eastAsia="zh-CN"/>
                    </w:rPr>
                  </w:pPr>
                </w:p>
              </w:tc>
              <w:tc>
                <w:tcPr>
                  <w:tcW w:w="559" w:type="dxa"/>
                  <w:vMerge w:val="continue"/>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p>
              </w:tc>
              <w:tc>
                <w:tcPr>
                  <w:tcW w:w="804" w:type="dxa"/>
                  <w:vMerge w:val="continue"/>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p>
              </w:tc>
              <w:tc>
                <w:tcPr>
                  <w:tcW w:w="846"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02" w:leftChars="0" w:right="0" w:rightChars="0" w:firstLine="0" w:firstLineChars="0"/>
                    <w:jc w:val="center"/>
                    <w:outlineLvl w:val="9"/>
                    <w:rPr>
                      <w:rFonts w:hint="default" w:ascii="Times New Roman" w:hAnsi="Times New Roman" w:eastAsia="宋体" w:cs="Times New Roman"/>
                      <w:spacing w:val="1"/>
                      <w:position w:val="-1"/>
                      <w:sz w:val="21"/>
                      <w:szCs w:val="21"/>
                      <w:lang w:val="en-US" w:eastAsia="zh-CN"/>
                    </w:rPr>
                  </w:pPr>
                </w:p>
              </w:tc>
              <w:tc>
                <w:tcPr>
                  <w:tcW w:w="1838"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eastAsia="zh-CN"/>
                    </w:rPr>
                  </w:pPr>
                </w:p>
              </w:tc>
            </w:tr>
            <w:tr>
              <w:tblPrEx>
                <w:tblBorders>
                  <w:top w:val="single" w:color="auto" w:sz="4" w:space="0"/>
                  <w:left w:val="none" w:color="auto" w:sz="0" w:space="0"/>
                  <w:bottom w:val="single" w:color="000000" w:sz="6" w:space="0"/>
                  <w:right w:val="none" w:color="auto" w:sz="0" w:space="0"/>
                  <w:insideH w:val="single" w:color="000000" w:sz="6" w:space="0"/>
                  <w:insideV w:val="single" w:color="auto" w:sz="4" w:space="0"/>
                </w:tblBorders>
                <w:tblCellMar>
                  <w:top w:w="0" w:type="dxa"/>
                  <w:left w:w="108" w:type="dxa"/>
                  <w:bottom w:w="0" w:type="dxa"/>
                  <w:right w:w="108" w:type="dxa"/>
                </w:tblCellMar>
              </w:tblPrEx>
              <w:trPr>
                <w:trHeight w:val="477" w:hRule="atLeast"/>
              </w:trPr>
              <w:tc>
                <w:tcPr>
                  <w:tcW w:w="515" w:type="dxa"/>
                  <w:vMerge w:val="restart"/>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环境</w:t>
                  </w:r>
                </w:p>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空气</w:t>
                  </w:r>
                </w:p>
              </w:tc>
              <w:tc>
                <w:tcPr>
                  <w:tcW w:w="1416" w:type="dxa"/>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cs="Times New Roman"/>
                    </w:rPr>
                  </w:pPr>
                  <w:r>
                    <w:rPr>
                      <w:rFonts w:hint="default" w:ascii="Times New Roman" w:hAnsi="Times New Roman" w:cs="Times New Roman"/>
                    </w:rPr>
                    <w:t>112.89934874</w:t>
                  </w:r>
                </w:p>
              </w:tc>
              <w:tc>
                <w:tcPr>
                  <w:tcW w:w="1319" w:type="dxa"/>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cs="Times New Roman"/>
                    </w:rPr>
                  </w:pPr>
                  <w:r>
                    <w:rPr>
                      <w:rFonts w:hint="default" w:ascii="Times New Roman" w:hAnsi="Times New Roman" w:cs="Times New Roman"/>
                    </w:rPr>
                    <w:t>34.53906828</w:t>
                  </w:r>
                </w:p>
              </w:tc>
              <w:tc>
                <w:tcPr>
                  <w:tcW w:w="677" w:type="dxa"/>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参驾店村</w:t>
                  </w:r>
                </w:p>
              </w:tc>
              <w:tc>
                <w:tcPr>
                  <w:tcW w:w="559" w:type="dxa"/>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cs="Times New Roman"/>
                      <w:sz w:val="21"/>
                      <w:szCs w:val="21"/>
                      <w:lang w:val="en-US" w:eastAsia="zh-CN"/>
                    </w:rPr>
                    <w:t>S</w:t>
                  </w:r>
                </w:p>
              </w:tc>
              <w:tc>
                <w:tcPr>
                  <w:tcW w:w="804" w:type="dxa"/>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highlight w:val="none"/>
                      <w:lang w:val="en-US" w:eastAsia="zh-CN"/>
                    </w:rPr>
                  </w:pPr>
                  <w:r>
                    <w:rPr>
                      <w:rFonts w:hint="eastAsia" w:cs="Times New Roman"/>
                      <w:sz w:val="21"/>
                      <w:szCs w:val="21"/>
                      <w:highlight w:val="none"/>
                      <w:lang w:val="en-US" w:eastAsia="zh-CN"/>
                    </w:rPr>
                    <w:t>370</w:t>
                  </w:r>
                </w:p>
              </w:tc>
              <w:tc>
                <w:tcPr>
                  <w:tcW w:w="84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02" w:leftChars="0" w:right="0" w:rightChars="0" w:firstLine="0" w:firstLineChars="0"/>
                    <w:jc w:val="center"/>
                    <w:outlineLvl w:val="9"/>
                    <w:rPr>
                      <w:rFonts w:hint="default" w:ascii="Times New Roman" w:hAnsi="Times New Roman" w:eastAsia="宋体" w:cs="Times New Roman"/>
                      <w:spacing w:val="1"/>
                      <w:position w:val="-1"/>
                      <w:sz w:val="21"/>
                      <w:szCs w:val="21"/>
                      <w:lang w:val="en-US" w:eastAsia="zh-CN"/>
                    </w:rPr>
                  </w:pPr>
                  <w:r>
                    <w:rPr>
                      <w:rFonts w:hint="eastAsia" w:cs="Times New Roman"/>
                      <w:spacing w:val="1"/>
                      <w:position w:val="-1"/>
                      <w:sz w:val="21"/>
                      <w:szCs w:val="21"/>
                      <w:lang w:val="en-US" w:eastAsia="zh-CN"/>
                    </w:rPr>
                    <w:t>300</w:t>
                  </w:r>
                </w:p>
              </w:tc>
              <w:tc>
                <w:tcPr>
                  <w:tcW w:w="1838" w:type="dxa"/>
                  <w:vMerge w:val="restart"/>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《环境空气质量标准》（GB3095-2012）二级</w:t>
                  </w:r>
                </w:p>
              </w:tc>
            </w:tr>
            <w:tr>
              <w:tblPrEx>
                <w:tblBorders>
                  <w:top w:val="single" w:color="auto" w:sz="4" w:space="0"/>
                  <w:left w:val="none" w:color="auto" w:sz="0" w:space="0"/>
                  <w:bottom w:val="single" w:color="000000" w:sz="6" w:space="0"/>
                  <w:right w:val="none" w:color="auto" w:sz="0" w:space="0"/>
                  <w:insideH w:val="single" w:color="000000" w:sz="6" w:space="0"/>
                  <w:insideV w:val="single" w:color="auto" w:sz="4" w:space="0"/>
                </w:tblBorders>
                <w:tblCellMar>
                  <w:top w:w="0" w:type="dxa"/>
                  <w:left w:w="108" w:type="dxa"/>
                  <w:bottom w:w="0" w:type="dxa"/>
                  <w:right w:w="108" w:type="dxa"/>
                </w:tblCellMar>
              </w:tblPrEx>
              <w:trPr>
                <w:trHeight w:val="477" w:hRule="atLeast"/>
              </w:trPr>
              <w:tc>
                <w:tcPr>
                  <w:tcW w:w="515" w:type="dxa"/>
                  <w:vMerge w:val="continue"/>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p>
              </w:tc>
              <w:tc>
                <w:tcPr>
                  <w:tcW w:w="1416" w:type="dxa"/>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cs="Times New Roman"/>
                    </w:rPr>
                  </w:pPr>
                  <w:r>
                    <w:rPr>
                      <w:rFonts w:hint="default" w:ascii="Times New Roman" w:hAnsi="Times New Roman" w:cs="Times New Roman"/>
                    </w:rPr>
                    <w:t>112.89269686</w:t>
                  </w:r>
                </w:p>
              </w:tc>
              <w:tc>
                <w:tcPr>
                  <w:tcW w:w="1319" w:type="dxa"/>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cs="Times New Roman"/>
                    </w:rPr>
                  </w:pPr>
                  <w:r>
                    <w:rPr>
                      <w:rFonts w:hint="default" w:ascii="Times New Roman" w:hAnsi="Times New Roman" w:cs="Times New Roman"/>
                    </w:rPr>
                    <w:t>34.54463589</w:t>
                  </w:r>
                </w:p>
              </w:tc>
              <w:tc>
                <w:tcPr>
                  <w:tcW w:w="677" w:type="dxa"/>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东薛村</w:t>
                  </w:r>
                </w:p>
              </w:tc>
              <w:tc>
                <w:tcPr>
                  <w:tcW w:w="559" w:type="dxa"/>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w:t>
                  </w:r>
                </w:p>
              </w:tc>
              <w:tc>
                <w:tcPr>
                  <w:tcW w:w="804" w:type="dxa"/>
                  <w:tcBorders>
                    <w:tl2br w:val="nil"/>
                    <w:tr2bl w:val="nil"/>
                  </w:tcBorders>
                  <w:noWrap w:val="0"/>
                  <w:vAlign w:val="center"/>
                </w:tcPr>
                <w:p>
                  <w:pPr>
                    <w:keepNext w:val="0"/>
                    <w:keepLines w:val="0"/>
                    <w:pageBreakBefore w:val="0"/>
                    <w:widowControl w:val="0"/>
                    <w:tabs>
                      <w:tab w:val="left" w:pos="840"/>
                    </w:tabs>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highlight w:val="none"/>
                      <w:lang w:val="en-US" w:eastAsia="zh-CN"/>
                    </w:rPr>
                  </w:pPr>
                  <w:r>
                    <w:rPr>
                      <w:rFonts w:hint="eastAsia" w:ascii="Times New Roman" w:hAnsi="Times New Roman" w:eastAsia="宋体" w:cs="Times New Roman"/>
                      <w:sz w:val="21"/>
                      <w:szCs w:val="21"/>
                      <w:highlight w:val="none"/>
                      <w:lang w:val="en-US" w:eastAsia="zh-CN"/>
                    </w:rPr>
                    <w:t>470</w:t>
                  </w:r>
                </w:p>
              </w:tc>
              <w:tc>
                <w:tcPr>
                  <w:tcW w:w="846"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spacing w:line="240" w:lineRule="auto"/>
                    <w:ind w:left="102" w:leftChars="0" w:right="0" w:rightChars="0" w:firstLine="0" w:firstLineChars="0"/>
                    <w:jc w:val="center"/>
                    <w:outlineLvl w:val="9"/>
                    <w:rPr>
                      <w:rFonts w:hint="default" w:ascii="Times New Roman" w:hAnsi="Times New Roman" w:eastAsia="宋体" w:cs="Times New Roman"/>
                      <w:spacing w:val="1"/>
                      <w:position w:val="-1"/>
                      <w:sz w:val="21"/>
                      <w:szCs w:val="21"/>
                      <w:lang w:val="en-US" w:eastAsia="zh-CN"/>
                    </w:rPr>
                  </w:pPr>
                  <w:r>
                    <w:rPr>
                      <w:rFonts w:hint="eastAsia" w:ascii="Times New Roman" w:hAnsi="Times New Roman" w:eastAsia="宋体" w:cs="Times New Roman"/>
                      <w:spacing w:val="1"/>
                      <w:position w:val="-1"/>
                      <w:sz w:val="21"/>
                      <w:szCs w:val="21"/>
                      <w:lang w:val="en-US" w:eastAsia="zh-CN"/>
                    </w:rPr>
                    <w:t>560</w:t>
                  </w:r>
                </w:p>
              </w:tc>
              <w:tc>
                <w:tcPr>
                  <w:tcW w:w="1838" w:type="dxa"/>
                  <w:vMerge w:val="continue"/>
                  <w:tcBorders>
                    <w:tl2br w:val="nil"/>
                    <w:tr2bl w:val="nil"/>
                  </w:tcBorders>
                  <w:noWrap w:val="0"/>
                  <w:vAlign w:val="center"/>
                </w:tcPr>
                <w:p>
                  <w:pPr>
                    <w:keepNext w:val="0"/>
                    <w:keepLines w:val="0"/>
                    <w:pageBreakBefore w:val="0"/>
                    <w:widowControl w:val="0"/>
                    <w:kinsoku/>
                    <w:wordWrap/>
                    <w:overflowPunct/>
                    <w:topLinePunct w:val="0"/>
                    <w:bidi w:val="0"/>
                    <w:adjustRightInd/>
                    <w:snapToGrid/>
                    <w:spacing w:line="240" w:lineRule="auto"/>
                    <w:ind w:right="0" w:rightChars="0" w:firstLine="0" w:firstLineChars="0"/>
                    <w:jc w:val="center"/>
                    <w:textAlignment w:val="baseline"/>
                    <w:outlineLvl w:val="9"/>
                    <w:rPr>
                      <w:rFonts w:hint="default" w:ascii="Times New Roman" w:hAnsi="Times New Roman" w:eastAsia="宋体" w:cs="Times New Roman"/>
                      <w:sz w:val="21"/>
                      <w:szCs w:val="21"/>
                      <w:lang w:eastAsia="zh-CN"/>
                    </w:rPr>
                  </w:pPr>
                </w:p>
              </w:tc>
            </w:tr>
          </w:tbl>
          <w:p>
            <w:pPr>
              <w:adjustRightInd w:val="0"/>
              <w:snapToGrid w:val="0"/>
              <w:jc w:val="both"/>
              <w:rPr>
                <w:color w:val="FF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9" w:hRule="atLeast"/>
          <w:jc w:val="center"/>
        </w:trPr>
        <w:tc>
          <w:tcPr>
            <w:tcW w:w="800" w:type="dxa"/>
            <w:tcMar>
              <w:left w:w="28" w:type="dxa"/>
              <w:right w:w="28" w:type="dxa"/>
            </w:tcMar>
            <w:vAlign w:val="center"/>
          </w:tcPr>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污染</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物排</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放控</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制标</w:t>
            </w:r>
          </w:p>
          <w:p>
            <w:pPr>
              <w:adjustRightInd w:val="0"/>
              <w:snapToGrid w:val="0"/>
              <w:jc w:val="center"/>
              <w:rPr>
                <w:color w:val="000000" w:themeColor="text1"/>
                <w:kern w:val="0"/>
                <w:szCs w:val="21"/>
                <w14:textFill>
                  <w14:solidFill>
                    <w14:schemeClr w14:val="tx1"/>
                  </w14:solidFill>
                </w14:textFill>
              </w:rPr>
            </w:pPr>
            <w:r>
              <w:rPr>
                <w:color w:val="000000" w:themeColor="text1"/>
                <w:kern w:val="0"/>
                <w:szCs w:val="21"/>
                <w14:textFill>
                  <w14:solidFill>
                    <w14:schemeClr w14:val="tx1"/>
                  </w14:solidFill>
                </w14:textFill>
              </w:rPr>
              <w:t>准</w:t>
            </w:r>
          </w:p>
        </w:tc>
        <w:tc>
          <w:tcPr>
            <w:tcW w:w="8190" w:type="dxa"/>
            <w:vAlign w:val="center"/>
          </w:tcPr>
          <w:p>
            <w:pPr>
              <w:spacing w:line="360" w:lineRule="exact"/>
              <w:jc w:val="center"/>
              <w:rPr>
                <w:color w:val="000000" w:themeColor="text1"/>
                <w:szCs w:val="21"/>
                <w14:textFill>
                  <w14:solidFill>
                    <w14:schemeClr w14:val="tx1"/>
                  </w14:solidFill>
                </w14:textFill>
              </w:rPr>
            </w:pPr>
            <w:r>
              <w:rPr>
                <w:color w:val="000000" w:themeColor="text1"/>
                <w14:textFill>
                  <w14:solidFill>
                    <w14:schemeClr w14:val="tx1"/>
                  </w14:solidFill>
                </w14:textFill>
              </w:rPr>
              <w:t>表3</w:t>
            </w:r>
            <w:r>
              <w:rPr>
                <w:rFonts w:hint="eastAsia"/>
                <w:color w:val="000000" w:themeColor="text1"/>
                <w:lang w:val="en-US" w:eastAsia="zh-CN"/>
                <w14:textFill>
                  <w14:solidFill>
                    <w14:schemeClr w14:val="tx1"/>
                  </w14:solidFill>
                </w14:textFill>
              </w:rPr>
              <w:t>-3</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污染物排放控制标准</w:t>
            </w:r>
          </w:p>
          <w:tbl>
            <w:tblPr>
              <w:tblStyle w:val="25"/>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4"/>
              <w:gridCol w:w="2403"/>
              <w:gridCol w:w="1070"/>
              <w:gridCol w:w="359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567"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w:t>
                  </w:r>
                </w:p>
              </w:tc>
              <w:tc>
                <w:tcPr>
                  <w:tcW w:w="1507"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标准名称及级别</w:t>
                  </w:r>
                </w:p>
              </w:tc>
              <w:tc>
                <w:tcPr>
                  <w:tcW w:w="671"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污染因子</w:t>
                  </w:r>
                </w:p>
              </w:tc>
              <w:tc>
                <w:tcPr>
                  <w:tcW w:w="2254"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67" w:type="pct"/>
                  <w:vAlign w:val="center"/>
                </w:tcPr>
                <w:p>
                  <w:pPr>
                    <w:spacing w:line="360" w:lineRule="exact"/>
                    <w:jc w:val="center"/>
                    <w:rPr>
                      <w:b/>
                      <w:bCs/>
                      <w:color w:val="FF0000"/>
                      <w:szCs w:val="22"/>
                      <w:u w:val="single"/>
                    </w:rPr>
                  </w:pPr>
                  <w:r>
                    <w:rPr>
                      <w:color w:val="000000" w:themeColor="text1"/>
                      <w14:textFill>
                        <w14:solidFill>
                          <w14:schemeClr w14:val="tx1"/>
                        </w14:solidFill>
                      </w14:textFill>
                    </w:rPr>
                    <w:t>废气</w:t>
                  </w:r>
                </w:p>
              </w:tc>
              <w:tc>
                <w:tcPr>
                  <w:tcW w:w="1507" w:type="pct"/>
                  <w:vAlign w:val="center"/>
                </w:tcPr>
                <w:p>
                  <w:pPr>
                    <w:pStyle w:val="21"/>
                    <w:spacing w:before="0" w:beforeAutospacing="0" w:after="0" w:afterAutospacing="0" w:line="360" w:lineRule="exact"/>
                    <w:jc w:val="center"/>
                    <w:rPr>
                      <w:rFonts w:ascii="Times New Roman" w:hAnsi="Times New Roman"/>
                      <w:color w:val="FF0000"/>
                      <w:sz w:val="21"/>
                      <w:szCs w:val="21"/>
                    </w:rPr>
                  </w:pPr>
                  <w:r>
                    <w:rPr>
                      <w:rFonts w:ascii="Times New Roman" w:hAnsi="Times New Roman"/>
                      <w:color w:val="000000" w:themeColor="text1"/>
                      <w:sz w:val="21"/>
                      <w:szCs w:val="21"/>
                      <w14:textFill>
                        <w14:solidFill>
                          <w14:schemeClr w14:val="tx1"/>
                        </w14:solidFill>
                      </w14:textFill>
                    </w:rPr>
                    <w:t>《大气污染物综合排放标准》（GB16297-1996）表2 二级</w:t>
                  </w:r>
                </w:p>
              </w:tc>
              <w:tc>
                <w:tcPr>
                  <w:tcW w:w="671" w:type="pct"/>
                  <w:vAlign w:val="center"/>
                </w:tcPr>
                <w:p>
                  <w:pPr>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颗粒物</w:t>
                  </w:r>
                </w:p>
              </w:tc>
              <w:tc>
                <w:tcPr>
                  <w:tcW w:w="2254" w:type="pct"/>
                  <w:vAlign w:val="center"/>
                </w:tcPr>
                <w:p>
                  <w:pPr>
                    <w:autoSpaceDE w:val="0"/>
                    <w:autoSpaceDN w:val="0"/>
                    <w:adjustRightInd w:val="0"/>
                    <w:snapToGrid w:val="0"/>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15m高排气筒最高允许排放浓度</w:t>
                  </w:r>
                  <w:r>
                    <w:rPr>
                      <w:rFonts w:hint="eastAsia"/>
                      <w:color w:val="000000" w:themeColor="text1"/>
                      <w:szCs w:val="21"/>
                      <w:lang w:val="en-US" w:eastAsia="zh-CN"/>
                      <w14:textFill>
                        <w14:solidFill>
                          <w14:schemeClr w14:val="tx1"/>
                        </w14:solidFill>
                      </w14:textFill>
                    </w:rPr>
                    <w:t>120</w:t>
                  </w:r>
                  <w:r>
                    <w:rPr>
                      <w:color w:val="000000" w:themeColor="text1"/>
                      <w:szCs w:val="21"/>
                      <w14:textFill>
                        <w14:solidFill>
                          <w14:schemeClr w14:val="tx1"/>
                        </w14:solidFill>
                      </w14:textFill>
                    </w:rPr>
                    <w:t>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，排放速率</w:t>
                  </w:r>
                  <w:r>
                    <w:rPr>
                      <w:rFonts w:hint="eastAsia"/>
                      <w:color w:val="000000" w:themeColor="text1"/>
                      <w:szCs w:val="21"/>
                      <w:lang w:val="en-US" w:eastAsia="zh-CN"/>
                      <w14:textFill>
                        <w14:solidFill>
                          <w14:schemeClr w14:val="tx1"/>
                        </w14:solidFill>
                      </w14:textFill>
                    </w:rPr>
                    <w:t>3.5</w:t>
                  </w:r>
                  <w:r>
                    <w:rPr>
                      <w:color w:val="000000" w:themeColor="text1"/>
                      <w:szCs w:val="21"/>
                      <w14:textFill>
                        <w14:solidFill>
                          <w14:schemeClr w14:val="tx1"/>
                        </w14:solidFill>
                      </w14:textFill>
                    </w:rPr>
                    <w:t>kg/h</w:t>
                  </w:r>
                  <w:r>
                    <w:rPr>
                      <w:rFonts w:hint="eastAsia"/>
                      <w:color w:val="000000" w:themeColor="text1"/>
                      <w:szCs w:val="21"/>
                      <w14:textFill>
                        <w14:solidFill>
                          <w14:schemeClr w14:val="tx1"/>
                        </w14:solidFill>
                      </w14:textFill>
                    </w:rPr>
                    <w:t>，</w:t>
                  </w:r>
                  <w:r>
                    <w:rPr>
                      <w:color w:val="000000" w:themeColor="text1"/>
                      <w:szCs w:val="21"/>
                      <w14:textFill>
                        <w14:solidFill>
                          <w14:schemeClr w14:val="tx1"/>
                        </w14:solidFill>
                      </w14:textFill>
                    </w:rPr>
                    <w:t>无组织周界外浓度最高点1.0mg/m</w:t>
                  </w:r>
                  <w:r>
                    <w:rPr>
                      <w:color w:val="000000" w:themeColor="text1"/>
                      <w:szCs w:val="21"/>
                      <w:vertAlign w:val="superscript"/>
                      <w14:textFill>
                        <w14:solidFill>
                          <w14:schemeClr w14:val="tx1"/>
                        </w14:solidFill>
                      </w14:textFill>
                    </w:rPr>
                    <w:t>3</w:t>
                  </w:r>
                  <w:r>
                    <w:rPr>
                      <w:color w:val="000000" w:themeColor="text1"/>
                      <w:szCs w:val="21"/>
                      <w14:textFill>
                        <w14:solidFill>
                          <w14:schemeClr w14:val="tx1"/>
                        </w14:solidFill>
                      </w14:textFill>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567"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507"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w:t>
                  </w:r>
                </w:p>
              </w:tc>
              <w:tc>
                <w:tcPr>
                  <w:tcW w:w="671"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等效声级</w:t>
                  </w:r>
                </w:p>
              </w:tc>
              <w:tc>
                <w:tcPr>
                  <w:tcW w:w="2254"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2类标准：昼间≤60dB(A)、夜间≤50dB(A)</w:t>
                  </w:r>
                </w:p>
                <w:p>
                  <w:pPr>
                    <w:spacing w:line="360" w:lineRule="exact"/>
                    <w:jc w:val="center"/>
                    <w:rPr>
                      <w:color w:val="000000" w:themeColor="text1"/>
                      <w:szCs w:val="21"/>
                      <w14:textFill>
                        <w14:solidFill>
                          <w14:schemeClr w14:val="tx1"/>
                        </w14:solidFill>
                      </w14:textFill>
                    </w:rPr>
                  </w:pP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类标准：昼间≤</w:t>
                  </w:r>
                  <w:r>
                    <w:rPr>
                      <w:rFonts w:hint="eastAsia"/>
                      <w:color w:val="000000" w:themeColor="text1"/>
                      <w:szCs w:val="21"/>
                      <w:lang w:val="en-US" w:eastAsia="zh-CN"/>
                      <w14:textFill>
                        <w14:solidFill>
                          <w14:schemeClr w14:val="tx1"/>
                        </w14:solidFill>
                      </w14:textFill>
                    </w:rPr>
                    <w:t>70</w:t>
                  </w:r>
                  <w:r>
                    <w:rPr>
                      <w:color w:val="000000" w:themeColor="text1"/>
                      <w:szCs w:val="21"/>
                      <w14:textFill>
                        <w14:solidFill>
                          <w14:schemeClr w14:val="tx1"/>
                        </w14:solidFill>
                      </w14:textFill>
                    </w:rPr>
                    <w:t>dB(A)、夜间≤</w:t>
                  </w:r>
                  <w:r>
                    <w:rPr>
                      <w:rFonts w:hint="eastAsia"/>
                      <w:color w:val="000000" w:themeColor="text1"/>
                      <w:szCs w:val="21"/>
                      <w:lang w:val="en-US" w:eastAsia="zh-CN"/>
                      <w14:textFill>
                        <w14:solidFill>
                          <w14:schemeClr w14:val="tx1"/>
                        </w14:solidFill>
                      </w14:textFill>
                    </w:rPr>
                    <w:t>55</w:t>
                  </w:r>
                  <w:r>
                    <w:rPr>
                      <w:color w:val="000000" w:themeColor="text1"/>
                      <w:szCs w:val="21"/>
                      <w14:textFill>
                        <w14:solidFill>
                          <w14:schemeClr w14:val="tx1"/>
                        </w14:solidFill>
                      </w14:textFill>
                    </w:rPr>
                    <w:t>dB(A)</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567" w:type="pct"/>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固废</w:t>
                  </w:r>
                </w:p>
              </w:tc>
              <w:tc>
                <w:tcPr>
                  <w:tcW w:w="4432" w:type="pct"/>
                  <w:gridSpan w:val="3"/>
                  <w:vAlign w:val="center"/>
                </w:tcPr>
                <w:p>
                  <w:pPr>
                    <w:spacing w:line="360" w:lineRule="exact"/>
                    <w:rPr>
                      <w:rFonts w:hint="default" w:eastAsia="宋体"/>
                      <w:color w:val="000000" w:themeColor="text1"/>
                      <w:szCs w:val="21"/>
                      <w:lang w:val="en-US" w:eastAsia="zh-CN"/>
                      <w14:textFill>
                        <w14:solidFill>
                          <w14:schemeClr w14:val="tx1"/>
                        </w14:solidFill>
                      </w14:textFill>
                    </w:rPr>
                  </w:pPr>
                  <w:r>
                    <w:rPr>
                      <w:rFonts w:hint="eastAsia" w:cs="Times New Roman"/>
                      <w:sz w:val="21"/>
                      <w:szCs w:val="21"/>
                      <w:lang w:val="en-US" w:eastAsia="zh-CN"/>
                    </w:rPr>
                    <w:t>除尘器收集灰尘经袋装后回用于生产，满足</w:t>
                  </w:r>
                  <w:r>
                    <w:rPr>
                      <w:rFonts w:hint="default" w:ascii="Times New Roman" w:hAnsi="Times New Roman" w:cs="Times New Roman"/>
                      <w:sz w:val="21"/>
                      <w:szCs w:val="21"/>
                    </w:rPr>
                    <w:t>《一般工业固体废物贮存</w:t>
                  </w:r>
                  <w:r>
                    <w:rPr>
                      <w:rFonts w:hint="eastAsia" w:cs="Times New Roman"/>
                      <w:sz w:val="21"/>
                      <w:szCs w:val="21"/>
                      <w:lang w:val="en-US" w:eastAsia="zh-CN"/>
                    </w:rPr>
                    <w:t>和填埋</w:t>
                  </w:r>
                  <w:r>
                    <w:rPr>
                      <w:rFonts w:hint="default" w:ascii="Times New Roman" w:hAnsi="Times New Roman" w:cs="Times New Roman"/>
                      <w:sz w:val="21"/>
                      <w:szCs w:val="21"/>
                    </w:rPr>
                    <w:t>污染控制标准</w:t>
                  </w:r>
                  <w:r>
                    <w:rPr>
                      <w:rFonts w:hint="eastAsia" w:ascii="Times New Roman" w:hAnsi="Times New Roman" w:cs="Times New Roman"/>
                      <w:sz w:val="21"/>
                      <w:szCs w:val="21"/>
                      <w:lang w:eastAsia="zh-CN"/>
                    </w:rPr>
                    <w:t>》</w:t>
                  </w:r>
                  <w:r>
                    <w:rPr>
                      <w:rFonts w:hint="default" w:ascii="Times New Roman" w:hAnsi="Times New Roman" w:cs="Times New Roman"/>
                      <w:sz w:val="21"/>
                      <w:szCs w:val="21"/>
                    </w:rPr>
                    <w:t>（GB18599-20</w:t>
                  </w:r>
                  <w:r>
                    <w:rPr>
                      <w:rFonts w:hint="eastAsia" w:cs="Times New Roman"/>
                      <w:sz w:val="21"/>
                      <w:szCs w:val="21"/>
                      <w:lang w:val="en-US" w:eastAsia="zh-CN"/>
                    </w:rPr>
                    <w:t>20</w:t>
                  </w:r>
                  <w:r>
                    <w:rPr>
                      <w:rFonts w:hint="default" w:ascii="Times New Roman" w:hAnsi="Times New Roman" w:cs="Times New Roman"/>
                      <w:sz w:val="21"/>
                      <w:szCs w:val="21"/>
                    </w:rPr>
                    <w:t>）</w:t>
                  </w:r>
                  <w:r>
                    <w:rPr>
                      <w:rFonts w:hint="eastAsia" w:cs="Times New Roman"/>
                      <w:sz w:val="21"/>
                      <w:szCs w:val="21"/>
                      <w:lang w:val="en-US" w:eastAsia="zh-CN"/>
                    </w:rPr>
                    <w:t>要求。</w:t>
                  </w:r>
                </w:p>
              </w:tc>
            </w:tr>
          </w:tbl>
          <w:p>
            <w:pPr>
              <w:rPr>
                <w:color w:val="FF0000"/>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488" w:hRule="atLeast"/>
          <w:jc w:val="center"/>
        </w:trPr>
        <w:tc>
          <w:tcPr>
            <w:tcW w:w="800" w:type="dxa"/>
            <w:vAlign w:val="center"/>
          </w:tcPr>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总量</w:t>
            </w:r>
          </w:p>
          <w:p>
            <w:pPr>
              <w:adjustRightInd w:val="0"/>
              <w:snapToGrid w:val="0"/>
              <w:jc w:val="center"/>
              <w:rPr>
                <w:color w:val="000000" w:themeColor="text1"/>
                <w:kern w:val="0"/>
                <w:szCs w:val="21"/>
                <w:highlight w:val="none"/>
                <w14:textFill>
                  <w14:solidFill>
                    <w14:schemeClr w14:val="tx1"/>
                  </w14:solidFill>
                </w14:textFill>
              </w:rPr>
            </w:pPr>
            <w:r>
              <w:rPr>
                <w:color w:val="000000" w:themeColor="text1"/>
                <w:kern w:val="0"/>
                <w:szCs w:val="21"/>
                <w:highlight w:val="none"/>
                <w14:textFill>
                  <w14:solidFill>
                    <w14:schemeClr w14:val="tx1"/>
                  </w14:solidFill>
                </w14:textFill>
              </w:rPr>
              <w:t>控制</w:t>
            </w:r>
          </w:p>
          <w:p>
            <w:pPr>
              <w:adjustRightInd w:val="0"/>
              <w:snapToGrid w:val="0"/>
              <w:jc w:val="center"/>
              <w:rPr>
                <w:color w:val="FF0000"/>
                <w:kern w:val="0"/>
                <w:szCs w:val="21"/>
                <w:highlight w:val="none"/>
              </w:rPr>
            </w:pPr>
            <w:r>
              <w:rPr>
                <w:color w:val="000000" w:themeColor="text1"/>
                <w:kern w:val="0"/>
                <w:szCs w:val="21"/>
                <w:highlight w:val="none"/>
                <w14:textFill>
                  <w14:solidFill>
                    <w14:schemeClr w14:val="tx1"/>
                  </w14:solidFill>
                </w14:textFill>
              </w:rPr>
              <w:t>指标</w:t>
            </w:r>
          </w:p>
        </w:tc>
        <w:tc>
          <w:tcPr>
            <w:tcW w:w="8190" w:type="dxa"/>
          </w:tcPr>
          <w:p>
            <w:pPr>
              <w:spacing w:line="360" w:lineRule="auto"/>
              <w:ind w:firstLine="420" w:firstLineChars="200"/>
              <w:contextualSpacing/>
              <w:rPr>
                <w:highlight w:val="none"/>
              </w:rPr>
            </w:pPr>
            <w:r>
              <w:rPr>
                <w:rFonts w:hint="eastAsia"/>
                <w:highlight w:val="none"/>
              </w:rPr>
              <w:t>本项目总量控制指标见下表。</w:t>
            </w:r>
          </w:p>
          <w:p>
            <w:pPr>
              <w:pStyle w:val="13"/>
              <w:jc w:val="center"/>
              <w:rPr>
                <w:color w:val="000000" w:themeColor="text1"/>
                <w:sz w:val="21"/>
                <w:highlight w:val="none"/>
                <w14:textFill>
                  <w14:solidFill>
                    <w14:schemeClr w14:val="tx1"/>
                  </w14:solidFill>
                </w14:textFill>
              </w:rPr>
            </w:pPr>
            <w:r>
              <w:rPr>
                <w:color w:val="000000" w:themeColor="text1"/>
                <w:sz w:val="21"/>
                <w:highlight w:val="none"/>
                <w14:textFill>
                  <w14:solidFill>
                    <w14:schemeClr w14:val="tx1"/>
                  </w14:solidFill>
                </w14:textFill>
              </w:rPr>
              <w:t>表3-</w:t>
            </w:r>
            <w:r>
              <w:rPr>
                <w:rFonts w:hint="eastAsia"/>
                <w:color w:val="000000" w:themeColor="text1"/>
                <w:sz w:val="21"/>
                <w:highlight w:val="none"/>
                <w:lang w:val="en-US" w:eastAsia="zh-CN"/>
                <w14:textFill>
                  <w14:solidFill>
                    <w14:schemeClr w14:val="tx1"/>
                  </w14:solidFill>
                </w14:textFill>
              </w:rPr>
              <w:t>4</w:t>
            </w:r>
            <w:r>
              <w:rPr>
                <w:color w:val="000000" w:themeColor="text1"/>
                <w:sz w:val="21"/>
                <w:highlight w:val="none"/>
                <w14:textFill>
                  <w14:solidFill>
                    <w14:schemeClr w14:val="tx1"/>
                  </w14:solidFill>
                </w14:textFill>
              </w:rPr>
              <w:t xml:space="preserve"> 全厂</w:t>
            </w:r>
            <w:r>
              <w:rPr>
                <w:rFonts w:hint="eastAsia"/>
                <w:color w:val="000000" w:themeColor="text1"/>
                <w:sz w:val="21"/>
                <w:highlight w:val="none"/>
                <w14:textFill>
                  <w14:solidFill>
                    <w14:schemeClr w14:val="tx1"/>
                  </w14:solidFill>
                </w14:textFill>
              </w:rPr>
              <w:t>总量控制指标</w:t>
            </w:r>
            <w:r>
              <w:rPr>
                <w:color w:val="000000" w:themeColor="text1"/>
                <w:sz w:val="21"/>
                <w:highlight w:val="none"/>
                <w14:textFill>
                  <w14:solidFill>
                    <w14:schemeClr w14:val="tx1"/>
                  </w14:solidFill>
                </w14:textFill>
              </w:rPr>
              <w:t xml:space="preserve">汇总表    </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1445"/>
              <w:gridCol w:w="1254"/>
              <w:gridCol w:w="1064"/>
              <w:gridCol w:w="1241"/>
              <w:gridCol w:w="1037"/>
              <w:gridCol w:w="10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tcBorders>
                    <w:tl2br w:val="nil"/>
                    <w:tr2bl w:val="nil"/>
                  </w:tcBorders>
                  <w:vAlign w:val="center"/>
                </w:tcPr>
                <w:p>
                  <w:pPr>
                    <w:widowControl/>
                    <w:spacing w:line="360" w:lineRule="exact"/>
                    <w:jc w:val="center"/>
                    <w:rPr>
                      <w:b/>
                      <w:bCs/>
                      <w:highlight w:val="none"/>
                      <w:u w:val="single"/>
                    </w:rPr>
                  </w:pPr>
                  <w:r>
                    <w:rPr>
                      <w:b/>
                      <w:bCs/>
                      <w:highlight w:val="none"/>
                      <w:u w:val="single"/>
                    </w:rPr>
                    <w:t>项目</w:t>
                  </w:r>
                </w:p>
              </w:tc>
              <w:tc>
                <w:tcPr>
                  <w:tcW w:w="906" w:type="pct"/>
                  <w:tcBorders>
                    <w:tl2br w:val="nil"/>
                    <w:tr2bl w:val="nil"/>
                  </w:tcBorders>
                  <w:vAlign w:val="center"/>
                </w:tcPr>
                <w:p>
                  <w:pPr>
                    <w:widowControl/>
                    <w:spacing w:line="360" w:lineRule="exact"/>
                    <w:jc w:val="center"/>
                    <w:rPr>
                      <w:b/>
                      <w:bCs/>
                      <w:highlight w:val="none"/>
                      <w:u w:val="single"/>
                    </w:rPr>
                  </w:pPr>
                  <w:r>
                    <w:rPr>
                      <w:b/>
                      <w:bCs/>
                      <w:highlight w:val="none"/>
                      <w:u w:val="single"/>
                    </w:rPr>
                    <w:t>污染物</w:t>
                  </w:r>
                </w:p>
              </w:tc>
              <w:tc>
                <w:tcPr>
                  <w:tcW w:w="786" w:type="pct"/>
                  <w:tcBorders>
                    <w:tl2br w:val="nil"/>
                    <w:tr2bl w:val="nil"/>
                  </w:tcBorders>
                  <w:vAlign w:val="center"/>
                </w:tcPr>
                <w:p>
                  <w:pPr>
                    <w:widowControl/>
                    <w:spacing w:line="360" w:lineRule="exact"/>
                    <w:jc w:val="center"/>
                    <w:rPr>
                      <w:b/>
                      <w:bCs/>
                      <w:highlight w:val="none"/>
                      <w:u w:val="single"/>
                    </w:rPr>
                  </w:pPr>
                  <w:r>
                    <w:rPr>
                      <w:b/>
                      <w:bCs/>
                      <w:highlight w:val="none"/>
                      <w:u w:val="single"/>
                    </w:rPr>
                    <w:t>现有</w:t>
                  </w:r>
                  <w:r>
                    <w:rPr>
                      <w:rFonts w:hint="eastAsia"/>
                      <w:b/>
                      <w:bCs/>
                      <w:highlight w:val="none"/>
                      <w:u w:val="single"/>
                      <w:lang w:val="en-US" w:eastAsia="zh-CN"/>
                    </w:rPr>
                    <w:t>工程</w:t>
                  </w:r>
                  <w:r>
                    <w:rPr>
                      <w:b/>
                      <w:bCs/>
                      <w:highlight w:val="none"/>
                      <w:u w:val="single"/>
                    </w:rPr>
                    <w:t>排放量</w:t>
                  </w:r>
                </w:p>
              </w:tc>
              <w:tc>
                <w:tcPr>
                  <w:tcW w:w="667" w:type="pct"/>
                  <w:tcBorders>
                    <w:tl2br w:val="nil"/>
                    <w:tr2bl w:val="nil"/>
                  </w:tcBorders>
                  <w:vAlign w:val="center"/>
                </w:tcPr>
                <w:p>
                  <w:pPr>
                    <w:widowControl/>
                    <w:spacing w:line="360" w:lineRule="exact"/>
                    <w:jc w:val="center"/>
                    <w:rPr>
                      <w:b/>
                      <w:bCs/>
                      <w:highlight w:val="none"/>
                      <w:u w:val="single"/>
                    </w:rPr>
                  </w:pPr>
                  <w:r>
                    <w:rPr>
                      <w:rFonts w:hint="eastAsia"/>
                      <w:b/>
                      <w:bCs/>
                      <w:highlight w:val="none"/>
                      <w:u w:val="single"/>
                      <w:lang w:val="en-US" w:eastAsia="zh-CN"/>
                    </w:rPr>
                    <w:t>改建后</w:t>
                  </w:r>
                  <w:r>
                    <w:rPr>
                      <w:b/>
                      <w:bCs/>
                      <w:highlight w:val="none"/>
                      <w:u w:val="single"/>
                    </w:rPr>
                    <w:t>排放量</w:t>
                  </w:r>
                </w:p>
              </w:tc>
              <w:tc>
                <w:tcPr>
                  <w:tcW w:w="778"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b/>
                      <w:bCs/>
                      <w:highlight w:val="none"/>
                      <w:u w:val="single"/>
                    </w:rPr>
                    <w:t>“以新带老”削减量</w:t>
                  </w:r>
                </w:p>
              </w:tc>
              <w:tc>
                <w:tcPr>
                  <w:tcW w:w="650" w:type="pct"/>
                  <w:tcBorders>
                    <w:tl2br w:val="nil"/>
                    <w:tr2bl w:val="nil"/>
                  </w:tcBorders>
                  <w:vAlign w:val="center"/>
                </w:tcPr>
                <w:p>
                  <w:pPr>
                    <w:widowControl/>
                    <w:spacing w:line="360" w:lineRule="exact"/>
                    <w:jc w:val="center"/>
                    <w:rPr>
                      <w:b/>
                      <w:bCs/>
                      <w:highlight w:val="none"/>
                      <w:u w:val="single"/>
                    </w:rPr>
                  </w:pPr>
                  <w:r>
                    <w:rPr>
                      <w:b/>
                      <w:bCs/>
                      <w:highlight w:val="none"/>
                      <w:u w:val="single"/>
                    </w:rPr>
                    <w:t>全厂排放量</w:t>
                  </w:r>
                </w:p>
              </w:tc>
              <w:tc>
                <w:tcPr>
                  <w:tcW w:w="684" w:type="pct"/>
                  <w:tcBorders>
                    <w:tl2br w:val="nil"/>
                    <w:tr2bl w:val="nil"/>
                  </w:tcBorders>
                  <w:vAlign w:val="center"/>
                </w:tcPr>
                <w:p>
                  <w:pPr>
                    <w:widowControl/>
                    <w:spacing w:line="360" w:lineRule="exact"/>
                    <w:jc w:val="center"/>
                    <w:rPr>
                      <w:b/>
                      <w:bCs/>
                      <w:highlight w:val="none"/>
                      <w:u w:val="single"/>
                    </w:rPr>
                  </w:pPr>
                  <w:r>
                    <w:rPr>
                      <w:b/>
                      <w:bCs/>
                      <w:highlight w:val="none"/>
                      <w:u w:val="single"/>
                    </w:rPr>
                    <w:t>排放增减量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4"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rFonts w:hint="eastAsia"/>
                      <w:b/>
                      <w:bCs/>
                      <w:highlight w:val="none"/>
                      <w:u w:val="single"/>
                      <w:lang w:val="en-US" w:eastAsia="zh-CN"/>
                    </w:rPr>
                    <w:t>废气</w:t>
                  </w:r>
                </w:p>
              </w:tc>
              <w:tc>
                <w:tcPr>
                  <w:tcW w:w="906" w:type="pct"/>
                  <w:tcBorders>
                    <w:tl2br w:val="nil"/>
                    <w:tr2bl w:val="nil"/>
                  </w:tcBorders>
                  <w:vAlign w:val="center"/>
                </w:tcPr>
                <w:p>
                  <w:pPr>
                    <w:widowControl/>
                    <w:spacing w:line="360" w:lineRule="exact"/>
                    <w:jc w:val="center"/>
                    <w:rPr>
                      <w:rFonts w:hint="eastAsia" w:eastAsia="宋体"/>
                      <w:b/>
                      <w:bCs/>
                      <w:highlight w:val="none"/>
                      <w:u w:val="single"/>
                      <w:lang w:val="en-US" w:eastAsia="zh-CN"/>
                    </w:rPr>
                  </w:pPr>
                  <w:r>
                    <w:rPr>
                      <w:rFonts w:hint="eastAsia"/>
                      <w:b/>
                      <w:bCs/>
                      <w:highlight w:val="none"/>
                      <w:u w:val="single"/>
                      <w:lang w:val="en-US" w:eastAsia="zh-CN"/>
                    </w:rPr>
                    <w:t>颗粒物</w:t>
                  </w:r>
                  <w:r>
                    <w:rPr>
                      <w:rFonts w:hint="eastAsia"/>
                      <w:b/>
                      <w:bCs/>
                      <w:highlight w:val="none"/>
                      <w:u w:val="single"/>
                      <w:lang w:eastAsia="zh-CN"/>
                    </w:rPr>
                    <w:t>（</w:t>
                  </w:r>
                  <w:r>
                    <w:rPr>
                      <w:rFonts w:hint="eastAsia"/>
                      <w:b/>
                      <w:bCs/>
                      <w:highlight w:val="none"/>
                      <w:u w:val="single"/>
                      <w:lang w:val="en-US" w:eastAsia="zh-CN"/>
                    </w:rPr>
                    <w:t>t/a</w:t>
                  </w:r>
                  <w:r>
                    <w:rPr>
                      <w:rFonts w:hint="eastAsia"/>
                      <w:b/>
                      <w:bCs/>
                      <w:highlight w:val="none"/>
                      <w:u w:val="single"/>
                      <w:lang w:eastAsia="zh-CN"/>
                    </w:rPr>
                    <w:t>）</w:t>
                  </w:r>
                </w:p>
              </w:tc>
              <w:tc>
                <w:tcPr>
                  <w:tcW w:w="786"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rFonts w:hint="eastAsia"/>
                      <w:b/>
                      <w:bCs/>
                      <w:highlight w:val="none"/>
                      <w:u w:val="single"/>
                      <w:lang w:val="en-US" w:eastAsia="zh-CN"/>
                    </w:rPr>
                    <w:t>0.1632</w:t>
                  </w:r>
                </w:p>
              </w:tc>
              <w:tc>
                <w:tcPr>
                  <w:tcW w:w="667"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rFonts w:hint="eastAsia"/>
                      <w:b/>
                      <w:bCs/>
                      <w:highlight w:val="none"/>
                      <w:u w:val="single"/>
                      <w:lang w:val="en-US" w:eastAsia="zh-CN"/>
                    </w:rPr>
                    <w:t>0.6696</w:t>
                  </w:r>
                </w:p>
              </w:tc>
              <w:tc>
                <w:tcPr>
                  <w:tcW w:w="778" w:type="pct"/>
                  <w:tcBorders>
                    <w:tl2br w:val="nil"/>
                    <w:tr2bl w:val="nil"/>
                  </w:tcBorders>
                  <w:vAlign w:val="center"/>
                </w:tcPr>
                <w:p>
                  <w:pPr>
                    <w:widowControl/>
                    <w:spacing w:line="360" w:lineRule="exact"/>
                    <w:jc w:val="center"/>
                    <w:rPr>
                      <w:rFonts w:hint="eastAsia" w:eastAsia="宋体"/>
                      <w:b/>
                      <w:bCs/>
                      <w:color w:val="000000" w:themeColor="text1"/>
                      <w:highlight w:val="none"/>
                      <w:u w:val="single"/>
                      <w:lang w:val="en-US" w:eastAsia="zh-CN"/>
                      <w14:textFill>
                        <w14:solidFill>
                          <w14:schemeClr w14:val="tx1"/>
                        </w14:solidFill>
                      </w14:textFill>
                    </w:rPr>
                  </w:pPr>
                  <w:r>
                    <w:rPr>
                      <w:rFonts w:hint="eastAsia"/>
                      <w:b/>
                      <w:bCs/>
                      <w:color w:val="000000" w:themeColor="text1"/>
                      <w:highlight w:val="none"/>
                      <w:u w:val="single"/>
                      <w:lang w:val="en-US" w:eastAsia="zh-CN"/>
                      <w14:textFill>
                        <w14:solidFill>
                          <w14:schemeClr w14:val="tx1"/>
                        </w14:solidFill>
                      </w14:textFill>
                    </w:rPr>
                    <w:t>/</w:t>
                  </w:r>
                </w:p>
              </w:tc>
              <w:tc>
                <w:tcPr>
                  <w:tcW w:w="650" w:type="pct"/>
                  <w:tcBorders>
                    <w:tl2br w:val="nil"/>
                    <w:tr2bl w:val="nil"/>
                  </w:tcBorders>
                  <w:vAlign w:val="center"/>
                </w:tcPr>
                <w:p>
                  <w:pPr>
                    <w:widowControl/>
                    <w:spacing w:line="360" w:lineRule="exact"/>
                    <w:jc w:val="center"/>
                    <w:textAlignment w:val="center"/>
                    <w:rPr>
                      <w:rFonts w:hint="default" w:eastAsia="宋体"/>
                      <w:b/>
                      <w:bCs/>
                      <w:highlight w:val="none"/>
                      <w:u w:val="single"/>
                      <w:lang w:val="en-US" w:eastAsia="zh-CN"/>
                    </w:rPr>
                  </w:pPr>
                  <w:r>
                    <w:rPr>
                      <w:rFonts w:hint="eastAsia"/>
                      <w:b/>
                      <w:bCs/>
                      <w:highlight w:val="none"/>
                      <w:u w:val="single"/>
                      <w:lang w:val="en-US" w:eastAsia="zh-CN"/>
                    </w:rPr>
                    <w:t>0.6696</w:t>
                  </w:r>
                </w:p>
              </w:tc>
              <w:tc>
                <w:tcPr>
                  <w:tcW w:w="684"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rFonts w:hint="eastAsia"/>
                      <w:b/>
                      <w:bCs/>
                      <w:highlight w:val="none"/>
                      <w:u w:val="single"/>
                      <w:lang w:val="en-US" w:eastAsia="zh-CN"/>
                    </w:rPr>
                    <w:t>+0.5064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524" w:type="pct"/>
                  <w:vMerge w:val="restart"/>
                  <w:tcBorders>
                    <w:tl2br w:val="nil"/>
                    <w:tr2bl w:val="nil"/>
                  </w:tcBorders>
                  <w:vAlign w:val="center"/>
                </w:tcPr>
                <w:p>
                  <w:pPr>
                    <w:spacing w:line="360" w:lineRule="exact"/>
                    <w:jc w:val="center"/>
                    <w:rPr>
                      <w:b/>
                      <w:bCs/>
                      <w:highlight w:val="none"/>
                      <w:u w:val="single"/>
                    </w:rPr>
                  </w:pPr>
                  <w:r>
                    <w:rPr>
                      <w:b/>
                      <w:bCs/>
                      <w:highlight w:val="none"/>
                      <w:u w:val="single"/>
                    </w:rPr>
                    <w:t>废水</w:t>
                  </w:r>
                </w:p>
              </w:tc>
              <w:tc>
                <w:tcPr>
                  <w:tcW w:w="906" w:type="pct"/>
                  <w:tcBorders>
                    <w:tl2br w:val="nil"/>
                    <w:tr2bl w:val="nil"/>
                  </w:tcBorders>
                  <w:vAlign w:val="center"/>
                </w:tcPr>
                <w:p>
                  <w:pPr>
                    <w:spacing w:line="360" w:lineRule="exact"/>
                    <w:jc w:val="center"/>
                    <w:rPr>
                      <w:b/>
                      <w:bCs/>
                      <w:highlight w:val="none"/>
                      <w:u w:val="single"/>
                    </w:rPr>
                  </w:pPr>
                  <w:r>
                    <w:rPr>
                      <w:b/>
                      <w:bCs/>
                      <w:highlight w:val="none"/>
                      <w:u w:val="single"/>
                    </w:rPr>
                    <w:t>COD</w:t>
                  </w:r>
                  <w:r>
                    <w:rPr>
                      <w:rFonts w:hint="eastAsia"/>
                      <w:b/>
                      <w:bCs/>
                      <w:highlight w:val="none"/>
                      <w:u w:val="single"/>
                      <w:lang w:eastAsia="zh-CN"/>
                    </w:rPr>
                    <w:t>（</w:t>
                  </w:r>
                  <w:r>
                    <w:rPr>
                      <w:rFonts w:hint="eastAsia"/>
                      <w:b/>
                      <w:bCs/>
                      <w:highlight w:val="none"/>
                      <w:u w:val="single"/>
                      <w:lang w:val="en-US" w:eastAsia="zh-CN"/>
                    </w:rPr>
                    <w:t>t/a</w:t>
                  </w:r>
                  <w:r>
                    <w:rPr>
                      <w:rFonts w:hint="eastAsia"/>
                      <w:b/>
                      <w:bCs/>
                      <w:highlight w:val="none"/>
                      <w:u w:val="single"/>
                      <w:lang w:eastAsia="zh-CN"/>
                    </w:rPr>
                    <w:t>）</w:t>
                  </w:r>
                </w:p>
              </w:tc>
              <w:tc>
                <w:tcPr>
                  <w:tcW w:w="786"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rFonts w:hint="eastAsia"/>
                      <w:b/>
                      <w:bCs/>
                      <w:highlight w:val="none"/>
                      <w:u w:val="single"/>
                      <w:lang w:val="en-US" w:eastAsia="zh-CN"/>
                    </w:rPr>
                    <w:t>0</w:t>
                  </w:r>
                </w:p>
              </w:tc>
              <w:tc>
                <w:tcPr>
                  <w:tcW w:w="667" w:type="pct"/>
                  <w:tcBorders>
                    <w:tl2br w:val="nil"/>
                    <w:tr2bl w:val="nil"/>
                  </w:tcBorders>
                  <w:vAlign w:val="center"/>
                </w:tcPr>
                <w:p>
                  <w:pPr>
                    <w:widowControl/>
                    <w:spacing w:line="360" w:lineRule="exact"/>
                    <w:jc w:val="center"/>
                    <w:rPr>
                      <w:b/>
                      <w:bCs/>
                      <w:highlight w:val="none"/>
                      <w:u w:val="single"/>
                    </w:rPr>
                  </w:pPr>
                  <w:r>
                    <w:rPr>
                      <w:b/>
                      <w:bCs/>
                      <w:highlight w:val="none"/>
                      <w:u w:val="single"/>
                    </w:rPr>
                    <w:t>0</w:t>
                  </w:r>
                </w:p>
              </w:tc>
              <w:tc>
                <w:tcPr>
                  <w:tcW w:w="778" w:type="pct"/>
                  <w:tcBorders>
                    <w:tl2br w:val="nil"/>
                    <w:tr2bl w:val="nil"/>
                  </w:tcBorders>
                  <w:vAlign w:val="center"/>
                </w:tcPr>
                <w:p>
                  <w:pPr>
                    <w:widowControl/>
                    <w:spacing w:line="360" w:lineRule="exact"/>
                    <w:jc w:val="center"/>
                    <w:rPr>
                      <w:rFonts w:hint="default" w:eastAsia="宋体"/>
                      <w:b/>
                      <w:bCs/>
                      <w:color w:val="000000" w:themeColor="text1"/>
                      <w:highlight w:val="none"/>
                      <w:u w:val="single"/>
                      <w:lang w:val="en-US" w:eastAsia="zh-CN"/>
                      <w14:textFill>
                        <w14:solidFill>
                          <w14:schemeClr w14:val="tx1"/>
                        </w14:solidFill>
                      </w14:textFill>
                    </w:rPr>
                  </w:pPr>
                  <w:r>
                    <w:rPr>
                      <w:rFonts w:hint="eastAsia"/>
                      <w:b/>
                      <w:bCs/>
                      <w:color w:val="000000" w:themeColor="text1"/>
                      <w:highlight w:val="none"/>
                      <w:u w:val="single"/>
                      <w:lang w:val="en-US" w:eastAsia="zh-CN"/>
                      <w14:textFill>
                        <w14:solidFill>
                          <w14:schemeClr w14:val="tx1"/>
                        </w14:solidFill>
                      </w14:textFill>
                    </w:rPr>
                    <w:t>/</w:t>
                  </w:r>
                </w:p>
              </w:tc>
              <w:tc>
                <w:tcPr>
                  <w:tcW w:w="650" w:type="pct"/>
                  <w:tcBorders>
                    <w:tl2br w:val="nil"/>
                    <w:tr2bl w:val="nil"/>
                  </w:tcBorders>
                  <w:vAlign w:val="center"/>
                </w:tcPr>
                <w:p>
                  <w:pPr>
                    <w:widowControl/>
                    <w:spacing w:line="360" w:lineRule="exact"/>
                    <w:jc w:val="center"/>
                    <w:rPr>
                      <w:rFonts w:hint="default" w:eastAsia="宋体"/>
                      <w:b/>
                      <w:bCs/>
                      <w:kern w:val="2"/>
                      <w:sz w:val="21"/>
                      <w:szCs w:val="24"/>
                      <w:highlight w:val="none"/>
                      <w:u w:val="single"/>
                      <w:lang w:val="en-US" w:eastAsia="zh-CN"/>
                    </w:rPr>
                  </w:pPr>
                  <w:r>
                    <w:rPr>
                      <w:rFonts w:hint="eastAsia"/>
                      <w:b/>
                      <w:bCs/>
                      <w:kern w:val="2"/>
                      <w:sz w:val="21"/>
                      <w:szCs w:val="24"/>
                      <w:highlight w:val="none"/>
                      <w:u w:val="single"/>
                      <w:lang w:val="en-US" w:eastAsia="zh-CN"/>
                    </w:rPr>
                    <w:t>0</w:t>
                  </w:r>
                </w:p>
              </w:tc>
              <w:tc>
                <w:tcPr>
                  <w:tcW w:w="684" w:type="pct"/>
                  <w:tcBorders>
                    <w:tl2br w:val="nil"/>
                    <w:tr2bl w:val="nil"/>
                  </w:tcBorders>
                  <w:vAlign w:val="center"/>
                </w:tcPr>
                <w:p>
                  <w:pPr>
                    <w:widowControl/>
                    <w:spacing w:line="360" w:lineRule="exact"/>
                    <w:jc w:val="center"/>
                    <w:rPr>
                      <w:b/>
                      <w:bCs/>
                      <w:highlight w:val="none"/>
                      <w:u w:val="single"/>
                    </w:rPr>
                  </w:pPr>
                  <w:r>
                    <w:rPr>
                      <w:b/>
                      <w:bCs/>
                      <w:highlight w:val="none"/>
                      <w:u w:val="singl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524" w:type="pct"/>
                  <w:vMerge w:val="continue"/>
                  <w:tcBorders>
                    <w:tl2br w:val="nil"/>
                    <w:tr2bl w:val="nil"/>
                  </w:tcBorders>
                  <w:vAlign w:val="center"/>
                </w:tcPr>
                <w:p>
                  <w:pPr>
                    <w:widowControl/>
                    <w:spacing w:line="360" w:lineRule="exact"/>
                    <w:jc w:val="center"/>
                    <w:rPr>
                      <w:b/>
                      <w:bCs/>
                      <w:highlight w:val="none"/>
                      <w:u w:val="single"/>
                    </w:rPr>
                  </w:pPr>
                </w:p>
              </w:tc>
              <w:tc>
                <w:tcPr>
                  <w:tcW w:w="906" w:type="pct"/>
                  <w:tcBorders>
                    <w:tl2br w:val="nil"/>
                    <w:tr2bl w:val="nil"/>
                  </w:tcBorders>
                  <w:vAlign w:val="center"/>
                </w:tcPr>
                <w:p>
                  <w:pPr>
                    <w:spacing w:line="360" w:lineRule="exact"/>
                    <w:jc w:val="center"/>
                    <w:rPr>
                      <w:b/>
                      <w:bCs/>
                      <w:highlight w:val="none"/>
                      <w:u w:val="single"/>
                    </w:rPr>
                  </w:pPr>
                  <w:r>
                    <w:rPr>
                      <w:b/>
                      <w:bCs/>
                      <w:highlight w:val="none"/>
                      <w:u w:val="single"/>
                    </w:rPr>
                    <w:t>氨氮</w:t>
                  </w:r>
                  <w:r>
                    <w:rPr>
                      <w:rFonts w:hint="eastAsia"/>
                      <w:b/>
                      <w:bCs/>
                      <w:highlight w:val="none"/>
                      <w:u w:val="single"/>
                      <w:lang w:eastAsia="zh-CN"/>
                    </w:rPr>
                    <w:t>（</w:t>
                  </w:r>
                  <w:r>
                    <w:rPr>
                      <w:rFonts w:hint="eastAsia"/>
                      <w:b/>
                      <w:bCs/>
                      <w:highlight w:val="none"/>
                      <w:u w:val="single"/>
                      <w:lang w:val="en-US" w:eastAsia="zh-CN"/>
                    </w:rPr>
                    <w:t>t/a</w:t>
                  </w:r>
                  <w:r>
                    <w:rPr>
                      <w:rFonts w:hint="eastAsia"/>
                      <w:b/>
                      <w:bCs/>
                      <w:highlight w:val="none"/>
                      <w:u w:val="single"/>
                      <w:lang w:eastAsia="zh-CN"/>
                    </w:rPr>
                    <w:t>）</w:t>
                  </w:r>
                </w:p>
              </w:tc>
              <w:tc>
                <w:tcPr>
                  <w:tcW w:w="786"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rFonts w:hint="eastAsia"/>
                      <w:b/>
                      <w:bCs/>
                      <w:highlight w:val="none"/>
                      <w:u w:val="single"/>
                      <w:lang w:val="en-US" w:eastAsia="zh-CN"/>
                    </w:rPr>
                    <w:t>0</w:t>
                  </w:r>
                </w:p>
              </w:tc>
              <w:tc>
                <w:tcPr>
                  <w:tcW w:w="667" w:type="pct"/>
                  <w:tcBorders>
                    <w:tl2br w:val="nil"/>
                    <w:tr2bl w:val="nil"/>
                  </w:tcBorders>
                  <w:vAlign w:val="center"/>
                </w:tcPr>
                <w:p>
                  <w:pPr>
                    <w:widowControl/>
                    <w:spacing w:line="360" w:lineRule="exact"/>
                    <w:jc w:val="center"/>
                    <w:rPr>
                      <w:b/>
                      <w:bCs/>
                      <w:highlight w:val="none"/>
                      <w:u w:val="single"/>
                    </w:rPr>
                  </w:pPr>
                  <w:r>
                    <w:rPr>
                      <w:b/>
                      <w:bCs/>
                      <w:highlight w:val="none"/>
                      <w:u w:val="single"/>
                    </w:rPr>
                    <w:t>0</w:t>
                  </w:r>
                </w:p>
              </w:tc>
              <w:tc>
                <w:tcPr>
                  <w:tcW w:w="778" w:type="pct"/>
                  <w:tcBorders>
                    <w:tl2br w:val="nil"/>
                    <w:tr2bl w:val="nil"/>
                  </w:tcBorders>
                  <w:vAlign w:val="center"/>
                </w:tcPr>
                <w:p>
                  <w:pPr>
                    <w:widowControl/>
                    <w:spacing w:line="360" w:lineRule="exact"/>
                    <w:jc w:val="center"/>
                    <w:rPr>
                      <w:rFonts w:hint="default" w:eastAsia="宋体"/>
                      <w:b/>
                      <w:bCs/>
                      <w:color w:val="000000" w:themeColor="text1"/>
                      <w:highlight w:val="none"/>
                      <w:u w:val="single"/>
                      <w:lang w:val="en-US" w:eastAsia="zh-CN"/>
                      <w14:textFill>
                        <w14:solidFill>
                          <w14:schemeClr w14:val="tx1"/>
                        </w14:solidFill>
                      </w14:textFill>
                    </w:rPr>
                  </w:pPr>
                  <w:r>
                    <w:rPr>
                      <w:rFonts w:hint="eastAsia"/>
                      <w:b/>
                      <w:bCs/>
                      <w:color w:val="000000" w:themeColor="text1"/>
                      <w:highlight w:val="none"/>
                      <w:u w:val="single"/>
                      <w:lang w:val="en-US" w:eastAsia="zh-CN"/>
                      <w14:textFill>
                        <w14:solidFill>
                          <w14:schemeClr w14:val="tx1"/>
                        </w14:solidFill>
                      </w14:textFill>
                    </w:rPr>
                    <w:t>/</w:t>
                  </w:r>
                </w:p>
              </w:tc>
              <w:tc>
                <w:tcPr>
                  <w:tcW w:w="650" w:type="pct"/>
                  <w:tcBorders>
                    <w:tl2br w:val="nil"/>
                    <w:tr2bl w:val="nil"/>
                  </w:tcBorders>
                  <w:vAlign w:val="center"/>
                </w:tcPr>
                <w:p>
                  <w:pPr>
                    <w:widowControl/>
                    <w:spacing w:line="360" w:lineRule="exact"/>
                    <w:jc w:val="center"/>
                    <w:rPr>
                      <w:rFonts w:hint="default" w:eastAsia="宋体"/>
                      <w:b/>
                      <w:bCs/>
                      <w:kern w:val="2"/>
                      <w:sz w:val="21"/>
                      <w:szCs w:val="24"/>
                      <w:highlight w:val="none"/>
                      <w:u w:val="single"/>
                      <w:lang w:val="en-US" w:eastAsia="zh-CN"/>
                    </w:rPr>
                  </w:pPr>
                  <w:r>
                    <w:rPr>
                      <w:rFonts w:hint="eastAsia"/>
                      <w:b/>
                      <w:bCs/>
                      <w:kern w:val="2"/>
                      <w:sz w:val="21"/>
                      <w:szCs w:val="24"/>
                      <w:highlight w:val="none"/>
                      <w:u w:val="single"/>
                      <w:lang w:val="en-US" w:eastAsia="zh-CN"/>
                    </w:rPr>
                    <w:t>0</w:t>
                  </w:r>
                </w:p>
              </w:tc>
              <w:tc>
                <w:tcPr>
                  <w:tcW w:w="684" w:type="pct"/>
                  <w:tcBorders>
                    <w:tl2br w:val="nil"/>
                    <w:tr2bl w:val="nil"/>
                  </w:tcBorders>
                  <w:vAlign w:val="center"/>
                </w:tcPr>
                <w:p>
                  <w:pPr>
                    <w:widowControl/>
                    <w:spacing w:line="360" w:lineRule="exact"/>
                    <w:jc w:val="center"/>
                    <w:rPr>
                      <w:b/>
                      <w:bCs/>
                      <w:highlight w:val="none"/>
                      <w:u w:val="single"/>
                    </w:rPr>
                  </w:pPr>
                  <w:r>
                    <w:rPr>
                      <w:b/>
                      <w:bCs/>
                      <w:highlight w:val="none"/>
                      <w:u w:val="singl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524" w:type="pct"/>
                  <w:vMerge w:val="restart"/>
                  <w:tcBorders>
                    <w:tl2br w:val="nil"/>
                    <w:tr2bl w:val="nil"/>
                  </w:tcBorders>
                  <w:vAlign w:val="center"/>
                </w:tcPr>
                <w:p>
                  <w:pPr>
                    <w:widowControl/>
                    <w:spacing w:line="360" w:lineRule="exact"/>
                    <w:jc w:val="center"/>
                    <w:rPr>
                      <w:rFonts w:hint="eastAsia" w:eastAsia="宋体"/>
                      <w:b/>
                      <w:bCs/>
                      <w:highlight w:val="none"/>
                      <w:u w:val="single"/>
                      <w:lang w:val="en-US" w:eastAsia="zh-CN"/>
                    </w:rPr>
                  </w:pPr>
                  <w:r>
                    <w:rPr>
                      <w:rFonts w:hint="eastAsia"/>
                      <w:b/>
                      <w:bCs/>
                      <w:highlight w:val="none"/>
                      <w:u w:val="single"/>
                      <w:lang w:val="en-US" w:eastAsia="zh-CN"/>
                    </w:rPr>
                    <w:t>固废（产生量）</w:t>
                  </w:r>
                </w:p>
              </w:tc>
              <w:tc>
                <w:tcPr>
                  <w:tcW w:w="906" w:type="pct"/>
                  <w:tcBorders>
                    <w:tl2br w:val="nil"/>
                    <w:tr2bl w:val="nil"/>
                  </w:tcBorders>
                  <w:vAlign w:val="center"/>
                </w:tcPr>
                <w:p>
                  <w:pPr>
                    <w:pStyle w:val="3"/>
                    <w:keepLines w:val="0"/>
                    <w:spacing w:line="360" w:lineRule="exact"/>
                    <w:jc w:val="center"/>
                    <w:rPr>
                      <w:rFonts w:hint="eastAsia" w:ascii="Times New Roman" w:hAnsi="Times New Roman" w:eastAsia="宋体" w:cs="Times New Roman"/>
                      <w:b/>
                      <w:bCs/>
                      <w:kern w:val="2"/>
                      <w:sz w:val="21"/>
                      <w:szCs w:val="24"/>
                      <w:highlight w:val="none"/>
                      <w:u w:val="single"/>
                      <w:lang w:val="en-US" w:eastAsia="zh-CN" w:bidi="ar-SA"/>
                    </w:rPr>
                  </w:pPr>
                  <w:r>
                    <w:rPr>
                      <w:rFonts w:hint="eastAsia" w:ascii="Times New Roman" w:hAnsi="Times New Roman" w:eastAsia="宋体" w:cs="Times New Roman"/>
                      <w:b/>
                      <w:bCs/>
                      <w:kern w:val="2"/>
                      <w:sz w:val="21"/>
                      <w:szCs w:val="24"/>
                      <w:highlight w:val="none"/>
                      <w:u w:val="single"/>
                      <w:lang w:val="en-US" w:eastAsia="zh-CN" w:bidi="ar-SA"/>
                    </w:rPr>
                    <w:t>生活垃圾（t/a）</w:t>
                  </w:r>
                </w:p>
              </w:tc>
              <w:tc>
                <w:tcPr>
                  <w:tcW w:w="786" w:type="pct"/>
                  <w:tcBorders>
                    <w:tl2br w:val="nil"/>
                    <w:tr2bl w:val="nil"/>
                  </w:tcBorders>
                  <w:vAlign w:val="center"/>
                </w:tcPr>
                <w:p>
                  <w:pPr>
                    <w:widowControl/>
                    <w:spacing w:line="360" w:lineRule="exact"/>
                    <w:jc w:val="center"/>
                    <w:rPr>
                      <w:rFonts w:hint="default"/>
                      <w:b/>
                      <w:bCs/>
                      <w:highlight w:val="none"/>
                      <w:u w:val="single"/>
                      <w:lang w:val="en-US" w:eastAsia="zh-CN"/>
                    </w:rPr>
                  </w:pPr>
                  <w:r>
                    <w:rPr>
                      <w:rFonts w:hint="eastAsia"/>
                      <w:b/>
                      <w:bCs/>
                      <w:highlight w:val="none"/>
                      <w:u w:val="single"/>
                      <w:lang w:val="en-US" w:eastAsia="zh-CN"/>
                    </w:rPr>
                    <w:t>0.75</w:t>
                  </w:r>
                </w:p>
              </w:tc>
              <w:tc>
                <w:tcPr>
                  <w:tcW w:w="667" w:type="pct"/>
                  <w:tcBorders>
                    <w:tl2br w:val="nil"/>
                    <w:tr2bl w:val="nil"/>
                  </w:tcBorders>
                  <w:vAlign w:val="center"/>
                </w:tcPr>
                <w:p>
                  <w:pPr>
                    <w:widowControl/>
                    <w:spacing w:line="360" w:lineRule="exact"/>
                    <w:jc w:val="center"/>
                    <w:rPr>
                      <w:rFonts w:hint="eastAsia" w:eastAsia="宋体"/>
                      <w:b/>
                      <w:bCs/>
                      <w:highlight w:val="none"/>
                      <w:u w:val="single"/>
                      <w:lang w:val="en-US" w:eastAsia="zh-CN"/>
                    </w:rPr>
                  </w:pPr>
                  <w:r>
                    <w:rPr>
                      <w:rFonts w:hint="eastAsia"/>
                      <w:b/>
                      <w:bCs/>
                      <w:highlight w:val="none"/>
                      <w:u w:val="single"/>
                      <w:lang w:val="en-US" w:eastAsia="zh-CN"/>
                    </w:rPr>
                    <w:t>0</w:t>
                  </w:r>
                </w:p>
              </w:tc>
              <w:tc>
                <w:tcPr>
                  <w:tcW w:w="778" w:type="pct"/>
                  <w:tcBorders>
                    <w:tl2br w:val="nil"/>
                    <w:tr2bl w:val="nil"/>
                  </w:tcBorders>
                  <w:vAlign w:val="center"/>
                </w:tcPr>
                <w:p>
                  <w:pPr>
                    <w:widowControl/>
                    <w:spacing w:line="360" w:lineRule="exact"/>
                    <w:jc w:val="center"/>
                    <w:rPr>
                      <w:rFonts w:hint="default"/>
                      <w:b/>
                      <w:bCs/>
                      <w:color w:val="000000" w:themeColor="text1"/>
                      <w:highlight w:val="none"/>
                      <w:u w:val="single"/>
                      <w:lang w:val="en-US" w:eastAsia="zh-CN"/>
                      <w14:textFill>
                        <w14:solidFill>
                          <w14:schemeClr w14:val="tx1"/>
                        </w14:solidFill>
                      </w14:textFill>
                    </w:rPr>
                  </w:pPr>
                  <w:r>
                    <w:rPr>
                      <w:rFonts w:hint="eastAsia"/>
                      <w:b/>
                      <w:bCs/>
                      <w:color w:val="000000" w:themeColor="text1"/>
                      <w:highlight w:val="none"/>
                      <w:u w:val="single"/>
                      <w:lang w:val="en-US" w:eastAsia="zh-CN"/>
                      <w14:textFill>
                        <w14:solidFill>
                          <w14:schemeClr w14:val="tx1"/>
                        </w14:solidFill>
                      </w14:textFill>
                    </w:rPr>
                    <w:t>/</w:t>
                  </w:r>
                </w:p>
              </w:tc>
              <w:tc>
                <w:tcPr>
                  <w:tcW w:w="650" w:type="pct"/>
                  <w:tcBorders>
                    <w:tl2br w:val="nil"/>
                    <w:tr2bl w:val="nil"/>
                  </w:tcBorders>
                  <w:vAlign w:val="center"/>
                </w:tcPr>
                <w:p>
                  <w:pPr>
                    <w:pStyle w:val="3"/>
                    <w:keepLines w:val="0"/>
                    <w:spacing w:line="360" w:lineRule="exact"/>
                    <w:jc w:val="center"/>
                    <w:rPr>
                      <w:rFonts w:hint="default" w:eastAsia="宋体"/>
                      <w:b/>
                      <w:bCs/>
                      <w:kern w:val="2"/>
                      <w:sz w:val="21"/>
                      <w:szCs w:val="24"/>
                      <w:highlight w:val="none"/>
                      <w:u w:val="single"/>
                      <w:lang w:val="en-US" w:eastAsia="zh-CN"/>
                    </w:rPr>
                  </w:pPr>
                  <w:r>
                    <w:rPr>
                      <w:rFonts w:hint="eastAsia"/>
                      <w:b/>
                      <w:bCs/>
                      <w:kern w:val="2"/>
                      <w:sz w:val="21"/>
                      <w:szCs w:val="24"/>
                      <w:highlight w:val="none"/>
                      <w:u w:val="single"/>
                      <w:lang w:val="en-US" w:eastAsia="zh-CN"/>
                    </w:rPr>
                    <w:t>0.75</w:t>
                  </w:r>
                </w:p>
              </w:tc>
              <w:tc>
                <w:tcPr>
                  <w:tcW w:w="684" w:type="pct"/>
                  <w:tcBorders>
                    <w:tl2br w:val="nil"/>
                    <w:tr2bl w:val="nil"/>
                  </w:tcBorders>
                  <w:vAlign w:val="center"/>
                </w:tcPr>
                <w:p>
                  <w:pPr>
                    <w:widowControl/>
                    <w:spacing w:line="360" w:lineRule="exact"/>
                    <w:jc w:val="center"/>
                    <w:rPr>
                      <w:rFonts w:hint="eastAsia" w:eastAsia="宋体"/>
                      <w:b/>
                      <w:bCs/>
                      <w:highlight w:val="none"/>
                      <w:u w:val="single"/>
                      <w:lang w:val="en-US" w:eastAsia="zh-CN"/>
                    </w:rPr>
                  </w:pPr>
                  <w:r>
                    <w:rPr>
                      <w:rFonts w:hint="eastAsia"/>
                      <w:b/>
                      <w:bCs/>
                      <w:highlight w:val="none"/>
                      <w:u w:val="singl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4" w:type="pct"/>
                  <w:vMerge w:val="continue"/>
                  <w:tcBorders>
                    <w:tl2br w:val="nil"/>
                    <w:tr2bl w:val="nil"/>
                  </w:tcBorders>
                  <w:vAlign w:val="center"/>
                </w:tcPr>
                <w:p>
                  <w:pPr>
                    <w:widowControl/>
                    <w:spacing w:line="360" w:lineRule="exact"/>
                    <w:jc w:val="center"/>
                    <w:rPr>
                      <w:b/>
                      <w:bCs/>
                      <w:highlight w:val="none"/>
                      <w:u w:val="single"/>
                    </w:rPr>
                  </w:pPr>
                </w:p>
              </w:tc>
              <w:tc>
                <w:tcPr>
                  <w:tcW w:w="906" w:type="pct"/>
                  <w:tcBorders>
                    <w:tl2br w:val="nil"/>
                    <w:tr2bl w:val="nil"/>
                  </w:tcBorders>
                  <w:vAlign w:val="center"/>
                </w:tcPr>
                <w:p>
                  <w:pPr>
                    <w:pStyle w:val="3"/>
                    <w:keepLines w:val="0"/>
                    <w:spacing w:line="360" w:lineRule="exact"/>
                    <w:jc w:val="center"/>
                    <w:rPr>
                      <w:rFonts w:hint="eastAsia" w:ascii="Times New Roman" w:hAnsi="Times New Roman" w:eastAsia="宋体" w:cs="Times New Roman"/>
                      <w:b/>
                      <w:bCs/>
                      <w:kern w:val="2"/>
                      <w:sz w:val="21"/>
                      <w:szCs w:val="24"/>
                      <w:highlight w:val="none"/>
                      <w:u w:val="single"/>
                      <w:lang w:val="en-US" w:eastAsia="zh-CN" w:bidi="ar-SA"/>
                    </w:rPr>
                  </w:pPr>
                  <w:r>
                    <w:rPr>
                      <w:rFonts w:hint="eastAsia" w:ascii="Times New Roman" w:hAnsi="Times New Roman" w:eastAsia="宋体" w:cs="Times New Roman"/>
                      <w:b/>
                      <w:bCs/>
                      <w:kern w:val="2"/>
                      <w:sz w:val="21"/>
                      <w:szCs w:val="24"/>
                      <w:highlight w:val="none"/>
                      <w:u w:val="single"/>
                      <w:lang w:val="en-US" w:eastAsia="zh-CN" w:bidi="ar-SA"/>
                    </w:rPr>
                    <w:t>除尘器收集的粉尘（t/a）</w:t>
                  </w:r>
                </w:p>
              </w:tc>
              <w:tc>
                <w:tcPr>
                  <w:tcW w:w="786" w:type="pct"/>
                  <w:tcBorders>
                    <w:tl2br w:val="nil"/>
                    <w:tr2bl w:val="nil"/>
                  </w:tcBorders>
                  <w:vAlign w:val="center"/>
                </w:tcPr>
                <w:p>
                  <w:pPr>
                    <w:widowControl/>
                    <w:spacing w:line="360" w:lineRule="exact"/>
                    <w:jc w:val="center"/>
                    <w:rPr>
                      <w:rFonts w:hint="default"/>
                      <w:b/>
                      <w:bCs/>
                      <w:highlight w:val="none"/>
                      <w:u w:val="single"/>
                      <w:lang w:val="en-US" w:eastAsia="zh-CN"/>
                    </w:rPr>
                  </w:pPr>
                  <w:r>
                    <w:rPr>
                      <w:rFonts w:hint="eastAsia"/>
                      <w:b/>
                      <w:bCs/>
                      <w:highlight w:val="none"/>
                      <w:u w:val="single"/>
                      <w:lang w:val="en-US" w:eastAsia="zh-CN"/>
                    </w:rPr>
                    <w:t>6.06</w:t>
                  </w:r>
                </w:p>
              </w:tc>
              <w:tc>
                <w:tcPr>
                  <w:tcW w:w="667"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rFonts w:hint="eastAsia"/>
                      <w:b/>
                      <w:bCs/>
                      <w:highlight w:val="none"/>
                      <w:u w:val="single"/>
                      <w:lang w:val="en-US" w:eastAsia="zh-CN"/>
                    </w:rPr>
                    <w:t>19.899</w:t>
                  </w:r>
                </w:p>
              </w:tc>
              <w:tc>
                <w:tcPr>
                  <w:tcW w:w="778" w:type="pct"/>
                  <w:tcBorders>
                    <w:tl2br w:val="nil"/>
                    <w:tr2bl w:val="nil"/>
                  </w:tcBorders>
                  <w:vAlign w:val="center"/>
                </w:tcPr>
                <w:p>
                  <w:pPr>
                    <w:widowControl/>
                    <w:spacing w:line="360" w:lineRule="exact"/>
                    <w:jc w:val="center"/>
                    <w:rPr>
                      <w:rFonts w:hint="default"/>
                      <w:b/>
                      <w:bCs/>
                      <w:color w:val="000000" w:themeColor="text1"/>
                      <w:highlight w:val="none"/>
                      <w:u w:val="single"/>
                      <w:lang w:val="en-US" w:eastAsia="zh-CN"/>
                      <w14:textFill>
                        <w14:solidFill>
                          <w14:schemeClr w14:val="tx1"/>
                        </w14:solidFill>
                      </w14:textFill>
                    </w:rPr>
                  </w:pPr>
                  <w:r>
                    <w:rPr>
                      <w:rFonts w:hint="eastAsia"/>
                      <w:b/>
                      <w:bCs/>
                      <w:color w:val="000000" w:themeColor="text1"/>
                      <w:highlight w:val="none"/>
                      <w:u w:val="single"/>
                      <w:lang w:val="en-US" w:eastAsia="zh-CN"/>
                      <w14:textFill>
                        <w14:solidFill>
                          <w14:schemeClr w14:val="tx1"/>
                        </w14:solidFill>
                      </w14:textFill>
                    </w:rPr>
                    <w:t>/</w:t>
                  </w:r>
                </w:p>
              </w:tc>
              <w:tc>
                <w:tcPr>
                  <w:tcW w:w="650" w:type="pct"/>
                  <w:tcBorders>
                    <w:tl2br w:val="nil"/>
                    <w:tr2bl w:val="nil"/>
                  </w:tcBorders>
                  <w:vAlign w:val="center"/>
                </w:tcPr>
                <w:p>
                  <w:pPr>
                    <w:widowControl/>
                    <w:spacing w:line="360" w:lineRule="exact"/>
                    <w:jc w:val="center"/>
                    <w:rPr>
                      <w:rFonts w:hint="default"/>
                      <w:b/>
                      <w:bCs/>
                      <w:highlight w:val="none"/>
                      <w:u w:val="single"/>
                      <w:lang w:val="en-US" w:eastAsia="zh-CN"/>
                    </w:rPr>
                  </w:pPr>
                  <w:r>
                    <w:rPr>
                      <w:rFonts w:hint="eastAsia"/>
                      <w:b/>
                      <w:bCs/>
                      <w:highlight w:val="none"/>
                      <w:u w:val="single"/>
                      <w:lang w:val="en-US" w:eastAsia="zh-CN"/>
                    </w:rPr>
                    <w:t>19.899</w:t>
                  </w:r>
                </w:p>
              </w:tc>
              <w:tc>
                <w:tcPr>
                  <w:tcW w:w="684" w:type="pct"/>
                  <w:tcBorders>
                    <w:tl2br w:val="nil"/>
                    <w:tr2bl w:val="nil"/>
                  </w:tcBorders>
                  <w:vAlign w:val="center"/>
                </w:tcPr>
                <w:p>
                  <w:pPr>
                    <w:widowControl/>
                    <w:spacing w:line="360" w:lineRule="exact"/>
                    <w:jc w:val="center"/>
                    <w:rPr>
                      <w:rFonts w:hint="default"/>
                      <w:b/>
                      <w:bCs/>
                      <w:highlight w:val="none"/>
                      <w:u w:val="single"/>
                      <w:lang w:val="en-US" w:eastAsia="zh-CN"/>
                    </w:rPr>
                  </w:pPr>
                  <w:r>
                    <w:rPr>
                      <w:rFonts w:hint="eastAsia"/>
                      <w:b/>
                      <w:bCs/>
                      <w:highlight w:val="none"/>
                      <w:u w:val="single"/>
                      <w:lang w:val="en-US" w:eastAsia="zh-CN"/>
                    </w:rPr>
                    <w:t>+13.839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24" w:type="pct"/>
                  <w:vMerge w:val="continue"/>
                  <w:tcBorders>
                    <w:tl2br w:val="nil"/>
                    <w:tr2bl w:val="nil"/>
                  </w:tcBorders>
                  <w:vAlign w:val="center"/>
                </w:tcPr>
                <w:p>
                  <w:pPr>
                    <w:widowControl/>
                    <w:spacing w:line="360" w:lineRule="exact"/>
                    <w:jc w:val="center"/>
                    <w:rPr>
                      <w:b/>
                      <w:bCs/>
                      <w:highlight w:val="none"/>
                      <w:u w:val="single"/>
                    </w:rPr>
                  </w:pPr>
                </w:p>
              </w:tc>
              <w:tc>
                <w:tcPr>
                  <w:tcW w:w="906" w:type="pct"/>
                  <w:tcBorders>
                    <w:tl2br w:val="nil"/>
                    <w:tr2bl w:val="nil"/>
                  </w:tcBorders>
                  <w:vAlign w:val="center"/>
                </w:tcPr>
                <w:p>
                  <w:pPr>
                    <w:pStyle w:val="3"/>
                    <w:keepLines w:val="0"/>
                    <w:spacing w:line="360" w:lineRule="exact"/>
                    <w:jc w:val="center"/>
                    <w:rPr>
                      <w:rFonts w:hint="default" w:ascii="Times New Roman" w:hAnsi="Times New Roman" w:eastAsia="宋体" w:cs="Times New Roman"/>
                      <w:b/>
                      <w:bCs/>
                      <w:kern w:val="2"/>
                      <w:sz w:val="21"/>
                      <w:szCs w:val="24"/>
                      <w:highlight w:val="none"/>
                      <w:u w:val="single"/>
                      <w:lang w:val="en-US" w:eastAsia="zh-CN" w:bidi="ar-SA"/>
                    </w:rPr>
                  </w:pPr>
                  <w:r>
                    <w:rPr>
                      <w:rFonts w:hint="eastAsia" w:cs="Times New Roman"/>
                      <w:b/>
                      <w:bCs/>
                      <w:kern w:val="2"/>
                      <w:sz w:val="21"/>
                      <w:szCs w:val="24"/>
                      <w:highlight w:val="none"/>
                      <w:u w:val="single"/>
                      <w:lang w:val="en-US" w:eastAsia="zh-CN" w:bidi="ar-SA"/>
                    </w:rPr>
                    <w:t>废包装袋（</w:t>
                  </w:r>
                  <w:r>
                    <w:rPr>
                      <w:rFonts w:hint="eastAsia" w:ascii="Times New Roman" w:hAnsi="Times New Roman" w:eastAsia="宋体" w:cs="Times New Roman"/>
                      <w:b/>
                      <w:bCs/>
                      <w:kern w:val="2"/>
                      <w:sz w:val="21"/>
                      <w:szCs w:val="24"/>
                      <w:highlight w:val="none"/>
                      <w:u w:val="single"/>
                      <w:lang w:val="en-US" w:eastAsia="zh-CN" w:bidi="ar-SA"/>
                    </w:rPr>
                    <w:t>t/a</w:t>
                  </w:r>
                  <w:r>
                    <w:rPr>
                      <w:rFonts w:hint="eastAsia" w:cs="Times New Roman"/>
                      <w:b/>
                      <w:bCs/>
                      <w:kern w:val="2"/>
                      <w:sz w:val="21"/>
                      <w:szCs w:val="24"/>
                      <w:highlight w:val="none"/>
                      <w:u w:val="single"/>
                      <w:lang w:val="en-US" w:eastAsia="zh-CN" w:bidi="ar-SA"/>
                    </w:rPr>
                    <w:t>）</w:t>
                  </w:r>
                </w:p>
              </w:tc>
              <w:tc>
                <w:tcPr>
                  <w:tcW w:w="786" w:type="pct"/>
                  <w:tcBorders>
                    <w:tl2br w:val="nil"/>
                    <w:tr2bl w:val="nil"/>
                  </w:tcBorders>
                  <w:vAlign w:val="center"/>
                </w:tcPr>
                <w:p>
                  <w:pPr>
                    <w:widowControl/>
                    <w:spacing w:line="360" w:lineRule="exact"/>
                    <w:jc w:val="center"/>
                    <w:rPr>
                      <w:rFonts w:hint="eastAsia"/>
                      <w:b/>
                      <w:bCs/>
                      <w:highlight w:val="none"/>
                      <w:u w:val="single"/>
                      <w:lang w:val="en-US" w:eastAsia="zh-CN"/>
                    </w:rPr>
                  </w:pPr>
                  <w:r>
                    <w:rPr>
                      <w:rFonts w:hint="eastAsia"/>
                      <w:b/>
                      <w:bCs/>
                      <w:color w:val="000000" w:themeColor="text1"/>
                      <w:highlight w:val="none"/>
                      <w:u w:val="single"/>
                      <w:lang w:val="en-US" w:eastAsia="zh-CN"/>
                      <w14:textFill>
                        <w14:solidFill>
                          <w14:schemeClr w14:val="tx1"/>
                        </w14:solidFill>
                      </w14:textFill>
                    </w:rPr>
                    <w:t>/</w:t>
                  </w:r>
                </w:p>
              </w:tc>
              <w:tc>
                <w:tcPr>
                  <w:tcW w:w="667" w:type="pct"/>
                  <w:tcBorders>
                    <w:tl2br w:val="nil"/>
                    <w:tr2bl w:val="nil"/>
                  </w:tcBorders>
                  <w:vAlign w:val="center"/>
                </w:tcPr>
                <w:p>
                  <w:pPr>
                    <w:widowControl/>
                    <w:spacing w:line="360" w:lineRule="exact"/>
                    <w:jc w:val="center"/>
                    <w:rPr>
                      <w:rFonts w:hint="default"/>
                      <w:b/>
                      <w:bCs/>
                      <w:highlight w:val="none"/>
                      <w:u w:val="single"/>
                      <w:lang w:val="en-US" w:eastAsia="zh-CN"/>
                    </w:rPr>
                  </w:pPr>
                  <w:r>
                    <w:rPr>
                      <w:rFonts w:hint="eastAsia"/>
                      <w:b/>
                      <w:bCs/>
                      <w:highlight w:val="none"/>
                      <w:u w:val="single"/>
                      <w:lang w:val="en-US" w:eastAsia="zh-CN"/>
                    </w:rPr>
                    <w:t>1.5</w:t>
                  </w:r>
                </w:p>
              </w:tc>
              <w:tc>
                <w:tcPr>
                  <w:tcW w:w="778" w:type="pct"/>
                  <w:tcBorders>
                    <w:tl2br w:val="nil"/>
                    <w:tr2bl w:val="nil"/>
                  </w:tcBorders>
                  <w:vAlign w:val="center"/>
                </w:tcPr>
                <w:p>
                  <w:pPr>
                    <w:widowControl/>
                    <w:spacing w:line="360" w:lineRule="exact"/>
                    <w:jc w:val="center"/>
                    <w:rPr>
                      <w:rFonts w:hint="eastAsia"/>
                      <w:b/>
                      <w:bCs/>
                      <w:color w:val="000000" w:themeColor="text1"/>
                      <w:highlight w:val="none"/>
                      <w:u w:val="single"/>
                      <w:lang w:val="en-US" w:eastAsia="zh-CN"/>
                      <w14:textFill>
                        <w14:solidFill>
                          <w14:schemeClr w14:val="tx1"/>
                        </w14:solidFill>
                      </w14:textFill>
                    </w:rPr>
                  </w:pPr>
                  <w:r>
                    <w:rPr>
                      <w:rFonts w:hint="eastAsia"/>
                      <w:b/>
                      <w:bCs/>
                      <w:color w:val="000000" w:themeColor="text1"/>
                      <w:highlight w:val="none"/>
                      <w:u w:val="single"/>
                      <w:lang w:val="en-US" w:eastAsia="zh-CN"/>
                      <w14:textFill>
                        <w14:solidFill>
                          <w14:schemeClr w14:val="tx1"/>
                        </w14:solidFill>
                      </w14:textFill>
                    </w:rPr>
                    <w:t>/</w:t>
                  </w:r>
                </w:p>
              </w:tc>
              <w:tc>
                <w:tcPr>
                  <w:tcW w:w="650" w:type="pct"/>
                  <w:tcBorders>
                    <w:tl2br w:val="nil"/>
                    <w:tr2bl w:val="nil"/>
                  </w:tcBorders>
                  <w:vAlign w:val="center"/>
                </w:tcPr>
                <w:p>
                  <w:pPr>
                    <w:widowControl/>
                    <w:spacing w:line="360" w:lineRule="exact"/>
                    <w:jc w:val="center"/>
                    <w:rPr>
                      <w:rFonts w:hint="eastAsia"/>
                      <w:b/>
                      <w:bCs/>
                      <w:highlight w:val="none"/>
                      <w:u w:val="single"/>
                      <w:lang w:val="en-US" w:eastAsia="zh-CN"/>
                    </w:rPr>
                  </w:pPr>
                  <w:r>
                    <w:rPr>
                      <w:rFonts w:hint="eastAsia"/>
                      <w:b/>
                      <w:bCs/>
                      <w:highlight w:val="none"/>
                      <w:u w:val="single"/>
                      <w:lang w:val="en-US" w:eastAsia="zh-CN"/>
                    </w:rPr>
                    <w:t>1.5</w:t>
                  </w:r>
                </w:p>
              </w:tc>
              <w:tc>
                <w:tcPr>
                  <w:tcW w:w="684" w:type="pct"/>
                  <w:tcBorders>
                    <w:tl2br w:val="nil"/>
                    <w:tr2bl w:val="nil"/>
                  </w:tcBorders>
                  <w:vAlign w:val="center"/>
                </w:tcPr>
                <w:p>
                  <w:pPr>
                    <w:widowControl/>
                    <w:spacing w:line="360" w:lineRule="exact"/>
                    <w:jc w:val="center"/>
                    <w:rPr>
                      <w:rFonts w:hint="eastAsia"/>
                      <w:b/>
                      <w:bCs/>
                      <w:highlight w:val="none"/>
                      <w:u w:val="single"/>
                      <w:lang w:val="en-US" w:eastAsia="zh-CN"/>
                    </w:rPr>
                  </w:pPr>
                  <w:r>
                    <w:rPr>
                      <w:rFonts w:hint="eastAsia"/>
                      <w:b/>
                      <w:bCs/>
                      <w:highlight w:val="none"/>
                      <w:u w:val="single"/>
                      <w:lang w:val="en-US" w:eastAsia="zh-CN"/>
                    </w:rPr>
                    <w:t>+1.5</w:t>
                  </w:r>
                </w:p>
              </w:tc>
            </w:tr>
          </w:tbl>
          <w:p>
            <w:pPr>
              <w:pStyle w:val="12"/>
              <w:numPr>
                <w:ilvl w:val="0"/>
                <w:numId w:val="0"/>
              </w:numPr>
              <w:rPr>
                <w:rFonts w:hint="default" w:eastAsia="宋体"/>
                <w:highlight w:val="none"/>
                <w:lang w:val="en-US" w:eastAsia="zh-CN"/>
              </w:rPr>
            </w:pPr>
          </w:p>
        </w:tc>
      </w:tr>
    </w:tbl>
    <w:p>
      <w:pPr>
        <w:pStyle w:val="21"/>
        <w:jc w:val="center"/>
        <w:outlineLvl w:val="0"/>
        <w:rPr>
          <w:rFonts w:ascii="Times New Roman" w:hAnsi="Times New Roman" w:eastAsia="黑体"/>
          <w:snapToGrid w:val="0"/>
          <w:color w:val="FF0000"/>
          <w:sz w:val="36"/>
          <w:szCs w:val="36"/>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1"/>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四、主要环境影响和保护措施</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0"/>
        <w:gridCol w:w="129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0" w:type="dxa"/>
            <w:vAlign w:val="center"/>
          </w:tcPr>
          <w:p>
            <w:pPr>
              <w:pStyle w:val="21"/>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施工</w:t>
            </w:r>
          </w:p>
          <w:p>
            <w:pPr>
              <w:pStyle w:val="21"/>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期环</w:t>
            </w:r>
          </w:p>
          <w:p>
            <w:pPr>
              <w:pStyle w:val="21"/>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境保</w:t>
            </w:r>
          </w:p>
          <w:p>
            <w:pPr>
              <w:pStyle w:val="21"/>
              <w:adjustRightInd w:val="0"/>
              <w:snapToGrid w:val="0"/>
              <w:spacing w:before="0" w:beforeAutospacing="0" w:after="0" w:afterAutospacing="0"/>
              <w:jc w:val="center"/>
              <w:rPr>
                <w:rFonts w:ascii="Times New Roman" w:hAnsi="Times New Roman"/>
                <w:color w:val="000000" w:themeColor="text1"/>
                <w:kern w:val="2"/>
                <w:sz w:val="2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护措</w:t>
            </w:r>
          </w:p>
          <w:p>
            <w:pPr>
              <w:adjustRightInd w:val="0"/>
              <w:snapToGrid w:val="0"/>
              <w:jc w:val="center"/>
              <w:rPr>
                <w:bCs/>
                <w:color w:val="000000" w:themeColor="text1"/>
                <w:szCs w:val="21"/>
                <w14:textFill>
                  <w14:solidFill>
                    <w14:schemeClr w14:val="tx1"/>
                  </w14:solidFill>
                </w14:textFill>
              </w:rPr>
            </w:pPr>
            <w:r>
              <w:rPr>
                <w:rFonts w:ascii="Times New Roman" w:hAnsi="Times New Roman"/>
                <w:color w:val="000000" w:themeColor="text1"/>
                <w:kern w:val="2"/>
                <w:sz w:val="21"/>
                <w:szCs w:val="21"/>
                <w14:textFill>
                  <w14:solidFill>
                    <w14:schemeClr w14:val="tx1"/>
                  </w14:solidFill>
                </w14:textFill>
              </w:rPr>
              <w:t>施</w:t>
            </w:r>
          </w:p>
        </w:tc>
        <w:tc>
          <w:tcPr>
            <w:tcW w:w="12972" w:type="dxa"/>
            <w:vAlign w:val="center"/>
          </w:tcPr>
          <w:p>
            <w:pPr>
              <w:pStyle w:val="23"/>
              <w:ind w:firstLine="280"/>
              <w:jc w:val="both"/>
              <w:rPr>
                <w:color w:val="FF0000"/>
              </w:rPr>
            </w:pPr>
            <w:r>
              <w:rPr>
                <w:rFonts w:hint="default" w:ascii="Times New Roman" w:hAnsi="Times New Roman" w:cs="Times New Roman"/>
                <w:color w:val="auto"/>
                <w:sz w:val="21"/>
                <w:szCs w:val="21"/>
                <w:lang w:eastAsia="zh-CN"/>
              </w:rPr>
              <w:t>本项目</w:t>
            </w:r>
            <w:r>
              <w:rPr>
                <w:rFonts w:hint="eastAsia" w:cs="Times New Roman"/>
                <w:color w:val="auto"/>
                <w:sz w:val="21"/>
                <w:szCs w:val="21"/>
                <w:lang w:val="en-US" w:eastAsia="zh-CN"/>
              </w:rPr>
              <w:t>改建</w:t>
            </w:r>
            <w:r>
              <w:rPr>
                <w:rFonts w:hint="eastAsia" w:ascii="Times New Roman" w:hAnsi="Times New Roman" w:cs="Times New Roman"/>
                <w:color w:val="auto"/>
                <w:sz w:val="21"/>
                <w:szCs w:val="21"/>
                <w:lang w:val="en-US" w:eastAsia="zh-CN"/>
              </w:rPr>
              <w:t>工程</w:t>
            </w:r>
            <w:r>
              <w:rPr>
                <w:rFonts w:hint="eastAsia" w:cs="Times New Roman"/>
                <w:color w:val="auto"/>
                <w:sz w:val="21"/>
                <w:szCs w:val="21"/>
                <w:lang w:val="en-US" w:eastAsia="zh-CN"/>
              </w:rPr>
              <w:t>不新增用地，不需要进行施工建设</w:t>
            </w:r>
            <w:r>
              <w:rPr>
                <w:rFonts w:hint="default" w:ascii="Times New Roman" w:hAnsi="Times New Roman" w:cs="Times New Roman"/>
                <w:color w:val="auto"/>
                <w:sz w:val="21"/>
                <w:szCs w:val="21"/>
                <w:lang w:eastAsia="zh-CN"/>
              </w:rPr>
              <w:t>。</w:t>
            </w:r>
            <w:r>
              <w:rPr>
                <w:rFonts w:hint="eastAsia" w:cs="Times New Roman"/>
                <w:color w:val="auto"/>
                <w:sz w:val="21"/>
                <w:szCs w:val="21"/>
                <w:lang w:val="en-US" w:eastAsia="zh-CN"/>
              </w:rPr>
              <w:t>主要建设为设备安装，</w:t>
            </w:r>
            <w:r>
              <w:rPr>
                <w:rFonts w:hint="default" w:ascii="Times New Roman" w:hAnsi="Times New Roman" w:cs="Times New Roman"/>
                <w:color w:val="auto"/>
                <w:kern w:val="0"/>
                <w:sz w:val="21"/>
                <w:szCs w:val="21"/>
              </w:rPr>
              <w:t>环境影响因素主要为噪声，且随着施工期结束而消失，因此本次评价不再对施工期进行分析。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5" w:hRule="atLeast"/>
        </w:trPr>
        <w:tc>
          <w:tcPr>
            <w:tcW w:w="680" w:type="dxa"/>
            <w:vAlign w:val="center"/>
          </w:tcPr>
          <w:p>
            <w:pPr>
              <w:rPr>
                <w:bCs/>
                <w:color w:val="000000" w:themeColor="text1"/>
                <w:szCs w:val="21"/>
                <w14:textFill>
                  <w14:solidFill>
                    <w14:schemeClr w14:val="tx1"/>
                  </w14:solidFill>
                </w14:textFill>
              </w:rPr>
            </w:pPr>
            <w:r>
              <w:rPr>
                <w:color w:val="FF0000"/>
              </w:rPr>
              <w:br w:type="page"/>
            </w:r>
            <w:r>
              <w:rPr>
                <w:bCs/>
                <w:color w:val="000000" w:themeColor="text1"/>
                <w:szCs w:val="21"/>
                <w14:textFill>
                  <w14:solidFill>
                    <w14:schemeClr w14:val="tx1"/>
                  </w14:solidFill>
                </w14:textFill>
              </w:rPr>
              <w:t>运营</w:t>
            </w:r>
          </w:p>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期环</w:t>
            </w:r>
          </w:p>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境影</w:t>
            </w:r>
          </w:p>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响和</w:t>
            </w:r>
          </w:p>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w:t>
            </w:r>
          </w:p>
          <w:p>
            <w:pPr>
              <w:adjustRightInd w:val="0"/>
              <w:snapToGrid w:val="0"/>
              <w:jc w:val="center"/>
              <w:rPr>
                <w:color w:val="000000" w:themeColor="text1"/>
                <w14:textFill>
                  <w14:solidFill>
                    <w14:schemeClr w14:val="tx1"/>
                  </w14:solidFill>
                </w14:textFill>
              </w:rPr>
            </w:pPr>
            <w:r>
              <w:rPr>
                <w:bCs/>
                <w:color w:val="000000" w:themeColor="text1"/>
                <w:szCs w:val="21"/>
                <w14:textFill>
                  <w14:solidFill>
                    <w14:schemeClr w14:val="tx1"/>
                  </w14:solidFill>
                </w14:textFill>
              </w:rPr>
              <w:t>措施</w:t>
            </w:r>
          </w:p>
        </w:tc>
        <w:tc>
          <w:tcPr>
            <w:tcW w:w="12972" w:type="dxa"/>
          </w:tcPr>
          <w:p>
            <w:pPr>
              <w:adjustRightInd w:val="0"/>
              <w:snapToGrid w:val="0"/>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1.</w:t>
            </w:r>
            <w:r>
              <w:rPr>
                <w:b/>
                <w:bCs/>
                <w:color w:val="000000" w:themeColor="text1"/>
                <w:szCs w:val="21"/>
                <w14:textFill>
                  <w14:solidFill>
                    <w14:schemeClr w14:val="tx1"/>
                  </w14:solidFill>
                </w14:textFill>
              </w:rPr>
              <w:t>废气</w:t>
            </w:r>
          </w:p>
          <w:p>
            <w:pPr>
              <w:pStyle w:val="45"/>
              <w:spacing w:line="440" w:lineRule="exact"/>
              <w:ind w:firstLine="420"/>
              <w:rPr>
                <w:color w:val="000000" w:themeColor="text1"/>
                <w:sz w:val="21"/>
                <w:szCs w:val="21"/>
                <w14:textFill>
                  <w14:solidFill>
                    <w14:schemeClr w14:val="tx1"/>
                  </w14:solidFill>
                </w14:textFill>
              </w:rPr>
            </w:pPr>
            <w:r>
              <w:rPr>
                <w:color w:val="000000" w:themeColor="text1"/>
                <w:sz w:val="21"/>
                <w:szCs w:val="21"/>
                <w14:textFill>
                  <w14:solidFill>
                    <w14:schemeClr w14:val="tx1"/>
                  </w14:solidFill>
                </w14:textFill>
              </w:rPr>
              <w:t>工程实施后，</w:t>
            </w:r>
            <w:r>
              <w:rPr>
                <w:rFonts w:hint="eastAsia"/>
                <w:color w:val="000000" w:themeColor="text1"/>
                <w:sz w:val="21"/>
                <w:szCs w:val="21"/>
                <w:lang w:val="en-US" w:eastAsia="zh-CN"/>
                <w14:textFill>
                  <w14:solidFill>
                    <w14:schemeClr w14:val="tx1"/>
                  </w14:solidFill>
                </w14:textFill>
              </w:rPr>
              <w:t>产生的废气主要为破碎工序废气、雷蒙磨工序磨粉废气、搅拌工序废气及原料装卸废气。</w:t>
            </w:r>
            <w:r>
              <w:rPr>
                <w:color w:val="000000" w:themeColor="text1"/>
                <w:sz w:val="21"/>
                <w:szCs w:val="21"/>
                <w14:textFill>
                  <w14:solidFill>
                    <w14:schemeClr w14:val="tx1"/>
                  </w14:solidFill>
                </w14:textFill>
              </w:rPr>
              <w:t>工程废气污染物排放情况统计见下表。</w:t>
            </w:r>
          </w:p>
          <w:p>
            <w:pPr>
              <w:pStyle w:val="7"/>
              <w:spacing w:before="24" w:after="24" w:line="480" w:lineRule="exact"/>
              <w:jc w:val="center"/>
              <w:rPr>
                <w:color w:val="000000" w:themeColor="text1"/>
                <w14:textFill>
                  <w14:solidFill>
                    <w14:schemeClr w14:val="tx1"/>
                  </w14:solidFill>
                </w14:textFill>
              </w:rPr>
            </w:pPr>
            <w:r>
              <w:rPr>
                <w:color w:val="000000" w:themeColor="text1"/>
                <w14:textFill>
                  <w14:solidFill>
                    <w14:schemeClr w14:val="tx1"/>
                  </w14:solidFill>
                </w14:textFill>
              </w:rPr>
              <w:t>表4-1  项目主要大气污染物治理设施及产排情况汇总表</w:t>
            </w:r>
          </w:p>
          <w:tbl>
            <w:tblPr>
              <w:tblStyle w:val="25"/>
              <w:tblW w:w="4994"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51"/>
              <w:gridCol w:w="676"/>
              <w:gridCol w:w="895"/>
              <w:gridCol w:w="732"/>
              <w:gridCol w:w="834"/>
              <w:gridCol w:w="951"/>
              <w:gridCol w:w="666"/>
              <w:gridCol w:w="2157"/>
              <w:gridCol w:w="735"/>
              <w:gridCol w:w="834"/>
              <w:gridCol w:w="815"/>
              <w:gridCol w:w="894"/>
              <w:gridCol w:w="190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Merge w:val="restart"/>
                  <w:tcBorders>
                    <w:tl2br w:val="nil"/>
                    <w:tr2bl w:val="nil"/>
                  </w:tcBorders>
                  <w:vAlign w:val="center"/>
                </w:tcPr>
                <w:p>
                  <w:pPr>
                    <w:spacing w:line="360" w:lineRule="exact"/>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主要生产单元</w:t>
                  </w:r>
                </w:p>
              </w:tc>
              <w:tc>
                <w:tcPr>
                  <w:tcW w:w="265" w:type="pct"/>
                  <w:vMerge w:val="restart"/>
                  <w:tcBorders>
                    <w:tl2br w:val="nil"/>
                    <w:tr2bl w:val="nil"/>
                  </w:tcBorders>
                  <w:vAlign w:val="center"/>
                </w:tcPr>
                <w:p>
                  <w:pPr>
                    <w:spacing w:line="360" w:lineRule="exact"/>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产污设施</w:t>
                  </w:r>
                </w:p>
              </w:tc>
              <w:tc>
                <w:tcPr>
                  <w:tcW w:w="351" w:type="pct"/>
                  <w:vMerge w:val="restart"/>
                  <w:tcBorders>
                    <w:tl2br w:val="nil"/>
                    <w:tr2bl w:val="nil"/>
                  </w:tcBorders>
                  <w:vAlign w:val="center"/>
                </w:tcPr>
                <w:p>
                  <w:pPr>
                    <w:spacing w:line="360" w:lineRule="exact"/>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产排污环节</w:t>
                  </w:r>
                </w:p>
              </w:tc>
              <w:tc>
                <w:tcPr>
                  <w:tcW w:w="287" w:type="pct"/>
                  <w:vMerge w:val="restart"/>
                  <w:tcBorders>
                    <w:tl2br w:val="nil"/>
                    <w:tr2bl w:val="nil"/>
                  </w:tcBorders>
                  <w:vAlign w:val="center"/>
                </w:tcPr>
                <w:p>
                  <w:pPr>
                    <w:adjustRightInd w:val="0"/>
                    <w:snapToGrid w:val="0"/>
                    <w:spacing w:line="360" w:lineRule="exact"/>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污染物种类</w:t>
                  </w:r>
                </w:p>
              </w:tc>
              <w:tc>
                <w:tcPr>
                  <w:tcW w:w="327" w:type="pct"/>
                  <w:vMerge w:val="restart"/>
                  <w:tcBorders>
                    <w:tl2br w:val="nil"/>
                    <w:tr2bl w:val="nil"/>
                  </w:tcBorders>
                  <w:vAlign w:val="center"/>
                </w:tcPr>
                <w:p>
                  <w:pPr>
                    <w:spacing w:line="360" w:lineRule="exact"/>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污染物产生量t/a</w:t>
                  </w:r>
                </w:p>
              </w:tc>
              <w:tc>
                <w:tcPr>
                  <w:tcW w:w="373" w:type="pct"/>
                  <w:vMerge w:val="restart"/>
                  <w:tcBorders>
                    <w:tl2br w:val="nil"/>
                    <w:tr2bl w:val="nil"/>
                  </w:tcBorders>
                  <w:vAlign w:val="center"/>
                </w:tcPr>
                <w:p>
                  <w:pPr>
                    <w:adjustRightInd w:val="0"/>
                    <w:snapToGrid w:val="0"/>
                    <w:spacing w:line="360" w:lineRule="exact"/>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污染物产生浓度mg/m</w:t>
                  </w:r>
                  <w:r>
                    <w:rPr>
                      <w:color w:val="000000" w:themeColor="text1"/>
                      <w:szCs w:val="21"/>
                      <w:vertAlign w:val="superscript"/>
                      <w:lang w:val="zh-CN"/>
                      <w14:textFill>
                        <w14:solidFill>
                          <w14:schemeClr w14:val="tx1"/>
                        </w14:solidFill>
                      </w14:textFill>
                    </w:rPr>
                    <w:t>3</w:t>
                  </w:r>
                </w:p>
              </w:tc>
              <w:tc>
                <w:tcPr>
                  <w:tcW w:w="261" w:type="pct"/>
                  <w:vMerge w:val="restart"/>
                  <w:tcBorders>
                    <w:tl2br w:val="nil"/>
                    <w:tr2bl w:val="nil"/>
                  </w:tcBorders>
                  <w:vAlign w:val="center"/>
                </w:tcPr>
                <w:p>
                  <w:pPr>
                    <w:spacing w:line="360" w:lineRule="exact"/>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排放形式</w:t>
                  </w:r>
                </w:p>
              </w:tc>
              <w:tc>
                <w:tcPr>
                  <w:tcW w:w="1134" w:type="pct"/>
                  <w:gridSpan w:val="2"/>
                  <w:tcBorders>
                    <w:tl2br w:val="nil"/>
                    <w:tr2bl w:val="nil"/>
                  </w:tcBorders>
                  <w:vAlign w:val="center"/>
                </w:tcPr>
                <w:p>
                  <w:pPr>
                    <w:spacing w:line="360" w:lineRule="exact"/>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治理设施</w:t>
                  </w:r>
                </w:p>
              </w:tc>
              <w:tc>
                <w:tcPr>
                  <w:tcW w:w="327" w:type="pct"/>
                  <w:vMerge w:val="restart"/>
                  <w:tcBorders>
                    <w:tl2br w:val="nil"/>
                    <w:tr2bl w:val="nil"/>
                  </w:tcBorders>
                  <w:vAlign w:val="center"/>
                </w:tcPr>
                <w:p>
                  <w:pPr>
                    <w:spacing w:line="360" w:lineRule="exact"/>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污染物排放浓度mg/m</w:t>
                  </w:r>
                  <w:r>
                    <w:rPr>
                      <w:color w:val="000000" w:themeColor="text1"/>
                      <w:szCs w:val="21"/>
                      <w:vertAlign w:val="superscript"/>
                      <w:lang w:val="zh-CN"/>
                      <w14:textFill>
                        <w14:solidFill>
                          <w14:schemeClr w14:val="tx1"/>
                        </w14:solidFill>
                      </w14:textFill>
                    </w:rPr>
                    <w:t>3</w:t>
                  </w:r>
                </w:p>
              </w:tc>
              <w:tc>
                <w:tcPr>
                  <w:tcW w:w="319" w:type="pct"/>
                  <w:vMerge w:val="restar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lang w:val="zh-CN"/>
                      <w14:textFill>
                        <w14:solidFill>
                          <w14:schemeClr w14:val="tx1"/>
                        </w14:solidFill>
                      </w14:textFill>
                    </w:rPr>
                    <w:t>污染物排放速率</w:t>
                  </w:r>
                  <w:r>
                    <w:rPr>
                      <w:color w:val="000000" w:themeColor="text1"/>
                      <w:szCs w:val="21"/>
                      <w14:textFill>
                        <w14:solidFill>
                          <w14:schemeClr w14:val="tx1"/>
                        </w14:solidFill>
                      </w14:textFill>
                    </w:rPr>
                    <w:t>kg/h</w:t>
                  </w:r>
                </w:p>
              </w:tc>
              <w:tc>
                <w:tcPr>
                  <w:tcW w:w="350" w:type="pct"/>
                  <w:vMerge w:val="restart"/>
                  <w:tcBorders>
                    <w:tl2br w:val="nil"/>
                    <w:tr2bl w:val="nil"/>
                  </w:tcBorders>
                  <w:vAlign w:val="center"/>
                </w:tcPr>
                <w:p>
                  <w:pPr>
                    <w:spacing w:line="360" w:lineRule="exact"/>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污染物排放量t/a</w:t>
                  </w:r>
                </w:p>
              </w:tc>
              <w:tc>
                <w:tcPr>
                  <w:tcW w:w="746" w:type="pct"/>
                  <w:vMerge w:val="restart"/>
                  <w:tcBorders>
                    <w:tl2br w:val="nil"/>
                    <w:tr2bl w:val="nil"/>
                  </w:tcBorders>
                  <w:vAlign w:val="center"/>
                </w:tcPr>
                <w:p>
                  <w:pPr>
                    <w:adjustRightInd w:val="0"/>
                    <w:snapToGrid w:val="0"/>
                    <w:spacing w:line="360" w:lineRule="exact"/>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排放执行标准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Merge w:val="continue"/>
                  <w:tcBorders>
                    <w:tl2br w:val="nil"/>
                    <w:tr2bl w:val="nil"/>
                  </w:tcBorders>
                  <w:vAlign w:val="center"/>
                </w:tcPr>
                <w:p>
                  <w:pPr>
                    <w:spacing w:line="360" w:lineRule="exact"/>
                    <w:jc w:val="center"/>
                    <w:rPr>
                      <w:color w:val="FF0000"/>
                      <w:szCs w:val="21"/>
                    </w:rPr>
                  </w:pPr>
                </w:p>
              </w:tc>
              <w:tc>
                <w:tcPr>
                  <w:tcW w:w="265" w:type="pct"/>
                  <w:vMerge w:val="continue"/>
                  <w:tcBorders>
                    <w:tl2br w:val="nil"/>
                    <w:tr2bl w:val="nil"/>
                  </w:tcBorders>
                  <w:vAlign w:val="center"/>
                </w:tcPr>
                <w:p>
                  <w:pPr>
                    <w:spacing w:line="360" w:lineRule="exact"/>
                    <w:jc w:val="center"/>
                    <w:rPr>
                      <w:color w:val="FF0000"/>
                      <w:szCs w:val="21"/>
                    </w:rPr>
                  </w:pPr>
                </w:p>
              </w:tc>
              <w:tc>
                <w:tcPr>
                  <w:tcW w:w="351" w:type="pct"/>
                  <w:vMerge w:val="continue"/>
                  <w:tcBorders>
                    <w:tl2br w:val="nil"/>
                    <w:tr2bl w:val="nil"/>
                  </w:tcBorders>
                  <w:vAlign w:val="center"/>
                </w:tcPr>
                <w:p>
                  <w:pPr>
                    <w:spacing w:line="360" w:lineRule="exact"/>
                    <w:jc w:val="center"/>
                    <w:rPr>
                      <w:color w:val="FF0000"/>
                      <w:szCs w:val="21"/>
                    </w:rPr>
                  </w:pPr>
                </w:p>
              </w:tc>
              <w:tc>
                <w:tcPr>
                  <w:tcW w:w="287" w:type="pct"/>
                  <w:vMerge w:val="continue"/>
                  <w:tcBorders>
                    <w:tl2br w:val="nil"/>
                    <w:tr2bl w:val="nil"/>
                  </w:tcBorders>
                  <w:vAlign w:val="center"/>
                </w:tcPr>
                <w:p>
                  <w:pPr>
                    <w:spacing w:line="360" w:lineRule="exact"/>
                    <w:jc w:val="center"/>
                    <w:rPr>
                      <w:color w:val="FF0000"/>
                      <w:szCs w:val="21"/>
                    </w:rPr>
                  </w:pPr>
                </w:p>
              </w:tc>
              <w:tc>
                <w:tcPr>
                  <w:tcW w:w="327" w:type="pct"/>
                  <w:vMerge w:val="continue"/>
                  <w:tcBorders>
                    <w:tl2br w:val="nil"/>
                    <w:tr2bl w:val="nil"/>
                  </w:tcBorders>
                  <w:vAlign w:val="center"/>
                </w:tcPr>
                <w:p>
                  <w:pPr>
                    <w:spacing w:line="360" w:lineRule="exact"/>
                    <w:jc w:val="center"/>
                    <w:rPr>
                      <w:color w:val="FF0000"/>
                      <w:szCs w:val="21"/>
                    </w:rPr>
                  </w:pPr>
                </w:p>
              </w:tc>
              <w:tc>
                <w:tcPr>
                  <w:tcW w:w="373" w:type="pct"/>
                  <w:vMerge w:val="continue"/>
                  <w:tcBorders>
                    <w:tl2br w:val="nil"/>
                    <w:tr2bl w:val="nil"/>
                  </w:tcBorders>
                  <w:vAlign w:val="center"/>
                </w:tcPr>
                <w:p>
                  <w:pPr>
                    <w:spacing w:line="360" w:lineRule="exact"/>
                    <w:jc w:val="center"/>
                    <w:rPr>
                      <w:color w:val="FF0000"/>
                      <w:szCs w:val="21"/>
                    </w:rPr>
                  </w:pPr>
                </w:p>
              </w:tc>
              <w:tc>
                <w:tcPr>
                  <w:tcW w:w="261" w:type="pct"/>
                  <w:vMerge w:val="continue"/>
                  <w:tcBorders>
                    <w:tl2br w:val="nil"/>
                    <w:tr2bl w:val="nil"/>
                  </w:tcBorders>
                  <w:vAlign w:val="center"/>
                </w:tcPr>
                <w:p>
                  <w:pPr>
                    <w:spacing w:line="360" w:lineRule="exact"/>
                    <w:jc w:val="center"/>
                    <w:rPr>
                      <w:color w:val="FF0000"/>
                      <w:szCs w:val="21"/>
                    </w:rPr>
                  </w:pPr>
                </w:p>
              </w:tc>
              <w:tc>
                <w:tcPr>
                  <w:tcW w:w="846" w:type="pct"/>
                  <w:tcBorders>
                    <w:tl2br w:val="nil"/>
                    <w:tr2bl w:val="nil"/>
                  </w:tcBorders>
                  <w:vAlign w:val="center"/>
                </w:tcPr>
                <w:p>
                  <w:pPr>
                    <w:spacing w:line="360" w:lineRule="exact"/>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名称、处理能力、收集效率、去除率</w:t>
                  </w:r>
                </w:p>
              </w:tc>
              <w:tc>
                <w:tcPr>
                  <w:tcW w:w="288" w:type="pct"/>
                  <w:tcBorders>
                    <w:tl2br w:val="nil"/>
                    <w:tr2bl w:val="nil"/>
                  </w:tcBorders>
                  <w:vAlign w:val="center"/>
                </w:tcPr>
                <w:p>
                  <w:pPr>
                    <w:spacing w:line="360" w:lineRule="exact"/>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是否技术可行</w:t>
                  </w:r>
                </w:p>
              </w:tc>
              <w:tc>
                <w:tcPr>
                  <w:tcW w:w="327" w:type="pct"/>
                  <w:vMerge w:val="continue"/>
                  <w:tcBorders>
                    <w:tl2br w:val="nil"/>
                    <w:tr2bl w:val="nil"/>
                  </w:tcBorders>
                  <w:vAlign w:val="center"/>
                </w:tcPr>
                <w:p>
                  <w:pPr>
                    <w:spacing w:line="360" w:lineRule="exact"/>
                    <w:jc w:val="center"/>
                    <w:rPr>
                      <w:color w:val="000000" w:themeColor="text1"/>
                      <w:szCs w:val="21"/>
                      <w:lang w:val="zh-CN"/>
                      <w14:textFill>
                        <w14:solidFill>
                          <w14:schemeClr w14:val="tx1"/>
                        </w14:solidFill>
                      </w14:textFill>
                    </w:rPr>
                  </w:pPr>
                </w:p>
              </w:tc>
              <w:tc>
                <w:tcPr>
                  <w:tcW w:w="319" w:type="pct"/>
                  <w:vMerge w:val="continue"/>
                  <w:tcBorders>
                    <w:tl2br w:val="nil"/>
                    <w:tr2bl w:val="nil"/>
                  </w:tcBorders>
                  <w:vAlign w:val="center"/>
                </w:tcPr>
                <w:p>
                  <w:pPr>
                    <w:spacing w:line="360" w:lineRule="exact"/>
                    <w:jc w:val="center"/>
                    <w:rPr>
                      <w:color w:val="FF0000"/>
                      <w:szCs w:val="21"/>
                      <w:lang w:val="zh-CN"/>
                    </w:rPr>
                  </w:pPr>
                </w:p>
              </w:tc>
              <w:tc>
                <w:tcPr>
                  <w:tcW w:w="350" w:type="pct"/>
                  <w:vMerge w:val="continue"/>
                  <w:tcBorders>
                    <w:tl2br w:val="nil"/>
                    <w:tr2bl w:val="nil"/>
                  </w:tcBorders>
                  <w:vAlign w:val="center"/>
                </w:tcPr>
                <w:p>
                  <w:pPr>
                    <w:spacing w:line="360" w:lineRule="exact"/>
                    <w:jc w:val="center"/>
                    <w:rPr>
                      <w:color w:val="FF0000"/>
                      <w:szCs w:val="21"/>
                      <w:lang w:val="zh-CN"/>
                    </w:rPr>
                  </w:pPr>
                </w:p>
              </w:tc>
              <w:tc>
                <w:tcPr>
                  <w:tcW w:w="746" w:type="pct"/>
                  <w:vMerge w:val="continue"/>
                  <w:tcBorders>
                    <w:tl2br w:val="nil"/>
                    <w:tr2bl w:val="nil"/>
                  </w:tcBorders>
                  <w:vAlign w:val="center"/>
                </w:tcPr>
                <w:p>
                  <w:pPr>
                    <w:spacing w:line="360" w:lineRule="exact"/>
                    <w:jc w:val="center"/>
                    <w:rPr>
                      <w:color w:val="FF0000"/>
                      <w:szCs w:val="21"/>
                      <w:lang w:val="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Merge w:val="restart"/>
                  <w:tcBorders>
                    <w:tl2br w:val="nil"/>
                    <w:tr2bl w:val="nil"/>
                  </w:tcBorders>
                  <w:vAlign w:val="center"/>
                </w:tcPr>
                <w:p>
                  <w:pPr>
                    <w:spacing w:line="360" w:lineRule="exact"/>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高岭土及硅藻土磨粉工序</w:t>
                  </w:r>
                </w:p>
              </w:tc>
              <w:tc>
                <w:tcPr>
                  <w:tcW w:w="265"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51"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原料装卸</w:t>
                  </w:r>
                </w:p>
              </w:tc>
              <w:tc>
                <w:tcPr>
                  <w:tcW w:w="287"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颗粒物</w:t>
                  </w:r>
                </w:p>
              </w:tc>
              <w:tc>
                <w:tcPr>
                  <w:tcW w:w="327"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0.021</w:t>
                  </w:r>
                </w:p>
              </w:tc>
              <w:tc>
                <w:tcPr>
                  <w:tcW w:w="373"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261"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无组织</w:t>
                  </w:r>
                </w:p>
              </w:tc>
              <w:tc>
                <w:tcPr>
                  <w:tcW w:w="846"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定期清扫</w:t>
                  </w:r>
                </w:p>
              </w:tc>
              <w:tc>
                <w:tcPr>
                  <w:tcW w:w="288" w:type="pct"/>
                  <w:tcBorders>
                    <w:tl2br w:val="nil"/>
                    <w:tr2bl w:val="nil"/>
                  </w:tcBorders>
                  <w:vAlign w:val="center"/>
                </w:tcPr>
                <w:p>
                  <w:pPr>
                    <w:spacing w:line="360" w:lineRule="exact"/>
                    <w:jc w:val="center"/>
                    <w:rPr>
                      <w:color w:val="000000" w:themeColor="text1"/>
                      <w:szCs w:val="21"/>
                      <w:lang w:val="zh-CN"/>
                      <w14:textFill>
                        <w14:solidFill>
                          <w14:schemeClr w14:val="tx1"/>
                        </w14:solidFill>
                      </w14:textFill>
                    </w:rPr>
                  </w:pPr>
                  <w:r>
                    <w:rPr>
                      <w:color w:val="000000" w:themeColor="text1"/>
                      <w:szCs w:val="21"/>
                      <w:lang w:val="zh-CN"/>
                      <w14:textFill>
                        <w14:solidFill>
                          <w14:schemeClr w14:val="tx1"/>
                        </w14:solidFill>
                      </w14:textFill>
                    </w:rPr>
                    <w:t>是</w:t>
                  </w:r>
                </w:p>
              </w:tc>
              <w:tc>
                <w:tcPr>
                  <w:tcW w:w="327"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19" w:type="pct"/>
                  <w:tcBorders>
                    <w:tl2br w:val="nil"/>
                    <w:tr2bl w:val="nil"/>
                  </w:tcBorders>
                  <w:vAlign w:val="center"/>
                </w:tcPr>
                <w:p>
                  <w:pPr>
                    <w:spacing w:line="360" w:lineRule="exact"/>
                    <w:jc w:val="center"/>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w:t>
                  </w:r>
                </w:p>
              </w:tc>
              <w:tc>
                <w:tcPr>
                  <w:tcW w:w="350"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rFonts w:hint="eastAsia"/>
                      <w:b w:val="0"/>
                      <w:bCs w:val="0"/>
                      <w:color w:val="000000" w:themeColor="text1"/>
                      <w:szCs w:val="21"/>
                      <w:u w:val="none"/>
                      <w:lang w:val="en-US" w:eastAsia="zh-CN"/>
                      <w14:textFill>
                        <w14:solidFill>
                          <w14:schemeClr w14:val="tx1"/>
                        </w14:solidFill>
                      </w14:textFill>
                    </w:rPr>
                    <w:t>0.021</w:t>
                  </w:r>
                </w:p>
              </w:tc>
              <w:tc>
                <w:tcPr>
                  <w:tcW w:w="746" w:type="pct"/>
                  <w:tcBorders>
                    <w:tl2br w:val="nil"/>
                    <w:tr2bl w:val="nil"/>
                  </w:tcBorders>
                  <w:vAlign w:val="center"/>
                </w:tcPr>
                <w:p>
                  <w:pPr>
                    <w:spacing w:line="360" w:lineRule="exact"/>
                    <w:jc w:val="center"/>
                    <w:rPr>
                      <w:color w:val="FF0000"/>
                      <w:szCs w:val="21"/>
                      <w:lang w:val="zh-CN"/>
                    </w:rPr>
                  </w:pPr>
                  <w:r>
                    <w:rPr>
                      <w:rFonts w:ascii="Times New Roman" w:hAnsi="Times New Roman"/>
                      <w:color w:val="000000" w:themeColor="text1"/>
                      <w:sz w:val="21"/>
                      <w:szCs w:val="21"/>
                      <w14:textFill>
                        <w14:solidFill>
                          <w14:schemeClr w14:val="tx1"/>
                        </w14:solidFill>
                      </w14:textFill>
                    </w:rPr>
                    <w:t>《大气污染物综合排放标准》（GB16297-1996）表2 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Merge w:val="continue"/>
                  <w:tcBorders>
                    <w:tl2br w:val="nil"/>
                    <w:tr2bl w:val="nil"/>
                  </w:tcBorders>
                  <w:vAlign w:val="center"/>
                </w:tcPr>
                <w:p>
                  <w:pPr>
                    <w:spacing w:line="360" w:lineRule="exact"/>
                    <w:jc w:val="center"/>
                    <w:rPr>
                      <w:color w:val="FF0000"/>
                      <w:szCs w:val="21"/>
                    </w:rPr>
                  </w:pPr>
                </w:p>
              </w:tc>
              <w:tc>
                <w:tcPr>
                  <w:tcW w:w="265" w:type="pct"/>
                  <w:tcBorders>
                    <w:tl2br w:val="nil"/>
                    <w:tr2bl w:val="nil"/>
                  </w:tcBorders>
                  <w:vAlign w:val="center"/>
                </w:tcPr>
                <w:p>
                  <w:pPr>
                    <w:spacing w:line="360" w:lineRule="exact"/>
                    <w:jc w:val="center"/>
                    <w:rPr>
                      <w:rFonts w:hint="default" w:eastAsia="宋体"/>
                      <w:color w:val="000000" w:themeColor="text1"/>
                      <w:szCs w:val="21"/>
                      <w:lang w:val="en-US" w:eastAsia="zh-CN"/>
                      <w14:textFill>
                        <w14:solidFill>
                          <w14:schemeClr w14:val="tx1"/>
                        </w14:solidFill>
                      </w14:textFill>
                    </w:rPr>
                  </w:pPr>
                  <w:r>
                    <w:rPr>
                      <w:color w:val="000000" w:themeColor="text1"/>
                      <w:szCs w:val="21"/>
                      <w14:textFill>
                        <w14:solidFill>
                          <w14:schemeClr w14:val="tx1"/>
                        </w14:solidFill>
                      </w14:textFill>
                    </w:rPr>
                    <w:t>鄂破机、</w:t>
                  </w:r>
                  <w:r>
                    <w:rPr>
                      <w:rFonts w:hint="eastAsia"/>
                      <w:color w:val="000000" w:themeColor="text1"/>
                      <w:szCs w:val="21"/>
                      <w:lang w:val="en-US" w:eastAsia="zh-CN"/>
                      <w14:textFill>
                        <w14:solidFill>
                          <w14:schemeClr w14:val="tx1"/>
                        </w14:solidFill>
                      </w14:textFill>
                    </w:rPr>
                    <w:t>雷蒙磨粉机</w:t>
                  </w:r>
                </w:p>
              </w:tc>
              <w:tc>
                <w:tcPr>
                  <w:tcW w:w="351" w:type="pct"/>
                  <w:tcBorders>
                    <w:tl2br w:val="nil"/>
                    <w:tr2bl w:val="nil"/>
                  </w:tcBorders>
                  <w:vAlign w:val="center"/>
                </w:tcPr>
                <w:p>
                  <w:pPr>
                    <w:spacing w:line="360" w:lineRule="exact"/>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破碎工序、雷蒙磨工序以及相应投料工序</w:t>
                  </w:r>
                </w:p>
              </w:tc>
              <w:tc>
                <w:tcPr>
                  <w:tcW w:w="287" w:type="pct"/>
                  <w:tcBorders>
                    <w:tl2br w:val="nil"/>
                    <w:tr2bl w:val="nil"/>
                  </w:tcBorders>
                  <w:vAlign w:val="center"/>
                </w:tcPr>
                <w:p>
                  <w:pPr>
                    <w:spacing w:line="360" w:lineRule="exact"/>
                    <w:rPr>
                      <w:color w:val="000000" w:themeColor="text1"/>
                      <w:szCs w:val="21"/>
                      <w:lang w:val="zh-CN"/>
                      <w14:textFill>
                        <w14:solidFill>
                          <w14:schemeClr w14:val="tx1"/>
                        </w14:solidFill>
                      </w14:textFill>
                    </w:rPr>
                  </w:pPr>
                  <w:r>
                    <w:rPr>
                      <w:rFonts w:hint="eastAsia"/>
                      <w:color w:val="000000" w:themeColor="text1"/>
                      <w:szCs w:val="21"/>
                      <w14:textFill>
                        <w14:solidFill>
                          <w14:schemeClr w14:val="tx1"/>
                        </w14:solidFill>
                      </w14:textFill>
                    </w:rPr>
                    <w:t>颗</w:t>
                  </w:r>
                  <w:r>
                    <w:rPr>
                      <w:color w:val="000000" w:themeColor="text1"/>
                      <w:szCs w:val="21"/>
                      <w:lang w:val="zh-CN"/>
                      <w14:textFill>
                        <w14:solidFill>
                          <w14:schemeClr w14:val="tx1"/>
                        </w14:solidFill>
                      </w14:textFill>
                    </w:rPr>
                    <w:t>粒物</w:t>
                  </w:r>
                </w:p>
              </w:tc>
              <w:tc>
                <w:tcPr>
                  <w:tcW w:w="327" w:type="pct"/>
                  <w:tcBorders>
                    <w:tl2br w:val="nil"/>
                    <w:tr2bl w:val="nil"/>
                  </w:tcBorders>
                  <w:vAlign w:val="center"/>
                </w:tcPr>
                <w:p>
                  <w:pPr>
                    <w:spacing w:line="360" w:lineRule="exact"/>
                    <w:jc w:val="center"/>
                    <w:rPr>
                      <w:rFonts w:hint="default" w:eastAsia="宋体"/>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18.92</w:t>
                  </w:r>
                </w:p>
              </w:tc>
              <w:tc>
                <w:tcPr>
                  <w:tcW w:w="373" w:type="pct"/>
                  <w:tcBorders>
                    <w:tl2br w:val="nil"/>
                    <w:tr2bl w:val="nil"/>
                  </w:tcBorders>
                  <w:vAlign w:val="center"/>
                </w:tcPr>
                <w:p>
                  <w:pPr>
                    <w:spacing w:line="360" w:lineRule="exact"/>
                    <w:jc w:val="center"/>
                    <w:rPr>
                      <w:rFonts w:hint="default" w:eastAsia="宋体"/>
                      <w:b w:val="0"/>
                      <w:bCs w:val="0"/>
                      <w:color w:val="000000" w:themeColor="text1"/>
                      <w:szCs w:val="21"/>
                      <w:highlight w:val="none"/>
                      <w:u w:val="none"/>
                      <w:lang w:val="en-US" w:eastAsia="zh-CN"/>
                      <w14:textFill>
                        <w14:solidFill>
                          <w14:schemeClr w14:val="tx1"/>
                        </w14:solidFill>
                      </w14:textFill>
                    </w:rPr>
                  </w:pPr>
                  <w:r>
                    <w:rPr>
                      <w:rFonts w:hint="eastAsia"/>
                      <w:b w:val="0"/>
                      <w:bCs w:val="0"/>
                      <w:highlight w:val="none"/>
                      <w:u w:val="none"/>
                      <w:lang w:val="en-US" w:eastAsia="zh-CN"/>
                    </w:rPr>
                    <w:t>985.42</w:t>
                  </w:r>
                </w:p>
              </w:tc>
              <w:tc>
                <w:tcPr>
                  <w:tcW w:w="261" w:type="pct"/>
                  <w:tcBorders>
                    <w:tl2br w:val="nil"/>
                    <w:tr2bl w:val="nil"/>
                  </w:tcBorders>
                  <w:vAlign w:val="center"/>
                </w:tcPr>
                <w:p>
                  <w:pPr>
                    <w:spacing w:line="36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有组织</w:t>
                  </w:r>
                </w:p>
              </w:tc>
              <w:tc>
                <w:tcPr>
                  <w:tcW w:w="846" w:type="pct"/>
                  <w:tcBorders>
                    <w:tl2br w:val="nil"/>
                    <w:tr2bl w:val="nil"/>
                  </w:tcBorders>
                  <w:vAlign w:val="center"/>
                </w:tcPr>
                <w:p>
                  <w:pPr>
                    <w:spacing w:line="360" w:lineRule="exact"/>
                    <w:jc w:val="center"/>
                    <w:rPr>
                      <w:b w:val="0"/>
                      <w:bCs w:val="0"/>
                      <w:color w:val="000000" w:themeColor="text1"/>
                      <w:szCs w:val="21"/>
                      <w:highlight w:val="none"/>
                      <w:u w:val="none"/>
                      <w:lang w:val="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两台</w:t>
                  </w:r>
                  <w:r>
                    <w:rPr>
                      <w:b w:val="0"/>
                      <w:bCs w:val="0"/>
                      <w:color w:val="000000" w:themeColor="text1"/>
                      <w:szCs w:val="21"/>
                      <w:highlight w:val="none"/>
                      <w:u w:val="none"/>
                      <w:lang w:val="zh-CN"/>
                      <w14:textFill>
                        <w14:solidFill>
                          <w14:schemeClr w14:val="tx1"/>
                        </w14:solidFill>
                      </w14:textFill>
                    </w:rPr>
                    <w:t>袋式除尘器</w:t>
                  </w:r>
                </w:p>
                <w:p>
                  <w:pPr>
                    <w:spacing w:line="360" w:lineRule="exact"/>
                    <w:jc w:val="center"/>
                    <w:rPr>
                      <w:b w:val="0"/>
                      <w:bCs w:val="0"/>
                      <w:color w:val="000000" w:themeColor="text1"/>
                      <w:szCs w:val="21"/>
                      <w:highlight w:val="none"/>
                      <w:u w:val="none"/>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合计</w:t>
                  </w:r>
                  <w:r>
                    <w:rPr>
                      <w:b w:val="0"/>
                      <w:bCs w:val="0"/>
                      <w:color w:val="000000" w:themeColor="text1"/>
                      <w:szCs w:val="21"/>
                      <w:highlight w:val="none"/>
                      <w:u w:val="none"/>
                      <w:lang w:val="zh-CN"/>
                      <w14:textFill>
                        <w14:solidFill>
                          <w14:schemeClr w14:val="tx1"/>
                        </w14:solidFill>
                      </w14:textFill>
                    </w:rPr>
                    <w:t>处理能力</w:t>
                  </w:r>
                  <w:r>
                    <w:rPr>
                      <w:rFonts w:hint="eastAsia"/>
                      <w:b w:val="0"/>
                      <w:bCs w:val="0"/>
                      <w:color w:val="000000" w:themeColor="text1"/>
                      <w:szCs w:val="21"/>
                      <w:highlight w:val="none"/>
                      <w:u w:val="none"/>
                      <w:lang w:val="en-US" w:eastAsia="zh-CN"/>
                      <w14:textFill>
                        <w14:solidFill>
                          <w14:schemeClr w14:val="tx1"/>
                        </w14:solidFill>
                      </w14:textFill>
                    </w:rPr>
                    <w:t>8000</w:t>
                  </w:r>
                  <w:r>
                    <w:rPr>
                      <w:b w:val="0"/>
                      <w:bCs w:val="0"/>
                      <w:color w:val="000000" w:themeColor="text1"/>
                      <w:szCs w:val="21"/>
                      <w:highlight w:val="none"/>
                      <w:u w:val="none"/>
                      <w14:textFill>
                        <w14:solidFill>
                          <w14:schemeClr w14:val="tx1"/>
                        </w14:solidFill>
                      </w14:textFill>
                    </w:rPr>
                    <w:t>m</w:t>
                  </w:r>
                  <w:r>
                    <w:rPr>
                      <w:b w:val="0"/>
                      <w:bCs w:val="0"/>
                      <w:color w:val="000000" w:themeColor="text1"/>
                      <w:szCs w:val="21"/>
                      <w:highlight w:val="none"/>
                      <w:u w:val="none"/>
                      <w:vertAlign w:val="superscript"/>
                      <w14:textFill>
                        <w14:solidFill>
                          <w14:schemeClr w14:val="tx1"/>
                        </w14:solidFill>
                      </w14:textFill>
                    </w:rPr>
                    <w:t>3</w:t>
                  </w:r>
                  <w:r>
                    <w:rPr>
                      <w:b w:val="0"/>
                      <w:bCs w:val="0"/>
                      <w:color w:val="000000" w:themeColor="text1"/>
                      <w:szCs w:val="21"/>
                      <w:highlight w:val="none"/>
                      <w:u w:val="none"/>
                      <w14:textFill>
                        <w14:solidFill>
                          <w14:schemeClr w14:val="tx1"/>
                        </w14:solidFill>
                      </w14:textFill>
                    </w:rPr>
                    <w:t>/h</w:t>
                  </w:r>
                </w:p>
                <w:p>
                  <w:pPr>
                    <w:spacing w:line="360" w:lineRule="exact"/>
                    <w:jc w:val="center"/>
                    <w:rPr>
                      <w:b w:val="0"/>
                      <w:bCs w:val="0"/>
                      <w:color w:val="000000" w:themeColor="text1"/>
                      <w:szCs w:val="21"/>
                      <w:highlight w:val="none"/>
                      <w:u w:val="none"/>
                      <w14:textFill>
                        <w14:solidFill>
                          <w14:schemeClr w14:val="tx1"/>
                        </w14:solidFill>
                      </w14:textFill>
                    </w:rPr>
                  </w:pPr>
                  <w:r>
                    <w:rPr>
                      <w:b w:val="0"/>
                      <w:bCs w:val="0"/>
                      <w:color w:val="000000" w:themeColor="text1"/>
                      <w:szCs w:val="21"/>
                      <w:highlight w:val="none"/>
                      <w:u w:val="none"/>
                      <w14:textFill>
                        <w14:solidFill>
                          <w14:schemeClr w14:val="tx1"/>
                        </w14:solidFill>
                      </w14:textFill>
                    </w:rPr>
                    <w:t>收集效率</w:t>
                  </w:r>
                  <w:r>
                    <w:rPr>
                      <w:rFonts w:hint="eastAsia"/>
                      <w:b w:val="0"/>
                      <w:bCs w:val="0"/>
                      <w:color w:val="000000" w:themeColor="text1"/>
                      <w:szCs w:val="21"/>
                      <w:highlight w:val="none"/>
                      <w:u w:val="none"/>
                      <w14:textFill>
                        <w14:solidFill>
                          <w14:schemeClr w14:val="tx1"/>
                        </w14:solidFill>
                      </w14:textFill>
                    </w:rPr>
                    <w:t>（90%）</w:t>
                  </w:r>
                </w:p>
                <w:p>
                  <w:pPr>
                    <w:spacing w:line="360" w:lineRule="exact"/>
                    <w:jc w:val="center"/>
                    <w:rPr>
                      <w:color w:val="FF0000"/>
                      <w:szCs w:val="21"/>
                      <w:highlight w:val="none"/>
                    </w:rPr>
                  </w:pPr>
                  <w:r>
                    <w:rPr>
                      <w:b w:val="0"/>
                      <w:bCs w:val="0"/>
                      <w:color w:val="000000" w:themeColor="text1"/>
                      <w:szCs w:val="21"/>
                      <w:highlight w:val="none"/>
                      <w:u w:val="none"/>
                      <w:lang w:val="zh-CN"/>
                      <w14:textFill>
                        <w14:solidFill>
                          <w14:schemeClr w14:val="tx1"/>
                        </w14:solidFill>
                      </w14:textFill>
                    </w:rPr>
                    <w:t>去除率</w:t>
                  </w:r>
                  <w:r>
                    <w:rPr>
                      <w:b w:val="0"/>
                      <w:bCs w:val="0"/>
                      <w:color w:val="000000" w:themeColor="text1"/>
                      <w:szCs w:val="21"/>
                      <w:highlight w:val="none"/>
                      <w:u w:val="none"/>
                      <w14:textFill>
                        <w14:solidFill>
                          <w14:schemeClr w14:val="tx1"/>
                        </w14:solidFill>
                      </w14:textFill>
                    </w:rPr>
                    <w:t>9</w:t>
                  </w:r>
                  <w:r>
                    <w:rPr>
                      <w:rFonts w:hint="eastAsia"/>
                      <w:b w:val="0"/>
                      <w:bCs w:val="0"/>
                      <w:color w:val="000000" w:themeColor="text1"/>
                      <w:szCs w:val="21"/>
                      <w:highlight w:val="none"/>
                      <w:u w:val="none"/>
                      <w14:textFill>
                        <w14:solidFill>
                          <w14:schemeClr w14:val="tx1"/>
                        </w14:solidFill>
                      </w14:textFill>
                    </w:rPr>
                    <w:t>9</w:t>
                  </w:r>
                  <w:r>
                    <w:rPr>
                      <w:b w:val="0"/>
                      <w:bCs w:val="0"/>
                      <w:color w:val="000000" w:themeColor="text1"/>
                      <w:szCs w:val="21"/>
                      <w:highlight w:val="none"/>
                      <w:u w:val="none"/>
                      <w14:textFill>
                        <w14:solidFill>
                          <w14:schemeClr w14:val="tx1"/>
                        </w14:solidFill>
                      </w14:textFill>
                    </w:rPr>
                    <w:t>%</w:t>
                  </w:r>
                </w:p>
              </w:tc>
              <w:tc>
                <w:tcPr>
                  <w:tcW w:w="288" w:type="pct"/>
                  <w:tcBorders>
                    <w:tl2br w:val="nil"/>
                    <w:tr2bl w:val="nil"/>
                  </w:tcBorders>
                  <w:vAlign w:val="center"/>
                </w:tcPr>
                <w:p>
                  <w:pPr>
                    <w:spacing w:line="360" w:lineRule="exact"/>
                    <w:jc w:val="center"/>
                    <w:rPr>
                      <w:color w:val="FF0000"/>
                      <w:szCs w:val="21"/>
                      <w:highlight w:val="none"/>
                      <w:lang w:val="zh-CN"/>
                    </w:rPr>
                  </w:pPr>
                  <w:r>
                    <w:rPr>
                      <w:color w:val="000000" w:themeColor="text1"/>
                      <w:szCs w:val="21"/>
                      <w:highlight w:val="none"/>
                      <w:lang w:val="zh-CN"/>
                      <w14:textFill>
                        <w14:solidFill>
                          <w14:schemeClr w14:val="tx1"/>
                        </w14:solidFill>
                      </w14:textFill>
                    </w:rPr>
                    <w:t>是</w:t>
                  </w:r>
                </w:p>
              </w:tc>
              <w:tc>
                <w:tcPr>
                  <w:tcW w:w="327" w:type="pct"/>
                  <w:vMerge w:val="restart"/>
                  <w:tcBorders>
                    <w:tl2br w:val="nil"/>
                    <w:tr2bl w:val="nil"/>
                  </w:tcBorders>
                  <w:vAlign w:val="center"/>
                </w:tcPr>
                <w:p>
                  <w:pPr>
                    <w:spacing w:line="360" w:lineRule="exact"/>
                    <w:jc w:val="center"/>
                    <w:rPr>
                      <w:rFonts w:hint="default" w:eastAsia="宋体"/>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7.62</w:t>
                  </w:r>
                </w:p>
              </w:tc>
              <w:tc>
                <w:tcPr>
                  <w:tcW w:w="319" w:type="pct"/>
                  <w:vMerge w:val="restart"/>
                  <w:tcBorders>
                    <w:tl2br w:val="nil"/>
                    <w:tr2bl w:val="nil"/>
                  </w:tcBorders>
                  <w:vAlign w:val="center"/>
                </w:tcPr>
                <w:p>
                  <w:pPr>
                    <w:spacing w:line="360" w:lineRule="exact"/>
                    <w:jc w:val="center"/>
                    <w:rPr>
                      <w:rFonts w:hint="default" w:eastAsia="宋体"/>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0.084</w:t>
                  </w:r>
                </w:p>
              </w:tc>
              <w:tc>
                <w:tcPr>
                  <w:tcW w:w="350" w:type="pct"/>
                  <w:vMerge w:val="restart"/>
                  <w:tcBorders>
                    <w:tl2br w:val="nil"/>
                    <w:tr2bl w:val="nil"/>
                  </w:tcBorders>
                  <w:vAlign w:val="center"/>
                </w:tcPr>
                <w:p>
                  <w:pPr>
                    <w:spacing w:line="360" w:lineRule="exact"/>
                    <w:jc w:val="center"/>
                    <w:rPr>
                      <w:rFonts w:hint="default" w:eastAsia="宋体"/>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0.201</w:t>
                  </w:r>
                </w:p>
              </w:tc>
              <w:tc>
                <w:tcPr>
                  <w:tcW w:w="746" w:type="pct"/>
                  <w:vMerge w:val="restart"/>
                  <w:tcBorders>
                    <w:tl2br w:val="nil"/>
                    <w:tr2bl w:val="nil"/>
                  </w:tcBorders>
                  <w:vAlign w:val="center"/>
                </w:tcPr>
                <w:p>
                  <w:pPr>
                    <w:spacing w:line="360" w:lineRule="exact"/>
                    <w:jc w:val="center"/>
                    <w:rPr>
                      <w:highlight w:val="yellow"/>
                    </w:rPr>
                  </w:pPr>
                  <w:r>
                    <w:rPr>
                      <w:rFonts w:ascii="Times New Roman" w:hAnsi="Times New Roman"/>
                      <w:color w:val="000000" w:themeColor="text1"/>
                      <w:sz w:val="21"/>
                      <w:szCs w:val="21"/>
                      <w14:textFill>
                        <w14:solidFill>
                          <w14:schemeClr w14:val="tx1"/>
                        </w14:solidFill>
                      </w14:textFill>
                    </w:rPr>
                    <w:t>《大气污染物综合排放标准》（GB16297-1996）表2 二级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Merge w:val="continue"/>
                  <w:tcBorders>
                    <w:tl2br w:val="nil"/>
                    <w:tr2bl w:val="nil"/>
                  </w:tcBorders>
                  <w:vAlign w:val="center"/>
                </w:tcPr>
                <w:p>
                  <w:pPr>
                    <w:spacing w:line="360" w:lineRule="exact"/>
                    <w:jc w:val="center"/>
                    <w:rPr>
                      <w:color w:val="FF0000"/>
                      <w:szCs w:val="21"/>
                    </w:rPr>
                  </w:pPr>
                </w:p>
              </w:tc>
              <w:tc>
                <w:tcPr>
                  <w:tcW w:w="265" w:type="pct"/>
                  <w:tcBorders>
                    <w:tl2br w:val="nil"/>
                    <w:tr2bl w:val="nil"/>
                  </w:tcBorders>
                  <w:vAlign w:val="center"/>
                </w:tcPr>
                <w:p>
                  <w:pPr>
                    <w:spacing w:line="360" w:lineRule="exact"/>
                    <w:jc w:val="center"/>
                    <w:rPr>
                      <w:rFonts w:hint="default" w:eastAsia="宋体"/>
                      <w:color w:val="FF0000"/>
                      <w:szCs w:val="21"/>
                      <w:highlight w:val="none"/>
                      <w:lang w:val="en-US" w:eastAsia="zh-CN"/>
                    </w:rPr>
                  </w:pPr>
                  <w:r>
                    <w:rPr>
                      <w:rFonts w:hint="eastAsia"/>
                      <w:color w:val="auto"/>
                      <w:szCs w:val="21"/>
                      <w:highlight w:val="none"/>
                      <w:lang w:val="en-US" w:eastAsia="zh-CN"/>
                    </w:rPr>
                    <w:t>双螺旋搅拌机、液体搅拌机</w:t>
                  </w:r>
                </w:p>
              </w:tc>
              <w:tc>
                <w:tcPr>
                  <w:tcW w:w="351" w:type="pct"/>
                  <w:tcBorders>
                    <w:tl2br w:val="nil"/>
                    <w:tr2bl w:val="nil"/>
                  </w:tcBorders>
                  <w:vAlign w:val="center"/>
                </w:tcPr>
                <w:p>
                  <w:pPr>
                    <w:spacing w:line="360" w:lineRule="exact"/>
                    <w:rPr>
                      <w:rFonts w:hint="default"/>
                      <w:color w:val="FF0000"/>
                      <w:szCs w:val="21"/>
                      <w:highlight w:val="none"/>
                      <w:lang w:val="en-US"/>
                    </w:rPr>
                  </w:pPr>
                  <w:r>
                    <w:rPr>
                      <w:rFonts w:hint="eastAsia"/>
                      <w:color w:val="000000" w:themeColor="text1"/>
                      <w:szCs w:val="21"/>
                      <w:highlight w:val="none"/>
                      <w:lang w:val="en-US" w:eastAsia="zh-CN"/>
                      <w14:textFill>
                        <w14:solidFill>
                          <w14:schemeClr w14:val="tx1"/>
                        </w14:solidFill>
                      </w14:textFill>
                    </w:rPr>
                    <w:t>搅拌工序、投料工序、包装工序</w:t>
                  </w:r>
                </w:p>
              </w:tc>
              <w:tc>
                <w:tcPr>
                  <w:tcW w:w="287" w:type="pct"/>
                  <w:tcBorders>
                    <w:tl2br w:val="nil"/>
                    <w:tr2bl w:val="nil"/>
                  </w:tcBorders>
                  <w:vAlign w:val="center"/>
                </w:tcPr>
                <w:p>
                  <w:pPr>
                    <w:spacing w:line="360" w:lineRule="exact"/>
                    <w:jc w:val="center"/>
                    <w:rPr>
                      <w:color w:val="000000" w:themeColor="text1"/>
                      <w:szCs w:val="21"/>
                      <w:highlight w:val="none"/>
                      <w:lang w:val="zh-CN"/>
                      <w14:textFill>
                        <w14:solidFill>
                          <w14:schemeClr w14:val="tx1"/>
                        </w14:solidFill>
                      </w14:textFill>
                    </w:rPr>
                  </w:pPr>
                  <w:r>
                    <w:rPr>
                      <w:rFonts w:hint="eastAsia"/>
                      <w:color w:val="000000" w:themeColor="text1"/>
                      <w:szCs w:val="21"/>
                      <w:highlight w:val="none"/>
                      <w14:textFill>
                        <w14:solidFill>
                          <w14:schemeClr w14:val="tx1"/>
                        </w14:solidFill>
                      </w14:textFill>
                    </w:rPr>
                    <w:t>颗</w:t>
                  </w:r>
                  <w:r>
                    <w:rPr>
                      <w:color w:val="000000" w:themeColor="text1"/>
                      <w:szCs w:val="21"/>
                      <w:highlight w:val="none"/>
                      <w:lang w:val="zh-CN"/>
                      <w14:textFill>
                        <w14:solidFill>
                          <w14:schemeClr w14:val="tx1"/>
                        </w14:solidFill>
                      </w14:textFill>
                    </w:rPr>
                    <w:t>粒物</w:t>
                  </w:r>
                </w:p>
              </w:tc>
              <w:tc>
                <w:tcPr>
                  <w:tcW w:w="327" w:type="pct"/>
                  <w:tcBorders>
                    <w:tl2br w:val="nil"/>
                    <w:tr2bl w:val="nil"/>
                  </w:tcBorders>
                  <w:vAlign w:val="center"/>
                </w:tcPr>
                <w:p>
                  <w:pPr>
                    <w:spacing w:line="360" w:lineRule="exact"/>
                    <w:jc w:val="center"/>
                    <w:rPr>
                      <w:rFonts w:hint="default"/>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1.18</w:t>
                  </w:r>
                </w:p>
              </w:tc>
              <w:tc>
                <w:tcPr>
                  <w:tcW w:w="373" w:type="pct"/>
                  <w:tcBorders>
                    <w:tl2br w:val="nil"/>
                    <w:tr2bl w:val="nil"/>
                  </w:tcBorders>
                  <w:vAlign w:val="center"/>
                </w:tcPr>
                <w:p>
                  <w:pPr>
                    <w:spacing w:line="360" w:lineRule="exact"/>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163.89</w:t>
                  </w:r>
                </w:p>
              </w:tc>
              <w:tc>
                <w:tcPr>
                  <w:tcW w:w="261" w:type="pct"/>
                  <w:tcBorders>
                    <w:tl2br w:val="nil"/>
                    <w:tr2bl w:val="nil"/>
                  </w:tcBorders>
                  <w:vAlign w:val="center"/>
                </w:tcPr>
                <w:p>
                  <w:pPr>
                    <w:spacing w:line="36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有组织</w:t>
                  </w:r>
                </w:p>
              </w:tc>
              <w:tc>
                <w:tcPr>
                  <w:tcW w:w="846" w:type="pct"/>
                  <w:tcBorders>
                    <w:tl2br w:val="nil"/>
                    <w:tr2bl w:val="nil"/>
                  </w:tcBorders>
                  <w:vAlign w:val="center"/>
                </w:tcPr>
                <w:p>
                  <w:pPr>
                    <w:spacing w:line="360" w:lineRule="exact"/>
                    <w:jc w:val="center"/>
                    <w:rPr>
                      <w:b w:val="0"/>
                      <w:bCs w:val="0"/>
                      <w:color w:val="000000" w:themeColor="text1"/>
                      <w:szCs w:val="21"/>
                      <w:highlight w:val="none"/>
                      <w:u w:val="none"/>
                      <w:lang w:val="zh-CN"/>
                      <w14:textFill>
                        <w14:solidFill>
                          <w14:schemeClr w14:val="tx1"/>
                        </w14:solidFill>
                      </w14:textFill>
                    </w:rPr>
                  </w:pPr>
                  <w:r>
                    <w:rPr>
                      <w:b w:val="0"/>
                      <w:bCs w:val="0"/>
                      <w:color w:val="000000" w:themeColor="text1"/>
                      <w:szCs w:val="21"/>
                      <w:highlight w:val="none"/>
                      <w:u w:val="none"/>
                      <w:lang w:val="zh-CN"/>
                      <w14:textFill>
                        <w14:solidFill>
                          <w14:schemeClr w14:val="tx1"/>
                        </w14:solidFill>
                      </w14:textFill>
                    </w:rPr>
                    <w:t>袋式除尘器</w:t>
                  </w:r>
                </w:p>
                <w:p>
                  <w:pPr>
                    <w:spacing w:line="360" w:lineRule="exact"/>
                    <w:jc w:val="center"/>
                    <w:rPr>
                      <w:b w:val="0"/>
                      <w:bCs w:val="0"/>
                      <w:color w:val="000000" w:themeColor="text1"/>
                      <w:szCs w:val="21"/>
                      <w:highlight w:val="none"/>
                      <w:u w:val="none"/>
                      <w14:textFill>
                        <w14:solidFill>
                          <w14:schemeClr w14:val="tx1"/>
                        </w14:solidFill>
                      </w14:textFill>
                    </w:rPr>
                  </w:pPr>
                  <w:r>
                    <w:rPr>
                      <w:b w:val="0"/>
                      <w:bCs w:val="0"/>
                      <w:color w:val="000000" w:themeColor="text1"/>
                      <w:szCs w:val="21"/>
                      <w:highlight w:val="none"/>
                      <w:u w:val="none"/>
                      <w:lang w:val="zh-CN"/>
                      <w14:textFill>
                        <w14:solidFill>
                          <w14:schemeClr w14:val="tx1"/>
                        </w14:solidFill>
                      </w14:textFill>
                    </w:rPr>
                    <w:t>处理能力</w:t>
                  </w:r>
                  <w:r>
                    <w:rPr>
                      <w:rFonts w:hint="eastAsia"/>
                      <w:b w:val="0"/>
                      <w:bCs w:val="0"/>
                      <w:color w:val="000000" w:themeColor="text1"/>
                      <w:szCs w:val="21"/>
                      <w:highlight w:val="none"/>
                      <w:u w:val="none"/>
                      <w:lang w:val="en-US" w:eastAsia="zh-CN"/>
                      <w14:textFill>
                        <w14:solidFill>
                          <w14:schemeClr w14:val="tx1"/>
                        </w14:solidFill>
                      </w14:textFill>
                    </w:rPr>
                    <w:t>3</w:t>
                  </w:r>
                  <w:r>
                    <w:rPr>
                      <w:b w:val="0"/>
                      <w:bCs w:val="0"/>
                      <w:color w:val="000000" w:themeColor="text1"/>
                      <w:szCs w:val="21"/>
                      <w:highlight w:val="none"/>
                      <w:u w:val="none"/>
                      <w14:textFill>
                        <w14:solidFill>
                          <w14:schemeClr w14:val="tx1"/>
                        </w14:solidFill>
                      </w14:textFill>
                    </w:rPr>
                    <w:t>000m</w:t>
                  </w:r>
                  <w:r>
                    <w:rPr>
                      <w:b w:val="0"/>
                      <w:bCs w:val="0"/>
                      <w:color w:val="000000" w:themeColor="text1"/>
                      <w:szCs w:val="21"/>
                      <w:highlight w:val="none"/>
                      <w:u w:val="none"/>
                      <w:vertAlign w:val="superscript"/>
                      <w14:textFill>
                        <w14:solidFill>
                          <w14:schemeClr w14:val="tx1"/>
                        </w14:solidFill>
                      </w14:textFill>
                    </w:rPr>
                    <w:t>3</w:t>
                  </w:r>
                  <w:r>
                    <w:rPr>
                      <w:b w:val="0"/>
                      <w:bCs w:val="0"/>
                      <w:color w:val="000000" w:themeColor="text1"/>
                      <w:szCs w:val="21"/>
                      <w:highlight w:val="none"/>
                      <w:u w:val="none"/>
                      <w14:textFill>
                        <w14:solidFill>
                          <w14:schemeClr w14:val="tx1"/>
                        </w14:solidFill>
                      </w14:textFill>
                    </w:rPr>
                    <w:t>/h</w:t>
                  </w:r>
                </w:p>
                <w:p>
                  <w:pPr>
                    <w:spacing w:line="360" w:lineRule="exact"/>
                    <w:jc w:val="center"/>
                    <w:rPr>
                      <w:b w:val="0"/>
                      <w:bCs w:val="0"/>
                      <w:color w:val="000000" w:themeColor="text1"/>
                      <w:szCs w:val="21"/>
                      <w:highlight w:val="none"/>
                      <w:u w:val="none"/>
                      <w14:textFill>
                        <w14:solidFill>
                          <w14:schemeClr w14:val="tx1"/>
                        </w14:solidFill>
                      </w14:textFill>
                    </w:rPr>
                  </w:pPr>
                  <w:r>
                    <w:rPr>
                      <w:b w:val="0"/>
                      <w:bCs w:val="0"/>
                      <w:color w:val="000000" w:themeColor="text1"/>
                      <w:szCs w:val="21"/>
                      <w:highlight w:val="none"/>
                      <w:u w:val="none"/>
                      <w14:textFill>
                        <w14:solidFill>
                          <w14:schemeClr w14:val="tx1"/>
                        </w14:solidFill>
                      </w14:textFill>
                    </w:rPr>
                    <w:t>收集效率</w:t>
                  </w:r>
                  <w:r>
                    <w:rPr>
                      <w:rFonts w:hint="eastAsia"/>
                      <w:b w:val="0"/>
                      <w:bCs w:val="0"/>
                      <w:color w:val="000000" w:themeColor="text1"/>
                      <w:szCs w:val="21"/>
                      <w:highlight w:val="none"/>
                      <w:u w:val="none"/>
                      <w14:textFill>
                        <w14:solidFill>
                          <w14:schemeClr w14:val="tx1"/>
                        </w14:solidFill>
                      </w14:textFill>
                    </w:rPr>
                    <w:t>（90%）</w:t>
                  </w:r>
                </w:p>
                <w:p>
                  <w:pPr>
                    <w:spacing w:line="360" w:lineRule="exact"/>
                    <w:jc w:val="center"/>
                    <w:rPr>
                      <w:rFonts w:hint="eastAsia"/>
                      <w:color w:val="000000" w:themeColor="text1"/>
                      <w:szCs w:val="21"/>
                      <w:highlight w:val="none"/>
                      <w14:textFill>
                        <w14:solidFill>
                          <w14:schemeClr w14:val="tx1"/>
                        </w14:solidFill>
                      </w14:textFill>
                    </w:rPr>
                  </w:pPr>
                  <w:r>
                    <w:rPr>
                      <w:b w:val="0"/>
                      <w:bCs w:val="0"/>
                      <w:color w:val="000000" w:themeColor="text1"/>
                      <w:szCs w:val="21"/>
                      <w:highlight w:val="none"/>
                      <w:u w:val="none"/>
                      <w:lang w:val="zh-CN"/>
                      <w14:textFill>
                        <w14:solidFill>
                          <w14:schemeClr w14:val="tx1"/>
                        </w14:solidFill>
                      </w14:textFill>
                    </w:rPr>
                    <w:t>去除率</w:t>
                  </w:r>
                  <w:r>
                    <w:rPr>
                      <w:b w:val="0"/>
                      <w:bCs w:val="0"/>
                      <w:color w:val="000000" w:themeColor="text1"/>
                      <w:szCs w:val="21"/>
                      <w:highlight w:val="none"/>
                      <w:u w:val="none"/>
                      <w14:textFill>
                        <w14:solidFill>
                          <w14:schemeClr w14:val="tx1"/>
                        </w14:solidFill>
                      </w14:textFill>
                    </w:rPr>
                    <w:t>9</w:t>
                  </w:r>
                  <w:r>
                    <w:rPr>
                      <w:rFonts w:hint="eastAsia"/>
                      <w:b w:val="0"/>
                      <w:bCs w:val="0"/>
                      <w:color w:val="000000" w:themeColor="text1"/>
                      <w:szCs w:val="21"/>
                      <w:highlight w:val="none"/>
                      <w:u w:val="none"/>
                      <w14:textFill>
                        <w14:solidFill>
                          <w14:schemeClr w14:val="tx1"/>
                        </w14:solidFill>
                      </w14:textFill>
                    </w:rPr>
                    <w:t>9</w:t>
                  </w:r>
                  <w:r>
                    <w:rPr>
                      <w:b w:val="0"/>
                      <w:bCs w:val="0"/>
                      <w:color w:val="000000" w:themeColor="text1"/>
                      <w:szCs w:val="21"/>
                      <w:highlight w:val="none"/>
                      <w:u w:val="none"/>
                      <w14:textFill>
                        <w14:solidFill>
                          <w14:schemeClr w14:val="tx1"/>
                        </w14:solidFill>
                      </w14:textFill>
                    </w:rPr>
                    <w:t>%</w:t>
                  </w:r>
                </w:p>
              </w:tc>
              <w:tc>
                <w:tcPr>
                  <w:tcW w:w="288" w:type="pct"/>
                  <w:tcBorders>
                    <w:tl2br w:val="nil"/>
                    <w:tr2bl w:val="nil"/>
                  </w:tcBorders>
                  <w:vAlign w:val="center"/>
                </w:tcPr>
                <w:p>
                  <w:pPr>
                    <w:spacing w:line="360" w:lineRule="exact"/>
                    <w:jc w:val="center"/>
                    <w:rPr>
                      <w:color w:val="000000" w:themeColor="text1"/>
                      <w:szCs w:val="21"/>
                      <w:highlight w:val="none"/>
                      <w14:textFill>
                        <w14:solidFill>
                          <w14:schemeClr w14:val="tx1"/>
                        </w14:solidFill>
                      </w14:textFill>
                    </w:rPr>
                  </w:pPr>
                  <w:r>
                    <w:rPr>
                      <w:color w:val="000000" w:themeColor="text1"/>
                      <w:szCs w:val="21"/>
                      <w:highlight w:val="none"/>
                      <w:lang w:val="zh-CN"/>
                      <w14:textFill>
                        <w14:solidFill>
                          <w14:schemeClr w14:val="tx1"/>
                        </w14:solidFill>
                      </w14:textFill>
                    </w:rPr>
                    <w:t>是</w:t>
                  </w:r>
                </w:p>
              </w:tc>
              <w:tc>
                <w:tcPr>
                  <w:tcW w:w="327" w:type="pct"/>
                  <w:vMerge w:val="continue"/>
                  <w:tcBorders>
                    <w:tl2br w:val="nil"/>
                    <w:tr2bl w:val="nil"/>
                  </w:tcBorders>
                  <w:vAlign w:val="center"/>
                </w:tcPr>
                <w:p>
                  <w:pPr>
                    <w:spacing w:line="360" w:lineRule="exact"/>
                    <w:jc w:val="center"/>
                    <w:rPr>
                      <w:color w:val="000000" w:themeColor="text1"/>
                      <w:szCs w:val="21"/>
                      <w:highlight w:val="none"/>
                      <w14:textFill>
                        <w14:solidFill>
                          <w14:schemeClr w14:val="tx1"/>
                        </w14:solidFill>
                      </w14:textFill>
                    </w:rPr>
                  </w:pPr>
                </w:p>
              </w:tc>
              <w:tc>
                <w:tcPr>
                  <w:tcW w:w="319" w:type="pct"/>
                  <w:vMerge w:val="continue"/>
                  <w:tcBorders>
                    <w:tl2br w:val="nil"/>
                    <w:tr2bl w:val="nil"/>
                  </w:tcBorders>
                  <w:vAlign w:val="center"/>
                </w:tcPr>
                <w:p>
                  <w:pPr>
                    <w:spacing w:line="360" w:lineRule="exact"/>
                    <w:jc w:val="center"/>
                    <w:rPr>
                      <w:color w:val="000000" w:themeColor="text1"/>
                      <w:szCs w:val="21"/>
                      <w:highlight w:val="none"/>
                      <w14:textFill>
                        <w14:solidFill>
                          <w14:schemeClr w14:val="tx1"/>
                        </w14:solidFill>
                      </w14:textFill>
                    </w:rPr>
                  </w:pPr>
                </w:p>
              </w:tc>
              <w:tc>
                <w:tcPr>
                  <w:tcW w:w="350" w:type="pct"/>
                  <w:vMerge w:val="continue"/>
                  <w:tcBorders>
                    <w:tl2br w:val="nil"/>
                    <w:tr2bl w:val="nil"/>
                  </w:tcBorders>
                  <w:vAlign w:val="center"/>
                </w:tcPr>
                <w:p>
                  <w:pPr>
                    <w:spacing w:line="360" w:lineRule="exact"/>
                    <w:jc w:val="center"/>
                    <w:rPr>
                      <w:rFonts w:hint="eastAsia"/>
                      <w:b w:val="0"/>
                      <w:bCs w:val="0"/>
                      <w:color w:val="000000" w:themeColor="text1"/>
                      <w:szCs w:val="21"/>
                      <w:highlight w:val="none"/>
                      <w:u w:val="none"/>
                      <w:lang w:val="en-US" w:eastAsia="zh-CN"/>
                      <w14:textFill>
                        <w14:solidFill>
                          <w14:schemeClr w14:val="tx1"/>
                        </w14:solidFill>
                      </w14:textFill>
                    </w:rPr>
                  </w:pPr>
                </w:p>
              </w:tc>
              <w:tc>
                <w:tcPr>
                  <w:tcW w:w="746" w:type="pct"/>
                  <w:vMerge w:val="continue"/>
                  <w:tcBorders>
                    <w:tl2br w:val="nil"/>
                    <w:tr2bl w:val="nil"/>
                  </w:tcBorders>
                  <w:vAlign w:val="center"/>
                </w:tcPr>
                <w:p>
                  <w:pPr>
                    <w:spacing w:line="360" w:lineRule="exact"/>
                    <w:jc w:val="center"/>
                    <w:rPr>
                      <w:rFonts w:ascii="Times New Roman" w:hAnsi="Times New Roman"/>
                      <w:color w:val="000000" w:themeColor="text1"/>
                      <w:sz w:val="21"/>
                      <w:szCs w:val="21"/>
                      <w:highlight w:val="no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3" w:hRule="atLeast"/>
              </w:trPr>
              <w:tc>
                <w:tcPr>
                  <w:tcW w:w="255" w:type="pct"/>
                  <w:vMerge w:val="continue"/>
                  <w:tcBorders>
                    <w:tl2br w:val="nil"/>
                    <w:tr2bl w:val="nil"/>
                  </w:tcBorders>
                  <w:vAlign w:val="center"/>
                </w:tcPr>
                <w:p>
                  <w:pPr>
                    <w:spacing w:line="360" w:lineRule="exact"/>
                    <w:jc w:val="center"/>
                    <w:rPr>
                      <w:color w:val="FF0000"/>
                      <w:szCs w:val="21"/>
                    </w:rPr>
                  </w:pPr>
                </w:p>
              </w:tc>
              <w:tc>
                <w:tcPr>
                  <w:tcW w:w="265" w:type="pct"/>
                  <w:tcBorders>
                    <w:tl2br w:val="nil"/>
                    <w:tr2bl w:val="nil"/>
                  </w:tcBorders>
                  <w:vAlign w:val="center"/>
                </w:tcPr>
                <w:p>
                  <w:pPr>
                    <w:spacing w:line="360" w:lineRule="exact"/>
                    <w:jc w:val="center"/>
                    <w:rPr>
                      <w:rFonts w:hint="default" w:eastAsia="宋体"/>
                      <w:color w:val="auto"/>
                      <w:szCs w:val="21"/>
                      <w:highlight w:val="none"/>
                      <w:lang w:val="en-US" w:eastAsia="zh-CN"/>
                    </w:rPr>
                  </w:pPr>
                  <w:r>
                    <w:rPr>
                      <w:rFonts w:hint="eastAsia"/>
                      <w:color w:val="auto"/>
                      <w:szCs w:val="21"/>
                      <w:highlight w:val="none"/>
                      <w:lang w:val="en-US" w:eastAsia="zh-CN"/>
                    </w:rPr>
                    <w:t>生产工序</w:t>
                  </w:r>
                </w:p>
              </w:tc>
              <w:tc>
                <w:tcPr>
                  <w:tcW w:w="351" w:type="pct"/>
                  <w:tcBorders>
                    <w:tl2br w:val="nil"/>
                    <w:tr2bl w:val="nil"/>
                  </w:tcBorders>
                  <w:vAlign w:val="center"/>
                </w:tcPr>
                <w:p>
                  <w:pPr>
                    <w:spacing w:line="360" w:lineRule="exact"/>
                    <w:rPr>
                      <w:rFonts w:hint="default" w:eastAsia="宋体"/>
                      <w:color w:val="auto"/>
                      <w:szCs w:val="21"/>
                      <w:highlight w:val="none"/>
                      <w:lang w:val="en-US" w:eastAsia="zh-CN"/>
                    </w:rPr>
                  </w:pPr>
                  <w:r>
                    <w:rPr>
                      <w:rFonts w:hint="eastAsia"/>
                      <w:color w:val="auto"/>
                      <w:szCs w:val="21"/>
                      <w:highlight w:val="none"/>
                      <w:lang w:val="en-US" w:eastAsia="zh-CN"/>
                    </w:rPr>
                    <w:t>破碎、磨粉、搅拌工序</w:t>
                  </w:r>
                </w:p>
              </w:tc>
              <w:tc>
                <w:tcPr>
                  <w:tcW w:w="287" w:type="pct"/>
                  <w:tcBorders>
                    <w:tl2br w:val="nil"/>
                    <w:tr2bl w:val="nil"/>
                  </w:tcBorders>
                  <w:vAlign w:val="center"/>
                </w:tcPr>
                <w:p>
                  <w:pPr>
                    <w:spacing w:line="360" w:lineRule="exact"/>
                    <w:jc w:val="center"/>
                    <w:rPr>
                      <w:color w:val="000000" w:themeColor="text1"/>
                      <w:szCs w:val="21"/>
                      <w:highlight w:val="none"/>
                      <w:lang w:val="zh-CN"/>
                      <w14:textFill>
                        <w14:solidFill>
                          <w14:schemeClr w14:val="tx1"/>
                        </w14:solidFill>
                      </w14:textFill>
                    </w:rPr>
                  </w:pPr>
                  <w:r>
                    <w:rPr>
                      <w:rFonts w:hint="eastAsia"/>
                      <w:color w:val="000000" w:themeColor="text1"/>
                      <w:szCs w:val="21"/>
                      <w:highlight w:val="none"/>
                      <w14:textFill>
                        <w14:solidFill>
                          <w14:schemeClr w14:val="tx1"/>
                        </w14:solidFill>
                      </w14:textFill>
                    </w:rPr>
                    <w:t>颗</w:t>
                  </w:r>
                  <w:r>
                    <w:rPr>
                      <w:color w:val="000000" w:themeColor="text1"/>
                      <w:szCs w:val="21"/>
                      <w:highlight w:val="none"/>
                      <w:lang w:val="zh-CN"/>
                      <w14:textFill>
                        <w14:solidFill>
                          <w14:schemeClr w14:val="tx1"/>
                        </w14:solidFill>
                      </w14:textFill>
                    </w:rPr>
                    <w:t>粒物</w:t>
                  </w:r>
                </w:p>
              </w:tc>
              <w:tc>
                <w:tcPr>
                  <w:tcW w:w="327" w:type="pct"/>
                  <w:tcBorders>
                    <w:tl2br w:val="nil"/>
                    <w:tr2bl w:val="nil"/>
                  </w:tcBorders>
                  <w:vAlign w:val="center"/>
                </w:tcPr>
                <w:p>
                  <w:pPr>
                    <w:spacing w:line="360" w:lineRule="exact"/>
                    <w:jc w:val="center"/>
                    <w:rPr>
                      <w:rFonts w:hint="default"/>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2.238</w:t>
                  </w:r>
                </w:p>
              </w:tc>
              <w:tc>
                <w:tcPr>
                  <w:tcW w:w="373" w:type="pct"/>
                  <w:tcBorders>
                    <w:tl2br w:val="nil"/>
                    <w:tr2bl w:val="nil"/>
                  </w:tcBorders>
                  <w:vAlign w:val="center"/>
                </w:tcPr>
                <w:p>
                  <w:pPr>
                    <w:spacing w:line="360" w:lineRule="exact"/>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w:t>
                  </w:r>
                </w:p>
              </w:tc>
              <w:tc>
                <w:tcPr>
                  <w:tcW w:w="261" w:type="pct"/>
                  <w:tcBorders>
                    <w:tl2br w:val="nil"/>
                    <w:tr2bl w:val="nil"/>
                  </w:tcBorders>
                  <w:vAlign w:val="center"/>
                </w:tcPr>
                <w:p>
                  <w:pPr>
                    <w:spacing w:line="36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无组织</w:t>
                  </w:r>
                </w:p>
              </w:tc>
              <w:tc>
                <w:tcPr>
                  <w:tcW w:w="846" w:type="pct"/>
                  <w:tcBorders>
                    <w:tl2br w:val="nil"/>
                    <w:tr2bl w:val="nil"/>
                  </w:tcBorders>
                  <w:vAlign w:val="center"/>
                </w:tcPr>
                <w:p>
                  <w:pPr>
                    <w:spacing w:line="360" w:lineRule="exact"/>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14:textFill>
                        <w14:solidFill>
                          <w14:schemeClr w14:val="tx1"/>
                        </w14:solidFill>
                      </w14:textFill>
                    </w:rPr>
                    <w:t>密闭车间（</w:t>
                  </w:r>
                  <w:r>
                    <w:rPr>
                      <w:rFonts w:hint="eastAsia"/>
                      <w:color w:val="000000" w:themeColor="text1"/>
                      <w:szCs w:val="21"/>
                      <w:highlight w:val="none"/>
                      <w:lang w:val="en-US" w:eastAsia="zh-CN"/>
                      <w14:textFill>
                        <w14:solidFill>
                          <w14:schemeClr w14:val="tx1"/>
                        </w14:solidFill>
                      </w14:textFill>
                    </w:rPr>
                    <w:t>80</w:t>
                  </w:r>
                  <w:r>
                    <w:rPr>
                      <w:rFonts w:hint="eastAsia"/>
                      <w:color w:val="000000" w:themeColor="text1"/>
                      <w:szCs w:val="21"/>
                      <w:highlight w:val="none"/>
                      <w14:textFill>
                        <w14:solidFill>
                          <w14:schemeClr w14:val="tx1"/>
                        </w14:solidFill>
                      </w14:textFill>
                    </w:rPr>
                    <w:t>%沉降）</w:t>
                  </w:r>
                  <w:r>
                    <w:rPr>
                      <w:rFonts w:hint="eastAsia"/>
                      <w:color w:val="000000" w:themeColor="text1"/>
                      <w:szCs w:val="21"/>
                      <w:highlight w:val="none"/>
                      <w:lang w:eastAsia="zh-CN"/>
                      <w14:textFill>
                        <w14:solidFill>
                          <w14:schemeClr w14:val="tx1"/>
                        </w14:solidFill>
                      </w14:textFill>
                    </w:rPr>
                    <w:t>，</w:t>
                  </w:r>
                  <w:r>
                    <w:rPr>
                      <w:rFonts w:hint="eastAsia"/>
                      <w:color w:val="000000" w:themeColor="text1"/>
                      <w:szCs w:val="21"/>
                      <w:highlight w:val="none"/>
                      <w:lang w:val="en-US" w:eastAsia="zh-CN"/>
                      <w14:textFill>
                        <w14:solidFill>
                          <w14:schemeClr w14:val="tx1"/>
                        </w14:solidFill>
                      </w14:textFill>
                    </w:rPr>
                    <w:t>定期洒水抑尘</w:t>
                  </w:r>
                </w:p>
              </w:tc>
              <w:tc>
                <w:tcPr>
                  <w:tcW w:w="288" w:type="pct"/>
                  <w:tcBorders>
                    <w:tl2br w:val="nil"/>
                    <w:tr2bl w:val="nil"/>
                  </w:tcBorders>
                  <w:vAlign w:val="center"/>
                </w:tcPr>
                <w:p>
                  <w:pPr>
                    <w:spacing w:line="36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c>
                <w:tcPr>
                  <w:tcW w:w="327" w:type="pct"/>
                  <w:tcBorders>
                    <w:tl2br w:val="nil"/>
                    <w:tr2bl w:val="nil"/>
                  </w:tcBorders>
                  <w:vAlign w:val="center"/>
                </w:tcPr>
                <w:p>
                  <w:pPr>
                    <w:spacing w:line="36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c>
                <w:tcPr>
                  <w:tcW w:w="319" w:type="pct"/>
                  <w:tcBorders>
                    <w:tl2br w:val="nil"/>
                    <w:tr2bl w:val="nil"/>
                  </w:tcBorders>
                  <w:vAlign w:val="center"/>
                </w:tcPr>
                <w:p>
                  <w:pPr>
                    <w:spacing w:line="360" w:lineRule="exact"/>
                    <w:jc w:val="center"/>
                    <w:rPr>
                      <w:color w:val="000000" w:themeColor="text1"/>
                      <w:szCs w:val="21"/>
                      <w:highlight w:val="none"/>
                      <w14:textFill>
                        <w14:solidFill>
                          <w14:schemeClr w14:val="tx1"/>
                        </w14:solidFill>
                      </w14:textFill>
                    </w:rPr>
                  </w:pPr>
                  <w:r>
                    <w:rPr>
                      <w:color w:val="000000" w:themeColor="text1"/>
                      <w:szCs w:val="21"/>
                      <w:highlight w:val="none"/>
                      <w14:textFill>
                        <w14:solidFill>
                          <w14:schemeClr w14:val="tx1"/>
                        </w14:solidFill>
                      </w14:textFill>
                    </w:rPr>
                    <w:t>/</w:t>
                  </w:r>
                </w:p>
              </w:tc>
              <w:tc>
                <w:tcPr>
                  <w:tcW w:w="350" w:type="pct"/>
                  <w:tcBorders>
                    <w:tl2br w:val="nil"/>
                    <w:tr2bl w:val="nil"/>
                  </w:tcBorders>
                  <w:vAlign w:val="center"/>
                </w:tcPr>
                <w:p>
                  <w:pPr>
                    <w:spacing w:line="360" w:lineRule="exact"/>
                    <w:jc w:val="center"/>
                    <w:rPr>
                      <w:rFonts w:hint="default"/>
                      <w:b w:val="0"/>
                      <w:bCs w:val="0"/>
                      <w:color w:val="000000" w:themeColor="text1"/>
                      <w:szCs w:val="21"/>
                      <w:highlight w:val="none"/>
                      <w:u w:val="none"/>
                      <w:lang w:val="en-US" w:eastAsia="zh-CN"/>
                      <w14:textFill>
                        <w14:solidFill>
                          <w14:schemeClr w14:val="tx1"/>
                        </w14:solidFill>
                      </w14:textFill>
                    </w:rPr>
                  </w:pPr>
                  <w:r>
                    <w:rPr>
                      <w:rFonts w:hint="eastAsia"/>
                      <w:b w:val="0"/>
                      <w:bCs w:val="0"/>
                      <w:color w:val="000000" w:themeColor="text1"/>
                      <w:szCs w:val="21"/>
                      <w:highlight w:val="none"/>
                      <w:u w:val="none"/>
                      <w:lang w:val="en-US" w:eastAsia="zh-CN"/>
                      <w14:textFill>
                        <w14:solidFill>
                          <w14:schemeClr w14:val="tx1"/>
                        </w14:solidFill>
                      </w14:textFill>
                    </w:rPr>
                    <w:t>0.4476</w:t>
                  </w:r>
                </w:p>
              </w:tc>
              <w:tc>
                <w:tcPr>
                  <w:tcW w:w="746" w:type="pct"/>
                  <w:tcBorders>
                    <w:tl2br w:val="nil"/>
                    <w:tr2bl w:val="nil"/>
                  </w:tcBorders>
                  <w:vAlign w:val="center"/>
                </w:tcPr>
                <w:p>
                  <w:pPr>
                    <w:spacing w:line="360" w:lineRule="exact"/>
                    <w:jc w:val="center"/>
                    <w:rPr>
                      <w:rFonts w:ascii="Times New Roman" w:hAnsi="Times New Roman"/>
                      <w:color w:val="000000" w:themeColor="text1"/>
                      <w:sz w:val="21"/>
                      <w:szCs w:val="21"/>
                      <w:highlight w:val="none"/>
                      <w14:textFill>
                        <w14:solidFill>
                          <w14:schemeClr w14:val="tx1"/>
                        </w14:solidFill>
                      </w14:textFill>
                    </w:rPr>
                  </w:pPr>
                  <w:r>
                    <w:rPr>
                      <w:rFonts w:ascii="Times New Roman" w:hAnsi="Times New Roman"/>
                      <w:color w:val="000000" w:themeColor="text1"/>
                      <w:sz w:val="21"/>
                      <w:szCs w:val="21"/>
                      <w:highlight w:val="none"/>
                      <w14:textFill>
                        <w14:solidFill>
                          <w14:schemeClr w14:val="tx1"/>
                        </w14:solidFill>
                      </w14:textFill>
                    </w:rPr>
                    <w:t>《大气污染物综合排放标准》（GB16297-1996）表2 二级</w:t>
                  </w:r>
                </w:p>
              </w:tc>
            </w:tr>
          </w:tbl>
          <w:p>
            <w:pPr>
              <w:pStyle w:val="23"/>
              <w:ind w:left="0" w:leftChars="0" w:firstLine="0" w:firstLineChars="0"/>
              <w:rPr>
                <w:rFonts w:hint="eastAsia"/>
                <w:color w:val="FF0000"/>
                <w:lang w:eastAsia="zh-CN"/>
              </w:rPr>
            </w:pPr>
          </w:p>
          <w:p>
            <w:pPr>
              <w:pStyle w:val="23"/>
              <w:ind w:left="0" w:leftChars="0" w:firstLine="0" w:firstLineChars="0"/>
              <w:rPr>
                <w:rFonts w:hint="eastAsia"/>
                <w:color w:val="FF0000"/>
                <w:lang w:eastAsia="zh-CN"/>
              </w:rPr>
            </w:pPr>
          </w:p>
          <w:p>
            <w:pPr>
              <w:pStyle w:val="23"/>
              <w:ind w:left="0" w:leftChars="0" w:firstLine="0" w:firstLineChars="0"/>
              <w:rPr>
                <w:rFonts w:hint="eastAsia"/>
                <w:color w:val="FF0000"/>
                <w:lang w:eastAsia="zh-CN"/>
              </w:rPr>
            </w:pPr>
          </w:p>
          <w:p>
            <w:pPr>
              <w:pStyle w:val="23"/>
              <w:ind w:left="0" w:leftChars="0" w:firstLine="0" w:firstLineChars="0"/>
              <w:rPr>
                <w:rFonts w:hint="eastAsia"/>
                <w:color w:val="FF0000"/>
                <w:lang w:eastAsia="zh-CN"/>
              </w:rPr>
            </w:pPr>
          </w:p>
          <w:p>
            <w:pPr>
              <w:pStyle w:val="23"/>
              <w:ind w:left="0" w:leftChars="0" w:firstLine="0" w:firstLineChars="0"/>
              <w:rPr>
                <w:rFonts w:hint="eastAsia"/>
                <w:color w:val="FF0000"/>
                <w:lang w:eastAsia="zh-CN"/>
              </w:rPr>
            </w:pPr>
          </w:p>
          <w:p>
            <w:pPr>
              <w:pStyle w:val="23"/>
              <w:ind w:left="0" w:leftChars="0" w:firstLine="0" w:firstLineChars="0"/>
              <w:rPr>
                <w:rFonts w:hint="eastAsia"/>
                <w:color w:val="FF0000"/>
                <w:lang w:eastAsia="zh-CN"/>
              </w:rPr>
            </w:pPr>
          </w:p>
          <w:p>
            <w:pPr>
              <w:pStyle w:val="23"/>
              <w:ind w:left="0" w:leftChars="0" w:firstLine="0" w:firstLineChars="0"/>
              <w:rPr>
                <w:rFonts w:hint="eastAsia"/>
                <w:color w:val="FF0000"/>
                <w:lang w:eastAsia="zh-CN"/>
              </w:rPr>
            </w:pPr>
          </w:p>
          <w:p>
            <w:pPr>
              <w:pStyle w:val="23"/>
              <w:ind w:left="0" w:leftChars="0" w:firstLine="0" w:firstLineChars="0"/>
              <w:rPr>
                <w:rFonts w:hint="eastAsia" w:eastAsia="宋体"/>
                <w:color w:val="FF0000"/>
                <w:lang w:eastAsia="zh-CN"/>
              </w:rPr>
            </w:pPr>
          </w:p>
        </w:tc>
      </w:tr>
    </w:tbl>
    <w:p>
      <w:pPr>
        <w:pStyle w:val="23"/>
        <w:ind w:firstLine="280"/>
        <w:rPr>
          <w:color w:val="FF0000"/>
        </w:rPr>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pPr>
        <w:pStyle w:val="23"/>
        <w:ind w:firstLine="280"/>
        <w:rPr>
          <w:color w:val="FF0000"/>
        </w:rPr>
      </w:pPr>
    </w:p>
    <w:tbl>
      <w:tblPr>
        <w:tblStyle w:val="25"/>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10" w:hRule="atLeast"/>
          <w:jc w:val="center"/>
        </w:trPr>
        <w:tc>
          <w:tcPr>
            <w:tcW w:w="746" w:type="dxa"/>
            <w:tcMar>
              <w:left w:w="28" w:type="dxa"/>
              <w:right w:w="28" w:type="dxa"/>
            </w:tcMar>
            <w:vAlign w:val="center"/>
          </w:tcPr>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运营</w:t>
            </w:r>
          </w:p>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期环</w:t>
            </w:r>
          </w:p>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境影</w:t>
            </w:r>
          </w:p>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响和</w:t>
            </w:r>
          </w:p>
          <w:p>
            <w:pPr>
              <w:adjustRightInd w:val="0"/>
              <w:snapToGrid w:val="0"/>
              <w:jc w:val="center"/>
              <w:rPr>
                <w:bCs/>
                <w:color w:val="000000" w:themeColor="text1"/>
                <w:szCs w:val="21"/>
                <w14:textFill>
                  <w14:solidFill>
                    <w14:schemeClr w14:val="tx1"/>
                  </w14:solidFill>
                </w14:textFill>
              </w:rPr>
            </w:pPr>
            <w:r>
              <w:rPr>
                <w:bCs/>
                <w:color w:val="000000" w:themeColor="text1"/>
                <w:szCs w:val="21"/>
                <w14:textFill>
                  <w14:solidFill>
                    <w14:schemeClr w14:val="tx1"/>
                  </w14:solidFill>
                </w14:textFill>
              </w:rPr>
              <w:t>保护</w:t>
            </w:r>
          </w:p>
          <w:p>
            <w:pPr>
              <w:adjustRightInd w:val="0"/>
              <w:snapToGrid w:val="0"/>
              <w:jc w:val="center"/>
              <w:rPr>
                <w:bCs/>
                <w:color w:val="FF0000"/>
                <w:szCs w:val="21"/>
              </w:rPr>
            </w:pPr>
            <w:r>
              <w:rPr>
                <w:bCs/>
                <w:color w:val="000000" w:themeColor="text1"/>
                <w:szCs w:val="21"/>
                <w14:textFill>
                  <w14:solidFill>
                    <w14:schemeClr w14:val="tx1"/>
                  </w14:solidFill>
                </w14:textFill>
              </w:rPr>
              <w:t>措施</w:t>
            </w:r>
          </w:p>
        </w:tc>
        <w:tc>
          <w:tcPr>
            <w:tcW w:w="8162" w:type="dxa"/>
            <w:vAlign w:val="center"/>
          </w:tcPr>
          <w:p>
            <w:pPr>
              <w:spacing w:line="360" w:lineRule="auto"/>
            </w:pPr>
            <w:r>
              <w:t>1.1 废气产排情况</w:t>
            </w:r>
          </w:p>
          <w:p>
            <w:pPr>
              <w:spacing w:line="360" w:lineRule="auto"/>
              <w:ind w:firstLine="420" w:firstLineChars="200"/>
            </w:pPr>
            <w:r>
              <w:t>本项目废气主要</w:t>
            </w:r>
            <w:r>
              <w:rPr>
                <w:rFonts w:hint="eastAsia"/>
                <w:lang w:val="en-US" w:eastAsia="zh-CN"/>
              </w:rPr>
              <w:t>有：原料卸料、堆存、转运过程中产生的粉尘；破碎工序产生的粉尘；雷蒙磨工序产生的粉尘；搅拌工序产生的粉尘以及各个工序投料废气等</w:t>
            </w:r>
            <w:r>
              <w:t>。</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0"/>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1</w:t>
            </w:r>
            <w:r>
              <w:rPr>
                <w:rFonts w:hint="eastAsia" w:ascii="Times New Roman" w:hAnsi="Times New Roman" w:cs="Times New Roman"/>
                <w:b w:val="0"/>
                <w:bCs w:val="0"/>
                <w:color w:val="000000"/>
                <w:sz w:val="21"/>
                <w:szCs w:val="21"/>
                <w:u w:val="none"/>
                <w:lang w:val="en-US" w:eastAsia="zh-CN"/>
              </w:rPr>
              <w:t>.1.1</w:t>
            </w:r>
            <w:r>
              <w:rPr>
                <w:rFonts w:hint="eastAsia" w:ascii="Times New Roman" w:hAnsi="Times New Roman" w:eastAsia="宋体" w:cs="Times New Roman"/>
                <w:b w:val="0"/>
                <w:bCs w:val="0"/>
                <w:color w:val="000000"/>
                <w:sz w:val="21"/>
                <w:szCs w:val="21"/>
                <w:u w:val="none"/>
                <w:lang w:val="en-US" w:eastAsia="zh-CN"/>
              </w:rPr>
              <w:t>项目粉尘颗粒物产排情况</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0"/>
              <w:rPr>
                <w:rFonts w:hint="eastAsia" w:ascii="Times New Roman" w:hAnsi="Times New Roman" w:eastAsia="宋体" w:cs="Times New Roman"/>
                <w:b w:val="0"/>
                <w:bCs w:val="0"/>
                <w:color w:val="000000"/>
                <w:sz w:val="21"/>
                <w:szCs w:val="21"/>
                <w:u w:val="none"/>
                <w:lang w:val="en-US" w:eastAsia="zh-CN"/>
              </w:rPr>
            </w:pPr>
            <w:r>
              <w:rPr>
                <w:rFonts w:hint="eastAsia" w:ascii="Times New Roman" w:hAnsi="Times New Roman" w:eastAsia="宋体" w:cs="Times New Roman"/>
                <w:b w:val="0"/>
                <w:bCs w:val="0"/>
                <w:color w:val="000000"/>
                <w:sz w:val="21"/>
                <w:szCs w:val="21"/>
                <w:u w:val="none"/>
                <w:lang w:val="en-US" w:eastAsia="zh-CN"/>
              </w:rPr>
              <w:t>（1）</w:t>
            </w:r>
            <w:r>
              <w:rPr>
                <w:rFonts w:hint="eastAsia" w:ascii="Times New Roman" w:hAnsi="Times New Roman" w:cs="Times New Roman"/>
                <w:b w:val="0"/>
                <w:bCs w:val="0"/>
                <w:sz w:val="21"/>
                <w:szCs w:val="21"/>
                <w:highlight w:val="none"/>
                <w:u w:val="none"/>
                <w:lang w:val="en-US" w:eastAsia="zh-CN"/>
              </w:rPr>
              <w:t>原料卸料、堆存、转运过程产生的粉</w:t>
            </w:r>
            <w:r>
              <w:rPr>
                <w:rFonts w:hint="eastAsia" w:ascii="Times New Roman" w:hAnsi="Times New Roman" w:eastAsia="宋体" w:cs="Times New Roman"/>
                <w:b w:val="0"/>
                <w:bCs w:val="0"/>
                <w:color w:val="000000"/>
                <w:sz w:val="21"/>
                <w:szCs w:val="21"/>
                <w:highlight w:val="none"/>
                <w:u w:val="none"/>
                <w:lang w:val="en-US" w:eastAsia="zh-CN"/>
              </w:rPr>
              <w:t>尘</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0"/>
              <w:rPr>
                <w:rFonts w:hint="default" w:ascii="Times New Roman" w:hAnsi="Times New Roman" w:cs="Times New Roman"/>
                <w:b w:val="0"/>
                <w:bCs w:val="0"/>
                <w:color w:val="000000"/>
                <w:sz w:val="21"/>
                <w:szCs w:val="21"/>
                <w:highlight w:val="none"/>
                <w:u w:val="none"/>
                <w:lang w:val="en-US" w:eastAsia="zh-CN"/>
              </w:rPr>
            </w:pPr>
            <w:r>
              <w:rPr>
                <w:rFonts w:hint="eastAsia" w:ascii="Times New Roman" w:hAnsi="Times New Roman" w:cs="Times New Roman"/>
                <w:b w:val="0"/>
                <w:bCs w:val="0"/>
                <w:color w:val="000000"/>
                <w:sz w:val="21"/>
                <w:szCs w:val="21"/>
                <w:highlight w:val="none"/>
                <w:u w:val="none"/>
                <w:lang w:val="en-US" w:eastAsia="zh-CN"/>
              </w:rPr>
              <w:t>根据《逸散性工业粉尘控制技术》中相关产尘系数，本项目卸料、堆存、转运工序产尘系数为0.02kg/t。本项目高岭土为块状，硅藻土、纤维素为粉状，涉及产生粉尘的原料主要为硅藻土，原料的使用量为1050t/a，则粉尘的产生量为0.021t/a，外购暂存于封闭的原料区，厂区原料区均为袋装储存，产生粉尘量较少。故硅藻土卸料、堆存、转运工序粉尘无组织的排放量为0.021t/a。</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（2）</w:t>
            </w:r>
            <w:r>
              <w:rPr>
                <w:rFonts w:hint="eastAsia" w:ascii="Times New Roman" w:hAnsi="Times New Roman" w:cs="Times New Roman"/>
                <w:b w:val="0"/>
                <w:bCs w:val="0"/>
                <w:color w:val="000000"/>
                <w:sz w:val="21"/>
                <w:szCs w:val="21"/>
                <w:highlight w:val="none"/>
                <w:u w:val="none"/>
                <w:lang w:val="en-US" w:eastAsia="zh-CN"/>
              </w:rPr>
              <w:t>破碎</w:t>
            </w:r>
            <w:r>
              <w:rPr>
                <w:rFonts w:hint="eastAsia" w:ascii="Times New Roman" w:hAnsi="Times New Roman" w:cs="Times New Roman"/>
                <w:b w:val="0"/>
                <w:bCs w:val="0"/>
                <w:sz w:val="21"/>
                <w:szCs w:val="21"/>
                <w:highlight w:val="none"/>
                <w:u w:val="none"/>
                <w:lang w:val="en-US" w:eastAsia="zh-CN"/>
              </w:rPr>
              <w:t>工序产生的粉尘</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0"/>
              <w:rPr>
                <w:rFonts w:hint="eastAsia" w:ascii="Times New Roman" w:hAnsi="Times New Roman"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参照《第二次全国污染源普查工业污染源产排系数手册》，</w:t>
            </w:r>
            <w:r>
              <w:rPr>
                <w:rFonts w:hint="eastAsia" w:ascii="Times New Roman" w:hAnsi="Times New Roman" w:cs="Times New Roman"/>
                <w:b w:val="0"/>
                <w:bCs w:val="0"/>
                <w:color w:val="000000"/>
                <w:sz w:val="21"/>
                <w:szCs w:val="21"/>
                <w:highlight w:val="none"/>
                <w:u w:val="none"/>
                <w:lang w:val="en-US" w:eastAsia="zh-CN"/>
              </w:rPr>
              <w:t>破碎</w:t>
            </w:r>
            <w:r>
              <w:rPr>
                <w:rFonts w:hint="eastAsia" w:ascii="Times New Roman" w:hAnsi="Times New Roman" w:eastAsia="宋体" w:cs="Times New Roman"/>
                <w:b w:val="0"/>
                <w:bCs w:val="0"/>
                <w:color w:val="000000"/>
                <w:sz w:val="21"/>
                <w:szCs w:val="21"/>
                <w:highlight w:val="none"/>
                <w:u w:val="none"/>
                <w:lang w:val="en-US" w:eastAsia="zh-CN"/>
              </w:rPr>
              <w:t>工序产生颗粒物量为1.1</w:t>
            </w:r>
            <w:r>
              <w:rPr>
                <w:rFonts w:hint="eastAsia" w:ascii="Times New Roman" w:hAnsi="Times New Roman" w:cs="Times New Roman"/>
                <w:b w:val="0"/>
                <w:bCs w:val="0"/>
                <w:color w:val="000000"/>
                <w:sz w:val="21"/>
                <w:szCs w:val="21"/>
                <w:highlight w:val="none"/>
                <w:u w:val="none"/>
                <w:lang w:val="en-US" w:eastAsia="zh-CN"/>
              </w:rPr>
              <w:t>3</w:t>
            </w:r>
            <w:r>
              <w:rPr>
                <w:rFonts w:hint="eastAsia" w:ascii="Times New Roman" w:hAnsi="Times New Roman" w:eastAsia="宋体" w:cs="Times New Roman"/>
                <w:b w:val="0"/>
                <w:bCs w:val="0"/>
                <w:color w:val="000000"/>
                <w:sz w:val="21"/>
                <w:szCs w:val="21"/>
                <w:highlight w:val="none"/>
                <w:u w:val="none"/>
                <w:lang w:val="en-US" w:eastAsia="zh-CN"/>
              </w:rPr>
              <w:t>kg/t。本项目</w:t>
            </w:r>
            <w:r>
              <w:rPr>
                <w:rFonts w:hint="eastAsia" w:ascii="Times New Roman" w:hAnsi="Times New Roman" w:cs="Times New Roman"/>
                <w:b w:val="0"/>
                <w:bCs w:val="0"/>
                <w:color w:val="000000"/>
                <w:sz w:val="21"/>
                <w:szCs w:val="21"/>
                <w:highlight w:val="none"/>
                <w:u w:val="none"/>
                <w:lang w:val="en-US" w:eastAsia="zh-CN"/>
              </w:rPr>
              <w:t>高岭土块</w:t>
            </w:r>
            <w:r>
              <w:rPr>
                <w:rFonts w:hint="eastAsia" w:ascii="Times New Roman" w:hAnsi="Times New Roman" w:eastAsia="宋体" w:cs="Times New Roman"/>
                <w:b w:val="0"/>
                <w:bCs w:val="0"/>
                <w:color w:val="000000"/>
                <w:sz w:val="21"/>
                <w:szCs w:val="21"/>
                <w:highlight w:val="none"/>
                <w:u w:val="none"/>
                <w:lang w:val="en-US" w:eastAsia="zh-CN"/>
              </w:rPr>
              <w:t>需要经过</w:t>
            </w:r>
            <w:r>
              <w:rPr>
                <w:rFonts w:hint="eastAsia" w:ascii="Times New Roman" w:hAnsi="Times New Roman" w:cs="Times New Roman"/>
                <w:b w:val="0"/>
                <w:bCs w:val="0"/>
                <w:color w:val="000000"/>
                <w:sz w:val="21"/>
                <w:szCs w:val="21"/>
                <w:highlight w:val="none"/>
                <w:u w:val="none"/>
                <w:lang w:val="en-US" w:eastAsia="zh-CN"/>
              </w:rPr>
              <w:t>破碎机破碎</w:t>
            </w:r>
            <w:r>
              <w:rPr>
                <w:rFonts w:hint="eastAsia" w:ascii="Times New Roman" w:hAnsi="Times New Roman" w:eastAsia="宋体" w:cs="Times New Roman"/>
                <w:b w:val="0"/>
                <w:bCs w:val="0"/>
                <w:color w:val="000000"/>
                <w:sz w:val="21"/>
                <w:szCs w:val="21"/>
                <w:highlight w:val="none"/>
                <w:u w:val="none"/>
                <w:lang w:val="en-US" w:eastAsia="zh-CN"/>
              </w:rPr>
              <w:t>后使用，</w:t>
            </w:r>
            <w:r>
              <w:rPr>
                <w:rFonts w:hint="eastAsia" w:ascii="Times New Roman" w:hAnsi="Times New Roman" w:cs="Times New Roman"/>
                <w:b w:val="0"/>
                <w:bCs w:val="0"/>
                <w:color w:val="000000"/>
                <w:sz w:val="21"/>
                <w:szCs w:val="21"/>
                <w:highlight w:val="none"/>
                <w:u w:val="none"/>
                <w:lang w:val="en-US" w:eastAsia="zh-CN"/>
              </w:rPr>
              <w:t>高岭土块</w:t>
            </w:r>
            <w:r>
              <w:rPr>
                <w:rFonts w:hint="eastAsia" w:ascii="Times New Roman" w:hAnsi="Times New Roman" w:eastAsia="宋体" w:cs="Times New Roman"/>
                <w:b w:val="0"/>
                <w:bCs w:val="0"/>
                <w:color w:val="000000"/>
                <w:sz w:val="21"/>
                <w:szCs w:val="21"/>
                <w:highlight w:val="none"/>
                <w:u w:val="none"/>
                <w:lang w:val="en-US" w:eastAsia="zh-CN"/>
              </w:rPr>
              <w:t>的使用量为</w:t>
            </w:r>
            <w:r>
              <w:rPr>
                <w:rFonts w:hint="eastAsia" w:ascii="Times New Roman" w:hAnsi="Times New Roman" w:cs="Times New Roman"/>
                <w:b w:val="0"/>
                <w:bCs w:val="0"/>
                <w:color w:val="000000"/>
                <w:sz w:val="21"/>
                <w:szCs w:val="21"/>
                <w:highlight w:val="none"/>
                <w:u w:val="none"/>
                <w:lang w:val="en-US" w:eastAsia="zh-CN"/>
              </w:rPr>
              <w:t>8550</w:t>
            </w:r>
            <w:r>
              <w:rPr>
                <w:rFonts w:hint="eastAsia" w:ascii="Times New Roman" w:hAnsi="Times New Roman" w:eastAsia="宋体" w:cs="Times New Roman"/>
                <w:b w:val="0"/>
                <w:bCs w:val="0"/>
                <w:color w:val="000000"/>
                <w:sz w:val="21"/>
                <w:szCs w:val="21"/>
                <w:highlight w:val="none"/>
                <w:u w:val="none"/>
                <w:lang w:val="en-US" w:eastAsia="zh-CN"/>
              </w:rPr>
              <w:t>t/a</w:t>
            </w:r>
            <w:r>
              <w:rPr>
                <w:rFonts w:hint="eastAsia" w:ascii="Times New Roman" w:hAnsi="Times New Roman" w:cs="Times New Roman"/>
                <w:b w:val="0"/>
                <w:bCs w:val="0"/>
                <w:color w:val="000000"/>
                <w:sz w:val="21"/>
                <w:szCs w:val="21"/>
                <w:highlight w:val="none"/>
                <w:u w:val="none"/>
                <w:lang w:val="en-US" w:eastAsia="zh-CN"/>
              </w:rPr>
              <w:t>，</w:t>
            </w:r>
            <w:r>
              <w:rPr>
                <w:rFonts w:hint="eastAsia" w:ascii="Times New Roman" w:hAnsi="Times New Roman" w:eastAsia="宋体" w:cs="Times New Roman"/>
                <w:b w:val="0"/>
                <w:bCs w:val="0"/>
                <w:color w:val="000000"/>
                <w:sz w:val="21"/>
                <w:szCs w:val="21"/>
                <w:highlight w:val="none"/>
                <w:u w:val="none"/>
                <w:lang w:val="en-US" w:eastAsia="zh-CN"/>
              </w:rPr>
              <w:t>则</w:t>
            </w:r>
            <w:r>
              <w:rPr>
                <w:rFonts w:hint="eastAsia" w:ascii="Times New Roman" w:hAnsi="Times New Roman" w:cs="Times New Roman"/>
                <w:b w:val="0"/>
                <w:bCs w:val="0"/>
                <w:color w:val="000000"/>
                <w:sz w:val="21"/>
                <w:szCs w:val="21"/>
                <w:highlight w:val="none"/>
                <w:u w:val="none"/>
                <w:lang w:val="en-US" w:eastAsia="zh-CN"/>
              </w:rPr>
              <w:t>粉尘</w:t>
            </w:r>
            <w:r>
              <w:rPr>
                <w:rFonts w:hint="eastAsia" w:ascii="Times New Roman" w:hAnsi="Times New Roman" w:eastAsia="宋体" w:cs="Times New Roman"/>
                <w:b w:val="0"/>
                <w:bCs w:val="0"/>
                <w:color w:val="000000"/>
                <w:sz w:val="21"/>
                <w:szCs w:val="21"/>
                <w:highlight w:val="none"/>
                <w:u w:val="none"/>
                <w:lang w:val="en-US" w:eastAsia="zh-CN"/>
              </w:rPr>
              <w:t>的产生量为</w:t>
            </w:r>
            <w:r>
              <w:rPr>
                <w:rFonts w:hint="eastAsia" w:ascii="Times New Roman" w:hAnsi="Times New Roman" w:cs="Times New Roman"/>
                <w:b w:val="0"/>
                <w:bCs w:val="0"/>
                <w:color w:val="000000"/>
                <w:sz w:val="21"/>
                <w:szCs w:val="21"/>
                <w:highlight w:val="none"/>
                <w:u w:val="none"/>
                <w:lang w:val="en-US" w:eastAsia="zh-CN"/>
              </w:rPr>
              <w:t>9.662</w:t>
            </w:r>
            <w:r>
              <w:rPr>
                <w:rFonts w:hint="eastAsia" w:ascii="Times New Roman" w:hAnsi="Times New Roman" w:eastAsia="宋体" w:cs="Times New Roman"/>
                <w:b w:val="0"/>
                <w:bCs w:val="0"/>
                <w:color w:val="000000"/>
                <w:sz w:val="21"/>
                <w:szCs w:val="21"/>
                <w:highlight w:val="none"/>
                <w:u w:val="none"/>
                <w:lang w:val="en-US" w:eastAsia="zh-CN"/>
              </w:rPr>
              <w:t>t/a。</w:t>
            </w:r>
            <w:r>
              <w:rPr>
                <w:rFonts w:hint="eastAsia" w:ascii="Times New Roman" w:hAnsi="Times New Roman" w:cs="Times New Roman"/>
                <w:b w:val="0"/>
                <w:bCs w:val="0"/>
                <w:color w:val="000000"/>
                <w:sz w:val="21"/>
                <w:szCs w:val="21"/>
                <w:highlight w:val="none"/>
                <w:u w:val="none"/>
                <w:lang w:val="en-US" w:eastAsia="zh-CN"/>
              </w:rPr>
              <w:t>本项目设置一套破碎机进行生产，一套破碎</w:t>
            </w:r>
            <w:r>
              <w:rPr>
                <w:rFonts w:hint="eastAsia" w:ascii="Times New Roman" w:hAnsi="Times New Roman" w:eastAsia="宋体" w:cs="Times New Roman"/>
                <w:b w:val="0"/>
                <w:bCs w:val="0"/>
                <w:color w:val="000000"/>
                <w:sz w:val="21"/>
                <w:szCs w:val="21"/>
                <w:highlight w:val="none"/>
                <w:u w:val="none"/>
                <w:lang w:val="en-US" w:eastAsia="zh-CN"/>
              </w:rPr>
              <w:t>工序位于封闭的车间内并设收尘装置，收集的粉尘引入袋式除尘器处理后由</w:t>
            </w:r>
            <w:r>
              <w:rPr>
                <w:rFonts w:hint="eastAsia" w:ascii="Times New Roman" w:hAnsi="Times New Roman" w:cs="Times New Roman"/>
                <w:b w:val="0"/>
                <w:bCs w:val="0"/>
                <w:sz w:val="21"/>
                <w:szCs w:val="21"/>
                <w:u w:val="none"/>
                <w:lang w:val="en-US" w:eastAsia="zh-CN"/>
              </w:rPr>
              <w:t>15米高</w:t>
            </w:r>
            <w:r>
              <w:rPr>
                <w:rFonts w:hint="eastAsia" w:ascii="Times New Roman" w:hAnsi="Times New Roman" w:eastAsia="宋体" w:cs="Times New Roman"/>
                <w:b w:val="0"/>
                <w:bCs w:val="0"/>
                <w:color w:val="000000"/>
                <w:sz w:val="21"/>
                <w:szCs w:val="21"/>
                <w:highlight w:val="none"/>
                <w:u w:val="none"/>
                <w:lang w:val="en-US" w:eastAsia="zh-CN"/>
              </w:rPr>
              <w:t>排气筒排放</w:t>
            </w:r>
            <w:r>
              <w:rPr>
                <w:rFonts w:hint="eastAsia" w:ascii="Times New Roman" w:hAnsi="Times New Roman" w:cs="Times New Roman"/>
                <w:b w:val="0"/>
                <w:bCs w:val="0"/>
                <w:color w:val="000000"/>
                <w:sz w:val="21"/>
                <w:szCs w:val="21"/>
                <w:highlight w:val="none"/>
                <w:u w:val="none"/>
                <w:lang w:val="en-US" w:eastAsia="zh-CN"/>
              </w:rPr>
              <w:t>。</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cs="Times New Roman"/>
                <w:b w:val="0"/>
                <w:bCs w:val="0"/>
                <w:color w:val="000000"/>
                <w:sz w:val="21"/>
                <w:szCs w:val="21"/>
                <w:highlight w:val="none"/>
                <w:u w:val="none"/>
                <w:lang w:val="en-US" w:eastAsia="zh-CN"/>
              </w:rPr>
              <w:t>3</w:t>
            </w:r>
            <w:r>
              <w:rPr>
                <w:rFonts w:hint="eastAsia"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cs="Times New Roman"/>
                <w:b w:val="0"/>
                <w:bCs w:val="0"/>
                <w:color w:val="000000"/>
                <w:sz w:val="21"/>
                <w:szCs w:val="21"/>
                <w:highlight w:val="none"/>
                <w:u w:val="none"/>
                <w:lang w:val="en-US" w:eastAsia="zh-CN"/>
              </w:rPr>
              <w:t>雷蒙磨</w:t>
            </w:r>
            <w:r>
              <w:rPr>
                <w:rFonts w:hint="eastAsia" w:ascii="Times New Roman" w:hAnsi="Times New Roman" w:cs="Times New Roman"/>
                <w:b w:val="0"/>
                <w:bCs w:val="0"/>
                <w:sz w:val="21"/>
                <w:szCs w:val="21"/>
                <w:highlight w:val="none"/>
                <w:u w:val="none"/>
                <w:lang w:val="en-US" w:eastAsia="zh-CN"/>
              </w:rPr>
              <w:t>磨粉工序产生的粉尘</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0"/>
              <w:rPr>
                <w:rFonts w:hint="eastAsia"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参照《第二次全国污染源普查工业污染源产排系数手册》，</w:t>
            </w:r>
            <w:r>
              <w:rPr>
                <w:rFonts w:hint="eastAsia" w:ascii="Times New Roman" w:hAnsi="Times New Roman" w:cs="Times New Roman"/>
                <w:b w:val="0"/>
                <w:bCs w:val="0"/>
                <w:color w:val="000000"/>
                <w:sz w:val="21"/>
                <w:szCs w:val="21"/>
                <w:highlight w:val="none"/>
                <w:u w:val="none"/>
                <w:lang w:val="en-US" w:eastAsia="zh-CN"/>
              </w:rPr>
              <w:t>磨粉</w:t>
            </w:r>
            <w:r>
              <w:rPr>
                <w:rFonts w:hint="eastAsia" w:ascii="Times New Roman" w:hAnsi="Times New Roman" w:eastAsia="宋体" w:cs="Times New Roman"/>
                <w:b w:val="0"/>
                <w:bCs w:val="0"/>
                <w:color w:val="000000"/>
                <w:sz w:val="21"/>
                <w:szCs w:val="21"/>
                <w:highlight w:val="none"/>
                <w:u w:val="none"/>
                <w:lang w:val="en-US" w:eastAsia="zh-CN"/>
              </w:rPr>
              <w:t>工序产生颗粒物量为1.19kg/t。本项目</w:t>
            </w:r>
            <w:r>
              <w:rPr>
                <w:rFonts w:hint="eastAsia" w:ascii="Times New Roman" w:hAnsi="Times New Roman" w:cs="Times New Roman"/>
                <w:b w:val="0"/>
                <w:bCs w:val="0"/>
                <w:color w:val="000000"/>
                <w:sz w:val="21"/>
                <w:szCs w:val="21"/>
                <w:highlight w:val="none"/>
                <w:u w:val="none"/>
                <w:lang w:val="en-US" w:eastAsia="zh-CN"/>
              </w:rPr>
              <w:t>高岭土、硅藻土，进入雷蒙磨粉机进行磨粉</w:t>
            </w:r>
            <w:r>
              <w:rPr>
                <w:rFonts w:hint="eastAsia"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cs="Times New Roman"/>
                <w:b w:val="0"/>
                <w:bCs w:val="0"/>
                <w:color w:val="000000"/>
                <w:sz w:val="21"/>
                <w:szCs w:val="21"/>
                <w:highlight w:val="none"/>
                <w:u w:val="none"/>
                <w:lang w:val="en-US" w:eastAsia="zh-CN"/>
              </w:rPr>
              <w:t>需要经过磨粉处理的高岭土及硅藻土</w:t>
            </w:r>
            <w:r>
              <w:rPr>
                <w:rFonts w:hint="eastAsia" w:ascii="Times New Roman" w:hAnsi="Times New Roman" w:eastAsia="宋体" w:cs="Times New Roman"/>
                <w:b w:val="0"/>
                <w:bCs w:val="0"/>
                <w:color w:val="000000"/>
                <w:sz w:val="21"/>
                <w:szCs w:val="21"/>
                <w:highlight w:val="none"/>
                <w:u w:val="none"/>
                <w:lang w:val="en-US" w:eastAsia="zh-CN"/>
              </w:rPr>
              <w:t>的</w:t>
            </w:r>
            <w:r>
              <w:rPr>
                <w:rFonts w:hint="eastAsia" w:ascii="Times New Roman" w:hAnsi="Times New Roman" w:cs="Times New Roman"/>
                <w:b w:val="0"/>
                <w:bCs w:val="0"/>
                <w:color w:val="000000"/>
                <w:sz w:val="21"/>
                <w:szCs w:val="21"/>
                <w:highlight w:val="none"/>
                <w:u w:val="none"/>
                <w:lang w:val="en-US" w:eastAsia="zh-CN"/>
              </w:rPr>
              <w:t>总</w:t>
            </w:r>
            <w:r>
              <w:rPr>
                <w:rFonts w:hint="eastAsia" w:ascii="Times New Roman" w:hAnsi="Times New Roman" w:eastAsia="宋体" w:cs="Times New Roman"/>
                <w:b w:val="0"/>
                <w:bCs w:val="0"/>
                <w:color w:val="000000"/>
                <w:sz w:val="21"/>
                <w:szCs w:val="21"/>
                <w:highlight w:val="none"/>
                <w:u w:val="none"/>
                <w:lang w:val="en-US" w:eastAsia="zh-CN"/>
              </w:rPr>
              <w:t>使用量</w:t>
            </w:r>
            <w:r>
              <w:rPr>
                <w:rFonts w:hint="eastAsia" w:ascii="Times New Roman" w:hAnsi="Times New Roman" w:cs="Times New Roman"/>
                <w:b w:val="0"/>
                <w:bCs w:val="0"/>
                <w:color w:val="000000"/>
                <w:sz w:val="21"/>
                <w:szCs w:val="21"/>
                <w:highlight w:val="none"/>
                <w:u w:val="none"/>
                <w:lang w:val="en-US" w:eastAsia="zh-CN"/>
              </w:rPr>
              <w:t>分别</w:t>
            </w:r>
            <w:r>
              <w:rPr>
                <w:rFonts w:hint="eastAsia" w:ascii="Times New Roman" w:hAnsi="Times New Roman" w:eastAsia="宋体" w:cs="Times New Roman"/>
                <w:b w:val="0"/>
                <w:bCs w:val="0"/>
                <w:color w:val="000000"/>
                <w:sz w:val="21"/>
                <w:szCs w:val="21"/>
                <w:highlight w:val="none"/>
                <w:u w:val="none"/>
                <w:lang w:val="en-US" w:eastAsia="zh-CN"/>
              </w:rPr>
              <w:t>为</w:t>
            </w:r>
            <w:r>
              <w:rPr>
                <w:rFonts w:hint="eastAsia" w:ascii="Times New Roman" w:hAnsi="Times New Roman" w:cs="Times New Roman"/>
                <w:b w:val="0"/>
                <w:bCs w:val="0"/>
                <w:color w:val="000000"/>
                <w:sz w:val="21"/>
                <w:szCs w:val="21"/>
                <w:highlight w:val="none"/>
                <w:u w:val="none"/>
                <w:lang w:val="en-US" w:eastAsia="zh-CN"/>
              </w:rPr>
              <w:t>9550</w:t>
            </w:r>
            <w:r>
              <w:rPr>
                <w:rFonts w:hint="eastAsia" w:ascii="Times New Roman" w:hAnsi="Times New Roman" w:eastAsia="宋体" w:cs="Times New Roman"/>
                <w:b w:val="0"/>
                <w:bCs w:val="0"/>
                <w:color w:val="000000"/>
                <w:sz w:val="21"/>
                <w:szCs w:val="21"/>
                <w:highlight w:val="none"/>
                <w:u w:val="none"/>
                <w:lang w:val="en-US" w:eastAsia="zh-CN"/>
              </w:rPr>
              <w:t>t/a，则</w:t>
            </w:r>
            <w:r>
              <w:rPr>
                <w:rFonts w:hint="eastAsia" w:ascii="Times New Roman" w:hAnsi="Times New Roman" w:cs="Times New Roman"/>
                <w:b w:val="0"/>
                <w:bCs w:val="0"/>
                <w:color w:val="000000"/>
                <w:sz w:val="21"/>
                <w:szCs w:val="21"/>
                <w:highlight w:val="none"/>
                <w:u w:val="none"/>
                <w:lang w:val="en-US" w:eastAsia="zh-CN"/>
              </w:rPr>
              <w:t>粉尘</w:t>
            </w:r>
            <w:r>
              <w:rPr>
                <w:rFonts w:hint="eastAsia" w:ascii="Times New Roman" w:hAnsi="Times New Roman" w:eastAsia="宋体" w:cs="Times New Roman"/>
                <w:b w:val="0"/>
                <w:bCs w:val="0"/>
                <w:color w:val="000000"/>
                <w:sz w:val="21"/>
                <w:szCs w:val="21"/>
                <w:highlight w:val="none"/>
                <w:u w:val="none"/>
                <w:lang w:val="en-US" w:eastAsia="zh-CN"/>
              </w:rPr>
              <w:t>的产生量为</w:t>
            </w:r>
            <w:r>
              <w:rPr>
                <w:rFonts w:hint="eastAsia" w:ascii="Times New Roman" w:hAnsi="Times New Roman" w:cs="Times New Roman"/>
                <w:b w:val="0"/>
                <w:bCs w:val="0"/>
                <w:color w:val="000000"/>
                <w:sz w:val="21"/>
                <w:szCs w:val="21"/>
                <w:highlight w:val="none"/>
                <w:u w:val="none"/>
                <w:lang w:val="en-US" w:eastAsia="zh-CN"/>
              </w:rPr>
              <w:t>11.364</w:t>
            </w:r>
            <w:r>
              <w:rPr>
                <w:rFonts w:hint="eastAsia" w:ascii="Times New Roman" w:hAnsi="Times New Roman" w:eastAsia="宋体" w:cs="Times New Roman"/>
                <w:b w:val="0"/>
                <w:bCs w:val="0"/>
                <w:color w:val="000000"/>
                <w:sz w:val="21"/>
                <w:szCs w:val="21"/>
                <w:highlight w:val="none"/>
                <w:u w:val="none"/>
                <w:lang w:val="en-US" w:eastAsia="zh-CN"/>
              </w:rPr>
              <w:t>t/a。</w:t>
            </w:r>
            <w:r>
              <w:rPr>
                <w:rFonts w:hint="eastAsia" w:ascii="Times New Roman" w:hAnsi="Times New Roman" w:cs="Times New Roman"/>
                <w:b w:val="0"/>
                <w:bCs w:val="0"/>
                <w:color w:val="000000"/>
                <w:sz w:val="21"/>
                <w:szCs w:val="21"/>
                <w:highlight w:val="none"/>
                <w:u w:val="none"/>
                <w:lang w:val="en-US" w:eastAsia="zh-CN"/>
              </w:rPr>
              <w:t>磨粉</w:t>
            </w:r>
            <w:r>
              <w:rPr>
                <w:rFonts w:hint="eastAsia" w:ascii="Times New Roman" w:hAnsi="Times New Roman" w:eastAsia="宋体" w:cs="Times New Roman"/>
                <w:b w:val="0"/>
                <w:bCs w:val="0"/>
                <w:color w:val="000000"/>
                <w:sz w:val="21"/>
                <w:szCs w:val="21"/>
                <w:highlight w:val="none"/>
                <w:u w:val="none"/>
                <w:lang w:val="en-US" w:eastAsia="zh-CN"/>
              </w:rPr>
              <w:t>工序位于封闭的车间内并设收尘装置，收集的粉尘引入袋式除尘器处理后由</w:t>
            </w:r>
            <w:r>
              <w:rPr>
                <w:rFonts w:hint="eastAsia" w:ascii="Times New Roman" w:hAnsi="Times New Roman" w:cs="Times New Roman"/>
                <w:b w:val="0"/>
                <w:bCs w:val="0"/>
                <w:sz w:val="21"/>
                <w:szCs w:val="21"/>
                <w:u w:val="none"/>
                <w:lang w:val="en-US" w:eastAsia="zh-CN"/>
              </w:rPr>
              <w:t>15米高</w:t>
            </w:r>
            <w:r>
              <w:rPr>
                <w:rFonts w:hint="eastAsia" w:ascii="Times New Roman" w:hAnsi="Times New Roman" w:eastAsia="宋体" w:cs="Times New Roman"/>
                <w:b w:val="0"/>
                <w:bCs w:val="0"/>
                <w:color w:val="000000"/>
                <w:sz w:val="21"/>
                <w:szCs w:val="21"/>
                <w:highlight w:val="none"/>
                <w:u w:val="none"/>
                <w:lang w:val="en-US" w:eastAsia="zh-CN"/>
              </w:rPr>
              <w:t>排气筒排放。</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0"/>
              <w:rPr>
                <w:rFonts w:hint="default" w:ascii="Times New Roman" w:hAnsi="Times New Roman" w:cs="Times New Roman"/>
                <w:b w:val="0"/>
                <w:bCs w:val="0"/>
                <w:color w:val="000000"/>
                <w:sz w:val="21"/>
                <w:szCs w:val="21"/>
                <w:highlight w:val="none"/>
                <w:u w:val="none"/>
                <w:lang w:val="en-US" w:eastAsia="zh-CN"/>
              </w:rPr>
            </w:pPr>
            <w:r>
              <w:rPr>
                <w:rFonts w:hint="eastAsia" w:ascii="Times New Roman" w:hAnsi="Times New Roman" w:cs="Times New Roman"/>
                <w:b w:val="0"/>
                <w:bCs w:val="0"/>
                <w:color w:val="000000"/>
                <w:sz w:val="21"/>
                <w:szCs w:val="21"/>
                <w:highlight w:val="none"/>
                <w:u w:val="none"/>
                <w:lang w:val="en-US" w:eastAsia="zh-CN"/>
              </w:rPr>
              <w:t>成品罐装料口、雷蒙磨进料口、颚式破碎机、提升机口均设置有废气收集装置，经过1#袋式除尘器处理后，通过15m排气筒排放。雷蒙磨主机风口、原料储存仓、提升机、落料仓产尘点均设置有废气收集装置，引入2#袋式除尘器处理后，通过15m高排气筒排放。两个袋式除尘器共用同一根排气筒。</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outlineLvl w:val="0"/>
              <w:rPr>
                <w:rFonts w:hint="eastAsia" w:ascii="Times New Roman" w:hAnsi="Times New Roman" w:eastAsia="宋体" w:cs="Times New Roman"/>
                <w:b/>
                <w:bCs/>
                <w:color w:val="000000"/>
                <w:sz w:val="21"/>
                <w:szCs w:val="21"/>
                <w:highlight w:val="none"/>
                <w:u w:val="single"/>
                <w:lang w:val="en-US" w:eastAsia="zh-CN"/>
              </w:rPr>
            </w:pPr>
            <w:r>
              <w:rPr>
                <w:rFonts w:hint="eastAsia" w:ascii="Times New Roman" w:hAnsi="Times New Roman" w:cs="Times New Roman"/>
                <w:b/>
                <w:bCs/>
                <w:color w:val="000000"/>
                <w:sz w:val="21"/>
                <w:szCs w:val="21"/>
                <w:highlight w:val="none"/>
                <w:u w:val="single"/>
                <w:lang w:val="en-US" w:eastAsia="zh-CN"/>
              </w:rPr>
              <w:t>故破碎、雷蒙磨粉工序粉尘总产生量为21.026t/a，待厂区集气设施完善到位后，</w:t>
            </w:r>
            <w:r>
              <w:rPr>
                <w:rFonts w:hint="eastAsia" w:ascii="Times New Roman" w:hAnsi="Times New Roman" w:eastAsia="宋体" w:cs="Times New Roman"/>
                <w:b/>
                <w:bCs/>
                <w:color w:val="000000"/>
                <w:sz w:val="21"/>
                <w:szCs w:val="21"/>
                <w:highlight w:val="none"/>
                <w:u w:val="single"/>
                <w:lang w:val="en-US" w:eastAsia="zh-CN"/>
              </w:rPr>
              <w:t>收尘效率以90%计，则粉尘有组织的产生量为</w:t>
            </w:r>
            <w:r>
              <w:rPr>
                <w:rFonts w:hint="eastAsia" w:ascii="Times New Roman" w:hAnsi="Times New Roman" w:cs="Times New Roman"/>
                <w:b/>
                <w:bCs/>
                <w:color w:val="000000"/>
                <w:sz w:val="21"/>
                <w:szCs w:val="21"/>
                <w:highlight w:val="none"/>
                <w:u w:val="single"/>
                <w:lang w:val="en-US" w:eastAsia="zh-CN"/>
              </w:rPr>
              <w:t>18.92</w:t>
            </w:r>
            <w:r>
              <w:rPr>
                <w:rFonts w:hint="eastAsia" w:ascii="Times New Roman" w:hAnsi="Times New Roman" w:eastAsia="宋体" w:cs="Times New Roman"/>
                <w:b/>
                <w:bCs/>
                <w:color w:val="000000"/>
                <w:sz w:val="21"/>
                <w:szCs w:val="21"/>
                <w:highlight w:val="none"/>
                <w:u w:val="single"/>
                <w:lang w:val="en-US" w:eastAsia="zh-CN"/>
              </w:rPr>
              <w:t>t/a，无组织的产生量为</w:t>
            </w:r>
            <w:r>
              <w:rPr>
                <w:rFonts w:hint="eastAsia" w:ascii="Times New Roman" w:hAnsi="Times New Roman" w:cs="Times New Roman"/>
                <w:b/>
                <w:bCs/>
                <w:color w:val="000000"/>
                <w:sz w:val="21"/>
                <w:szCs w:val="21"/>
                <w:highlight w:val="none"/>
                <w:u w:val="single"/>
                <w:lang w:val="en-US" w:eastAsia="zh-CN"/>
              </w:rPr>
              <w:t>2.106</w:t>
            </w:r>
            <w:r>
              <w:rPr>
                <w:rFonts w:hint="eastAsia" w:ascii="Times New Roman" w:hAnsi="Times New Roman" w:eastAsia="宋体" w:cs="Times New Roman"/>
                <w:b/>
                <w:bCs/>
                <w:color w:val="000000"/>
                <w:sz w:val="21"/>
                <w:szCs w:val="21"/>
                <w:highlight w:val="none"/>
                <w:u w:val="single"/>
                <w:lang w:val="en-US" w:eastAsia="zh-CN"/>
              </w:rPr>
              <w:t>t/a。</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outlineLvl w:val="0"/>
              <w:rPr>
                <w:rFonts w:hint="eastAsia" w:ascii="Times New Roman" w:hAnsi="Times New Roman" w:eastAsia="宋体" w:cs="Times New Roman"/>
                <w:b/>
                <w:bCs/>
                <w:color w:val="000000"/>
                <w:sz w:val="21"/>
                <w:szCs w:val="21"/>
                <w:highlight w:val="none"/>
                <w:u w:val="single"/>
                <w:lang w:val="en-US" w:eastAsia="zh-CN"/>
              </w:rPr>
            </w:pPr>
            <w:r>
              <w:rPr>
                <w:rFonts w:hint="eastAsia" w:ascii="Times New Roman" w:hAnsi="Times New Roman" w:cs="Times New Roman"/>
                <w:b/>
                <w:bCs/>
                <w:color w:val="000000"/>
                <w:sz w:val="21"/>
                <w:szCs w:val="21"/>
                <w:highlight w:val="none"/>
                <w:u w:val="single"/>
                <w:lang w:val="en-US" w:eastAsia="zh-CN"/>
              </w:rPr>
              <w:t>破碎、雷蒙磨工序产尘工序粉尘总产生量为18.92t/a，产生浓度为985.42</w:t>
            </w:r>
            <w:r>
              <w:rPr>
                <w:rFonts w:hint="eastAsia" w:ascii="Times New Roman" w:hAnsi="Times New Roman" w:eastAsia="宋体" w:cs="Times New Roman"/>
                <w:b/>
                <w:bCs/>
                <w:color w:val="000000"/>
                <w:sz w:val="21"/>
                <w:szCs w:val="21"/>
                <w:highlight w:val="none"/>
                <w:u w:val="single"/>
                <w:lang w:val="en-US" w:eastAsia="zh-CN"/>
              </w:rPr>
              <w:t>mg/m</w:t>
            </w:r>
            <w:r>
              <w:rPr>
                <w:rFonts w:hint="eastAsia" w:ascii="Times New Roman" w:hAnsi="Times New Roman" w:eastAsia="宋体" w:cs="Times New Roman"/>
                <w:b/>
                <w:bCs/>
                <w:color w:val="000000"/>
                <w:sz w:val="21"/>
                <w:szCs w:val="21"/>
                <w:highlight w:val="none"/>
                <w:u w:val="single"/>
                <w:vertAlign w:val="superscript"/>
                <w:lang w:val="en-US" w:eastAsia="zh-CN"/>
              </w:rPr>
              <w:t>3</w:t>
            </w:r>
            <w:r>
              <w:rPr>
                <w:rFonts w:hint="eastAsia" w:ascii="Times New Roman" w:hAnsi="Times New Roman" w:eastAsia="宋体" w:cs="Times New Roman"/>
                <w:b/>
                <w:bCs/>
                <w:color w:val="000000"/>
                <w:sz w:val="21"/>
                <w:szCs w:val="21"/>
                <w:highlight w:val="none"/>
                <w:u w:val="single"/>
                <w:lang w:val="en-US" w:eastAsia="zh-CN"/>
              </w:rPr>
              <w:t>，除尘效率以99%计，</w:t>
            </w:r>
            <w:r>
              <w:rPr>
                <w:rFonts w:hint="eastAsia" w:ascii="Times New Roman" w:hAnsi="Times New Roman" w:cs="Times New Roman"/>
                <w:b/>
                <w:bCs/>
                <w:color w:val="000000"/>
                <w:sz w:val="21"/>
                <w:szCs w:val="21"/>
                <w:highlight w:val="none"/>
                <w:u w:val="single"/>
                <w:lang w:val="en-US" w:eastAsia="zh-CN"/>
              </w:rPr>
              <w:t>两台袋式除尘器合计</w:t>
            </w:r>
            <w:r>
              <w:rPr>
                <w:rFonts w:hint="eastAsia" w:ascii="Times New Roman" w:hAnsi="Times New Roman" w:eastAsia="宋体" w:cs="Times New Roman"/>
                <w:b/>
                <w:bCs/>
                <w:color w:val="000000"/>
                <w:sz w:val="21"/>
                <w:szCs w:val="21"/>
                <w:highlight w:val="none"/>
                <w:u w:val="single"/>
                <w:lang w:val="en-US" w:eastAsia="zh-CN"/>
              </w:rPr>
              <w:t>风机风量为</w:t>
            </w:r>
            <w:r>
              <w:rPr>
                <w:rFonts w:hint="eastAsia" w:ascii="Times New Roman" w:hAnsi="Times New Roman" w:cs="Times New Roman"/>
                <w:b/>
                <w:bCs/>
                <w:color w:val="000000"/>
                <w:sz w:val="21"/>
                <w:szCs w:val="21"/>
                <w:highlight w:val="none"/>
                <w:u w:val="single"/>
                <w:lang w:val="en-US" w:eastAsia="zh-CN"/>
              </w:rPr>
              <w:t>8000</w:t>
            </w:r>
            <w:r>
              <w:rPr>
                <w:rFonts w:hint="eastAsia" w:ascii="Times New Roman" w:hAnsi="Times New Roman" w:eastAsia="宋体" w:cs="Times New Roman"/>
                <w:b/>
                <w:bCs/>
                <w:color w:val="000000"/>
                <w:sz w:val="21"/>
                <w:szCs w:val="21"/>
                <w:highlight w:val="none"/>
                <w:u w:val="single"/>
                <w:lang w:val="en-US" w:eastAsia="zh-CN"/>
              </w:rPr>
              <w:t>m</w:t>
            </w:r>
            <w:r>
              <w:rPr>
                <w:rFonts w:hint="eastAsia" w:ascii="Times New Roman" w:hAnsi="Times New Roman" w:eastAsia="宋体" w:cs="Times New Roman"/>
                <w:b/>
                <w:bCs/>
                <w:color w:val="000000"/>
                <w:sz w:val="21"/>
                <w:szCs w:val="21"/>
                <w:highlight w:val="none"/>
                <w:u w:val="single"/>
                <w:vertAlign w:val="superscript"/>
                <w:lang w:val="en-US" w:eastAsia="zh-CN"/>
              </w:rPr>
              <w:t>3</w:t>
            </w:r>
            <w:r>
              <w:rPr>
                <w:rFonts w:hint="eastAsia" w:ascii="Times New Roman" w:hAnsi="Times New Roman" w:eastAsia="宋体" w:cs="Times New Roman"/>
                <w:b/>
                <w:bCs/>
                <w:color w:val="000000"/>
                <w:sz w:val="21"/>
                <w:szCs w:val="21"/>
                <w:highlight w:val="none"/>
                <w:u w:val="single"/>
                <w:lang w:val="en-US" w:eastAsia="zh-CN"/>
              </w:rPr>
              <w:t>/h，则粉尘有组织的排放量为</w:t>
            </w:r>
            <w:r>
              <w:rPr>
                <w:rFonts w:hint="eastAsia" w:ascii="Times New Roman" w:hAnsi="Times New Roman" w:cs="Times New Roman"/>
                <w:b/>
                <w:bCs/>
                <w:color w:val="000000"/>
                <w:sz w:val="21"/>
                <w:szCs w:val="21"/>
                <w:highlight w:val="none"/>
                <w:u w:val="single"/>
                <w:lang w:val="en-US" w:eastAsia="zh-CN"/>
              </w:rPr>
              <w:t>0.1892</w:t>
            </w:r>
            <w:r>
              <w:rPr>
                <w:rFonts w:hint="eastAsia" w:ascii="Times New Roman" w:hAnsi="Times New Roman" w:eastAsia="宋体" w:cs="Times New Roman"/>
                <w:b/>
                <w:bCs/>
                <w:color w:val="000000"/>
                <w:sz w:val="21"/>
                <w:szCs w:val="21"/>
                <w:highlight w:val="none"/>
                <w:u w:val="single"/>
                <w:lang w:val="en-US" w:eastAsia="zh-CN"/>
              </w:rPr>
              <w:t>t/a</w:t>
            </w:r>
            <w:r>
              <w:rPr>
                <w:rFonts w:hint="eastAsia" w:ascii="Times New Roman" w:hAnsi="Times New Roman" w:cs="Times New Roman"/>
                <w:b/>
                <w:bCs/>
                <w:color w:val="000000"/>
                <w:sz w:val="21"/>
                <w:szCs w:val="21"/>
                <w:highlight w:val="none"/>
                <w:u w:val="single"/>
                <w:lang w:val="en-US" w:eastAsia="zh-CN"/>
              </w:rPr>
              <w:t>，排放浓度为9.85</w:t>
            </w:r>
            <w:r>
              <w:rPr>
                <w:rFonts w:hint="eastAsia" w:ascii="Times New Roman" w:hAnsi="Times New Roman" w:eastAsia="宋体" w:cs="Times New Roman"/>
                <w:b/>
                <w:bCs/>
                <w:color w:val="000000"/>
                <w:sz w:val="21"/>
                <w:szCs w:val="21"/>
                <w:highlight w:val="none"/>
                <w:u w:val="single"/>
                <w:lang w:val="en-US" w:eastAsia="zh-CN"/>
              </w:rPr>
              <w:t>mg/m</w:t>
            </w:r>
            <w:r>
              <w:rPr>
                <w:rFonts w:hint="eastAsia" w:ascii="Times New Roman" w:hAnsi="Times New Roman" w:eastAsia="宋体" w:cs="Times New Roman"/>
                <w:b/>
                <w:bCs/>
                <w:color w:val="000000"/>
                <w:sz w:val="21"/>
                <w:szCs w:val="21"/>
                <w:highlight w:val="none"/>
                <w:u w:val="single"/>
                <w:vertAlign w:val="superscript"/>
                <w:lang w:val="en-US" w:eastAsia="zh-CN"/>
              </w:rPr>
              <w:t>3</w:t>
            </w:r>
            <w:r>
              <w:rPr>
                <w:rFonts w:hint="eastAsia" w:ascii="Times New Roman" w:hAnsi="Times New Roman" w:eastAsia="宋体" w:cs="Times New Roman"/>
                <w:b/>
                <w:bCs/>
                <w:color w:val="000000"/>
                <w:sz w:val="21"/>
                <w:szCs w:val="21"/>
                <w:highlight w:val="none"/>
                <w:u w:val="single"/>
                <w:lang w:val="en-US" w:eastAsia="zh-CN"/>
              </w:rPr>
              <w:t>。</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0"/>
              <w:rPr>
                <w:rFonts w:hint="default" w:ascii="Times New Roman" w:hAnsi="Times New Roman" w:eastAsia="宋体" w:cs="Times New Roman"/>
                <w:b w:val="0"/>
                <w:bCs w:val="0"/>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cs="Times New Roman"/>
                <w:b w:val="0"/>
                <w:bCs w:val="0"/>
                <w:color w:val="000000"/>
                <w:sz w:val="21"/>
                <w:szCs w:val="21"/>
                <w:highlight w:val="none"/>
                <w:u w:val="none"/>
                <w:lang w:val="en-US" w:eastAsia="zh-CN"/>
              </w:rPr>
              <w:t>4</w:t>
            </w:r>
            <w:r>
              <w:rPr>
                <w:rFonts w:hint="eastAsia"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cs="Times New Roman"/>
                <w:b w:val="0"/>
                <w:bCs w:val="0"/>
                <w:color w:val="000000"/>
                <w:sz w:val="21"/>
                <w:szCs w:val="21"/>
                <w:highlight w:val="none"/>
                <w:u w:val="none"/>
                <w:lang w:val="en-US" w:eastAsia="zh-CN"/>
              </w:rPr>
              <w:t>双螺旋</w:t>
            </w:r>
            <w:r>
              <w:rPr>
                <w:rFonts w:hint="eastAsia" w:ascii="Times New Roman" w:hAnsi="Times New Roman" w:cs="Times New Roman"/>
                <w:b w:val="0"/>
                <w:bCs w:val="0"/>
                <w:sz w:val="21"/>
                <w:szCs w:val="21"/>
                <w:highlight w:val="none"/>
                <w:u w:val="none"/>
                <w:lang w:val="en-US" w:eastAsia="zh-CN"/>
              </w:rPr>
              <w:t>搅拌工序产生的粉</w:t>
            </w:r>
            <w:r>
              <w:rPr>
                <w:rFonts w:hint="eastAsia" w:ascii="Times New Roman" w:hAnsi="Times New Roman" w:eastAsia="宋体" w:cs="Times New Roman"/>
                <w:b w:val="0"/>
                <w:bCs w:val="0"/>
                <w:color w:val="000000"/>
                <w:sz w:val="21"/>
                <w:szCs w:val="21"/>
                <w:highlight w:val="none"/>
                <w:u w:val="none"/>
                <w:lang w:val="en-US" w:eastAsia="zh-CN"/>
              </w:rPr>
              <w:t>尘</w:t>
            </w:r>
            <w:r>
              <w:rPr>
                <w:rFonts w:hint="eastAsia" w:ascii="Times New Roman" w:hAnsi="Times New Roman" w:cs="Times New Roman"/>
                <w:b w:val="0"/>
                <w:bCs w:val="0"/>
                <w:color w:val="000000"/>
                <w:sz w:val="21"/>
                <w:szCs w:val="21"/>
                <w:highlight w:val="none"/>
                <w:u w:val="none"/>
                <w:lang w:val="en-US" w:eastAsia="zh-CN"/>
              </w:rPr>
              <w:t>及液体搅拌工序投料粉尘</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0"/>
              <w:rPr>
                <w:rFonts w:hint="eastAsia" w:ascii="Times New Roman" w:hAnsi="Times New Roman" w:eastAsia="宋体" w:cs="Times New Roman"/>
                <w:b/>
                <w:bCs/>
                <w:color w:val="000000"/>
                <w:sz w:val="21"/>
                <w:szCs w:val="21"/>
                <w:highlight w:val="none"/>
                <w:u w:val="none"/>
                <w:lang w:val="en-US" w:eastAsia="zh-CN"/>
              </w:rPr>
            </w:pPr>
            <w:r>
              <w:rPr>
                <w:rFonts w:hint="eastAsia" w:ascii="Times New Roman" w:hAnsi="Times New Roman" w:eastAsia="宋体" w:cs="Times New Roman"/>
                <w:b w:val="0"/>
                <w:bCs w:val="0"/>
                <w:color w:val="000000"/>
                <w:sz w:val="21"/>
                <w:szCs w:val="21"/>
                <w:highlight w:val="none"/>
                <w:u w:val="none"/>
                <w:lang w:val="en-US" w:eastAsia="zh-CN"/>
              </w:rPr>
              <w:t>参照《第二次全国污染源普查工业污染源产排系数手册》，</w:t>
            </w:r>
            <w:r>
              <w:rPr>
                <w:rFonts w:hint="eastAsia" w:ascii="Times New Roman" w:hAnsi="Times New Roman" w:cs="Times New Roman"/>
                <w:b w:val="0"/>
                <w:bCs w:val="0"/>
                <w:color w:val="000000"/>
                <w:sz w:val="21"/>
                <w:szCs w:val="21"/>
                <w:highlight w:val="none"/>
                <w:u w:val="none"/>
                <w:lang w:val="en-US" w:eastAsia="zh-CN"/>
              </w:rPr>
              <w:t>搅拌</w:t>
            </w:r>
            <w:r>
              <w:rPr>
                <w:rFonts w:hint="eastAsia" w:ascii="Times New Roman" w:hAnsi="Times New Roman" w:eastAsia="宋体" w:cs="Times New Roman"/>
                <w:b w:val="0"/>
                <w:bCs w:val="0"/>
                <w:color w:val="000000"/>
                <w:sz w:val="21"/>
                <w:szCs w:val="21"/>
                <w:highlight w:val="none"/>
                <w:u w:val="none"/>
                <w:lang w:val="en-US" w:eastAsia="zh-CN"/>
              </w:rPr>
              <w:t>工序产生颗粒物量为</w:t>
            </w:r>
            <w:r>
              <w:rPr>
                <w:rFonts w:hint="eastAsia" w:ascii="Times New Roman" w:hAnsi="Times New Roman" w:cs="Times New Roman"/>
                <w:b w:val="0"/>
                <w:bCs w:val="0"/>
                <w:color w:val="000000"/>
                <w:sz w:val="21"/>
                <w:szCs w:val="21"/>
                <w:highlight w:val="none"/>
                <w:u w:val="none"/>
                <w:lang w:val="en-US" w:eastAsia="zh-CN"/>
              </w:rPr>
              <w:t>2.60</w:t>
            </w:r>
            <w:r>
              <w:rPr>
                <w:rFonts w:hint="eastAsia" w:ascii="Times New Roman" w:hAnsi="Times New Roman" w:eastAsia="宋体" w:cs="Times New Roman"/>
                <w:b w:val="0"/>
                <w:bCs w:val="0"/>
                <w:color w:val="000000"/>
                <w:sz w:val="21"/>
                <w:szCs w:val="21"/>
                <w:highlight w:val="none"/>
                <w:u w:val="none"/>
                <w:lang w:val="en-US" w:eastAsia="zh-CN"/>
              </w:rPr>
              <w:t>kg/t。本项目</w:t>
            </w:r>
            <w:r>
              <w:rPr>
                <w:rFonts w:hint="eastAsia" w:ascii="Times New Roman" w:hAnsi="Times New Roman" w:cs="Times New Roman"/>
                <w:b w:val="0"/>
                <w:bCs w:val="0"/>
                <w:color w:val="000000"/>
                <w:sz w:val="21"/>
                <w:szCs w:val="21"/>
                <w:highlight w:val="none"/>
                <w:u w:val="none"/>
                <w:lang w:val="en-US" w:eastAsia="zh-CN"/>
              </w:rPr>
              <w:t>需要搅拌粉状物料</w:t>
            </w:r>
            <w:r>
              <w:rPr>
                <w:rFonts w:hint="eastAsia" w:ascii="Times New Roman" w:hAnsi="Times New Roman" w:eastAsia="宋体" w:cs="Times New Roman"/>
                <w:b w:val="0"/>
                <w:bCs w:val="0"/>
                <w:color w:val="000000"/>
                <w:sz w:val="21"/>
                <w:szCs w:val="21"/>
                <w:highlight w:val="none"/>
                <w:u w:val="none"/>
                <w:lang w:val="en-US" w:eastAsia="zh-CN"/>
              </w:rPr>
              <w:t>的使用量为</w:t>
            </w:r>
            <w:r>
              <w:rPr>
                <w:rFonts w:hint="eastAsia" w:ascii="Times New Roman" w:hAnsi="Times New Roman" w:cs="Times New Roman"/>
                <w:b w:val="0"/>
                <w:bCs w:val="0"/>
                <w:color w:val="000000"/>
                <w:sz w:val="21"/>
                <w:szCs w:val="21"/>
                <w:highlight w:val="none"/>
                <w:u w:val="none"/>
                <w:lang w:val="en-US" w:eastAsia="zh-CN"/>
              </w:rPr>
              <w:t>500</w:t>
            </w:r>
            <w:r>
              <w:rPr>
                <w:rFonts w:hint="eastAsia" w:ascii="Times New Roman" w:hAnsi="Times New Roman" w:eastAsia="宋体" w:cs="Times New Roman"/>
                <w:b w:val="0"/>
                <w:bCs w:val="0"/>
                <w:color w:val="000000"/>
                <w:sz w:val="21"/>
                <w:szCs w:val="21"/>
                <w:highlight w:val="none"/>
                <w:u w:val="none"/>
                <w:lang w:val="en-US" w:eastAsia="zh-CN"/>
              </w:rPr>
              <w:t>t/a，则</w:t>
            </w:r>
            <w:r>
              <w:rPr>
                <w:rFonts w:hint="eastAsia" w:ascii="Times New Roman" w:hAnsi="Times New Roman" w:cs="Times New Roman"/>
                <w:b w:val="0"/>
                <w:bCs w:val="0"/>
                <w:color w:val="000000"/>
                <w:sz w:val="21"/>
                <w:szCs w:val="21"/>
                <w:highlight w:val="none"/>
                <w:u w:val="none"/>
                <w:lang w:val="en-US" w:eastAsia="zh-CN"/>
              </w:rPr>
              <w:t>粉尘</w:t>
            </w:r>
            <w:r>
              <w:rPr>
                <w:rFonts w:hint="eastAsia" w:ascii="Times New Roman" w:hAnsi="Times New Roman" w:eastAsia="宋体" w:cs="Times New Roman"/>
                <w:b w:val="0"/>
                <w:bCs w:val="0"/>
                <w:color w:val="000000"/>
                <w:sz w:val="21"/>
                <w:szCs w:val="21"/>
                <w:highlight w:val="none"/>
                <w:u w:val="none"/>
                <w:lang w:val="en-US" w:eastAsia="zh-CN"/>
              </w:rPr>
              <w:t>的产生量为</w:t>
            </w:r>
            <w:r>
              <w:rPr>
                <w:rFonts w:hint="eastAsia" w:ascii="Times New Roman" w:hAnsi="Times New Roman" w:cs="Times New Roman"/>
                <w:b w:val="0"/>
                <w:bCs w:val="0"/>
                <w:color w:val="000000"/>
                <w:sz w:val="21"/>
                <w:szCs w:val="21"/>
                <w:highlight w:val="none"/>
                <w:u w:val="none"/>
                <w:lang w:val="en-US" w:eastAsia="zh-CN"/>
              </w:rPr>
              <w:t>1.3</w:t>
            </w:r>
            <w:r>
              <w:rPr>
                <w:rFonts w:hint="eastAsia" w:ascii="Times New Roman" w:hAnsi="Times New Roman" w:eastAsia="宋体" w:cs="Times New Roman"/>
                <w:b w:val="0"/>
                <w:bCs w:val="0"/>
                <w:color w:val="000000"/>
                <w:sz w:val="21"/>
                <w:szCs w:val="21"/>
                <w:highlight w:val="none"/>
                <w:u w:val="none"/>
                <w:lang w:val="en-US" w:eastAsia="zh-CN"/>
              </w:rPr>
              <w:t>t/a。</w:t>
            </w:r>
            <w:r>
              <w:rPr>
                <w:rFonts w:hint="eastAsia" w:ascii="Times New Roman" w:hAnsi="Times New Roman" w:cs="Times New Roman"/>
                <w:b w:val="0"/>
                <w:bCs w:val="0"/>
                <w:color w:val="000000"/>
                <w:sz w:val="21"/>
                <w:szCs w:val="21"/>
                <w:highlight w:val="none"/>
                <w:u w:val="none"/>
                <w:lang w:val="en-US" w:eastAsia="zh-CN"/>
              </w:rPr>
              <w:t>液体搅拌机投料工序产尘系数为0.02kg/t，共投粉料600t，故粉尘的产生量为12kg/a，双螺旋搅拌机与液体搅拌机共用同一套除尘器处理后，通过排气筒排放，排气筒与颚式破碎机排气筒共用</w:t>
            </w:r>
            <w:r>
              <w:rPr>
                <w:rFonts w:hint="eastAsia" w:ascii="Times New Roman" w:hAnsi="Times New Roman" w:eastAsia="宋体" w:cs="Times New Roman"/>
                <w:b w:val="0"/>
                <w:bCs w:val="0"/>
                <w:color w:val="000000"/>
                <w:sz w:val="21"/>
                <w:szCs w:val="21"/>
                <w:highlight w:val="none"/>
                <w:u w:val="none"/>
                <w:lang w:val="en-US" w:eastAsia="zh-CN"/>
              </w:rPr>
              <w:t>。</w:t>
            </w:r>
            <w:r>
              <w:rPr>
                <w:rFonts w:hint="eastAsia" w:ascii="Times New Roman" w:hAnsi="Times New Roman" w:cs="Times New Roman"/>
                <w:b w:val="0"/>
                <w:bCs w:val="0"/>
                <w:color w:val="000000"/>
                <w:sz w:val="21"/>
                <w:szCs w:val="21"/>
                <w:highlight w:val="none"/>
                <w:u w:val="none"/>
                <w:lang w:val="en-US" w:eastAsia="zh-CN"/>
              </w:rPr>
              <w:t>搅拌工序合计粉尘产生量为1.312t/a，搅拌工序</w:t>
            </w:r>
            <w:r>
              <w:rPr>
                <w:rFonts w:hint="eastAsia" w:ascii="Times New Roman" w:hAnsi="Times New Roman" w:eastAsia="宋体" w:cs="Times New Roman"/>
                <w:b w:val="0"/>
                <w:bCs w:val="0"/>
                <w:color w:val="000000"/>
                <w:sz w:val="21"/>
                <w:szCs w:val="21"/>
                <w:highlight w:val="none"/>
                <w:u w:val="none"/>
                <w:lang w:val="en-US" w:eastAsia="zh-CN"/>
              </w:rPr>
              <w:t>收尘效率以90%计，则粉尘有组织的产生量为</w:t>
            </w:r>
            <w:r>
              <w:rPr>
                <w:rFonts w:hint="eastAsia" w:ascii="Times New Roman" w:hAnsi="Times New Roman" w:cs="Times New Roman"/>
                <w:b w:val="0"/>
                <w:bCs w:val="0"/>
                <w:color w:val="000000"/>
                <w:sz w:val="21"/>
                <w:szCs w:val="21"/>
                <w:highlight w:val="none"/>
                <w:u w:val="none"/>
                <w:lang w:val="en-US" w:eastAsia="zh-CN"/>
              </w:rPr>
              <w:t>1.18</w:t>
            </w:r>
            <w:r>
              <w:rPr>
                <w:rFonts w:hint="eastAsia" w:ascii="Times New Roman" w:hAnsi="Times New Roman" w:eastAsia="宋体" w:cs="Times New Roman"/>
                <w:b w:val="0"/>
                <w:bCs w:val="0"/>
                <w:color w:val="000000"/>
                <w:sz w:val="21"/>
                <w:szCs w:val="21"/>
                <w:highlight w:val="none"/>
                <w:u w:val="none"/>
                <w:lang w:val="en-US" w:eastAsia="zh-CN"/>
              </w:rPr>
              <w:t>t/a，产生浓度为</w:t>
            </w:r>
            <w:r>
              <w:rPr>
                <w:rFonts w:hint="eastAsia" w:ascii="Times New Roman" w:hAnsi="Times New Roman" w:cs="Times New Roman"/>
                <w:b w:val="0"/>
                <w:bCs w:val="0"/>
                <w:color w:val="000000"/>
                <w:sz w:val="21"/>
                <w:szCs w:val="21"/>
                <w:highlight w:val="none"/>
                <w:u w:val="none"/>
                <w:lang w:val="en-US" w:eastAsia="zh-CN"/>
              </w:rPr>
              <w:t>163.89</w:t>
            </w:r>
            <w:r>
              <w:rPr>
                <w:rFonts w:hint="eastAsia" w:ascii="Times New Roman" w:hAnsi="Times New Roman" w:eastAsia="宋体" w:cs="Times New Roman"/>
                <w:b w:val="0"/>
                <w:bCs w:val="0"/>
                <w:color w:val="000000"/>
                <w:sz w:val="21"/>
                <w:szCs w:val="21"/>
                <w:highlight w:val="none"/>
                <w:u w:val="none"/>
                <w:lang w:val="en-US" w:eastAsia="zh-CN"/>
              </w:rPr>
              <w:t>mg/m</w:t>
            </w:r>
            <w:r>
              <w:rPr>
                <w:rFonts w:hint="eastAsia" w:ascii="Times New Roman" w:hAnsi="Times New Roman" w:eastAsia="宋体" w:cs="Times New Roman"/>
                <w:b w:val="0"/>
                <w:bCs w:val="0"/>
                <w:color w:val="000000"/>
                <w:sz w:val="21"/>
                <w:szCs w:val="21"/>
                <w:highlight w:val="none"/>
                <w:u w:val="none"/>
                <w:vertAlign w:val="superscript"/>
                <w:lang w:val="en-US" w:eastAsia="zh-CN"/>
              </w:rPr>
              <w:t>3</w:t>
            </w:r>
            <w:r>
              <w:rPr>
                <w:rFonts w:hint="eastAsia" w:ascii="Times New Roman" w:hAnsi="Times New Roman" w:eastAsia="宋体" w:cs="Times New Roman"/>
                <w:b w:val="0"/>
                <w:bCs w:val="0"/>
                <w:color w:val="000000"/>
                <w:sz w:val="21"/>
                <w:szCs w:val="21"/>
                <w:highlight w:val="none"/>
                <w:u w:val="none"/>
                <w:vertAlign w:val="baseline"/>
                <w:lang w:val="en-US" w:eastAsia="zh-CN"/>
              </w:rPr>
              <w:t>，</w:t>
            </w:r>
            <w:r>
              <w:rPr>
                <w:rFonts w:hint="eastAsia" w:ascii="Times New Roman" w:hAnsi="Times New Roman" w:eastAsia="宋体" w:cs="Times New Roman"/>
                <w:b w:val="0"/>
                <w:bCs w:val="0"/>
                <w:color w:val="000000"/>
                <w:sz w:val="21"/>
                <w:szCs w:val="21"/>
                <w:highlight w:val="none"/>
                <w:u w:val="none"/>
                <w:lang w:val="en-US" w:eastAsia="zh-CN"/>
              </w:rPr>
              <w:t>无组织的产生量为</w:t>
            </w:r>
            <w:r>
              <w:rPr>
                <w:rFonts w:hint="eastAsia" w:ascii="Times New Roman" w:hAnsi="Times New Roman" w:cs="Times New Roman"/>
                <w:b w:val="0"/>
                <w:bCs w:val="0"/>
                <w:color w:val="000000"/>
                <w:sz w:val="21"/>
                <w:szCs w:val="21"/>
                <w:highlight w:val="none"/>
                <w:u w:val="none"/>
                <w:lang w:val="en-US" w:eastAsia="zh-CN"/>
              </w:rPr>
              <w:t>0.132</w:t>
            </w:r>
            <w:r>
              <w:rPr>
                <w:rFonts w:hint="eastAsia" w:ascii="Times New Roman" w:hAnsi="Times New Roman" w:eastAsia="宋体" w:cs="Times New Roman"/>
                <w:b w:val="0"/>
                <w:bCs w:val="0"/>
                <w:color w:val="000000"/>
                <w:sz w:val="21"/>
                <w:szCs w:val="21"/>
                <w:highlight w:val="none"/>
                <w:u w:val="none"/>
                <w:lang w:val="en-US" w:eastAsia="zh-CN"/>
              </w:rPr>
              <w:t>t/a。</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outlineLvl w:val="0"/>
              <w:rPr>
                <w:rFonts w:hint="eastAsia" w:ascii="Times New Roman" w:hAnsi="Times New Roman" w:eastAsia="宋体" w:cs="Times New Roman"/>
                <w:b/>
                <w:bCs/>
                <w:color w:val="000000"/>
                <w:sz w:val="21"/>
                <w:szCs w:val="21"/>
                <w:highlight w:val="none"/>
                <w:u w:val="single"/>
                <w:lang w:val="en-US" w:eastAsia="zh-CN"/>
              </w:rPr>
            </w:pPr>
            <w:r>
              <w:rPr>
                <w:rFonts w:hint="eastAsia" w:ascii="Times New Roman" w:hAnsi="Times New Roman" w:cs="Times New Roman"/>
                <w:b/>
                <w:bCs/>
                <w:color w:val="000000"/>
                <w:sz w:val="21"/>
                <w:szCs w:val="21"/>
                <w:highlight w:val="none"/>
                <w:u w:val="single"/>
                <w:lang w:val="en-US" w:eastAsia="zh-CN"/>
              </w:rPr>
              <w:t>搅拌工序袋式除尘器</w:t>
            </w:r>
            <w:r>
              <w:rPr>
                <w:rFonts w:hint="eastAsia" w:ascii="Times New Roman" w:hAnsi="Times New Roman" w:eastAsia="宋体" w:cs="Times New Roman"/>
                <w:b/>
                <w:bCs/>
                <w:color w:val="000000"/>
                <w:sz w:val="21"/>
                <w:szCs w:val="21"/>
                <w:highlight w:val="none"/>
                <w:u w:val="single"/>
                <w:lang w:val="en-US" w:eastAsia="zh-CN"/>
              </w:rPr>
              <w:t>除尘效率以</w:t>
            </w:r>
            <w:r>
              <w:rPr>
                <w:rFonts w:hint="eastAsia" w:ascii="Times New Roman" w:hAnsi="Times New Roman" w:cs="Times New Roman"/>
                <w:b/>
                <w:bCs/>
                <w:color w:val="000000"/>
                <w:sz w:val="21"/>
                <w:szCs w:val="21"/>
                <w:highlight w:val="none"/>
                <w:u w:val="single"/>
                <w:lang w:val="en-US" w:eastAsia="zh-CN"/>
              </w:rPr>
              <w:t>99</w:t>
            </w:r>
            <w:r>
              <w:rPr>
                <w:rFonts w:hint="eastAsia" w:ascii="Times New Roman" w:hAnsi="Times New Roman" w:eastAsia="宋体" w:cs="Times New Roman"/>
                <w:b/>
                <w:bCs/>
                <w:color w:val="000000"/>
                <w:sz w:val="21"/>
                <w:szCs w:val="21"/>
                <w:highlight w:val="none"/>
                <w:u w:val="single"/>
                <w:lang w:val="en-US" w:eastAsia="zh-CN"/>
              </w:rPr>
              <w:t>%计，风机风量为</w:t>
            </w:r>
            <w:r>
              <w:rPr>
                <w:rFonts w:hint="eastAsia" w:ascii="Times New Roman" w:hAnsi="Times New Roman" w:cs="Times New Roman"/>
                <w:b/>
                <w:bCs/>
                <w:color w:val="000000"/>
                <w:sz w:val="21"/>
                <w:szCs w:val="21"/>
                <w:highlight w:val="none"/>
                <w:u w:val="single"/>
                <w:lang w:val="en-US" w:eastAsia="zh-CN"/>
              </w:rPr>
              <w:t>3</w:t>
            </w:r>
            <w:r>
              <w:rPr>
                <w:rFonts w:hint="eastAsia" w:ascii="Times New Roman" w:hAnsi="Times New Roman" w:eastAsia="宋体" w:cs="Times New Roman"/>
                <w:b/>
                <w:bCs/>
                <w:color w:val="000000"/>
                <w:sz w:val="21"/>
                <w:szCs w:val="21"/>
                <w:highlight w:val="none"/>
                <w:u w:val="single"/>
                <w:lang w:val="en-US" w:eastAsia="zh-CN"/>
              </w:rPr>
              <w:t>000m</w:t>
            </w:r>
            <w:r>
              <w:rPr>
                <w:rFonts w:hint="eastAsia" w:ascii="Times New Roman" w:hAnsi="Times New Roman" w:eastAsia="宋体" w:cs="Times New Roman"/>
                <w:b/>
                <w:bCs/>
                <w:color w:val="000000"/>
                <w:sz w:val="21"/>
                <w:szCs w:val="21"/>
                <w:highlight w:val="none"/>
                <w:u w:val="single"/>
                <w:vertAlign w:val="superscript"/>
                <w:lang w:val="en-US" w:eastAsia="zh-CN"/>
              </w:rPr>
              <w:t>3</w:t>
            </w:r>
            <w:r>
              <w:rPr>
                <w:rFonts w:hint="eastAsia" w:ascii="Times New Roman" w:hAnsi="Times New Roman" w:eastAsia="宋体" w:cs="Times New Roman"/>
                <w:b/>
                <w:bCs/>
                <w:color w:val="000000"/>
                <w:sz w:val="21"/>
                <w:szCs w:val="21"/>
                <w:highlight w:val="none"/>
                <w:u w:val="single"/>
                <w:lang w:val="en-US" w:eastAsia="zh-CN"/>
              </w:rPr>
              <w:t>/h，则粉尘有组织的排放量</w:t>
            </w:r>
            <w:r>
              <w:rPr>
                <w:rFonts w:hint="eastAsia" w:ascii="Times New Roman" w:hAnsi="Times New Roman" w:cs="Times New Roman"/>
                <w:b/>
                <w:bCs/>
                <w:color w:val="000000"/>
                <w:sz w:val="21"/>
                <w:szCs w:val="21"/>
                <w:highlight w:val="none"/>
                <w:u w:val="single"/>
                <w:lang w:val="en-US" w:eastAsia="zh-CN"/>
              </w:rPr>
              <w:t>0.0118</w:t>
            </w:r>
            <w:r>
              <w:rPr>
                <w:rFonts w:hint="eastAsia" w:ascii="Times New Roman" w:hAnsi="Times New Roman" w:eastAsia="宋体" w:cs="Times New Roman"/>
                <w:b/>
                <w:bCs/>
                <w:color w:val="000000"/>
                <w:sz w:val="21"/>
                <w:szCs w:val="21"/>
                <w:highlight w:val="none"/>
                <w:u w:val="single"/>
                <w:lang w:val="en-US" w:eastAsia="zh-CN"/>
              </w:rPr>
              <w:t>t/a</w:t>
            </w:r>
            <w:r>
              <w:rPr>
                <w:rFonts w:hint="eastAsia" w:ascii="Times New Roman" w:hAnsi="Times New Roman" w:cs="Times New Roman"/>
                <w:b/>
                <w:bCs/>
                <w:color w:val="000000"/>
                <w:sz w:val="21"/>
                <w:szCs w:val="21"/>
                <w:highlight w:val="none"/>
                <w:u w:val="single"/>
                <w:lang w:val="en-US" w:eastAsia="zh-CN"/>
              </w:rPr>
              <w:t>，排放</w:t>
            </w:r>
            <w:r>
              <w:rPr>
                <w:rFonts w:hint="eastAsia" w:ascii="Times New Roman" w:hAnsi="Times New Roman" w:eastAsia="宋体" w:cs="Times New Roman"/>
                <w:b/>
                <w:bCs/>
                <w:color w:val="000000"/>
                <w:sz w:val="21"/>
                <w:szCs w:val="21"/>
                <w:highlight w:val="none"/>
                <w:u w:val="single"/>
                <w:lang w:val="en-US" w:eastAsia="zh-CN"/>
              </w:rPr>
              <w:t>浓度为</w:t>
            </w:r>
            <w:r>
              <w:rPr>
                <w:rFonts w:hint="eastAsia" w:ascii="Times New Roman" w:hAnsi="Times New Roman" w:cs="Times New Roman"/>
                <w:b/>
                <w:bCs/>
                <w:color w:val="000000"/>
                <w:sz w:val="21"/>
                <w:szCs w:val="21"/>
                <w:highlight w:val="none"/>
                <w:u w:val="single"/>
                <w:lang w:val="en-US" w:eastAsia="zh-CN"/>
              </w:rPr>
              <w:t>1.638</w:t>
            </w:r>
            <w:r>
              <w:rPr>
                <w:rFonts w:hint="eastAsia" w:ascii="Times New Roman" w:hAnsi="Times New Roman" w:eastAsia="宋体" w:cs="Times New Roman"/>
                <w:b/>
                <w:bCs/>
                <w:color w:val="000000"/>
                <w:sz w:val="21"/>
                <w:szCs w:val="21"/>
                <w:highlight w:val="none"/>
                <w:u w:val="single"/>
                <w:lang w:val="en-US" w:eastAsia="zh-CN"/>
              </w:rPr>
              <w:t>mg/m</w:t>
            </w:r>
            <w:r>
              <w:rPr>
                <w:rFonts w:hint="eastAsia" w:ascii="Times New Roman" w:hAnsi="Times New Roman" w:eastAsia="宋体" w:cs="Times New Roman"/>
                <w:b/>
                <w:bCs/>
                <w:color w:val="000000"/>
                <w:sz w:val="21"/>
                <w:szCs w:val="21"/>
                <w:highlight w:val="none"/>
                <w:u w:val="single"/>
                <w:vertAlign w:val="superscript"/>
                <w:lang w:val="en-US" w:eastAsia="zh-CN"/>
              </w:rPr>
              <w:t>3</w:t>
            </w:r>
            <w:r>
              <w:rPr>
                <w:rFonts w:hint="eastAsia" w:ascii="Times New Roman" w:hAnsi="Times New Roman" w:cs="Times New Roman"/>
                <w:b/>
                <w:bCs/>
                <w:color w:val="000000"/>
                <w:sz w:val="21"/>
                <w:szCs w:val="21"/>
                <w:highlight w:val="none"/>
                <w:u w:val="single"/>
                <w:vertAlign w:val="baseline"/>
                <w:lang w:val="en-US" w:eastAsia="zh-CN"/>
              </w:rPr>
              <w:t>。</w:t>
            </w:r>
            <w:r>
              <w:rPr>
                <w:rFonts w:hint="eastAsia" w:ascii="Times New Roman" w:hAnsi="Times New Roman" w:cs="Times New Roman"/>
                <w:b/>
                <w:bCs/>
                <w:color w:val="000000"/>
                <w:sz w:val="21"/>
                <w:szCs w:val="21"/>
                <w:highlight w:val="none"/>
                <w:u w:val="single"/>
                <w:lang w:val="en-US" w:eastAsia="zh-CN"/>
              </w:rPr>
              <w:t>破碎工序、雷蒙磨工序及搅拌工序合计排放量为0.201t/a，合计风量为11000</w:t>
            </w:r>
            <w:r>
              <w:rPr>
                <w:rFonts w:hint="eastAsia" w:ascii="Times New Roman" w:hAnsi="Times New Roman" w:eastAsia="宋体" w:cs="Times New Roman"/>
                <w:b/>
                <w:bCs/>
                <w:color w:val="000000"/>
                <w:sz w:val="21"/>
                <w:szCs w:val="21"/>
                <w:highlight w:val="none"/>
                <w:u w:val="single"/>
                <w:lang w:val="en-US" w:eastAsia="zh-CN"/>
              </w:rPr>
              <w:t>m</w:t>
            </w:r>
            <w:r>
              <w:rPr>
                <w:rFonts w:hint="eastAsia" w:ascii="Times New Roman" w:hAnsi="Times New Roman" w:eastAsia="宋体" w:cs="Times New Roman"/>
                <w:b/>
                <w:bCs/>
                <w:color w:val="000000"/>
                <w:sz w:val="21"/>
                <w:szCs w:val="21"/>
                <w:highlight w:val="none"/>
                <w:u w:val="single"/>
                <w:vertAlign w:val="superscript"/>
                <w:lang w:val="en-US" w:eastAsia="zh-CN"/>
              </w:rPr>
              <w:t>3</w:t>
            </w:r>
            <w:r>
              <w:rPr>
                <w:rFonts w:hint="eastAsia" w:ascii="Times New Roman" w:hAnsi="Times New Roman" w:eastAsia="宋体" w:cs="Times New Roman"/>
                <w:b/>
                <w:bCs/>
                <w:color w:val="000000"/>
                <w:sz w:val="21"/>
                <w:szCs w:val="21"/>
                <w:highlight w:val="none"/>
                <w:u w:val="single"/>
                <w:lang w:val="en-US" w:eastAsia="zh-CN"/>
              </w:rPr>
              <w:t>/h，排放速率为</w:t>
            </w:r>
            <w:r>
              <w:rPr>
                <w:rFonts w:hint="eastAsia" w:ascii="Times New Roman" w:hAnsi="Times New Roman" w:cs="Times New Roman"/>
                <w:b/>
                <w:bCs/>
                <w:color w:val="000000"/>
                <w:sz w:val="21"/>
                <w:szCs w:val="21"/>
                <w:highlight w:val="none"/>
                <w:u w:val="single"/>
                <w:lang w:val="en-US" w:eastAsia="zh-CN"/>
              </w:rPr>
              <w:t>0.084</w:t>
            </w:r>
            <w:r>
              <w:rPr>
                <w:rFonts w:hint="eastAsia" w:ascii="Times New Roman" w:hAnsi="Times New Roman" w:eastAsia="宋体" w:cs="Times New Roman"/>
                <w:b/>
                <w:bCs/>
                <w:color w:val="000000"/>
                <w:sz w:val="21"/>
                <w:szCs w:val="21"/>
                <w:highlight w:val="none"/>
                <w:u w:val="single"/>
                <w:lang w:val="en-US" w:eastAsia="zh-CN"/>
              </w:rPr>
              <w:t>kg/h，排放浓度为</w:t>
            </w:r>
            <w:r>
              <w:rPr>
                <w:rFonts w:hint="eastAsia" w:ascii="Times New Roman" w:hAnsi="Times New Roman" w:cs="Times New Roman"/>
                <w:b/>
                <w:bCs/>
                <w:color w:val="000000"/>
                <w:sz w:val="21"/>
                <w:szCs w:val="21"/>
                <w:highlight w:val="none"/>
                <w:u w:val="single"/>
                <w:lang w:val="en-US" w:eastAsia="zh-CN"/>
              </w:rPr>
              <w:t>7.61</w:t>
            </w:r>
            <w:r>
              <w:rPr>
                <w:rFonts w:hint="eastAsia" w:ascii="Times New Roman" w:hAnsi="Times New Roman" w:eastAsia="宋体" w:cs="Times New Roman"/>
                <w:b/>
                <w:bCs/>
                <w:color w:val="000000"/>
                <w:sz w:val="21"/>
                <w:szCs w:val="21"/>
                <w:highlight w:val="none"/>
                <w:u w:val="single"/>
                <w:lang w:val="en-US" w:eastAsia="zh-CN"/>
              </w:rPr>
              <w:t>mg/m</w:t>
            </w:r>
            <w:r>
              <w:rPr>
                <w:rFonts w:hint="eastAsia" w:ascii="Times New Roman" w:hAnsi="Times New Roman" w:eastAsia="宋体" w:cs="Times New Roman"/>
                <w:b/>
                <w:bCs/>
                <w:color w:val="000000"/>
                <w:sz w:val="21"/>
                <w:szCs w:val="21"/>
                <w:highlight w:val="none"/>
                <w:u w:val="single"/>
                <w:vertAlign w:val="superscript"/>
                <w:lang w:val="en-US" w:eastAsia="zh-CN"/>
              </w:rPr>
              <w:t>3</w:t>
            </w:r>
            <w:r>
              <w:rPr>
                <w:rFonts w:hint="eastAsia" w:ascii="Times New Roman" w:hAnsi="Times New Roman" w:eastAsia="宋体" w:cs="Times New Roman"/>
                <w:b/>
                <w:bCs/>
                <w:color w:val="000000"/>
                <w:sz w:val="21"/>
                <w:szCs w:val="21"/>
                <w:highlight w:val="none"/>
                <w:u w:val="single"/>
                <w:lang w:val="en-US" w:eastAsia="zh-CN"/>
              </w:rPr>
              <w:t>。</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outlineLvl w:val="0"/>
              <w:rPr>
                <w:rFonts w:hint="eastAsia" w:ascii="Times New Roman" w:hAnsi="Times New Roman" w:eastAsia="宋体" w:cs="Times New Roman"/>
                <w:b/>
                <w:bCs/>
                <w:color w:val="000000"/>
                <w:sz w:val="21"/>
                <w:szCs w:val="21"/>
                <w:highlight w:val="none"/>
                <w:u w:val="single"/>
                <w:lang w:val="en-US" w:eastAsia="zh-CN"/>
              </w:rPr>
            </w:pPr>
            <w:r>
              <w:rPr>
                <w:rFonts w:hint="eastAsia" w:ascii="Times New Roman" w:hAnsi="Times New Roman" w:cs="Times New Roman"/>
                <w:b/>
                <w:bCs/>
                <w:color w:val="000000"/>
                <w:sz w:val="21"/>
                <w:szCs w:val="21"/>
                <w:highlight w:val="none"/>
                <w:u w:val="single"/>
                <w:lang w:val="en-US" w:eastAsia="zh-CN"/>
              </w:rPr>
              <w:t>本项目生产工序</w:t>
            </w:r>
            <w:r>
              <w:rPr>
                <w:rFonts w:hint="eastAsia" w:ascii="Times New Roman" w:hAnsi="Times New Roman" w:eastAsia="宋体" w:cs="Times New Roman"/>
                <w:b/>
                <w:bCs/>
                <w:color w:val="000000"/>
                <w:sz w:val="21"/>
                <w:szCs w:val="21"/>
                <w:highlight w:val="none"/>
                <w:u w:val="single"/>
                <w:lang w:val="en-US" w:eastAsia="zh-CN"/>
              </w:rPr>
              <w:t>粉尘无组织的</w:t>
            </w:r>
            <w:r>
              <w:rPr>
                <w:rFonts w:hint="eastAsia" w:ascii="Times New Roman" w:hAnsi="Times New Roman" w:cs="Times New Roman"/>
                <w:b/>
                <w:bCs/>
                <w:color w:val="000000"/>
                <w:sz w:val="21"/>
                <w:szCs w:val="21"/>
                <w:highlight w:val="none"/>
                <w:u w:val="single"/>
                <w:lang w:val="en-US" w:eastAsia="zh-CN"/>
              </w:rPr>
              <w:t>产生</w:t>
            </w:r>
            <w:r>
              <w:rPr>
                <w:rFonts w:hint="eastAsia" w:ascii="Times New Roman" w:hAnsi="Times New Roman" w:eastAsia="宋体" w:cs="Times New Roman"/>
                <w:b/>
                <w:bCs/>
                <w:color w:val="000000"/>
                <w:sz w:val="21"/>
                <w:szCs w:val="21"/>
                <w:highlight w:val="none"/>
                <w:u w:val="single"/>
                <w:lang w:val="en-US" w:eastAsia="zh-CN"/>
              </w:rPr>
              <w:t>量为</w:t>
            </w:r>
            <w:r>
              <w:rPr>
                <w:rFonts w:hint="eastAsia" w:ascii="Times New Roman" w:hAnsi="Times New Roman" w:cs="Times New Roman"/>
                <w:b/>
                <w:bCs/>
                <w:color w:val="000000"/>
                <w:sz w:val="21"/>
                <w:szCs w:val="21"/>
                <w:highlight w:val="none"/>
                <w:u w:val="single"/>
                <w:lang w:val="en-US" w:eastAsia="zh-CN"/>
              </w:rPr>
              <w:t>2.238</w:t>
            </w:r>
            <w:r>
              <w:rPr>
                <w:rFonts w:hint="eastAsia" w:ascii="Times New Roman" w:hAnsi="Times New Roman" w:eastAsia="宋体" w:cs="Times New Roman"/>
                <w:b/>
                <w:bCs/>
                <w:color w:val="000000"/>
                <w:sz w:val="21"/>
                <w:szCs w:val="21"/>
                <w:highlight w:val="none"/>
                <w:u w:val="single"/>
                <w:lang w:val="en-US" w:eastAsia="zh-CN"/>
              </w:rPr>
              <w:t>t/a</w:t>
            </w:r>
            <w:r>
              <w:rPr>
                <w:rFonts w:hint="eastAsia" w:ascii="Times New Roman" w:hAnsi="Times New Roman" w:cs="Times New Roman"/>
                <w:b/>
                <w:bCs/>
                <w:color w:val="000000"/>
                <w:sz w:val="21"/>
                <w:szCs w:val="21"/>
                <w:highlight w:val="none"/>
                <w:u w:val="single"/>
                <w:lang w:val="en-US" w:eastAsia="zh-CN"/>
              </w:rPr>
              <w:t>，</w:t>
            </w:r>
            <w:r>
              <w:rPr>
                <w:rFonts w:hint="eastAsia" w:ascii="Times New Roman" w:hAnsi="Times New Roman" w:eastAsia="宋体" w:cs="Times New Roman"/>
                <w:b/>
                <w:bCs/>
                <w:color w:val="000000"/>
                <w:sz w:val="21"/>
                <w:szCs w:val="21"/>
                <w:highlight w:val="none"/>
                <w:u w:val="single"/>
                <w:lang w:val="en-US" w:eastAsia="zh-CN"/>
              </w:rPr>
              <w:t>车间封闭</w:t>
            </w:r>
            <w:r>
              <w:rPr>
                <w:rFonts w:hint="eastAsia" w:ascii="Times New Roman" w:hAnsi="Times New Roman" w:cs="Times New Roman"/>
                <w:b/>
                <w:bCs/>
                <w:color w:val="000000"/>
                <w:sz w:val="21"/>
                <w:szCs w:val="21"/>
                <w:highlight w:val="none"/>
                <w:u w:val="single"/>
                <w:lang w:val="en-US" w:eastAsia="zh-CN"/>
              </w:rPr>
              <w:t>拦截及车间路面及时洒水，</w:t>
            </w:r>
            <w:r>
              <w:rPr>
                <w:rFonts w:hint="eastAsia" w:ascii="Times New Roman" w:hAnsi="Times New Roman" w:eastAsia="宋体" w:cs="Times New Roman"/>
                <w:b/>
                <w:bCs/>
                <w:color w:val="000000"/>
                <w:sz w:val="21"/>
                <w:szCs w:val="21"/>
                <w:highlight w:val="none"/>
                <w:u w:val="single"/>
                <w:lang w:val="en-US" w:eastAsia="zh-CN"/>
              </w:rPr>
              <w:t>可有效降尘</w:t>
            </w:r>
            <w:r>
              <w:rPr>
                <w:rFonts w:hint="eastAsia" w:ascii="Times New Roman" w:hAnsi="Times New Roman" w:cs="Times New Roman"/>
                <w:b/>
                <w:bCs/>
                <w:color w:val="000000"/>
                <w:sz w:val="21"/>
                <w:szCs w:val="21"/>
                <w:highlight w:val="none"/>
                <w:u w:val="single"/>
                <w:lang w:val="en-US" w:eastAsia="zh-CN"/>
              </w:rPr>
              <w:t>8</w:t>
            </w:r>
            <w:r>
              <w:rPr>
                <w:rFonts w:hint="eastAsia" w:ascii="Times New Roman" w:hAnsi="Times New Roman" w:eastAsia="宋体" w:cs="Times New Roman"/>
                <w:b/>
                <w:bCs/>
                <w:color w:val="000000"/>
                <w:sz w:val="21"/>
                <w:szCs w:val="21"/>
                <w:highlight w:val="none"/>
                <w:u w:val="single"/>
                <w:lang w:val="en-US" w:eastAsia="zh-CN"/>
              </w:rPr>
              <w:t>0%，则粉尘无组织的排放量为</w:t>
            </w:r>
            <w:r>
              <w:rPr>
                <w:rFonts w:hint="eastAsia" w:ascii="Times New Roman" w:hAnsi="Times New Roman" w:cs="Times New Roman"/>
                <w:b/>
                <w:bCs/>
                <w:color w:val="000000"/>
                <w:sz w:val="21"/>
                <w:szCs w:val="21"/>
                <w:highlight w:val="none"/>
                <w:u w:val="single"/>
                <w:lang w:val="en-US" w:eastAsia="zh-CN"/>
              </w:rPr>
              <w:t>0.4476</w:t>
            </w:r>
            <w:r>
              <w:rPr>
                <w:rFonts w:hint="eastAsia" w:ascii="Times New Roman" w:hAnsi="Times New Roman" w:eastAsia="宋体" w:cs="Times New Roman"/>
                <w:b/>
                <w:bCs/>
                <w:color w:val="000000"/>
                <w:sz w:val="21"/>
                <w:szCs w:val="21"/>
                <w:highlight w:val="none"/>
                <w:u w:val="single"/>
                <w:lang w:val="en-US" w:eastAsia="zh-CN"/>
              </w:rPr>
              <w:t>t/a。</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outlineLvl w:val="0"/>
              <w:rPr>
                <w:rFonts w:hint="default" w:ascii="Times New Roman" w:hAnsi="Times New Roman" w:eastAsia="宋体" w:cs="Times New Roman"/>
                <w:b/>
                <w:bCs/>
                <w:color w:val="000000"/>
                <w:sz w:val="21"/>
                <w:szCs w:val="21"/>
                <w:u w:val="single"/>
                <w:lang w:val="en-US" w:eastAsia="zh-CN"/>
              </w:rPr>
            </w:pPr>
            <w:r>
              <w:rPr>
                <w:rFonts w:hint="eastAsia" w:ascii="Times New Roman" w:hAnsi="Times New Roman" w:eastAsia="宋体" w:cs="Times New Roman"/>
                <w:b/>
                <w:bCs/>
                <w:color w:val="000000"/>
                <w:sz w:val="21"/>
                <w:szCs w:val="21"/>
                <w:u w:val="single"/>
                <w:lang w:val="en-US" w:eastAsia="zh-CN"/>
              </w:rPr>
              <w:t>1</w:t>
            </w:r>
            <w:r>
              <w:rPr>
                <w:rFonts w:hint="eastAsia" w:ascii="Times New Roman" w:hAnsi="Times New Roman" w:cs="Times New Roman"/>
                <w:b/>
                <w:bCs/>
                <w:color w:val="000000"/>
                <w:sz w:val="21"/>
                <w:szCs w:val="21"/>
                <w:u w:val="single"/>
                <w:lang w:val="en-US" w:eastAsia="zh-CN"/>
              </w:rPr>
              <w:t>.1.2</w:t>
            </w:r>
            <w:r>
              <w:rPr>
                <w:rFonts w:hint="eastAsia" w:ascii="Times New Roman" w:hAnsi="Times New Roman" w:eastAsia="宋体" w:cs="Times New Roman"/>
                <w:b/>
                <w:bCs/>
                <w:color w:val="000000"/>
                <w:sz w:val="21"/>
                <w:szCs w:val="21"/>
                <w:u w:val="single"/>
                <w:lang w:val="en-US" w:eastAsia="zh-CN"/>
              </w:rPr>
              <w:t>项目</w:t>
            </w:r>
            <w:r>
              <w:rPr>
                <w:rFonts w:hint="eastAsia" w:ascii="Times New Roman" w:hAnsi="Times New Roman" w:cs="Times New Roman"/>
                <w:b/>
                <w:bCs/>
                <w:color w:val="000000"/>
                <w:sz w:val="21"/>
                <w:szCs w:val="21"/>
                <w:u w:val="single"/>
                <w:lang w:val="en-US" w:eastAsia="zh-CN"/>
              </w:rPr>
              <w:t>环保措施可行情况分析</w:t>
            </w:r>
          </w:p>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22" w:firstLineChars="200"/>
              <w:jc w:val="both"/>
              <w:textAlignment w:val="auto"/>
              <w:outlineLvl w:val="0"/>
              <w:rPr>
                <w:rFonts w:hint="default" w:ascii="Times New Roman" w:hAnsi="Times New Roman" w:eastAsia="宋体" w:cs="Times New Roman"/>
                <w:lang w:val="en-US" w:eastAsia="zh-CN"/>
              </w:rPr>
            </w:pPr>
            <w:r>
              <w:rPr>
                <w:rFonts w:hint="eastAsia" w:ascii="Times New Roman" w:hAnsi="Times New Roman" w:cs="Times New Roman"/>
                <w:b/>
                <w:bCs/>
                <w:color w:val="000000"/>
                <w:sz w:val="21"/>
                <w:szCs w:val="21"/>
                <w:highlight w:val="none"/>
                <w:u w:val="single"/>
                <w:lang w:val="en-US" w:eastAsia="zh-CN"/>
              </w:rPr>
              <w:t>本项目现厂区实际生产运行中共有三台袋式除尘器对废气进行处理，厂区各个产尘点，集气罩面积过小，不能对废气进行有效收集，后期整改过程中要求各个产尘点建设覆盖产尘区域的密闭式集气罩，尽可能减少无组织粉尘的产生。对双螺旋搅拌机进料口、液体搅拌机进料口、提升机产尘点、颚式破碎机进料口等非封闭产尘点均设置密闭式集气罩，对废气进行收集后，引入袋式除尘器处理并通过15m高排气筒排放。</w:t>
            </w:r>
          </w:p>
          <w:p>
            <w:pPr>
              <w:numPr>
                <w:ilvl w:val="0"/>
                <w:numId w:val="0"/>
              </w:numPr>
              <w:spacing w:line="360" w:lineRule="auto"/>
              <w:rPr>
                <w:rFonts w:hint="eastAsia" w:ascii="Times New Roman" w:hAnsi="Times New Roman" w:eastAsia="宋体" w:cs="Times New Roman"/>
                <w:lang w:val="en-US" w:eastAsia="zh-CN"/>
              </w:rPr>
            </w:pPr>
            <w:r>
              <w:rPr>
                <w:rFonts w:hint="default" w:ascii="Times New Roman" w:hAnsi="Times New Roman" w:cs="Times New Roman"/>
              </w:rPr>
              <w:t>1.</w:t>
            </w:r>
            <w:r>
              <w:rPr>
                <w:rFonts w:hint="eastAsia" w:cs="Times New Roman"/>
                <w:lang w:val="en-US" w:eastAsia="zh-CN"/>
              </w:rPr>
              <w:t>2</w:t>
            </w:r>
            <w:r>
              <w:rPr>
                <w:rFonts w:hint="default" w:ascii="Times New Roman" w:hAnsi="Times New Roman" w:cs="Times New Roman"/>
              </w:rPr>
              <w:t xml:space="preserve"> 排放口基本情况</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ascii="Times New Roman" w:hAnsi="Times New Roman" w:eastAsia="宋体" w:cs="Times New Roman"/>
                <w:sz w:val="21"/>
                <w:szCs w:val="21"/>
                <w:highlight w:val="none"/>
                <w:u w:val="none"/>
                <w:lang w:val="en-US" w:eastAsia="zh-CN"/>
              </w:rPr>
            </w:pPr>
            <w:r>
              <w:rPr>
                <w:rFonts w:hint="default" w:ascii="Times New Roman" w:hAnsi="Times New Roman" w:cs="Times New Roman"/>
                <w:kern w:val="0"/>
                <w:sz w:val="21"/>
                <w:szCs w:val="21"/>
                <w:highlight w:val="none"/>
                <w:u w:val="none"/>
                <w:lang w:bidi="ar"/>
              </w:rPr>
              <w:t>综上，</w:t>
            </w:r>
            <w:r>
              <w:rPr>
                <w:rFonts w:hint="eastAsia" w:ascii="Times New Roman" w:hAnsi="Times New Roman" w:cs="Times New Roman"/>
                <w:kern w:val="0"/>
                <w:sz w:val="21"/>
                <w:szCs w:val="21"/>
                <w:highlight w:val="none"/>
                <w:u w:val="none"/>
                <w:lang w:val="en-US" w:eastAsia="zh-CN" w:bidi="ar"/>
              </w:rPr>
              <w:t>本次</w:t>
            </w:r>
            <w:r>
              <w:rPr>
                <w:rFonts w:hint="eastAsia" w:cs="Times New Roman"/>
                <w:kern w:val="0"/>
                <w:sz w:val="21"/>
                <w:szCs w:val="21"/>
                <w:highlight w:val="none"/>
                <w:u w:val="none"/>
                <w:lang w:val="en-US" w:eastAsia="zh-CN" w:bidi="ar"/>
              </w:rPr>
              <w:t>改建</w:t>
            </w:r>
            <w:r>
              <w:rPr>
                <w:rFonts w:hint="default" w:ascii="Times New Roman" w:hAnsi="Times New Roman" w:cs="Times New Roman"/>
                <w:kern w:val="0"/>
                <w:sz w:val="21"/>
                <w:szCs w:val="21"/>
                <w:highlight w:val="none"/>
                <w:u w:val="none"/>
                <w:lang w:bidi="ar"/>
              </w:rPr>
              <w:t>项目</w:t>
            </w:r>
            <w:r>
              <w:rPr>
                <w:rFonts w:hint="eastAsia" w:cs="Times New Roman"/>
                <w:kern w:val="0"/>
                <w:sz w:val="21"/>
                <w:szCs w:val="21"/>
                <w:highlight w:val="none"/>
                <w:u w:val="none"/>
                <w:lang w:val="en-US" w:eastAsia="zh-CN" w:bidi="ar"/>
              </w:rPr>
              <w:t>建设完成后</w:t>
            </w:r>
            <w:r>
              <w:rPr>
                <w:rFonts w:hint="eastAsia" w:ascii="Times New Roman" w:hAnsi="Times New Roman" w:cs="Times New Roman"/>
                <w:kern w:val="0"/>
                <w:sz w:val="21"/>
                <w:szCs w:val="21"/>
                <w:highlight w:val="none"/>
                <w:u w:val="none"/>
                <w:lang w:val="en-US" w:eastAsia="zh-CN" w:bidi="ar"/>
              </w:rPr>
              <w:t>废气排放共设置1根排气筒。</w:t>
            </w:r>
            <w:r>
              <w:rPr>
                <w:rFonts w:hint="default" w:ascii="Times New Roman" w:hAnsi="Times New Roman" w:cs="Times New Roman"/>
                <w:kern w:val="0"/>
                <w:sz w:val="21"/>
                <w:szCs w:val="21"/>
                <w:highlight w:val="none"/>
                <w:u w:val="none"/>
                <w:lang w:bidi="ar"/>
              </w:rPr>
              <w:t>排放口基本情况见下表。</w:t>
            </w:r>
          </w:p>
          <w:p>
            <w:pPr>
              <w:pStyle w:val="12"/>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kern w:val="0"/>
                <w:sz w:val="21"/>
                <w:szCs w:val="21"/>
                <w:u w:val="none"/>
                <w:lang w:bidi="ar"/>
              </w:rPr>
            </w:pPr>
            <w:r>
              <w:rPr>
                <w:rFonts w:hint="default" w:ascii="Times New Roman" w:hAnsi="Times New Roman" w:eastAsia="宋体" w:cs="Times New Roman"/>
                <w:sz w:val="21"/>
                <w:szCs w:val="21"/>
                <w:u w:val="none"/>
                <w:lang w:val="en-US" w:eastAsia="zh-CN"/>
              </w:rPr>
              <w:t>表4-2  项目排放口情况一览表</w:t>
            </w:r>
          </w:p>
          <w:tbl>
            <w:tblPr>
              <w:tblStyle w:val="2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1626"/>
              <w:gridCol w:w="968"/>
              <w:gridCol w:w="1126"/>
              <w:gridCol w:w="1029"/>
              <w:gridCol w:w="925"/>
              <w:gridCol w:w="108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kern w:val="0"/>
                      <w:szCs w:val="21"/>
                      <w:lang w:bidi="ar"/>
                    </w:rPr>
                  </w:pPr>
                  <w:r>
                    <w:rPr>
                      <w:rFonts w:hint="default" w:ascii="Times New Roman" w:hAnsi="Times New Roman" w:eastAsia="宋体" w:cs="Times New Roman"/>
                      <w:kern w:val="0"/>
                      <w:szCs w:val="21"/>
                      <w:lang w:bidi="ar"/>
                    </w:rPr>
                    <w:t>排放口编</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kern w:val="0"/>
                      <w:szCs w:val="21"/>
                      <w:lang w:bidi="ar"/>
                    </w:rPr>
                    <w:t>号及名称</w:t>
                  </w:r>
                </w:p>
              </w:tc>
              <w:tc>
                <w:tcPr>
                  <w:tcW w:w="10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kern w:val="0"/>
                      <w:szCs w:val="21"/>
                      <w:lang w:bidi="ar"/>
                    </w:rPr>
                    <w:t>地理坐标</w:t>
                  </w:r>
                </w:p>
              </w:tc>
              <w:tc>
                <w:tcPr>
                  <w:tcW w:w="60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kern w:val="0"/>
                      <w:szCs w:val="21"/>
                      <w:lang w:bidi="ar"/>
                    </w:rPr>
                    <w:t>排气筒高度/m</w:t>
                  </w:r>
                </w:p>
              </w:tc>
              <w:tc>
                <w:tcPr>
                  <w:tcW w:w="70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kern w:val="0"/>
                      <w:szCs w:val="21"/>
                      <w:lang w:bidi="ar"/>
                    </w:rPr>
                    <w:t>排气筒出口内径/m</w:t>
                  </w:r>
                </w:p>
              </w:tc>
              <w:tc>
                <w:tcPr>
                  <w:tcW w:w="647"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kern w:val="0"/>
                      <w:szCs w:val="21"/>
                      <w:lang w:bidi="ar"/>
                    </w:rPr>
                    <w:t>烟气温度/℃</w:t>
                  </w:r>
                </w:p>
              </w:tc>
              <w:tc>
                <w:tcPr>
                  <w:tcW w:w="5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kern w:val="0"/>
                      <w:szCs w:val="21"/>
                      <w:lang w:bidi="ar"/>
                    </w:rPr>
                    <w:t>类型</w:t>
                  </w:r>
                </w:p>
              </w:tc>
              <w:tc>
                <w:tcPr>
                  <w:tcW w:w="68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auto"/>
                      <w:sz w:val="21"/>
                      <w:szCs w:val="21"/>
                      <w:highlight w:val="none"/>
                      <w:u w:val="none"/>
                      <w:vertAlign w:val="baseline"/>
                      <w:lang w:val="en-US" w:eastAsia="zh-CN"/>
                    </w:rPr>
                  </w:pPr>
                  <w:r>
                    <w:rPr>
                      <w:rFonts w:hint="default" w:ascii="Times New Roman" w:hAnsi="Times New Roman" w:eastAsia="宋体" w:cs="Times New Roman"/>
                      <w:kern w:val="0"/>
                      <w:szCs w:val="21"/>
                      <w:lang w:bidi="ar"/>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08" w:hRule="atLeast"/>
              </w:trPr>
              <w:tc>
                <w:tcPr>
                  <w:tcW w:w="745"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cs="Times New Roman"/>
                      <w:b w:val="0"/>
                      <w:bCs w:val="0"/>
                      <w:color w:val="000000"/>
                      <w:sz w:val="21"/>
                      <w:szCs w:val="21"/>
                      <w:highlight w:val="none"/>
                      <w:u w:val="none"/>
                      <w:vertAlign w:val="baseline"/>
                      <w:lang w:val="en-US" w:eastAsia="zh-CN"/>
                    </w:rPr>
                  </w:pPr>
                  <w:r>
                    <w:rPr>
                      <w:rFonts w:hint="eastAsia" w:cs="Times New Roman"/>
                      <w:b w:val="0"/>
                      <w:bCs w:val="0"/>
                      <w:color w:val="000000"/>
                      <w:sz w:val="21"/>
                      <w:szCs w:val="21"/>
                      <w:highlight w:val="none"/>
                      <w:u w:val="none"/>
                      <w:vertAlign w:val="baseline"/>
                      <w:lang w:val="en-US" w:eastAsia="zh-CN"/>
                    </w:rPr>
                    <w:t>1#排气筒DA001</w:t>
                  </w:r>
                </w:p>
              </w:tc>
              <w:tc>
                <w:tcPr>
                  <w:tcW w:w="1023"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highlight w:val="none"/>
                      <w:u w:val="none"/>
                    </w:rPr>
                  </w:pPr>
                  <w:r>
                    <w:rPr>
                      <w:rFonts w:hint="default" w:ascii="Times New Roman" w:hAnsi="Times New Roman" w:eastAsia="宋体" w:cs="Times New Roman"/>
                      <w:b w:val="0"/>
                      <w:bCs w:val="0"/>
                      <w:color w:val="000000"/>
                      <w:highlight w:val="none"/>
                      <w:u w:val="none"/>
                    </w:rPr>
                    <w:t>112.89854139,</w:t>
                  </w:r>
                </w:p>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highlight w:val="none"/>
                      <w:u w:val="none"/>
                    </w:rPr>
                  </w:pPr>
                  <w:r>
                    <w:rPr>
                      <w:rFonts w:hint="default" w:ascii="Times New Roman" w:hAnsi="Times New Roman" w:eastAsia="宋体" w:cs="Times New Roman"/>
                      <w:b w:val="0"/>
                      <w:bCs w:val="0"/>
                      <w:color w:val="000000"/>
                      <w:highlight w:val="none"/>
                      <w:u w:val="none"/>
                    </w:rPr>
                    <w:t>34.54262983</w:t>
                  </w:r>
                </w:p>
              </w:tc>
              <w:tc>
                <w:tcPr>
                  <w:tcW w:w="60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360" w:lineRule="exact"/>
                    <w:jc w:val="center"/>
                    <w:textAlignment w:val="auto"/>
                    <w:rPr>
                      <w:rFonts w:hint="default" w:ascii="Times New Roman" w:hAnsi="Times New Roman" w:eastAsia="宋体" w:cs="Times New Roman"/>
                      <w:b w:val="0"/>
                      <w:bCs w:val="0"/>
                      <w:color w:val="000000"/>
                      <w:highlight w:val="none"/>
                      <w:u w:val="none"/>
                      <w:lang w:val="en-US" w:eastAsia="zh-CN"/>
                    </w:rPr>
                  </w:pPr>
                  <w:r>
                    <w:rPr>
                      <w:rFonts w:hint="default" w:ascii="Times New Roman" w:hAnsi="Times New Roman" w:eastAsia="宋体" w:cs="Times New Roman"/>
                      <w:b w:val="0"/>
                      <w:bCs w:val="0"/>
                      <w:color w:val="000000"/>
                      <w:highlight w:val="none"/>
                      <w:u w:val="none"/>
                      <w:lang w:val="en-US" w:eastAsia="zh-CN"/>
                    </w:rPr>
                    <w:t>15</w:t>
                  </w:r>
                </w:p>
              </w:tc>
              <w:tc>
                <w:tcPr>
                  <w:tcW w:w="708" w:type="pct"/>
                  <w:tcBorders>
                    <w:tl2br w:val="nil"/>
                    <w:tr2bl w:val="nil"/>
                  </w:tcBorders>
                  <w:noWrap w:val="0"/>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center"/>
                    <w:textAlignment w:val="auto"/>
                    <w:outlineLvl w:val="0"/>
                    <w:rPr>
                      <w:rFonts w:hint="default" w:ascii="Times New Roman" w:hAnsi="Times New Roman" w:eastAsia="宋体" w:cs="Times New Roman"/>
                      <w:b w:val="0"/>
                      <w:bCs w:val="0"/>
                      <w:color w:val="000000"/>
                      <w:sz w:val="21"/>
                      <w:szCs w:val="21"/>
                      <w:highlight w:val="none"/>
                      <w:u w:val="none"/>
                      <w:vertAlign w:val="baseline"/>
                      <w:lang w:val="en-US" w:eastAsia="zh-CN"/>
                    </w:rPr>
                  </w:pPr>
                  <w:r>
                    <w:rPr>
                      <w:rFonts w:hint="eastAsia" w:ascii="Times New Roman" w:hAnsi="Times New Roman" w:cs="Times New Roman"/>
                      <w:b w:val="0"/>
                      <w:bCs w:val="0"/>
                      <w:color w:val="000000"/>
                      <w:sz w:val="21"/>
                      <w:szCs w:val="21"/>
                      <w:highlight w:val="none"/>
                      <w:u w:val="none"/>
                      <w:vertAlign w:val="baseline"/>
                      <w:lang w:val="en-US" w:eastAsia="zh-CN"/>
                    </w:rPr>
                    <w:t>0.35</w:t>
                  </w:r>
                </w:p>
              </w:tc>
              <w:tc>
                <w:tcPr>
                  <w:tcW w:w="647" w:type="pct"/>
                  <w:tcBorders>
                    <w:tl2br w:val="nil"/>
                    <w:tr2bl w:val="nil"/>
                  </w:tcBorders>
                  <w:noWrap w:val="0"/>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center"/>
                    <w:textAlignment w:val="auto"/>
                    <w:outlineLvl w:val="0"/>
                    <w:rPr>
                      <w:rFonts w:hint="default" w:ascii="Times New Roman" w:hAnsi="Times New Roman" w:eastAsia="宋体" w:cs="Times New Roman"/>
                      <w:b w:val="0"/>
                      <w:bCs w:val="0"/>
                      <w:color w:val="000000"/>
                      <w:sz w:val="21"/>
                      <w:szCs w:val="21"/>
                      <w:highlight w:val="none"/>
                      <w:u w:val="none"/>
                      <w:vertAlign w:val="baseline"/>
                      <w:lang w:val="en-US" w:eastAsia="zh-CN"/>
                    </w:rPr>
                  </w:pPr>
                  <w:r>
                    <w:rPr>
                      <w:rFonts w:hint="default" w:ascii="Times New Roman" w:hAnsi="Times New Roman" w:eastAsia="宋体" w:cs="Times New Roman"/>
                      <w:b w:val="0"/>
                      <w:bCs w:val="0"/>
                      <w:color w:val="000000"/>
                      <w:sz w:val="21"/>
                      <w:szCs w:val="21"/>
                      <w:highlight w:val="none"/>
                      <w:u w:val="none"/>
                      <w:vertAlign w:val="baseline"/>
                      <w:lang w:val="en-US" w:eastAsia="zh-CN"/>
                    </w:rPr>
                    <w:t>常温</w:t>
                  </w:r>
                </w:p>
              </w:tc>
              <w:tc>
                <w:tcPr>
                  <w:tcW w:w="582" w:type="pct"/>
                  <w:tcBorders>
                    <w:tl2br w:val="nil"/>
                    <w:tr2bl w:val="nil"/>
                  </w:tcBorders>
                  <w:noWrap w:val="0"/>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center"/>
                    <w:textAlignment w:val="auto"/>
                    <w:outlineLvl w:val="0"/>
                    <w:rPr>
                      <w:rFonts w:hint="default" w:ascii="Times New Roman" w:hAnsi="Times New Roman" w:eastAsia="宋体" w:cs="Times New Roman"/>
                      <w:b w:val="0"/>
                      <w:bCs w:val="0"/>
                      <w:color w:val="000000"/>
                      <w:kern w:val="0"/>
                      <w:sz w:val="21"/>
                      <w:szCs w:val="21"/>
                      <w:highlight w:val="none"/>
                      <w:u w:val="none"/>
                      <w:lang w:bidi="ar"/>
                    </w:rPr>
                  </w:pPr>
                  <w:r>
                    <w:rPr>
                      <w:rFonts w:hint="default" w:ascii="Times New Roman" w:hAnsi="Times New Roman" w:eastAsia="宋体" w:cs="Times New Roman"/>
                      <w:b w:val="0"/>
                      <w:bCs w:val="0"/>
                      <w:color w:val="000000"/>
                      <w:kern w:val="0"/>
                      <w:sz w:val="21"/>
                      <w:szCs w:val="21"/>
                      <w:highlight w:val="none"/>
                      <w:u w:val="none"/>
                      <w:lang w:bidi="ar"/>
                    </w:rPr>
                    <w:t>一般排放口</w:t>
                  </w:r>
                </w:p>
              </w:tc>
              <w:tc>
                <w:tcPr>
                  <w:tcW w:w="682" w:type="pct"/>
                  <w:tcBorders>
                    <w:tl2br w:val="nil"/>
                    <w:tr2bl w:val="nil"/>
                  </w:tcBorders>
                  <w:noWrap w:val="0"/>
                  <w:vAlign w:val="center"/>
                </w:tcPr>
                <w:p>
                  <w:pPr>
                    <w:pStyle w:val="21"/>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jc w:val="center"/>
                    <w:textAlignment w:val="auto"/>
                    <w:outlineLvl w:val="0"/>
                    <w:rPr>
                      <w:rFonts w:hint="default" w:ascii="Times New Roman" w:hAnsi="Times New Roman" w:eastAsia="宋体" w:cs="Times New Roman"/>
                      <w:b w:val="0"/>
                      <w:bCs w:val="0"/>
                      <w:color w:val="000000"/>
                      <w:sz w:val="21"/>
                      <w:szCs w:val="21"/>
                      <w:highlight w:val="none"/>
                      <w:u w:val="none"/>
                      <w:vertAlign w:val="baseline"/>
                      <w:lang w:val="en-US" w:eastAsia="zh-CN"/>
                    </w:rPr>
                  </w:pPr>
                  <w:r>
                    <w:rPr>
                      <w:rFonts w:hint="eastAsia" w:ascii="Times New Roman" w:hAnsi="Times New Roman" w:cs="Times New Roman"/>
                      <w:b w:val="0"/>
                      <w:bCs w:val="0"/>
                      <w:color w:val="000000"/>
                      <w:sz w:val="21"/>
                      <w:szCs w:val="21"/>
                      <w:highlight w:val="none"/>
                      <w:u w:val="none"/>
                      <w:vertAlign w:val="baseline"/>
                      <w:lang w:val="en-US" w:eastAsia="zh-CN"/>
                    </w:rPr>
                    <w:t>生产车间南侧</w:t>
                  </w:r>
                </w:p>
              </w:tc>
            </w:tr>
          </w:tbl>
          <w:p>
            <w:pPr>
              <w:spacing w:line="360" w:lineRule="auto"/>
              <w:rPr>
                <w:rFonts w:hint="eastAsia" w:eastAsia="宋体"/>
                <w:lang w:val="en-US" w:eastAsia="zh-CN"/>
              </w:rPr>
            </w:pPr>
            <w:r>
              <w:t>1.</w:t>
            </w:r>
            <w:r>
              <w:rPr>
                <w:rFonts w:hint="eastAsia"/>
                <w:lang w:val="en-US" w:eastAsia="zh-CN"/>
              </w:rPr>
              <w:t>3</w:t>
            </w:r>
            <w:r>
              <w:t xml:space="preserve"> 废气污染监测</w:t>
            </w:r>
            <w:r>
              <w:rPr>
                <w:rFonts w:hint="eastAsia"/>
                <w:lang w:val="en-US" w:eastAsia="zh-CN"/>
              </w:rPr>
              <w:t>计划</w:t>
            </w:r>
          </w:p>
          <w:p>
            <w:pPr>
              <w:spacing w:line="360" w:lineRule="auto"/>
              <w:ind w:firstLine="420" w:firstLineChars="200"/>
            </w:pPr>
            <w:r>
              <w:t>污染源监测</w:t>
            </w:r>
            <w:r>
              <w:rPr>
                <w:highlight w:val="none"/>
              </w:rPr>
              <w:t xml:space="preserve">计划参考《排污许可证申请与核发技术规范 </w:t>
            </w:r>
            <w:r>
              <w:rPr>
                <w:rFonts w:hint="eastAsia"/>
                <w:highlight w:val="none"/>
                <w:lang w:val="en-US" w:eastAsia="zh-CN"/>
              </w:rPr>
              <w:t>总则</w:t>
            </w:r>
            <w:r>
              <w:rPr>
                <w:highlight w:val="none"/>
              </w:rPr>
              <w:t xml:space="preserve">》（HJ </w:t>
            </w:r>
            <w:r>
              <w:rPr>
                <w:rFonts w:hint="eastAsia"/>
                <w:lang w:val="en-US" w:eastAsia="zh-CN"/>
              </w:rPr>
              <w:t>942</w:t>
            </w:r>
            <w:r>
              <w:t>-20</w:t>
            </w:r>
            <w:r>
              <w:rPr>
                <w:rFonts w:hint="eastAsia"/>
                <w:lang w:val="en-US" w:eastAsia="zh-CN"/>
              </w:rPr>
              <w:t>18</w:t>
            </w:r>
            <w:r>
              <w:t>）中相关内容执行，监测工作建议委托有资质的环境监测机构完成。监控内容及频率见</w:t>
            </w:r>
            <w:r>
              <w:rPr>
                <w:rFonts w:hint="eastAsia"/>
                <w:lang w:val="en-US" w:eastAsia="zh-CN"/>
              </w:rPr>
              <w:t>下表</w:t>
            </w:r>
            <w:r>
              <w:t>。</w:t>
            </w:r>
          </w:p>
          <w:p>
            <w:pPr>
              <w:jc w:val="center"/>
            </w:pPr>
            <w:r>
              <w:t>表4-</w:t>
            </w:r>
            <w:r>
              <w:rPr>
                <w:rFonts w:hint="eastAsia"/>
                <w:lang w:val="en-US" w:eastAsia="zh-CN"/>
              </w:rPr>
              <w:t>3</w:t>
            </w:r>
            <w:r>
              <w:t xml:space="preserve">  项目废气的监测方案</w:t>
            </w:r>
          </w:p>
          <w:tbl>
            <w:tblPr>
              <w:tblStyle w:val="25"/>
              <w:tblW w:w="498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1370"/>
              <w:gridCol w:w="2021"/>
              <w:gridCol w:w="31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48" w:type="pct"/>
                  <w:tcBorders>
                    <w:tl2br w:val="nil"/>
                    <w:tr2bl w:val="nil"/>
                  </w:tcBorders>
                  <w:vAlign w:val="center"/>
                </w:tcPr>
                <w:p>
                  <w:pPr>
                    <w:pStyle w:val="33"/>
                    <w:spacing w:beforeLines="0" w:afterLines="0" w:line="360" w:lineRule="exact"/>
                    <w:rPr>
                      <w:rFonts w:ascii="Times New Roman"/>
                    </w:rPr>
                  </w:pPr>
                  <w:r>
                    <w:rPr>
                      <w:rFonts w:ascii="Times New Roman"/>
                    </w:rPr>
                    <w:t>监测点位</w:t>
                  </w:r>
                </w:p>
              </w:tc>
              <w:tc>
                <w:tcPr>
                  <w:tcW w:w="864" w:type="pct"/>
                  <w:tcBorders>
                    <w:tl2br w:val="nil"/>
                    <w:tr2bl w:val="nil"/>
                  </w:tcBorders>
                  <w:vAlign w:val="center"/>
                </w:tcPr>
                <w:p>
                  <w:pPr>
                    <w:pStyle w:val="33"/>
                    <w:spacing w:beforeLines="0" w:afterLines="0" w:line="360" w:lineRule="exact"/>
                    <w:rPr>
                      <w:rFonts w:ascii="Times New Roman"/>
                    </w:rPr>
                  </w:pPr>
                  <w:r>
                    <w:rPr>
                      <w:rFonts w:ascii="Times New Roman"/>
                    </w:rPr>
                    <w:t>监测指标</w:t>
                  </w:r>
                </w:p>
              </w:tc>
              <w:tc>
                <w:tcPr>
                  <w:tcW w:w="1274" w:type="pct"/>
                  <w:tcBorders>
                    <w:tl2br w:val="nil"/>
                    <w:tr2bl w:val="nil"/>
                  </w:tcBorders>
                  <w:vAlign w:val="center"/>
                </w:tcPr>
                <w:p>
                  <w:pPr>
                    <w:pStyle w:val="33"/>
                    <w:spacing w:beforeLines="0" w:afterLines="0" w:line="360" w:lineRule="exact"/>
                    <w:rPr>
                      <w:rFonts w:ascii="Times New Roman"/>
                    </w:rPr>
                  </w:pPr>
                  <w:r>
                    <w:rPr>
                      <w:rFonts w:ascii="Times New Roman"/>
                    </w:rPr>
                    <w:t>监测频次</w:t>
                  </w:r>
                </w:p>
              </w:tc>
              <w:tc>
                <w:tcPr>
                  <w:tcW w:w="2012" w:type="pct"/>
                  <w:tcBorders>
                    <w:tl2br w:val="nil"/>
                    <w:tr2bl w:val="nil"/>
                  </w:tcBorders>
                  <w:vAlign w:val="center"/>
                </w:tcPr>
                <w:p>
                  <w:pPr>
                    <w:pStyle w:val="33"/>
                    <w:spacing w:beforeLines="0" w:afterLines="0" w:line="360" w:lineRule="exact"/>
                    <w:rPr>
                      <w:rFonts w:ascii="Times New Roman"/>
                    </w:rPr>
                  </w:pPr>
                  <w:r>
                    <w:rPr>
                      <w:rFonts w:ascii="Times New Roman"/>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7" w:hRule="atLeast"/>
                <w:jc w:val="center"/>
              </w:trPr>
              <w:tc>
                <w:tcPr>
                  <w:tcW w:w="848" w:type="pct"/>
                  <w:tcBorders>
                    <w:tl2br w:val="nil"/>
                    <w:tr2bl w:val="nil"/>
                  </w:tcBorders>
                  <w:vAlign w:val="center"/>
                </w:tcPr>
                <w:p>
                  <w:pPr>
                    <w:spacing w:line="360" w:lineRule="exact"/>
                    <w:jc w:val="center"/>
                    <w:rPr>
                      <w:rFonts w:hint="eastAsia" w:eastAsia="宋体"/>
                      <w:lang w:val="en-US" w:eastAsia="zh-CN"/>
                    </w:rPr>
                  </w:pPr>
                  <w:r>
                    <w:t>排气筒DA00</w:t>
                  </w:r>
                  <w:r>
                    <w:rPr>
                      <w:rFonts w:hint="eastAsia"/>
                      <w:lang w:val="en-US" w:eastAsia="zh-CN"/>
                    </w:rPr>
                    <w:t>1</w:t>
                  </w:r>
                </w:p>
              </w:tc>
              <w:tc>
                <w:tcPr>
                  <w:tcW w:w="864" w:type="pct"/>
                  <w:tcBorders>
                    <w:tl2br w:val="nil"/>
                    <w:tr2bl w:val="nil"/>
                  </w:tcBorders>
                  <w:vAlign w:val="center"/>
                </w:tcPr>
                <w:p>
                  <w:pPr>
                    <w:adjustRightInd w:val="0"/>
                    <w:snapToGrid w:val="0"/>
                    <w:spacing w:line="360" w:lineRule="exact"/>
                    <w:jc w:val="center"/>
                  </w:pPr>
                  <w:r>
                    <w:t>颗粒物</w:t>
                  </w:r>
                </w:p>
              </w:tc>
              <w:tc>
                <w:tcPr>
                  <w:tcW w:w="1274" w:type="pct"/>
                  <w:tcBorders>
                    <w:tl2br w:val="nil"/>
                    <w:tr2bl w:val="nil"/>
                  </w:tcBorders>
                  <w:vAlign w:val="center"/>
                </w:tcPr>
                <w:p>
                  <w:pPr>
                    <w:pStyle w:val="33"/>
                    <w:spacing w:before="24" w:after="24" w:line="360" w:lineRule="exact"/>
                    <w:rPr>
                      <w:rFonts w:ascii="Times New Roman"/>
                    </w:rPr>
                  </w:pPr>
                  <w:r>
                    <w:rPr>
                      <w:rFonts w:ascii="Times New Roman"/>
                    </w:rPr>
                    <w:t>1年1次，每次监测2个周期</w:t>
                  </w:r>
                </w:p>
              </w:tc>
              <w:tc>
                <w:tcPr>
                  <w:tcW w:w="2012" w:type="pct"/>
                  <w:vMerge w:val="restart"/>
                  <w:tcBorders>
                    <w:tl2br w:val="nil"/>
                    <w:tr2bl w:val="nil"/>
                  </w:tcBorders>
                  <w:vAlign w:val="center"/>
                </w:tcPr>
                <w:p>
                  <w:pPr>
                    <w:adjustRightInd w:val="0"/>
                    <w:snapToGrid w:val="0"/>
                    <w:spacing w:line="360" w:lineRule="exact"/>
                    <w:jc w:val="center"/>
                  </w:pPr>
                  <w:r>
                    <w:t>《大气污染物综合排放标准》（GB16297-1996）表2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87" w:hRule="atLeast"/>
                <w:jc w:val="center"/>
              </w:trPr>
              <w:tc>
                <w:tcPr>
                  <w:tcW w:w="848" w:type="pct"/>
                  <w:tcBorders>
                    <w:tl2br w:val="nil"/>
                    <w:tr2bl w:val="nil"/>
                  </w:tcBorders>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Lines="0" w:line="360" w:lineRule="exact"/>
                    <w:ind w:left="0" w:firstLine="0"/>
                    <w:textAlignment w:val="baseline"/>
                    <w:rPr>
                      <w:rFonts w:ascii="Times New Roman"/>
                    </w:rPr>
                  </w:pPr>
                  <w:r>
                    <w:rPr>
                      <w:rFonts w:ascii="Times New Roman"/>
                    </w:rPr>
                    <w:t>上风向1个监测点、下风向3个监测点</w:t>
                  </w:r>
                </w:p>
              </w:tc>
              <w:tc>
                <w:tcPr>
                  <w:tcW w:w="864" w:type="pct"/>
                  <w:tcBorders>
                    <w:tl2br w:val="nil"/>
                    <w:tr2bl w:val="nil"/>
                  </w:tcBorders>
                  <w:vAlign w:val="center"/>
                </w:tcPr>
                <w:p>
                  <w:pPr>
                    <w:adjustRightInd w:val="0"/>
                    <w:snapToGrid w:val="0"/>
                    <w:spacing w:line="360" w:lineRule="exact"/>
                    <w:jc w:val="center"/>
                  </w:pPr>
                  <w:r>
                    <w:t>颗粒物</w:t>
                  </w:r>
                </w:p>
              </w:tc>
              <w:tc>
                <w:tcPr>
                  <w:tcW w:w="1274" w:type="pct"/>
                  <w:tcBorders>
                    <w:tl2br w:val="nil"/>
                    <w:tr2bl w:val="nil"/>
                  </w:tcBorders>
                  <w:vAlign w:val="center"/>
                </w:tcPr>
                <w:p>
                  <w:pPr>
                    <w:pStyle w:val="33"/>
                    <w:spacing w:beforeLines="0" w:afterLines="0" w:line="360" w:lineRule="exact"/>
                    <w:rPr>
                      <w:rFonts w:ascii="Times New Roman"/>
                    </w:rPr>
                  </w:pPr>
                  <w:r>
                    <w:rPr>
                      <w:rFonts w:ascii="Times New Roman"/>
                    </w:rPr>
                    <w:t>1年1次，每次连续监测2天</w:t>
                  </w:r>
                </w:p>
              </w:tc>
              <w:tc>
                <w:tcPr>
                  <w:tcW w:w="2012" w:type="pct"/>
                  <w:vMerge w:val="continue"/>
                  <w:tcBorders>
                    <w:tl2br w:val="nil"/>
                    <w:tr2bl w:val="nil"/>
                  </w:tcBorders>
                  <w:vAlign w:val="center"/>
                </w:tcPr>
                <w:p>
                  <w:pPr>
                    <w:adjustRightInd w:val="0"/>
                    <w:snapToGrid w:val="0"/>
                    <w:spacing w:line="360" w:lineRule="exact"/>
                    <w:jc w:val="center"/>
                  </w:pPr>
                </w:p>
              </w:tc>
            </w:tr>
          </w:tbl>
          <w:p>
            <w:pPr>
              <w:spacing w:line="360" w:lineRule="auto"/>
            </w:pPr>
            <w:r>
              <w:t>2、废水</w:t>
            </w:r>
          </w:p>
          <w:p>
            <w:pPr>
              <w:spacing w:line="360" w:lineRule="auto"/>
              <w:ind w:firstLine="420" w:firstLineChars="200"/>
              <w:rPr>
                <w:rFonts w:hint="eastAsia"/>
                <w:lang w:val="en-US" w:eastAsia="zh-CN"/>
              </w:rPr>
            </w:pPr>
            <w:r>
              <w:t>本项目不新</w:t>
            </w:r>
            <w:r>
              <w:rPr>
                <w:highlight w:val="none"/>
              </w:rPr>
              <w:t>增劳动定员，不增加生活污水排放量</w:t>
            </w:r>
            <w:r>
              <w:rPr>
                <w:rFonts w:hint="eastAsia"/>
                <w:highlight w:val="none"/>
                <w:lang w:eastAsia="zh-CN"/>
              </w:rPr>
              <w:t>，</w:t>
            </w:r>
            <w:r>
              <w:rPr>
                <w:rFonts w:hint="eastAsia"/>
                <w:highlight w:val="none"/>
                <w:lang w:val="en-US" w:eastAsia="zh-CN"/>
              </w:rPr>
              <w:t>故不再分析生活污水</w:t>
            </w:r>
            <w:r>
              <w:rPr>
                <w:highlight w:val="none"/>
              </w:rPr>
              <w:t>。</w:t>
            </w:r>
            <w:r>
              <w:rPr>
                <w:rFonts w:hint="eastAsia"/>
                <w:highlight w:val="none"/>
                <w:lang w:val="en-US" w:eastAsia="zh-CN"/>
              </w:rPr>
              <w:t>生产用水主要为车辆冲洗装置用水、生产搅拌用水。</w:t>
            </w:r>
          </w:p>
          <w:p>
            <w:pPr>
              <w:spacing w:before="0" w:after="0" w:line="360" w:lineRule="auto"/>
              <w:ind w:firstLine="420" w:firstLineChars="200"/>
              <w:jc w:val="both"/>
              <w:rPr>
                <w:rFonts w:hint="default" w:cs="Times New Roman"/>
                <w:color w:val="auto"/>
                <w:sz w:val="21"/>
                <w:szCs w:val="21"/>
                <w:lang w:val="en-US" w:eastAsia="zh-CN"/>
              </w:rPr>
            </w:pPr>
            <w:r>
              <w:rPr>
                <w:rFonts w:hint="eastAsia" w:cs="Times New Roman"/>
                <w:color w:val="auto"/>
                <w:sz w:val="21"/>
                <w:szCs w:val="21"/>
                <w:lang w:val="en-US" w:eastAsia="zh-CN"/>
              </w:rPr>
              <w:fldChar w:fldCharType="begin"/>
            </w:r>
            <w:r>
              <w:rPr>
                <w:rFonts w:hint="eastAsia" w:cs="Times New Roman"/>
                <w:color w:val="auto"/>
                <w:sz w:val="21"/>
                <w:szCs w:val="21"/>
                <w:lang w:val="en-US" w:eastAsia="zh-CN"/>
              </w:rPr>
              <w:instrText xml:space="preserve"> = 1 \* GB3 \* MERGEFORMAT </w:instrText>
            </w:r>
            <w:r>
              <w:rPr>
                <w:rFonts w:hint="eastAsia" w:cs="Times New Roman"/>
                <w:color w:val="auto"/>
                <w:sz w:val="21"/>
                <w:szCs w:val="21"/>
                <w:lang w:val="en-US" w:eastAsia="zh-CN"/>
              </w:rPr>
              <w:fldChar w:fldCharType="separate"/>
            </w:r>
            <w:r>
              <w:t>①</w:t>
            </w:r>
            <w:r>
              <w:rPr>
                <w:rFonts w:hint="eastAsia" w:cs="Times New Roman"/>
                <w:color w:val="auto"/>
                <w:sz w:val="21"/>
                <w:szCs w:val="21"/>
                <w:lang w:val="en-US" w:eastAsia="zh-CN"/>
              </w:rPr>
              <w:fldChar w:fldCharType="end"/>
            </w:r>
            <w:r>
              <w:rPr>
                <w:rFonts w:hint="eastAsia" w:cs="Times New Roman"/>
                <w:color w:val="auto"/>
                <w:sz w:val="21"/>
                <w:szCs w:val="21"/>
                <w:lang w:val="en-US" w:eastAsia="zh-CN"/>
              </w:rPr>
              <w:t>车辆冲洗用水</w:t>
            </w:r>
          </w:p>
          <w:p>
            <w:pPr>
              <w:pStyle w:val="2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0"/>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lang w:val="en-US" w:eastAsia="zh-CN"/>
              </w:rPr>
              <w:t>厂区内建设有车辆冲洗</w:t>
            </w:r>
            <w:r>
              <w:rPr>
                <w:rFonts w:hint="eastAsia" w:ascii="Times New Roman" w:hAnsi="Times New Roman" w:eastAsia="宋体" w:cs="Times New Roman"/>
                <w:color w:val="auto"/>
                <w:sz w:val="21"/>
                <w:szCs w:val="21"/>
                <w:lang w:val="en-US" w:eastAsia="zh-CN"/>
              </w:rPr>
              <w:t>装置</w:t>
            </w:r>
            <w:r>
              <w:rPr>
                <w:rFonts w:hint="default" w:ascii="Times New Roman" w:hAnsi="Times New Roman" w:eastAsia="宋体" w:cs="Times New Roman"/>
                <w:color w:val="auto"/>
                <w:sz w:val="21"/>
                <w:szCs w:val="21"/>
                <w:lang w:val="en-US" w:eastAsia="zh-CN"/>
              </w:rPr>
              <w:t>，车辆经过时，控制喷头放水。根据《河南省地方标准工业与城镇生活用水定额》（DB41/T385-2020），大中型车辆洗车用水取70L/(辆·次)。根据建设单位提供资料可知，每辆车的运输量一般为</w:t>
            </w:r>
            <w:r>
              <w:rPr>
                <w:rFonts w:hint="default" w:ascii="Times New Roman" w:hAnsi="Times New Roman" w:eastAsia="宋体" w:cs="Times New Roman"/>
                <w:color w:val="auto"/>
                <w:sz w:val="21"/>
                <w:szCs w:val="21"/>
                <w:highlight w:val="none"/>
                <w:lang w:val="en-US" w:eastAsia="zh-CN"/>
              </w:rPr>
              <w:t>33t。项目原料量和成品量</w:t>
            </w:r>
            <w:r>
              <w:rPr>
                <w:rFonts w:hint="default" w:ascii="Times New Roman" w:hAnsi="Times New Roman" w:eastAsia="宋体" w:cs="Times New Roman"/>
                <w:color w:val="auto"/>
                <w:sz w:val="21"/>
                <w:szCs w:val="21"/>
                <w:lang w:val="en-US" w:eastAsia="zh-CN"/>
              </w:rPr>
              <w:t>约为</w:t>
            </w:r>
            <w:r>
              <w:rPr>
                <w:rFonts w:hint="eastAsia" w:ascii="Times New Roman" w:hAnsi="Times New Roman" w:cs="Times New Roman"/>
                <w:color w:val="auto"/>
                <w:sz w:val="21"/>
                <w:szCs w:val="21"/>
                <w:lang w:val="en-US" w:eastAsia="zh-CN"/>
              </w:rPr>
              <w:t>19610</w:t>
            </w:r>
            <w:r>
              <w:rPr>
                <w:rFonts w:hint="default" w:ascii="Times New Roman" w:hAnsi="Times New Roman" w:eastAsia="宋体" w:cs="Times New Roman"/>
                <w:color w:val="auto"/>
                <w:sz w:val="21"/>
                <w:szCs w:val="21"/>
                <w:highlight w:val="none"/>
                <w:lang w:val="en-US" w:eastAsia="zh-CN"/>
              </w:rPr>
              <w:t>吨</w:t>
            </w:r>
            <w:r>
              <w:rPr>
                <w:rFonts w:hint="default" w:ascii="Times New Roman" w:hAnsi="Times New Roman" w:eastAsia="宋体" w:cs="Times New Roman"/>
                <w:color w:val="auto"/>
                <w:sz w:val="21"/>
                <w:szCs w:val="21"/>
                <w:lang w:val="en-US" w:eastAsia="zh-CN"/>
              </w:rPr>
              <w:t>，</w:t>
            </w:r>
            <w:r>
              <w:rPr>
                <w:rFonts w:hint="default" w:ascii="Times New Roman" w:hAnsi="Times New Roman" w:eastAsia="宋体" w:cs="Times New Roman"/>
                <w:color w:val="auto"/>
                <w:sz w:val="21"/>
                <w:szCs w:val="21"/>
                <w:highlight w:val="none"/>
                <w:lang w:val="en-US" w:eastAsia="zh-CN"/>
              </w:rPr>
              <w:t>年工作300d，经核算，平均每天需要运输的原料和成品总量约为</w:t>
            </w:r>
            <w:r>
              <w:rPr>
                <w:rFonts w:hint="eastAsia" w:ascii="Times New Roman" w:hAnsi="Times New Roman" w:cs="Times New Roman"/>
                <w:color w:val="auto"/>
                <w:sz w:val="21"/>
                <w:szCs w:val="21"/>
                <w:highlight w:val="none"/>
                <w:lang w:val="en-US" w:eastAsia="zh-CN"/>
              </w:rPr>
              <w:t>65.37</w:t>
            </w:r>
            <w:r>
              <w:rPr>
                <w:rFonts w:hint="default" w:ascii="Times New Roman" w:hAnsi="Times New Roman" w:eastAsia="宋体" w:cs="Times New Roman"/>
                <w:color w:val="auto"/>
                <w:sz w:val="21"/>
                <w:szCs w:val="21"/>
                <w:highlight w:val="none"/>
                <w:lang w:val="en-US" w:eastAsia="zh-CN"/>
              </w:rPr>
              <w:t>t，则原料和成品平均每天需要运输</w:t>
            </w:r>
            <w:r>
              <w:rPr>
                <w:rFonts w:hint="eastAsia" w:ascii="Times New Roman" w:hAnsi="Times New Roman"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次，车辆进、出都需进行水洗，本项目按最大运输次数计，因此洗车次数为</w:t>
            </w:r>
            <w:r>
              <w:rPr>
                <w:rFonts w:hint="eastAsia" w:ascii="Times New Roman" w:hAnsi="Times New Roman"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次，经计算可得，车辆冲洗用水量为0.</w:t>
            </w:r>
            <w:r>
              <w:rPr>
                <w:rFonts w:hint="eastAsia" w:ascii="Times New Roman" w:hAnsi="Times New Roman" w:cs="Times New Roman"/>
                <w:color w:val="auto"/>
                <w:sz w:val="21"/>
                <w:szCs w:val="21"/>
                <w:highlight w:val="none"/>
                <w:lang w:val="en-US" w:eastAsia="zh-CN"/>
              </w:rPr>
              <w:t>28</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r>
              <w:rPr>
                <w:rFonts w:hint="eastAsia" w:ascii="Times New Roman" w:hAnsi="Times New Roman" w:cs="Times New Roman"/>
                <w:color w:val="auto"/>
                <w:sz w:val="21"/>
                <w:szCs w:val="21"/>
                <w:highlight w:val="none"/>
                <w:lang w:val="en-US" w:eastAsia="zh-CN"/>
              </w:rPr>
              <w:t>84</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/a），蒸发水量为用水量的10%，则项目建成后洗车废水量为0.</w:t>
            </w:r>
            <w:r>
              <w:rPr>
                <w:rFonts w:hint="eastAsia" w:ascii="Times New Roman" w:hAnsi="Times New Roman" w:cs="Times New Roman"/>
                <w:color w:val="auto"/>
                <w:sz w:val="21"/>
                <w:szCs w:val="21"/>
                <w:highlight w:val="none"/>
                <w:lang w:val="en-US" w:eastAsia="zh-CN"/>
              </w:rPr>
              <w:t>252</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r>
              <w:rPr>
                <w:rFonts w:hint="eastAsia" w:ascii="Times New Roman" w:hAnsi="Times New Roman" w:cs="Times New Roman"/>
                <w:color w:val="auto"/>
                <w:sz w:val="21"/>
                <w:szCs w:val="21"/>
                <w:highlight w:val="none"/>
                <w:lang w:val="en-US" w:eastAsia="zh-CN"/>
              </w:rPr>
              <w:t>75.6</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/a）。洗车废水经沉淀</w:t>
            </w:r>
            <w:r>
              <w:rPr>
                <w:rFonts w:hint="eastAsia" w:ascii="Times New Roman" w:hAnsi="Times New Roman" w:eastAsia="宋体" w:cs="Times New Roman"/>
                <w:color w:val="auto"/>
                <w:sz w:val="21"/>
                <w:szCs w:val="21"/>
                <w:highlight w:val="none"/>
                <w:lang w:val="en-US" w:eastAsia="zh-CN"/>
              </w:rPr>
              <w:t>池（</w:t>
            </w:r>
            <w:r>
              <w:rPr>
                <w:rFonts w:hint="eastAsia" w:ascii="Times New Roman" w:hAnsi="Times New Roman"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eastAsia" w:ascii="Times New Roman" w:hAnsi="Times New Roman" w:eastAsia="宋体" w:cs="Times New Roman"/>
                <w:color w:val="auto"/>
                <w:sz w:val="21"/>
                <w:szCs w:val="21"/>
                <w:highlight w:val="none"/>
                <w:lang w:val="en-US" w:eastAsia="zh-CN"/>
              </w:rPr>
              <w:t>）沉淀</w:t>
            </w:r>
            <w:r>
              <w:rPr>
                <w:rFonts w:hint="default" w:ascii="Times New Roman" w:hAnsi="Times New Roman" w:eastAsia="宋体" w:cs="Times New Roman"/>
                <w:color w:val="auto"/>
                <w:sz w:val="21"/>
                <w:szCs w:val="21"/>
                <w:highlight w:val="none"/>
                <w:lang w:val="en-US" w:eastAsia="zh-CN"/>
              </w:rPr>
              <w:t>后循环使用，不外排。</w:t>
            </w:r>
          </w:p>
          <w:p>
            <w:pPr>
              <w:spacing w:before="0" w:after="0" w:line="360" w:lineRule="auto"/>
              <w:ind w:firstLine="420" w:firstLineChars="200"/>
              <w:jc w:val="both"/>
              <w:rPr>
                <w:rFonts w:hint="eastAsia" w:cs="Times New Roman"/>
                <w:color w:val="auto"/>
                <w:sz w:val="21"/>
                <w:szCs w:val="21"/>
                <w:highlight w:val="none"/>
                <w:lang w:val="en-US" w:eastAsia="zh-CN"/>
              </w:rPr>
            </w:pPr>
            <w:r>
              <w:rPr>
                <w:rFonts w:hint="eastAsia" w:cs="Times New Roman"/>
                <w:color w:val="auto"/>
                <w:sz w:val="21"/>
                <w:szCs w:val="21"/>
                <w:lang w:val="en-US" w:eastAsia="zh-CN"/>
              </w:rPr>
              <w:fldChar w:fldCharType="begin"/>
            </w:r>
            <w:r>
              <w:rPr>
                <w:rFonts w:hint="eastAsia" w:cs="Times New Roman"/>
                <w:color w:val="auto"/>
                <w:sz w:val="21"/>
                <w:szCs w:val="21"/>
                <w:lang w:val="en-US" w:eastAsia="zh-CN"/>
              </w:rPr>
              <w:instrText xml:space="preserve"> = 2 \* GB3 \* MERGEFORMAT </w:instrText>
            </w:r>
            <w:r>
              <w:rPr>
                <w:rFonts w:hint="eastAsia" w:cs="Times New Roman"/>
                <w:color w:val="auto"/>
                <w:sz w:val="21"/>
                <w:szCs w:val="21"/>
                <w:lang w:val="en-US" w:eastAsia="zh-CN"/>
              </w:rPr>
              <w:fldChar w:fldCharType="separate"/>
            </w:r>
            <w:r>
              <w:rPr>
                <w:rFonts w:hint="eastAsia" w:cs="Times New Roman"/>
                <w:color w:val="auto"/>
                <w:sz w:val="21"/>
                <w:szCs w:val="21"/>
                <w:lang w:val="en-US" w:eastAsia="zh-CN"/>
              </w:rPr>
              <w:t>②</w:t>
            </w:r>
            <w:r>
              <w:rPr>
                <w:rFonts w:hint="eastAsia" w:cs="Times New Roman"/>
                <w:color w:val="auto"/>
                <w:sz w:val="21"/>
                <w:szCs w:val="21"/>
                <w:lang w:val="en-US" w:eastAsia="zh-CN"/>
              </w:rPr>
              <w:fldChar w:fldCharType="end"/>
            </w:r>
            <w:r>
              <w:rPr>
                <w:rFonts w:hint="eastAsia" w:cs="Times New Roman"/>
                <w:color w:val="auto"/>
                <w:sz w:val="21"/>
                <w:szCs w:val="21"/>
                <w:highlight w:val="none"/>
                <w:lang w:val="en-US" w:eastAsia="zh-CN"/>
              </w:rPr>
              <w:t>生产搅拌用水</w:t>
            </w:r>
          </w:p>
          <w:p>
            <w:pPr>
              <w:pStyle w:val="21"/>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firstLine="420" w:firstLineChars="200"/>
              <w:jc w:val="both"/>
              <w:textAlignment w:val="auto"/>
              <w:outlineLvl w:val="0"/>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本项目在</w:t>
            </w:r>
            <w:r>
              <w:rPr>
                <w:rFonts w:hint="eastAsia" w:ascii="Times New Roman" w:hAnsi="Times New Roman" w:cs="Times New Roman"/>
                <w:color w:val="auto"/>
                <w:sz w:val="21"/>
                <w:szCs w:val="21"/>
                <w:highlight w:val="none"/>
                <w:lang w:val="en-US" w:eastAsia="zh-CN"/>
              </w:rPr>
              <w:t>生产工序用水主要为配料用水，年生产用水为400t/a，</w:t>
            </w:r>
            <w:r>
              <w:rPr>
                <w:rFonts w:hint="eastAsia" w:ascii="Times New Roman" w:hAnsi="Times New Roman" w:eastAsia="宋体" w:cs="Times New Roman"/>
                <w:color w:val="auto"/>
                <w:sz w:val="21"/>
                <w:szCs w:val="21"/>
                <w:highlight w:val="none"/>
                <w:lang w:val="en-US" w:eastAsia="zh-CN"/>
              </w:rPr>
              <w:t>该部分水</w:t>
            </w:r>
            <w:r>
              <w:rPr>
                <w:rFonts w:hint="eastAsia" w:ascii="Times New Roman" w:hAnsi="Times New Roman" w:cs="Times New Roman"/>
                <w:color w:val="auto"/>
                <w:sz w:val="21"/>
                <w:szCs w:val="21"/>
                <w:highlight w:val="none"/>
                <w:lang w:val="en-US" w:eastAsia="zh-CN"/>
              </w:rPr>
              <w:t>混入产品，部分融入产品，部分</w:t>
            </w:r>
            <w:r>
              <w:rPr>
                <w:rFonts w:hint="eastAsia" w:ascii="Times New Roman" w:hAnsi="Times New Roman" w:eastAsia="宋体" w:cs="Times New Roman"/>
                <w:color w:val="auto"/>
                <w:sz w:val="21"/>
                <w:szCs w:val="21"/>
                <w:highlight w:val="none"/>
                <w:lang w:val="en-US" w:eastAsia="zh-CN"/>
              </w:rPr>
              <w:t>自然蒸发，不</w:t>
            </w:r>
            <w:r>
              <w:rPr>
                <w:rFonts w:hint="eastAsia" w:ascii="Times New Roman" w:hAnsi="Times New Roman" w:cs="Times New Roman"/>
                <w:color w:val="auto"/>
                <w:sz w:val="21"/>
                <w:szCs w:val="21"/>
                <w:highlight w:val="none"/>
                <w:lang w:val="en-US" w:eastAsia="zh-CN"/>
              </w:rPr>
              <w:t>外排</w:t>
            </w:r>
            <w:r>
              <w:rPr>
                <w:rFonts w:hint="eastAsia" w:ascii="Times New Roman" w:hAnsi="Times New Roman" w:eastAsia="宋体" w:cs="Times New Roman"/>
                <w:color w:val="auto"/>
                <w:sz w:val="21"/>
                <w:szCs w:val="21"/>
                <w:highlight w:val="none"/>
                <w:lang w:val="en-US" w:eastAsia="zh-CN"/>
              </w:rPr>
              <w:t>。</w:t>
            </w:r>
          </w:p>
          <w:p>
            <w:pPr>
              <w:spacing w:line="360" w:lineRule="auto"/>
            </w:pPr>
            <w:r>
              <w:t>3、噪声</w:t>
            </w:r>
          </w:p>
          <w:p>
            <w:pPr>
              <w:spacing w:line="360" w:lineRule="auto"/>
              <w:ind w:firstLine="420" w:firstLineChars="200"/>
            </w:pPr>
            <w:r>
              <w:t>（1）降噪措施及预测分析</w:t>
            </w:r>
          </w:p>
          <w:p>
            <w:pPr>
              <w:spacing w:line="360" w:lineRule="auto"/>
              <w:ind w:firstLine="420" w:firstLineChars="200"/>
              <w:rPr>
                <w:highlight w:val="none"/>
              </w:rPr>
            </w:pPr>
            <w:r>
              <w:rPr>
                <w:highlight w:val="none"/>
              </w:rPr>
              <w:t>本项目噪声主要来自设备运行产生的噪声，噪声级在7</w:t>
            </w:r>
            <w:r>
              <w:rPr>
                <w:rFonts w:hint="eastAsia"/>
                <w:highlight w:val="none"/>
                <w:lang w:val="en-US" w:eastAsia="zh-CN"/>
              </w:rPr>
              <w:t>5</w:t>
            </w:r>
            <w:r>
              <w:rPr>
                <w:highlight w:val="none"/>
              </w:rPr>
              <w:t>~8</w:t>
            </w:r>
            <w:r>
              <w:rPr>
                <w:rFonts w:hint="eastAsia"/>
                <w:highlight w:val="none"/>
              </w:rPr>
              <w:t>5</w:t>
            </w:r>
            <w:r>
              <w:rPr>
                <w:highlight w:val="none"/>
              </w:rPr>
              <w:t>dB（A）之间，项目所有设备均位于厂房内，经厂房隔声、基础减振措施后，噪声衰减15~20dB（A）。设备噪声及降噪效果见下表。</w:t>
            </w:r>
          </w:p>
          <w:p>
            <w:pPr>
              <w:pStyle w:val="12"/>
              <w:numPr>
                <w:ilvl w:val="0"/>
                <w:numId w:val="0"/>
              </w:numPr>
              <w:rPr>
                <w:rFonts w:hint="eastAsia"/>
                <w:lang w:eastAsia="zh-CN"/>
              </w:rPr>
            </w:pPr>
          </w:p>
          <w:p>
            <w:pPr>
              <w:pStyle w:val="12"/>
              <w:numPr>
                <w:ilvl w:val="0"/>
                <w:numId w:val="0"/>
              </w:numPr>
              <w:rPr>
                <w:rFonts w:hint="eastAsia"/>
                <w:lang w:eastAsia="zh-CN"/>
              </w:rPr>
            </w:pPr>
          </w:p>
          <w:p>
            <w:pPr>
              <w:pStyle w:val="12"/>
              <w:numPr>
                <w:ilvl w:val="0"/>
                <w:numId w:val="0"/>
              </w:numPr>
              <w:rPr>
                <w:rFonts w:hint="eastAsia"/>
                <w:lang w:eastAsia="zh-CN"/>
              </w:rPr>
            </w:pPr>
          </w:p>
          <w:p>
            <w:pPr>
              <w:pStyle w:val="12"/>
              <w:numPr>
                <w:ilvl w:val="0"/>
                <w:numId w:val="0"/>
              </w:numPr>
              <w:rPr>
                <w:rFonts w:hint="eastAsia"/>
                <w:lang w:eastAsia="zh-CN"/>
              </w:rPr>
            </w:pPr>
          </w:p>
          <w:p>
            <w:pPr>
              <w:pStyle w:val="12"/>
              <w:numPr>
                <w:ilvl w:val="0"/>
                <w:numId w:val="0"/>
              </w:numPr>
              <w:rPr>
                <w:rFonts w:hint="eastAsia"/>
                <w:lang w:eastAsia="zh-CN"/>
              </w:rPr>
            </w:pPr>
          </w:p>
          <w:p>
            <w:pPr>
              <w:pStyle w:val="12"/>
              <w:numPr>
                <w:ilvl w:val="0"/>
                <w:numId w:val="0"/>
              </w:numPr>
              <w:rPr>
                <w:rFonts w:hint="eastAsia"/>
                <w:lang w:eastAsia="zh-CN"/>
              </w:rPr>
            </w:pPr>
          </w:p>
          <w:p>
            <w:pPr>
              <w:pStyle w:val="12"/>
              <w:numPr>
                <w:ilvl w:val="0"/>
                <w:numId w:val="0"/>
              </w:numPr>
              <w:rPr>
                <w:rFonts w:hint="eastAsia"/>
                <w:lang w:eastAsia="zh-CN"/>
              </w:rPr>
            </w:pPr>
          </w:p>
          <w:p>
            <w:pPr>
              <w:pStyle w:val="12"/>
              <w:numPr>
                <w:ilvl w:val="0"/>
                <w:numId w:val="0"/>
              </w:numPr>
              <w:rPr>
                <w:rFonts w:hint="eastAsia"/>
                <w:lang w:eastAsia="zh-CN"/>
              </w:rPr>
            </w:pPr>
          </w:p>
          <w:p>
            <w:pPr>
              <w:pStyle w:val="12"/>
              <w:numPr>
                <w:ilvl w:val="0"/>
                <w:numId w:val="0"/>
              </w:numPr>
              <w:rPr>
                <w:rFonts w:hint="eastAsia"/>
                <w:lang w:eastAsia="zh-CN"/>
              </w:rPr>
            </w:pPr>
          </w:p>
          <w:p>
            <w:pPr>
              <w:pStyle w:val="12"/>
              <w:numPr>
                <w:ilvl w:val="0"/>
                <w:numId w:val="0"/>
              </w:numPr>
              <w:rPr>
                <w:rFonts w:hint="eastAsia"/>
                <w:lang w:eastAsia="zh-CN"/>
              </w:rPr>
            </w:pPr>
          </w:p>
          <w:p>
            <w:pPr>
              <w:pStyle w:val="12"/>
              <w:numPr>
                <w:ilvl w:val="0"/>
                <w:numId w:val="0"/>
              </w:numPr>
              <w:rPr>
                <w:rFonts w:hint="eastAsia"/>
                <w:lang w:eastAsia="zh-CN"/>
              </w:rPr>
            </w:pPr>
          </w:p>
          <w:p>
            <w:pPr>
              <w:pStyle w:val="12"/>
              <w:numPr>
                <w:ilvl w:val="0"/>
                <w:numId w:val="0"/>
              </w:numPr>
              <w:rPr>
                <w:rFonts w:hint="eastAsia"/>
                <w:lang w:eastAsia="zh-CN"/>
              </w:rPr>
            </w:pPr>
          </w:p>
          <w:p>
            <w:pPr>
              <w:pStyle w:val="12"/>
              <w:numPr>
                <w:ilvl w:val="0"/>
                <w:numId w:val="0"/>
              </w:numPr>
              <w:rPr>
                <w:rFonts w:hint="eastAsia"/>
                <w:lang w:eastAsia="zh-CN"/>
              </w:rPr>
            </w:pPr>
          </w:p>
          <w:p>
            <w:pPr>
              <w:pStyle w:val="12"/>
              <w:numPr>
                <w:ilvl w:val="0"/>
                <w:numId w:val="0"/>
              </w:numPr>
              <w:rPr>
                <w:rFonts w:hint="eastAsia"/>
                <w:lang w:eastAsia="zh-CN"/>
              </w:rPr>
            </w:pPr>
          </w:p>
          <w:p>
            <w:pPr>
              <w:pStyle w:val="12"/>
              <w:numPr>
                <w:ilvl w:val="0"/>
                <w:numId w:val="0"/>
              </w:numPr>
              <w:rPr>
                <w:rFonts w:hint="eastAsia" w:eastAsia="宋体"/>
                <w:lang w:eastAsia="zh-CN"/>
              </w:rPr>
            </w:pPr>
          </w:p>
        </w:tc>
      </w:tr>
    </w:tbl>
    <w:p>
      <w:pPr>
        <w:rPr>
          <w:rFonts w:eastAsia="黑体"/>
          <w:snapToGrid w:val="0"/>
          <w:color w:val="FF0000"/>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9"/>
        <w:gridCol w:w="129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89" w:hRule="atLeast"/>
        </w:trPr>
        <w:tc>
          <w:tcPr>
            <w:tcW w:w="719" w:type="dxa"/>
          </w:tcPr>
          <w:p>
            <w:pPr>
              <w:pStyle w:val="23"/>
              <w:rPr>
                <w:vertAlign w:val="baseline"/>
              </w:rPr>
            </w:pPr>
          </w:p>
        </w:tc>
        <w:tc>
          <w:tcPr>
            <w:tcW w:w="12933" w:type="dxa"/>
          </w:tcPr>
          <w:p>
            <w:pPr>
              <w:adjustRightInd w:val="0"/>
              <w:snapToGrid w:val="0"/>
              <w:ind w:firstLine="2940" w:firstLineChars="1400"/>
              <w:rPr>
                <w:rFonts w:hint="default"/>
                <w:lang w:val="en-US" w:eastAsia="zh-CN"/>
              </w:rPr>
            </w:pPr>
            <w:r>
              <w:rPr>
                <w:rFonts w:hint="default"/>
                <w:lang w:val="en-US" w:eastAsia="zh-CN"/>
              </w:rPr>
              <w:t>表4-</w:t>
            </w:r>
            <w:r>
              <w:rPr>
                <w:rFonts w:hint="eastAsia"/>
                <w:lang w:val="en-US" w:eastAsia="zh-CN"/>
              </w:rPr>
              <w:t>4</w:t>
            </w:r>
            <w:r>
              <w:rPr>
                <w:rFonts w:hint="default"/>
                <w:lang w:val="en-US" w:eastAsia="zh-CN"/>
              </w:rPr>
              <w:t xml:space="preserve">  工业企业噪声源调查清单（室内声源）       单位：dB(A)</w:t>
            </w:r>
          </w:p>
          <w:tbl>
            <w:tblPr>
              <w:tblStyle w:val="25"/>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75"/>
              <w:gridCol w:w="688"/>
              <w:gridCol w:w="911"/>
              <w:gridCol w:w="1384"/>
              <w:gridCol w:w="895"/>
              <w:gridCol w:w="812"/>
              <w:gridCol w:w="812"/>
              <w:gridCol w:w="812"/>
              <w:gridCol w:w="840"/>
              <w:gridCol w:w="812"/>
              <w:gridCol w:w="997"/>
              <w:gridCol w:w="801"/>
              <w:gridCol w:w="817"/>
              <w:gridCol w:w="817"/>
              <w:gridCol w:w="8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87" w:type="pct"/>
                  <w:vMerge w:val="restart"/>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序号</w:t>
                  </w:r>
                </w:p>
              </w:tc>
              <w:tc>
                <w:tcPr>
                  <w:tcW w:w="271" w:type="pct"/>
                  <w:vMerge w:val="restart"/>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建筑物名称</w:t>
                  </w:r>
                </w:p>
              </w:tc>
              <w:tc>
                <w:tcPr>
                  <w:tcW w:w="358" w:type="pct"/>
                  <w:vMerge w:val="restart"/>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声源名称</w:t>
                  </w:r>
                </w:p>
              </w:tc>
              <w:tc>
                <w:tcPr>
                  <w:tcW w:w="544" w:type="pct"/>
                  <w:vMerge w:val="restar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型号</w:t>
                  </w:r>
                </w:p>
              </w:tc>
              <w:tc>
                <w:tcPr>
                  <w:tcW w:w="352" w:type="pct"/>
                  <w:vMerge w:val="restart"/>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声源源强/</w:t>
                  </w:r>
                  <w:r>
                    <w:rPr>
                      <w:b w:val="0"/>
                      <w:bCs w:val="0"/>
                      <w:color w:val="000000"/>
                      <w:highlight w:val="none"/>
                      <w:u w:val="none"/>
                    </w:rPr>
                    <w:t>dB(A)</w:t>
                  </w:r>
                </w:p>
              </w:tc>
              <w:tc>
                <w:tcPr>
                  <w:tcW w:w="319" w:type="pct"/>
                  <w:vMerge w:val="restart"/>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声源控制措施</w:t>
                  </w:r>
                </w:p>
              </w:tc>
              <w:tc>
                <w:tcPr>
                  <w:tcW w:w="968" w:type="pct"/>
                  <w:gridSpan w:val="3"/>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空间相对位置/m</w:t>
                  </w:r>
                </w:p>
              </w:tc>
              <w:tc>
                <w:tcPr>
                  <w:tcW w:w="319" w:type="pct"/>
                  <w:vMerge w:val="restart"/>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距室内边界距离/m</w:t>
                  </w:r>
                </w:p>
              </w:tc>
              <w:tc>
                <w:tcPr>
                  <w:tcW w:w="392" w:type="pct"/>
                  <w:vMerge w:val="restart"/>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室内边界声级/</w:t>
                  </w:r>
                  <w:r>
                    <w:rPr>
                      <w:b w:val="0"/>
                      <w:bCs w:val="0"/>
                      <w:color w:val="000000"/>
                      <w:highlight w:val="none"/>
                      <w:u w:val="none"/>
                    </w:rPr>
                    <w:t>dB(A)</w:t>
                  </w:r>
                </w:p>
              </w:tc>
              <w:tc>
                <w:tcPr>
                  <w:tcW w:w="315" w:type="pct"/>
                  <w:vMerge w:val="restart"/>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运行时段</w:t>
                  </w:r>
                </w:p>
              </w:tc>
              <w:tc>
                <w:tcPr>
                  <w:tcW w:w="321" w:type="pct"/>
                  <w:vMerge w:val="restart"/>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建筑物插入损失/</w:t>
                  </w:r>
                  <w:r>
                    <w:rPr>
                      <w:b w:val="0"/>
                      <w:bCs w:val="0"/>
                      <w:color w:val="000000"/>
                      <w:highlight w:val="none"/>
                      <w:u w:val="none"/>
                    </w:rPr>
                    <w:t>dB(A)</w:t>
                  </w:r>
                </w:p>
              </w:tc>
              <w:tc>
                <w:tcPr>
                  <w:tcW w:w="649" w:type="pct"/>
                  <w:gridSpan w:val="2"/>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建筑物外噪声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187" w:type="pct"/>
                  <w:vMerge w:val="continue"/>
                  <w:tcBorders>
                    <w:tl2br w:val="nil"/>
                    <w:tr2bl w:val="nil"/>
                  </w:tcBorders>
                  <w:noWrap w:val="0"/>
                  <w:vAlign w:val="center"/>
                </w:tcPr>
                <w:p>
                  <w:pPr>
                    <w:spacing w:line="360" w:lineRule="exact"/>
                    <w:jc w:val="center"/>
                    <w:rPr>
                      <w:b w:val="0"/>
                      <w:bCs w:val="0"/>
                      <w:highlight w:val="none"/>
                      <w:u w:val="none"/>
                    </w:rPr>
                  </w:pPr>
                </w:p>
              </w:tc>
              <w:tc>
                <w:tcPr>
                  <w:tcW w:w="271" w:type="pct"/>
                  <w:vMerge w:val="continue"/>
                  <w:tcBorders>
                    <w:tl2br w:val="nil"/>
                    <w:tr2bl w:val="nil"/>
                  </w:tcBorders>
                  <w:noWrap w:val="0"/>
                  <w:vAlign w:val="center"/>
                </w:tcPr>
                <w:p>
                  <w:pPr>
                    <w:spacing w:line="360" w:lineRule="exact"/>
                    <w:jc w:val="center"/>
                    <w:rPr>
                      <w:b w:val="0"/>
                      <w:bCs w:val="0"/>
                      <w:highlight w:val="none"/>
                      <w:u w:val="none"/>
                    </w:rPr>
                  </w:pPr>
                </w:p>
              </w:tc>
              <w:tc>
                <w:tcPr>
                  <w:tcW w:w="358" w:type="pct"/>
                  <w:vMerge w:val="continue"/>
                  <w:tcBorders>
                    <w:tl2br w:val="nil"/>
                    <w:tr2bl w:val="nil"/>
                  </w:tcBorders>
                  <w:noWrap w:val="0"/>
                  <w:vAlign w:val="center"/>
                </w:tcPr>
                <w:p>
                  <w:pPr>
                    <w:spacing w:line="360" w:lineRule="exact"/>
                    <w:jc w:val="center"/>
                    <w:rPr>
                      <w:b w:val="0"/>
                      <w:bCs w:val="0"/>
                      <w:highlight w:val="none"/>
                      <w:u w:val="none"/>
                    </w:rPr>
                  </w:pPr>
                </w:p>
              </w:tc>
              <w:tc>
                <w:tcPr>
                  <w:tcW w:w="544" w:type="pct"/>
                  <w:vMerge w:val="continue"/>
                  <w:tcBorders>
                    <w:tl2br w:val="nil"/>
                    <w:tr2bl w:val="nil"/>
                  </w:tcBorders>
                  <w:noWrap w:val="0"/>
                  <w:vAlign w:val="center"/>
                </w:tcPr>
                <w:p>
                  <w:pPr>
                    <w:spacing w:line="360" w:lineRule="exact"/>
                    <w:jc w:val="center"/>
                    <w:rPr>
                      <w:b w:val="0"/>
                      <w:bCs w:val="0"/>
                      <w:highlight w:val="none"/>
                      <w:u w:val="none"/>
                    </w:rPr>
                  </w:pPr>
                </w:p>
              </w:tc>
              <w:tc>
                <w:tcPr>
                  <w:tcW w:w="352" w:type="pct"/>
                  <w:vMerge w:val="continue"/>
                  <w:tcBorders>
                    <w:tl2br w:val="nil"/>
                    <w:tr2bl w:val="nil"/>
                  </w:tcBorders>
                  <w:noWrap w:val="0"/>
                  <w:vAlign w:val="center"/>
                </w:tcPr>
                <w:p>
                  <w:pPr>
                    <w:spacing w:line="360" w:lineRule="exact"/>
                    <w:jc w:val="center"/>
                    <w:rPr>
                      <w:b w:val="0"/>
                      <w:bCs w:val="0"/>
                      <w:highlight w:val="none"/>
                      <w:u w:val="none"/>
                    </w:rPr>
                  </w:pPr>
                </w:p>
              </w:tc>
              <w:tc>
                <w:tcPr>
                  <w:tcW w:w="319" w:type="pct"/>
                  <w:vMerge w:val="continue"/>
                  <w:tcBorders>
                    <w:tl2br w:val="nil"/>
                    <w:tr2bl w:val="nil"/>
                  </w:tcBorders>
                  <w:noWrap w:val="0"/>
                  <w:vAlign w:val="center"/>
                </w:tcPr>
                <w:p>
                  <w:pPr>
                    <w:spacing w:line="360" w:lineRule="exact"/>
                    <w:jc w:val="center"/>
                    <w:rPr>
                      <w:b w:val="0"/>
                      <w:bCs w:val="0"/>
                      <w:highlight w:val="none"/>
                      <w:u w:val="none"/>
                    </w:rPr>
                  </w:pPr>
                </w:p>
              </w:tc>
              <w:tc>
                <w:tcPr>
                  <w:tcW w:w="319" w:type="pct"/>
                  <w:tcBorders>
                    <w:tl2br w:val="nil"/>
                    <w:tr2bl w:val="nil"/>
                  </w:tcBorders>
                  <w:noWrap w:val="0"/>
                  <w:vAlign w:val="center"/>
                </w:tcPr>
                <w:p>
                  <w:pPr>
                    <w:spacing w:line="360" w:lineRule="exact"/>
                    <w:jc w:val="center"/>
                    <w:rPr>
                      <w:b w:val="0"/>
                      <w:bCs w:val="0"/>
                      <w:highlight w:val="none"/>
                      <w:u w:val="none"/>
                    </w:rPr>
                  </w:pPr>
                  <w:r>
                    <w:rPr>
                      <w:rFonts w:hint="eastAsia"/>
                      <w:b w:val="0"/>
                      <w:bCs w:val="0"/>
                      <w:highlight w:val="none"/>
                      <w:u w:val="none"/>
                    </w:rPr>
                    <w:t>x</w:t>
                  </w:r>
                </w:p>
              </w:tc>
              <w:tc>
                <w:tcPr>
                  <w:tcW w:w="319" w:type="pct"/>
                  <w:tcBorders>
                    <w:tl2br w:val="nil"/>
                    <w:tr2bl w:val="nil"/>
                  </w:tcBorders>
                  <w:noWrap w:val="0"/>
                  <w:vAlign w:val="center"/>
                </w:tcPr>
                <w:p>
                  <w:pPr>
                    <w:spacing w:line="360" w:lineRule="exact"/>
                    <w:jc w:val="center"/>
                    <w:rPr>
                      <w:b w:val="0"/>
                      <w:bCs w:val="0"/>
                      <w:highlight w:val="none"/>
                      <w:u w:val="none"/>
                    </w:rPr>
                  </w:pPr>
                  <w:r>
                    <w:rPr>
                      <w:rFonts w:hint="eastAsia"/>
                      <w:b w:val="0"/>
                      <w:bCs w:val="0"/>
                      <w:highlight w:val="none"/>
                      <w:u w:val="none"/>
                    </w:rPr>
                    <w:t>y</w:t>
                  </w:r>
                </w:p>
              </w:tc>
              <w:tc>
                <w:tcPr>
                  <w:tcW w:w="330" w:type="pct"/>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z</w:t>
                  </w:r>
                </w:p>
              </w:tc>
              <w:tc>
                <w:tcPr>
                  <w:tcW w:w="319" w:type="pct"/>
                  <w:vMerge w:val="continue"/>
                  <w:tcBorders>
                    <w:tl2br w:val="nil"/>
                    <w:tr2bl w:val="nil"/>
                  </w:tcBorders>
                  <w:noWrap w:val="0"/>
                  <w:vAlign w:val="center"/>
                </w:tcPr>
                <w:p>
                  <w:pPr>
                    <w:spacing w:line="360" w:lineRule="exact"/>
                    <w:jc w:val="center"/>
                    <w:rPr>
                      <w:b w:val="0"/>
                      <w:bCs w:val="0"/>
                      <w:color w:val="000000"/>
                      <w:highlight w:val="none"/>
                      <w:u w:val="none"/>
                    </w:rPr>
                  </w:pPr>
                </w:p>
              </w:tc>
              <w:tc>
                <w:tcPr>
                  <w:tcW w:w="392" w:type="pct"/>
                  <w:vMerge w:val="continue"/>
                  <w:tcBorders>
                    <w:tl2br w:val="nil"/>
                    <w:tr2bl w:val="nil"/>
                  </w:tcBorders>
                  <w:noWrap w:val="0"/>
                  <w:vAlign w:val="center"/>
                </w:tcPr>
                <w:p>
                  <w:pPr>
                    <w:spacing w:line="360" w:lineRule="exact"/>
                    <w:jc w:val="center"/>
                    <w:rPr>
                      <w:b w:val="0"/>
                      <w:bCs w:val="0"/>
                      <w:color w:val="000000"/>
                      <w:highlight w:val="none"/>
                      <w:u w:val="none"/>
                    </w:rPr>
                  </w:pPr>
                </w:p>
              </w:tc>
              <w:tc>
                <w:tcPr>
                  <w:tcW w:w="315" w:type="pct"/>
                  <w:vMerge w:val="continue"/>
                  <w:tcBorders>
                    <w:tl2br w:val="nil"/>
                    <w:tr2bl w:val="nil"/>
                  </w:tcBorders>
                  <w:noWrap w:val="0"/>
                  <w:vAlign w:val="center"/>
                </w:tcPr>
                <w:p>
                  <w:pPr>
                    <w:spacing w:line="360" w:lineRule="exact"/>
                    <w:jc w:val="center"/>
                    <w:rPr>
                      <w:b w:val="0"/>
                      <w:bCs w:val="0"/>
                      <w:color w:val="000000"/>
                      <w:highlight w:val="none"/>
                      <w:u w:val="none"/>
                    </w:rPr>
                  </w:pPr>
                </w:p>
              </w:tc>
              <w:tc>
                <w:tcPr>
                  <w:tcW w:w="321" w:type="pct"/>
                  <w:vMerge w:val="continue"/>
                  <w:tcBorders>
                    <w:tl2br w:val="nil"/>
                    <w:tr2bl w:val="nil"/>
                  </w:tcBorders>
                  <w:noWrap w:val="0"/>
                  <w:vAlign w:val="center"/>
                </w:tcPr>
                <w:p>
                  <w:pPr>
                    <w:spacing w:line="360" w:lineRule="exact"/>
                    <w:jc w:val="center"/>
                    <w:rPr>
                      <w:b w:val="0"/>
                      <w:bCs w:val="0"/>
                      <w:color w:val="000000"/>
                      <w:highlight w:val="none"/>
                      <w:u w:val="none"/>
                    </w:rPr>
                  </w:pPr>
                </w:p>
              </w:tc>
              <w:tc>
                <w:tcPr>
                  <w:tcW w:w="321" w:type="pct"/>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声压级/</w:t>
                  </w:r>
                  <w:r>
                    <w:rPr>
                      <w:b w:val="0"/>
                      <w:bCs w:val="0"/>
                      <w:color w:val="000000"/>
                      <w:highlight w:val="none"/>
                      <w:u w:val="none"/>
                    </w:rPr>
                    <w:t>dB(A)</w:t>
                  </w:r>
                </w:p>
              </w:tc>
              <w:tc>
                <w:tcPr>
                  <w:tcW w:w="328" w:type="pct"/>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建筑物外距离/m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87" w:type="pct"/>
                  <w:tcBorders>
                    <w:tl2br w:val="nil"/>
                    <w:tr2bl w:val="nil"/>
                  </w:tcBorders>
                  <w:noWrap w:val="0"/>
                  <w:vAlign w:val="center"/>
                </w:tcPr>
                <w:p>
                  <w:pPr>
                    <w:spacing w:line="340" w:lineRule="exact"/>
                    <w:jc w:val="center"/>
                    <w:rPr>
                      <w:b w:val="0"/>
                      <w:bCs w:val="0"/>
                      <w:color w:val="000000"/>
                      <w:highlight w:val="none"/>
                      <w:u w:val="none"/>
                    </w:rPr>
                  </w:pPr>
                  <w:r>
                    <w:rPr>
                      <w:rFonts w:hint="eastAsia"/>
                      <w:b w:val="0"/>
                      <w:bCs w:val="0"/>
                      <w:color w:val="000000"/>
                      <w:highlight w:val="none"/>
                      <w:u w:val="none"/>
                    </w:rPr>
                    <w:t>1</w:t>
                  </w:r>
                </w:p>
              </w:tc>
              <w:tc>
                <w:tcPr>
                  <w:tcW w:w="271" w:type="pct"/>
                  <w:vMerge w:val="restart"/>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生产车间</w:t>
                  </w:r>
                </w:p>
              </w:tc>
              <w:tc>
                <w:tcPr>
                  <w:tcW w:w="358" w:type="pct"/>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eastAsia="宋体"/>
                      <w:b w:val="0"/>
                      <w:bCs w:val="0"/>
                      <w:color w:val="000000"/>
                      <w:highlight w:val="none"/>
                      <w:u w:val="none"/>
                      <w:lang w:val="en-US" w:eastAsia="zh-CN"/>
                    </w:rPr>
                  </w:pPr>
                  <w:r>
                    <w:rPr>
                      <w:rFonts w:hint="default" w:ascii="Times New Roman" w:hAnsi="Times New Roman" w:eastAsia="宋体" w:cs="Times New Roman"/>
                      <w:snapToGrid w:val="0"/>
                      <w:kern w:val="0"/>
                      <w:highlight w:val="none"/>
                    </w:rPr>
                    <w:t>鄂式破碎机</w:t>
                  </w:r>
                </w:p>
              </w:tc>
              <w:tc>
                <w:tcPr>
                  <w:tcW w:w="1383" w:type="dxa"/>
                  <w:tcBorders>
                    <w:tl2br w:val="nil"/>
                    <w:tr2bl w:val="nil"/>
                  </w:tcBorders>
                  <w:noWrap w:val="0"/>
                  <w:vAlign w:val="center"/>
                </w:tcPr>
                <w:p>
                  <w:pPr>
                    <w:spacing w:before="0" w:after="0" w:line="360" w:lineRule="exact"/>
                    <w:jc w:val="center"/>
                    <w:textAlignment w:val="center"/>
                    <w:rPr>
                      <w:rFonts w:hint="default" w:eastAsia="宋体"/>
                      <w:b w:val="0"/>
                      <w:bCs w:val="0"/>
                      <w:color w:val="000000"/>
                      <w:highlight w:val="none"/>
                      <w:u w:val="none"/>
                      <w:lang w:val="en-US" w:eastAsia="zh-CN"/>
                    </w:rPr>
                  </w:pPr>
                  <w:r>
                    <w:rPr>
                      <w:rFonts w:hint="eastAsia" w:cs="Times New Roman"/>
                      <w:b w:val="0"/>
                      <w:bCs/>
                      <w:kern w:val="0"/>
                      <w:sz w:val="21"/>
                      <w:szCs w:val="21"/>
                      <w:highlight w:val="none"/>
                      <w:u w:val="none"/>
                      <w:lang w:val="en-US" w:eastAsia="zh-CN"/>
                    </w:rPr>
                    <w:t xml:space="preserve">4t/h                                                                                                                                                                                                                                                                                                                                                                                                                                                                                                                                                                                                                                                                                                                                                                                                                                                                                                                                                                                                                                                                                                                                                                                                                                                                                                                                                                                                                                                                                                                                                                                                                                                                                                                                                                                                                                                                                                                                                                                                                                                                                                                                                                                                                                                                                                                                                                                                                                                                                                                                                                                                                                                                                                                                                                                                                                                                                                                                                                                                                                                                                                                                                                                                                                                                                                                                                                                                                                                                                                                                                                                                                                                                                                                                                                                                                                                                                                                                                                                                                                                                                                                                                                                                            </w:t>
                  </w:r>
                  <w:r>
                    <w:rPr>
                      <w:rFonts w:hint="eastAsia" w:cs="Times New Roman"/>
                      <w:b w:val="0"/>
                      <w:bCs/>
                      <w:kern w:val="0"/>
                      <w:sz w:val="21"/>
                      <w:szCs w:val="21"/>
                      <w:highlight w:val="none"/>
                      <w:u w:val="none"/>
                      <w:lang w:val="en-US" w:eastAsia="zh-CN"/>
                    </w:rPr>
                    <w:t xml:space="preserve">                                                                                                                                                                                                                                                                                                                                                                                                                                                                                                                                                                                                                                                                                                                                                                                                                                                                                                                                                                                                                                                                                                                                                                                                                                                                                                                                                                                                                                                                                                                                                                                                                                                                                                                                                                                                                                                                                                                                                                                                                                                                                                                                                                                                                                                                                                                                                                                                                                                                                                                                                                                                                                                                                                                                                                                                                                                                                                                                                                                                                                                                                                                                                                                                                                                                                                                                                                                                                                                                                                                                                                                                                                                                                                                                                                                                                                                                                                                                                                                                                                                                                                                                                                                                                </w:t>
                  </w:r>
                  <w:r>
                    <w:rPr>
                      <w:rFonts w:hint="eastAsia" w:cs="Times New Roman"/>
                      <w:b w:val="0"/>
                      <w:bCs/>
                      <w:kern w:val="0"/>
                      <w:sz w:val="21"/>
                      <w:szCs w:val="21"/>
                      <w:highlight w:val="none"/>
                      <w:u w:val="none"/>
                      <w:lang w:val="en-US" w:eastAsia="zh-CN"/>
                    </w:rPr>
                    <w:t xml:space="preserve">                                                                                                                                                                                                                                                                                                                                                                                                                                                                                                                                                                                                                                                                                                                                                                                                                                                                                                                                                                                                                                                                                                                                                                                                                                                                                                                                                                                                                                                                                                                                                                                                                                                                                                                                                                                                                                                                                                                                                                                                                                                                                                                                                                                                                                                                                                                                                                                                                                                                                                                                                                                                                                                                                                                                                                                                                                                                                                                                                                                                                                                                                                                                                                                                                                                                                                                                                                                                                                                                                                                                                                                                                                                                                                                                                                                                                                                                                                                                                                                                                                                                                                                                                                                                                </w:t>
                  </w:r>
                  <w:r>
                    <w:rPr>
                      <w:rFonts w:hint="eastAsia" w:cs="Times New Roman"/>
                      <w:b w:val="0"/>
                      <w:bCs/>
                      <w:kern w:val="0"/>
                      <w:sz w:val="21"/>
                      <w:szCs w:val="21"/>
                      <w:highlight w:val="none"/>
                      <w:u w:val="none"/>
                      <w:lang w:val="en-US" w:eastAsia="zh-CN"/>
                    </w:rPr>
                    <w:t xml:space="preserve">                                                                                                                                                                                                                                                                                                                                                                                                                                                                                                                                                                                                                                                                                                                                                                                                                                                                                                                                                                                                                                                                                                                                                                                                                                                                                                                                                                                                                                                                                                                                                                                                                                                                                                                                                                                                                                                                                                                                                                                                                                                                                                                                                                                                                                                                                                                                                                                                                                                                                                                                                                                                                                                                                                                                                                                                                                                                                                                                                                                                                                                                                                                                                                                                                                                                                                                                                                                                                                                                                                                                                                                                                                                                                                                                                                                                                                                                                                                                                                                                                                                                                                                                                                                                                </w:t>
                  </w:r>
                  <w:r>
                    <w:rPr>
                      <w:rFonts w:hint="eastAsia" w:cs="Times New Roman"/>
                      <w:b w:val="0"/>
                      <w:bCs/>
                      <w:kern w:val="0"/>
                      <w:sz w:val="21"/>
                      <w:szCs w:val="21"/>
                      <w:highlight w:val="none"/>
                      <w:u w:val="none"/>
                      <w:lang w:val="en-US" w:eastAsia="zh-CN"/>
                    </w:rPr>
                    <w:t xml:space="preserve">                                                                                                                                                                                                                                                                                                                                                                                                                                                                                                                                                                                                                                                                                                                                                                                                                                                                                                                                                                                                                                                                                                                                                                                                                                                                                                                                                                                                                                                                                                                                                                                                                                                                                                                                                                                                                                                                                                                                                                                                                                                                                                                                                                                                                                                                                                                                                                                                                                                                                                                                                                                                                                                                                                                                                                                                                                                                                                                                                                                                                                                                                                                                                                                                                                                                                                                                                                                                                                                                                                                                                                                                                                                                                                                                                                                                                                                                                                                                                                                                                                                                                                                                                                                                                </w:t>
                  </w:r>
                  <w:r>
                    <w:rPr>
                      <w:rFonts w:hint="eastAsia" w:cs="Times New Roman"/>
                      <w:b w:val="0"/>
                      <w:bCs/>
                      <w:kern w:val="0"/>
                      <w:sz w:val="21"/>
                      <w:szCs w:val="21"/>
                      <w:highlight w:val="none"/>
                      <w:u w:val="none"/>
                      <w:lang w:val="en-US" w:eastAsia="zh-CN"/>
                    </w:rPr>
                    <w:t xml:space="preserve">                                                                                                                                                                                                                                                                                                                                                                                                                                                                                                                                                                                                                                                                                                                                                                                                                                                                                                                                                                                                                                                                                                                                                                                                                                                                                                                                                                                                                                                                                                                                                                                                                                                                                                                                                                                                                                                                                                                                                                                                                                                                                                                                                                                                                                                                                                                                                                                                                                                                                                                                                                                                                                                                                                                                                                                                                                                                                                                                                                                                                                                                                                                                                                                                                                                                                                                                                                                                                                                                                                                                                                                                                                                                                                                                                                                                                                                                                                                                                                                                                                                                                                                                                                                                                </w:t>
                  </w:r>
                  <w:r>
                    <w:rPr>
                      <w:rFonts w:hint="eastAsia" w:cs="Times New Roman"/>
                      <w:b w:val="0"/>
                      <w:bCs/>
                      <w:kern w:val="0"/>
                      <w:sz w:val="21"/>
                      <w:szCs w:val="21"/>
                      <w:highlight w:val="none"/>
                      <w:u w:val="none"/>
                      <w:lang w:val="en-US" w:eastAsia="zh-CN"/>
                    </w:rPr>
                    <w:t xml:space="preserve">                                                                                                                                                                                                                                                                                                                                                                                                                                                                                                                                                                                                                                                                                                                                                                                                                                                                                                                                                                                                                                                                                                                                                                                                                                                                                   </w:t>
                  </w:r>
                </w:p>
              </w:tc>
              <w:tc>
                <w:tcPr>
                  <w:tcW w:w="352"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85</w:t>
                  </w:r>
                </w:p>
              </w:tc>
              <w:tc>
                <w:tcPr>
                  <w:tcW w:w="319" w:type="pct"/>
                  <w:vMerge w:val="restart"/>
                  <w:tcBorders>
                    <w:tl2br w:val="nil"/>
                    <w:tr2bl w:val="nil"/>
                  </w:tcBorders>
                  <w:noWrap w:val="0"/>
                  <w:vAlign w:val="center"/>
                </w:tcPr>
                <w:p>
                  <w:pPr>
                    <w:spacing w:line="360" w:lineRule="exact"/>
                    <w:jc w:val="center"/>
                    <w:rPr>
                      <w:b w:val="0"/>
                      <w:bCs w:val="0"/>
                      <w:color w:val="000000"/>
                      <w:highlight w:val="yellow"/>
                      <w:u w:val="none"/>
                    </w:rPr>
                  </w:pPr>
                  <w:r>
                    <w:rPr>
                      <w:b w:val="0"/>
                      <w:bCs w:val="0"/>
                      <w:color w:val="000000"/>
                      <w:highlight w:val="none"/>
                      <w:u w:val="none"/>
                    </w:rPr>
                    <w:t>建筑隔声、距离衰减</w:t>
                  </w:r>
                </w:p>
              </w:tc>
              <w:tc>
                <w:tcPr>
                  <w:tcW w:w="319"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23</w:t>
                  </w:r>
                </w:p>
              </w:tc>
              <w:tc>
                <w:tcPr>
                  <w:tcW w:w="319"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10</w:t>
                  </w:r>
                </w:p>
              </w:tc>
              <w:tc>
                <w:tcPr>
                  <w:tcW w:w="330"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2.0</w:t>
                  </w:r>
                </w:p>
              </w:tc>
              <w:tc>
                <w:tcPr>
                  <w:tcW w:w="319"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10</w:t>
                  </w:r>
                </w:p>
              </w:tc>
              <w:tc>
                <w:tcPr>
                  <w:tcW w:w="392"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85</w:t>
                  </w:r>
                </w:p>
              </w:tc>
              <w:tc>
                <w:tcPr>
                  <w:tcW w:w="315" w:type="pct"/>
                  <w:vMerge w:val="restart"/>
                  <w:tcBorders>
                    <w:tl2br w:val="nil"/>
                    <w:tr2bl w:val="nil"/>
                  </w:tcBorders>
                  <w:noWrap w:val="0"/>
                  <w:vAlign w:val="center"/>
                </w:tcPr>
                <w:p>
                  <w:pPr>
                    <w:spacing w:line="360" w:lineRule="exact"/>
                    <w:jc w:val="center"/>
                    <w:rPr>
                      <w:rFonts w:hint="default"/>
                      <w:b w:val="0"/>
                      <w:bCs w:val="0"/>
                      <w:color w:val="000000"/>
                      <w:highlight w:val="none"/>
                      <w:u w:val="none"/>
                      <w:lang w:val="en-US" w:eastAsia="zh-CN"/>
                    </w:rPr>
                  </w:pPr>
                  <w:r>
                    <w:rPr>
                      <w:rFonts w:hint="eastAsia"/>
                      <w:b w:val="0"/>
                      <w:bCs w:val="0"/>
                      <w:color w:val="000000"/>
                      <w:highlight w:val="none"/>
                      <w:u w:val="none"/>
                      <w:lang w:val="en-US" w:eastAsia="zh-CN"/>
                    </w:rPr>
                    <w:t>8：00~</w:t>
                  </w:r>
                </w:p>
                <w:p>
                  <w:pPr>
                    <w:spacing w:line="360" w:lineRule="exact"/>
                    <w:jc w:val="center"/>
                    <w:rPr>
                      <w:rFonts w:hint="default"/>
                      <w:b w:val="0"/>
                      <w:bCs w:val="0"/>
                      <w:color w:val="000000"/>
                      <w:highlight w:val="none"/>
                      <w:u w:val="none"/>
                      <w:lang w:val="en-US" w:eastAsia="zh-CN"/>
                    </w:rPr>
                  </w:pPr>
                  <w:r>
                    <w:rPr>
                      <w:rFonts w:hint="eastAsia"/>
                      <w:b w:val="0"/>
                      <w:bCs w:val="0"/>
                      <w:color w:val="000000"/>
                      <w:highlight w:val="none"/>
                      <w:u w:val="none"/>
                      <w:lang w:val="en-US" w:eastAsia="zh-CN"/>
                    </w:rPr>
                    <w:t>18:00h</w:t>
                  </w:r>
                </w:p>
                <w:p>
                  <w:pPr>
                    <w:spacing w:line="360" w:lineRule="exact"/>
                    <w:jc w:val="center"/>
                    <w:rPr>
                      <w:b w:val="0"/>
                      <w:bCs w:val="0"/>
                      <w:color w:val="000000"/>
                      <w:highlight w:val="none"/>
                      <w:u w:val="none"/>
                    </w:rPr>
                  </w:pPr>
                </w:p>
              </w:tc>
              <w:tc>
                <w:tcPr>
                  <w:tcW w:w="321" w:type="pct"/>
                  <w:vMerge w:val="restart"/>
                  <w:tcBorders>
                    <w:tl2br w:val="nil"/>
                    <w:tr2bl w:val="nil"/>
                  </w:tcBorders>
                  <w:noWrap w:val="0"/>
                  <w:vAlign w:val="center"/>
                </w:tcPr>
                <w:p>
                  <w:pPr>
                    <w:spacing w:line="360" w:lineRule="exact"/>
                    <w:jc w:val="center"/>
                    <w:rPr>
                      <w:b w:val="0"/>
                      <w:bCs w:val="0"/>
                      <w:color w:val="000000"/>
                      <w:highlight w:val="none"/>
                      <w:u w:val="none"/>
                    </w:rPr>
                  </w:pPr>
                  <w:r>
                    <w:rPr>
                      <w:rFonts w:hint="eastAsia"/>
                      <w:b w:val="0"/>
                      <w:bCs w:val="0"/>
                      <w:color w:val="000000"/>
                      <w:highlight w:val="none"/>
                      <w:u w:val="none"/>
                    </w:rPr>
                    <w:t>15~20</w:t>
                  </w:r>
                </w:p>
              </w:tc>
              <w:tc>
                <w:tcPr>
                  <w:tcW w:w="321"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70</w:t>
                  </w:r>
                </w:p>
              </w:tc>
              <w:tc>
                <w:tcPr>
                  <w:tcW w:w="328"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55" w:hRule="atLeast"/>
                <w:jc w:val="center"/>
              </w:trPr>
              <w:tc>
                <w:tcPr>
                  <w:tcW w:w="187" w:type="pct"/>
                  <w:tcBorders>
                    <w:tl2br w:val="nil"/>
                    <w:tr2bl w:val="nil"/>
                  </w:tcBorders>
                  <w:noWrap w:val="0"/>
                  <w:vAlign w:val="center"/>
                </w:tcPr>
                <w:p>
                  <w:pPr>
                    <w:spacing w:line="340" w:lineRule="exact"/>
                    <w:jc w:val="center"/>
                    <w:rPr>
                      <w:rFonts w:hint="eastAsia"/>
                      <w:b w:val="0"/>
                      <w:bCs w:val="0"/>
                      <w:color w:val="000000"/>
                      <w:highlight w:val="none"/>
                      <w:u w:val="none"/>
                    </w:rPr>
                  </w:pPr>
                  <w:r>
                    <w:rPr>
                      <w:rFonts w:hint="eastAsia"/>
                      <w:b w:val="0"/>
                      <w:bCs w:val="0"/>
                      <w:color w:val="000000"/>
                      <w:highlight w:val="none"/>
                      <w:u w:val="none"/>
                    </w:rPr>
                    <w:t>2</w:t>
                  </w:r>
                </w:p>
              </w:tc>
              <w:tc>
                <w:tcPr>
                  <w:tcW w:w="271" w:type="pct"/>
                  <w:vMerge w:val="continue"/>
                  <w:tcBorders>
                    <w:tl2br w:val="nil"/>
                    <w:tr2bl w:val="nil"/>
                  </w:tcBorders>
                  <w:noWrap w:val="0"/>
                  <w:vAlign w:val="center"/>
                </w:tcPr>
                <w:p>
                  <w:pPr>
                    <w:spacing w:line="360" w:lineRule="exact"/>
                    <w:jc w:val="center"/>
                    <w:rPr>
                      <w:rFonts w:hint="eastAsia"/>
                      <w:b w:val="0"/>
                      <w:bCs w:val="0"/>
                      <w:color w:val="000000"/>
                      <w:highlight w:val="none"/>
                      <w:u w:val="none"/>
                    </w:rPr>
                  </w:pPr>
                </w:p>
              </w:tc>
              <w:tc>
                <w:tcPr>
                  <w:tcW w:w="358" w:type="pct"/>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b w:val="0"/>
                      <w:bCs w:val="0"/>
                      <w:color w:val="000000"/>
                      <w:highlight w:val="none"/>
                      <w:u w:val="none"/>
                      <w:lang w:val="en-US" w:eastAsia="zh-CN"/>
                    </w:rPr>
                  </w:pPr>
                  <w:r>
                    <w:rPr>
                      <w:rFonts w:hint="default" w:ascii="Times New Roman" w:hAnsi="Times New Roman" w:eastAsia="宋体" w:cs="Times New Roman"/>
                      <w:snapToGrid w:val="0"/>
                      <w:kern w:val="0"/>
                      <w:highlight w:val="none"/>
                    </w:rPr>
                    <w:t>雷蒙磨粉机</w:t>
                  </w:r>
                </w:p>
              </w:tc>
              <w:tc>
                <w:tcPr>
                  <w:tcW w:w="138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b w:val="0"/>
                      <w:bCs w:val="0"/>
                      <w:color w:val="000000"/>
                      <w:highlight w:val="none"/>
                      <w:u w:val="none"/>
                      <w:lang w:val="en-US" w:eastAsia="zh-CN"/>
                    </w:rPr>
                  </w:pPr>
                  <w:r>
                    <w:rPr>
                      <w:rFonts w:hint="eastAsia" w:cs="Times New Roman"/>
                      <w:b w:val="0"/>
                      <w:bCs/>
                      <w:kern w:val="0"/>
                      <w:sz w:val="21"/>
                      <w:szCs w:val="21"/>
                      <w:highlight w:val="none"/>
                      <w:u w:val="none"/>
                      <w:lang w:val="en-US" w:eastAsia="zh-CN"/>
                    </w:rPr>
                    <w:t xml:space="preserve">4t/h  </w:t>
                  </w:r>
                </w:p>
              </w:tc>
              <w:tc>
                <w:tcPr>
                  <w:tcW w:w="352" w:type="pct"/>
                  <w:tcBorders>
                    <w:tl2br w:val="nil"/>
                    <w:tr2bl w:val="nil"/>
                  </w:tcBorders>
                  <w:noWrap w:val="0"/>
                  <w:vAlign w:val="center"/>
                </w:tcPr>
                <w:p>
                  <w:pPr>
                    <w:spacing w:line="360" w:lineRule="exact"/>
                    <w:jc w:val="center"/>
                    <w:rPr>
                      <w:rFonts w:hint="default"/>
                      <w:b w:val="0"/>
                      <w:bCs w:val="0"/>
                      <w:color w:val="000000"/>
                      <w:highlight w:val="none"/>
                      <w:u w:val="none"/>
                      <w:lang w:val="en-US" w:eastAsia="zh-CN"/>
                    </w:rPr>
                  </w:pPr>
                  <w:r>
                    <w:rPr>
                      <w:rFonts w:hint="eastAsia"/>
                      <w:b w:val="0"/>
                      <w:bCs w:val="0"/>
                      <w:color w:val="000000"/>
                      <w:highlight w:val="none"/>
                      <w:u w:val="none"/>
                      <w:lang w:val="en-US" w:eastAsia="zh-CN"/>
                    </w:rPr>
                    <w:t>85</w:t>
                  </w:r>
                </w:p>
              </w:tc>
              <w:tc>
                <w:tcPr>
                  <w:tcW w:w="319" w:type="pct"/>
                  <w:vMerge w:val="continue"/>
                  <w:tcBorders>
                    <w:tl2br w:val="nil"/>
                    <w:tr2bl w:val="nil"/>
                  </w:tcBorders>
                  <w:noWrap w:val="0"/>
                  <w:vAlign w:val="center"/>
                </w:tcPr>
                <w:p>
                  <w:pPr>
                    <w:spacing w:line="360" w:lineRule="exact"/>
                    <w:jc w:val="center"/>
                    <w:rPr>
                      <w:b w:val="0"/>
                      <w:bCs w:val="0"/>
                      <w:color w:val="000000"/>
                      <w:highlight w:val="yellow"/>
                      <w:u w:val="none"/>
                    </w:rPr>
                  </w:pPr>
                </w:p>
              </w:tc>
              <w:tc>
                <w:tcPr>
                  <w:tcW w:w="319"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27</w:t>
                  </w:r>
                </w:p>
              </w:tc>
              <w:tc>
                <w:tcPr>
                  <w:tcW w:w="319"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18</w:t>
                  </w:r>
                </w:p>
              </w:tc>
              <w:tc>
                <w:tcPr>
                  <w:tcW w:w="330"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1.5</w:t>
                  </w:r>
                </w:p>
              </w:tc>
              <w:tc>
                <w:tcPr>
                  <w:tcW w:w="319"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6</w:t>
                  </w:r>
                </w:p>
              </w:tc>
              <w:tc>
                <w:tcPr>
                  <w:tcW w:w="392"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eastAsia="宋体"/>
                      <w:b w:val="0"/>
                      <w:bCs w:val="0"/>
                      <w:color w:val="000000"/>
                      <w:highlight w:val="none"/>
                      <w:u w:val="none"/>
                      <w:lang w:val="en-US" w:eastAsia="zh-CN"/>
                    </w:rPr>
                    <w:t>8</w:t>
                  </w:r>
                  <w:r>
                    <w:rPr>
                      <w:rFonts w:hint="eastAsia"/>
                      <w:b w:val="0"/>
                      <w:bCs w:val="0"/>
                      <w:color w:val="000000"/>
                      <w:highlight w:val="none"/>
                      <w:u w:val="none"/>
                      <w:lang w:val="en-US" w:eastAsia="zh-CN"/>
                    </w:rPr>
                    <w:t>5</w:t>
                  </w:r>
                </w:p>
              </w:tc>
              <w:tc>
                <w:tcPr>
                  <w:tcW w:w="315" w:type="pct"/>
                  <w:vMerge w:val="continue"/>
                  <w:tcBorders>
                    <w:tl2br w:val="nil"/>
                    <w:tr2bl w:val="nil"/>
                  </w:tcBorders>
                  <w:noWrap w:val="0"/>
                  <w:vAlign w:val="center"/>
                </w:tcPr>
                <w:p>
                  <w:pPr>
                    <w:spacing w:line="360" w:lineRule="exact"/>
                    <w:jc w:val="center"/>
                    <w:rPr>
                      <w:rFonts w:hint="default"/>
                      <w:b w:val="0"/>
                      <w:bCs w:val="0"/>
                      <w:color w:val="000000"/>
                      <w:highlight w:val="none"/>
                      <w:u w:val="none"/>
                      <w:lang w:val="en-US" w:eastAsia="zh-CN"/>
                    </w:rPr>
                  </w:pPr>
                </w:p>
              </w:tc>
              <w:tc>
                <w:tcPr>
                  <w:tcW w:w="321" w:type="pct"/>
                  <w:vMerge w:val="continue"/>
                  <w:tcBorders>
                    <w:tl2br w:val="nil"/>
                    <w:tr2bl w:val="nil"/>
                  </w:tcBorders>
                  <w:noWrap w:val="0"/>
                  <w:vAlign w:val="center"/>
                </w:tcPr>
                <w:p>
                  <w:pPr>
                    <w:spacing w:line="360" w:lineRule="exact"/>
                    <w:jc w:val="center"/>
                    <w:rPr>
                      <w:rFonts w:hint="eastAsia"/>
                      <w:b w:val="0"/>
                      <w:bCs w:val="0"/>
                      <w:color w:val="000000"/>
                      <w:highlight w:val="none"/>
                      <w:u w:val="none"/>
                    </w:rPr>
                  </w:pPr>
                </w:p>
              </w:tc>
              <w:tc>
                <w:tcPr>
                  <w:tcW w:w="321" w:type="pct"/>
                  <w:tcBorders>
                    <w:tl2br w:val="nil"/>
                    <w:tr2bl w:val="nil"/>
                  </w:tcBorders>
                  <w:noWrap w:val="0"/>
                  <w:vAlign w:val="center"/>
                </w:tcPr>
                <w:p>
                  <w:pPr>
                    <w:spacing w:line="360" w:lineRule="exact"/>
                    <w:jc w:val="center"/>
                    <w:rPr>
                      <w:rFonts w:hint="default"/>
                      <w:b w:val="0"/>
                      <w:bCs w:val="0"/>
                      <w:color w:val="000000"/>
                      <w:highlight w:val="none"/>
                      <w:u w:val="none"/>
                      <w:lang w:val="en-US" w:eastAsia="zh-CN"/>
                    </w:rPr>
                  </w:pPr>
                  <w:r>
                    <w:rPr>
                      <w:rFonts w:hint="eastAsia"/>
                      <w:b w:val="0"/>
                      <w:bCs w:val="0"/>
                      <w:color w:val="000000"/>
                      <w:highlight w:val="none"/>
                      <w:u w:val="none"/>
                      <w:lang w:val="en-US" w:eastAsia="zh-CN"/>
                    </w:rPr>
                    <w:t>70</w:t>
                  </w:r>
                </w:p>
              </w:tc>
              <w:tc>
                <w:tcPr>
                  <w:tcW w:w="328"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87" w:type="pct"/>
                  <w:tcBorders>
                    <w:tl2br w:val="nil"/>
                    <w:tr2bl w:val="nil"/>
                  </w:tcBorders>
                  <w:noWrap w:val="0"/>
                  <w:vAlign w:val="center"/>
                </w:tcPr>
                <w:p>
                  <w:pPr>
                    <w:spacing w:line="340" w:lineRule="exact"/>
                    <w:jc w:val="center"/>
                    <w:rPr>
                      <w:b w:val="0"/>
                      <w:bCs w:val="0"/>
                      <w:color w:val="000000"/>
                      <w:highlight w:val="none"/>
                      <w:u w:val="none"/>
                    </w:rPr>
                  </w:pPr>
                  <w:r>
                    <w:rPr>
                      <w:rFonts w:hint="eastAsia"/>
                      <w:b w:val="0"/>
                      <w:bCs w:val="0"/>
                      <w:color w:val="000000"/>
                      <w:highlight w:val="none"/>
                      <w:u w:val="none"/>
                    </w:rPr>
                    <w:t>3</w:t>
                  </w:r>
                </w:p>
              </w:tc>
              <w:tc>
                <w:tcPr>
                  <w:tcW w:w="271" w:type="pct"/>
                  <w:vMerge w:val="continue"/>
                  <w:tcBorders>
                    <w:tl2br w:val="nil"/>
                    <w:tr2bl w:val="nil"/>
                  </w:tcBorders>
                  <w:noWrap w:val="0"/>
                  <w:vAlign w:val="center"/>
                </w:tcPr>
                <w:p>
                  <w:pPr>
                    <w:spacing w:line="360" w:lineRule="exact"/>
                    <w:jc w:val="center"/>
                    <w:rPr>
                      <w:b w:val="0"/>
                      <w:bCs w:val="0"/>
                      <w:color w:val="000000"/>
                      <w:highlight w:val="none"/>
                      <w:u w:val="none"/>
                    </w:rPr>
                  </w:pPr>
                </w:p>
              </w:tc>
              <w:tc>
                <w:tcPr>
                  <w:tcW w:w="358" w:type="pct"/>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eastAsia="宋体"/>
                      <w:b w:val="0"/>
                      <w:bCs w:val="0"/>
                      <w:color w:val="000000"/>
                      <w:highlight w:val="none"/>
                      <w:u w:val="none"/>
                      <w:lang w:val="en-US" w:eastAsia="zh-CN"/>
                    </w:rPr>
                  </w:pPr>
                  <w:r>
                    <w:rPr>
                      <w:rFonts w:hint="default" w:ascii="Times New Roman" w:hAnsi="Times New Roman" w:eastAsia="宋体" w:cs="Times New Roman"/>
                      <w:highlight w:val="none"/>
                      <w:lang w:eastAsia="zh-CN"/>
                    </w:rPr>
                    <w:t>双螺旋搅拌机</w:t>
                  </w:r>
                </w:p>
              </w:tc>
              <w:tc>
                <w:tcPr>
                  <w:tcW w:w="138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b w:val="0"/>
                      <w:bCs w:val="0"/>
                      <w:color w:val="000000"/>
                      <w:highlight w:val="none"/>
                      <w:u w:val="none"/>
                    </w:rPr>
                  </w:pPr>
                  <w:r>
                    <w:rPr>
                      <w:rFonts w:hint="eastAsia" w:cs="Times New Roman"/>
                      <w:b w:val="0"/>
                      <w:bCs/>
                      <w:kern w:val="0"/>
                      <w:sz w:val="21"/>
                      <w:szCs w:val="21"/>
                      <w:highlight w:val="none"/>
                      <w:u w:val="none"/>
                      <w:lang w:val="en-US" w:eastAsia="zh-CN"/>
                    </w:rPr>
                    <w:t xml:space="preserve">0.5t/h  </w:t>
                  </w:r>
                </w:p>
              </w:tc>
              <w:tc>
                <w:tcPr>
                  <w:tcW w:w="352"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80</w:t>
                  </w:r>
                </w:p>
              </w:tc>
              <w:tc>
                <w:tcPr>
                  <w:tcW w:w="319" w:type="pct"/>
                  <w:vMerge w:val="continue"/>
                  <w:tcBorders>
                    <w:tl2br w:val="nil"/>
                    <w:tr2bl w:val="nil"/>
                  </w:tcBorders>
                  <w:noWrap w:val="0"/>
                  <w:vAlign w:val="center"/>
                </w:tcPr>
                <w:p>
                  <w:pPr>
                    <w:spacing w:line="360" w:lineRule="exact"/>
                    <w:jc w:val="center"/>
                    <w:rPr>
                      <w:b w:val="0"/>
                      <w:bCs w:val="0"/>
                      <w:color w:val="000000"/>
                      <w:highlight w:val="yellow"/>
                      <w:u w:val="none"/>
                    </w:rPr>
                  </w:pPr>
                </w:p>
              </w:tc>
              <w:tc>
                <w:tcPr>
                  <w:tcW w:w="319"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8</w:t>
                  </w:r>
                </w:p>
              </w:tc>
              <w:tc>
                <w:tcPr>
                  <w:tcW w:w="319"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7</w:t>
                  </w:r>
                </w:p>
              </w:tc>
              <w:tc>
                <w:tcPr>
                  <w:tcW w:w="330"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1.6</w:t>
                  </w:r>
                </w:p>
              </w:tc>
              <w:tc>
                <w:tcPr>
                  <w:tcW w:w="319"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7</w:t>
                  </w:r>
                </w:p>
              </w:tc>
              <w:tc>
                <w:tcPr>
                  <w:tcW w:w="392"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eastAsia="宋体"/>
                      <w:b w:val="0"/>
                      <w:bCs w:val="0"/>
                      <w:color w:val="000000"/>
                      <w:highlight w:val="none"/>
                      <w:u w:val="none"/>
                      <w:lang w:val="en-US" w:eastAsia="zh-CN"/>
                    </w:rPr>
                    <w:t>8</w:t>
                  </w:r>
                  <w:r>
                    <w:rPr>
                      <w:rFonts w:hint="eastAsia"/>
                      <w:b w:val="0"/>
                      <w:bCs w:val="0"/>
                      <w:color w:val="000000"/>
                      <w:highlight w:val="none"/>
                      <w:u w:val="none"/>
                      <w:lang w:val="en-US" w:eastAsia="zh-CN"/>
                    </w:rPr>
                    <w:t>0</w:t>
                  </w:r>
                </w:p>
              </w:tc>
              <w:tc>
                <w:tcPr>
                  <w:tcW w:w="315" w:type="pct"/>
                  <w:vMerge w:val="continue"/>
                  <w:tcBorders>
                    <w:tl2br w:val="nil"/>
                    <w:tr2bl w:val="nil"/>
                  </w:tcBorders>
                  <w:noWrap w:val="0"/>
                  <w:vAlign w:val="center"/>
                </w:tcPr>
                <w:p>
                  <w:pPr>
                    <w:spacing w:line="360" w:lineRule="exact"/>
                    <w:jc w:val="center"/>
                    <w:rPr>
                      <w:b w:val="0"/>
                      <w:bCs w:val="0"/>
                      <w:color w:val="000000"/>
                      <w:highlight w:val="none"/>
                      <w:u w:val="none"/>
                    </w:rPr>
                  </w:pPr>
                </w:p>
              </w:tc>
              <w:tc>
                <w:tcPr>
                  <w:tcW w:w="321" w:type="pct"/>
                  <w:vMerge w:val="continue"/>
                  <w:tcBorders>
                    <w:tl2br w:val="nil"/>
                    <w:tr2bl w:val="nil"/>
                  </w:tcBorders>
                  <w:noWrap w:val="0"/>
                  <w:vAlign w:val="center"/>
                </w:tcPr>
                <w:p>
                  <w:pPr>
                    <w:spacing w:line="360" w:lineRule="exact"/>
                    <w:jc w:val="center"/>
                    <w:rPr>
                      <w:b w:val="0"/>
                      <w:bCs w:val="0"/>
                      <w:color w:val="000000"/>
                      <w:highlight w:val="none"/>
                      <w:u w:val="none"/>
                    </w:rPr>
                  </w:pPr>
                </w:p>
              </w:tc>
              <w:tc>
                <w:tcPr>
                  <w:tcW w:w="321"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65</w:t>
                  </w:r>
                </w:p>
              </w:tc>
              <w:tc>
                <w:tcPr>
                  <w:tcW w:w="328"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5" w:hRule="atLeast"/>
                <w:jc w:val="center"/>
              </w:trPr>
              <w:tc>
                <w:tcPr>
                  <w:tcW w:w="187" w:type="pct"/>
                  <w:tcBorders>
                    <w:tl2br w:val="nil"/>
                    <w:tr2bl w:val="nil"/>
                  </w:tcBorders>
                  <w:noWrap w:val="0"/>
                  <w:vAlign w:val="center"/>
                </w:tcPr>
                <w:p>
                  <w:pPr>
                    <w:spacing w:line="340" w:lineRule="exact"/>
                    <w:jc w:val="center"/>
                    <w:rPr>
                      <w:b w:val="0"/>
                      <w:bCs w:val="0"/>
                      <w:color w:val="000000"/>
                      <w:highlight w:val="none"/>
                      <w:u w:val="none"/>
                    </w:rPr>
                  </w:pPr>
                  <w:r>
                    <w:rPr>
                      <w:rFonts w:hint="eastAsia"/>
                      <w:b w:val="0"/>
                      <w:bCs w:val="0"/>
                      <w:color w:val="000000"/>
                      <w:highlight w:val="none"/>
                      <w:u w:val="none"/>
                    </w:rPr>
                    <w:t>4</w:t>
                  </w:r>
                </w:p>
              </w:tc>
              <w:tc>
                <w:tcPr>
                  <w:tcW w:w="271" w:type="pct"/>
                  <w:vMerge w:val="continue"/>
                  <w:tcBorders>
                    <w:tl2br w:val="nil"/>
                    <w:tr2bl w:val="nil"/>
                  </w:tcBorders>
                  <w:noWrap w:val="0"/>
                  <w:vAlign w:val="center"/>
                </w:tcPr>
                <w:p>
                  <w:pPr>
                    <w:spacing w:line="360" w:lineRule="exact"/>
                    <w:jc w:val="center"/>
                    <w:rPr>
                      <w:b w:val="0"/>
                      <w:bCs w:val="0"/>
                      <w:color w:val="000000"/>
                      <w:highlight w:val="none"/>
                      <w:u w:val="none"/>
                    </w:rPr>
                  </w:pPr>
                </w:p>
              </w:tc>
              <w:tc>
                <w:tcPr>
                  <w:tcW w:w="358" w:type="pct"/>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eastAsia="宋体"/>
                      <w:b w:val="0"/>
                      <w:bCs w:val="0"/>
                      <w:color w:val="000000"/>
                      <w:highlight w:val="none"/>
                      <w:u w:val="none"/>
                      <w:lang w:val="en-US" w:eastAsia="zh-CN"/>
                    </w:rPr>
                  </w:pPr>
                  <w:r>
                    <w:rPr>
                      <w:rFonts w:hint="eastAsia" w:cs="Times New Roman"/>
                      <w:b w:val="0"/>
                      <w:bCs/>
                      <w:kern w:val="0"/>
                      <w:sz w:val="21"/>
                      <w:szCs w:val="21"/>
                      <w:highlight w:val="none"/>
                      <w:u w:val="none"/>
                      <w:lang w:val="en-US" w:eastAsia="zh-CN" w:bidi="ar"/>
                    </w:rPr>
                    <w:t>液体搅拌机</w:t>
                  </w:r>
                </w:p>
              </w:tc>
              <w:tc>
                <w:tcPr>
                  <w:tcW w:w="138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firstLine="0" w:firstLineChars="0"/>
                    <w:jc w:val="center"/>
                    <w:rPr>
                      <w:rFonts w:hint="default" w:eastAsia="宋体"/>
                      <w:b w:val="0"/>
                      <w:bCs w:val="0"/>
                      <w:color w:val="000000"/>
                      <w:highlight w:val="none"/>
                      <w:u w:val="none"/>
                      <w:lang w:val="en-US" w:eastAsia="zh-CN"/>
                    </w:rPr>
                  </w:pPr>
                  <w:r>
                    <w:rPr>
                      <w:rFonts w:hint="eastAsia" w:cs="Times New Roman"/>
                      <w:b w:val="0"/>
                      <w:bCs/>
                      <w:kern w:val="0"/>
                      <w:sz w:val="21"/>
                      <w:szCs w:val="21"/>
                      <w:highlight w:val="none"/>
                      <w:u w:val="none"/>
                      <w:lang w:val="en-US" w:eastAsia="zh-CN"/>
                    </w:rPr>
                    <w:t xml:space="preserve">0.5t/h  </w:t>
                  </w:r>
                </w:p>
              </w:tc>
              <w:tc>
                <w:tcPr>
                  <w:tcW w:w="352"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80</w:t>
                  </w:r>
                </w:p>
              </w:tc>
              <w:tc>
                <w:tcPr>
                  <w:tcW w:w="319" w:type="pct"/>
                  <w:vMerge w:val="continue"/>
                  <w:tcBorders>
                    <w:tl2br w:val="nil"/>
                    <w:tr2bl w:val="nil"/>
                  </w:tcBorders>
                  <w:noWrap w:val="0"/>
                  <w:vAlign w:val="center"/>
                </w:tcPr>
                <w:p>
                  <w:pPr>
                    <w:spacing w:line="360" w:lineRule="exact"/>
                    <w:jc w:val="center"/>
                    <w:rPr>
                      <w:b w:val="0"/>
                      <w:bCs w:val="0"/>
                      <w:color w:val="000000"/>
                      <w:highlight w:val="yellow"/>
                      <w:u w:val="none"/>
                    </w:rPr>
                  </w:pPr>
                </w:p>
              </w:tc>
              <w:tc>
                <w:tcPr>
                  <w:tcW w:w="319"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5</w:t>
                  </w:r>
                </w:p>
              </w:tc>
              <w:tc>
                <w:tcPr>
                  <w:tcW w:w="319"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50</w:t>
                  </w:r>
                </w:p>
              </w:tc>
              <w:tc>
                <w:tcPr>
                  <w:tcW w:w="330"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1..5</w:t>
                  </w:r>
                </w:p>
              </w:tc>
              <w:tc>
                <w:tcPr>
                  <w:tcW w:w="319"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5</w:t>
                  </w:r>
                </w:p>
              </w:tc>
              <w:tc>
                <w:tcPr>
                  <w:tcW w:w="392"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eastAsia="宋体"/>
                      <w:b w:val="0"/>
                      <w:bCs w:val="0"/>
                      <w:color w:val="000000"/>
                      <w:highlight w:val="none"/>
                      <w:u w:val="none"/>
                      <w:lang w:val="en-US" w:eastAsia="zh-CN"/>
                    </w:rPr>
                    <w:t>80</w:t>
                  </w:r>
                </w:p>
              </w:tc>
              <w:tc>
                <w:tcPr>
                  <w:tcW w:w="315" w:type="pct"/>
                  <w:vMerge w:val="continue"/>
                  <w:tcBorders>
                    <w:tl2br w:val="nil"/>
                    <w:tr2bl w:val="nil"/>
                  </w:tcBorders>
                  <w:noWrap w:val="0"/>
                  <w:vAlign w:val="center"/>
                </w:tcPr>
                <w:p>
                  <w:pPr>
                    <w:spacing w:line="360" w:lineRule="exact"/>
                    <w:jc w:val="center"/>
                    <w:rPr>
                      <w:b w:val="0"/>
                      <w:bCs w:val="0"/>
                      <w:color w:val="000000"/>
                      <w:highlight w:val="none"/>
                      <w:u w:val="none"/>
                    </w:rPr>
                  </w:pPr>
                </w:p>
              </w:tc>
              <w:tc>
                <w:tcPr>
                  <w:tcW w:w="321" w:type="pct"/>
                  <w:vMerge w:val="continue"/>
                  <w:tcBorders>
                    <w:tl2br w:val="nil"/>
                    <w:tr2bl w:val="nil"/>
                  </w:tcBorders>
                  <w:noWrap w:val="0"/>
                  <w:vAlign w:val="center"/>
                </w:tcPr>
                <w:p>
                  <w:pPr>
                    <w:spacing w:line="360" w:lineRule="exact"/>
                    <w:jc w:val="center"/>
                    <w:rPr>
                      <w:b w:val="0"/>
                      <w:bCs w:val="0"/>
                      <w:color w:val="000000"/>
                      <w:highlight w:val="none"/>
                      <w:u w:val="none"/>
                    </w:rPr>
                  </w:pPr>
                </w:p>
              </w:tc>
              <w:tc>
                <w:tcPr>
                  <w:tcW w:w="321"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65</w:t>
                  </w:r>
                </w:p>
              </w:tc>
              <w:tc>
                <w:tcPr>
                  <w:tcW w:w="328"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87" w:type="pct"/>
                  <w:tcBorders>
                    <w:tl2br w:val="nil"/>
                    <w:tr2bl w:val="nil"/>
                  </w:tcBorders>
                  <w:noWrap w:val="0"/>
                  <w:vAlign w:val="center"/>
                </w:tcPr>
                <w:p>
                  <w:pPr>
                    <w:spacing w:line="34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5</w:t>
                  </w:r>
                </w:p>
              </w:tc>
              <w:tc>
                <w:tcPr>
                  <w:tcW w:w="271" w:type="pct"/>
                  <w:vMerge w:val="continue"/>
                  <w:tcBorders>
                    <w:tl2br w:val="nil"/>
                    <w:tr2bl w:val="nil"/>
                  </w:tcBorders>
                  <w:noWrap w:val="0"/>
                  <w:vAlign w:val="center"/>
                </w:tcPr>
                <w:p>
                  <w:pPr>
                    <w:spacing w:line="360" w:lineRule="exact"/>
                    <w:jc w:val="center"/>
                    <w:rPr>
                      <w:b w:val="0"/>
                      <w:bCs w:val="0"/>
                      <w:color w:val="000000"/>
                      <w:highlight w:val="none"/>
                      <w:u w:val="none"/>
                    </w:rPr>
                  </w:pPr>
                </w:p>
              </w:tc>
              <w:tc>
                <w:tcPr>
                  <w:tcW w:w="358" w:type="pct"/>
                  <w:tcBorders>
                    <w:tl2br w:val="nil"/>
                    <w:tr2bl w:val="nil"/>
                  </w:tcBorders>
                  <w:noWrap w:val="0"/>
                  <w:vAlign w:val="center"/>
                </w:tcPr>
                <w:p>
                  <w:pPr>
                    <w:pStyle w:val="59"/>
                    <w:keepNext w:val="0"/>
                    <w:keepLines w:val="0"/>
                    <w:pageBreakBefore w:val="0"/>
                    <w:widowControl w:val="0"/>
                    <w:kinsoku/>
                    <w:wordWrap/>
                    <w:overflowPunct/>
                    <w:topLinePunct w:val="0"/>
                    <w:autoSpaceDE/>
                    <w:autoSpaceDN/>
                    <w:bidi w:val="0"/>
                    <w:adjustRightInd/>
                    <w:snapToGrid/>
                    <w:spacing w:after="0" w:line="360" w:lineRule="exact"/>
                    <w:ind w:left="0" w:leftChars="0" w:right="0" w:rightChars="0" w:firstLine="0" w:firstLineChars="0"/>
                    <w:jc w:val="center"/>
                    <w:textAlignment w:val="auto"/>
                    <w:outlineLvl w:val="9"/>
                    <w:rPr>
                      <w:rFonts w:hint="default" w:eastAsia="宋体"/>
                      <w:b w:val="0"/>
                      <w:bCs w:val="0"/>
                      <w:color w:val="000000"/>
                      <w:highlight w:val="none"/>
                      <w:u w:val="none"/>
                      <w:lang w:val="en-US" w:eastAsia="zh-CN"/>
                    </w:rPr>
                  </w:pPr>
                  <w:r>
                    <w:rPr>
                      <w:rFonts w:hint="eastAsia" w:cs="Times New Roman"/>
                      <w:b w:val="0"/>
                      <w:bCs/>
                      <w:kern w:val="0"/>
                      <w:sz w:val="21"/>
                      <w:szCs w:val="21"/>
                      <w:highlight w:val="none"/>
                      <w:u w:val="none"/>
                      <w:lang w:val="en-US" w:eastAsia="zh-CN" w:bidi="ar"/>
                    </w:rPr>
                    <w:t>灌装机</w:t>
                  </w:r>
                </w:p>
              </w:tc>
              <w:tc>
                <w:tcPr>
                  <w:tcW w:w="544"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360" w:lineRule="exact"/>
                    <w:ind w:right="0" w:rightChars="0"/>
                    <w:jc w:val="center"/>
                    <w:textAlignment w:val="auto"/>
                    <w:rPr>
                      <w:rFonts w:hint="eastAsia" w:eastAsia="宋体"/>
                      <w:b w:val="0"/>
                      <w:bCs w:val="0"/>
                      <w:color w:val="000000"/>
                      <w:highlight w:val="none"/>
                      <w:u w:val="none"/>
                      <w:lang w:val="en-US" w:eastAsia="zh-CN"/>
                    </w:rPr>
                  </w:pPr>
                  <w:r>
                    <w:rPr>
                      <w:rFonts w:hint="eastAsia"/>
                      <w:b w:val="0"/>
                      <w:bCs w:val="0"/>
                      <w:color w:val="000000"/>
                      <w:highlight w:val="none"/>
                      <w:u w:val="none"/>
                      <w:lang w:val="en-US" w:eastAsia="zh-CN"/>
                    </w:rPr>
                    <w:t>/</w:t>
                  </w:r>
                </w:p>
              </w:tc>
              <w:tc>
                <w:tcPr>
                  <w:tcW w:w="352"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75</w:t>
                  </w:r>
                </w:p>
              </w:tc>
              <w:tc>
                <w:tcPr>
                  <w:tcW w:w="319" w:type="pct"/>
                  <w:vMerge w:val="continue"/>
                  <w:tcBorders>
                    <w:tl2br w:val="nil"/>
                    <w:tr2bl w:val="nil"/>
                  </w:tcBorders>
                  <w:noWrap w:val="0"/>
                  <w:vAlign w:val="center"/>
                </w:tcPr>
                <w:p>
                  <w:pPr>
                    <w:spacing w:line="360" w:lineRule="exact"/>
                    <w:jc w:val="center"/>
                    <w:rPr>
                      <w:b w:val="0"/>
                      <w:bCs w:val="0"/>
                      <w:color w:val="000000"/>
                      <w:highlight w:val="yellow"/>
                      <w:u w:val="none"/>
                    </w:rPr>
                  </w:pPr>
                </w:p>
              </w:tc>
              <w:tc>
                <w:tcPr>
                  <w:tcW w:w="319"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10</w:t>
                  </w:r>
                </w:p>
              </w:tc>
              <w:tc>
                <w:tcPr>
                  <w:tcW w:w="319"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52</w:t>
                  </w:r>
                </w:p>
              </w:tc>
              <w:tc>
                <w:tcPr>
                  <w:tcW w:w="330"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1.5</w:t>
                  </w:r>
                </w:p>
              </w:tc>
              <w:tc>
                <w:tcPr>
                  <w:tcW w:w="319"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10</w:t>
                  </w:r>
                </w:p>
              </w:tc>
              <w:tc>
                <w:tcPr>
                  <w:tcW w:w="392"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75</w:t>
                  </w:r>
                </w:p>
              </w:tc>
              <w:tc>
                <w:tcPr>
                  <w:tcW w:w="315" w:type="pct"/>
                  <w:vMerge w:val="continue"/>
                  <w:tcBorders>
                    <w:tl2br w:val="nil"/>
                    <w:tr2bl w:val="nil"/>
                  </w:tcBorders>
                  <w:noWrap w:val="0"/>
                  <w:vAlign w:val="center"/>
                </w:tcPr>
                <w:p>
                  <w:pPr>
                    <w:spacing w:line="360" w:lineRule="exact"/>
                    <w:jc w:val="center"/>
                    <w:rPr>
                      <w:b w:val="0"/>
                      <w:bCs w:val="0"/>
                      <w:color w:val="000000"/>
                      <w:highlight w:val="none"/>
                      <w:u w:val="none"/>
                    </w:rPr>
                  </w:pPr>
                </w:p>
              </w:tc>
              <w:tc>
                <w:tcPr>
                  <w:tcW w:w="321" w:type="pct"/>
                  <w:vMerge w:val="continue"/>
                  <w:tcBorders>
                    <w:tl2br w:val="nil"/>
                    <w:tr2bl w:val="nil"/>
                  </w:tcBorders>
                  <w:noWrap w:val="0"/>
                  <w:vAlign w:val="center"/>
                </w:tcPr>
                <w:p>
                  <w:pPr>
                    <w:spacing w:line="360" w:lineRule="exact"/>
                    <w:jc w:val="center"/>
                    <w:rPr>
                      <w:b w:val="0"/>
                      <w:bCs w:val="0"/>
                      <w:color w:val="000000"/>
                      <w:highlight w:val="none"/>
                      <w:u w:val="none"/>
                    </w:rPr>
                  </w:pPr>
                </w:p>
              </w:tc>
              <w:tc>
                <w:tcPr>
                  <w:tcW w:w="321"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60</w:t>
                  </w:r>
                </w:p>
              </w:tc>
              <w:tc>
                <w:tcPr>
                  <w:tcW w:w="328" w:type="pct"/>
                  <w:tcBorders>
                    <w:tl2br w:val="nil"/>
                    <w:tr2bl w:val="nil"/>
                  </w:tcBorders>
                  <w:noWrap w:val="0"/>
                  <w:vAlign w:val="center"/>
                </w:tcPr>
                <w:p>
                  <w:pPr>
                    <w:spacing w:line="360" w:lineRule="exact"/>
                    <w:jc w:val="center"/>
                    <w:rPr>
                      <w:rFonts w:hint="default" w:eastAsia="宋体"/>
                      <w:b w:val="0"/>
                      <w:bCs w:val="0"/>
                      <w:color w:val="000000"/>
                      <w:highlight w:val="none"/>
                      <w:u w:val="none"/>
                      <w:lang w:val="en-US" w:eastAsia="zh-CN"/>
                    </w:rPr>
                  </w:pPr>
                  <w:r>
                    <w:rPr>
                      <w:rFonts w:hint="eastAsia"/>
                      <w:b w:val="0"/>
                      <w:bCs w:val="0"/>
                      <w:color w:val="000000"/>
                      <w:highlight w:val="none"/>
                      <w:u w:val="none"/>
                      <w:lang w:val="en-US" w:eastAsia="zh-CN"/>
                    </w:rPr>
                    <w:t>12</w:t>
                  </w:r>
                </w:p>
              </w:tc>
            </w:tr>
          </w:tbl>
          <w:p>
            <w:pPr>
              <w:pStyle w:val="23"/>
              <w:rPr>
                <w:rFonts w:hint="eastAsia"/>
                <w:vertAlign w:val="baseline"/>
                <w:lang w:eastAsia="zh-CN"/>
              </w:rPr>
            </w:pPr>
          </w:p>
          <w:p>
            <w:pPr>
              <w:pStyle w:val="23"/>
              <w:rPr>
                <w:rFonts w:hint="eastAsia"/>
                <w:vertAlign w:val="baseline"/>
                <w:lang w:eastAsia="zh-CN"/>
              </w:rPr>
            </w:pPr>
          </w:p>
          <w:p>
            <w:pPr>
              <w:pStyle w:val="23"/>
              <w:rPr>
                <w:rFonts w:hint="eastAsia"/>
                <w:vertAlign w:val="baseline"/>
                <w:lang w:eastAsia="zh-CN"/>
              </w:rPr>
            </w:pPr>
          </w:p>
          <w:p>
            <w:pPr>
              <w:pStyle w:val="23"/>
              <w:rPr>
                <w:rFonts w:hint="eastAsia"/>
                <w:vertAlign w:val="baseline"/>
                <w:lang w:eastAsia="zh-CN"/>
              </w:rPr>
            </w:pPr>
          </w:p>
          <w:p>
            <w:pPr>
              <w:pStyle w:val="23"/>
              <w:ind w:left="0" w:leftChars="0" w:firstLine="0" w:firstLineChars="0"/>
              <w:rPr>
                <w:rFonts w:hint="eastAsia" w:eastAsia="宋体"/>
                <w:vertAlign w:val="baseline"/>
                <w:lang w:eastAsia="zh-CN"/>
              </w:rPr>
            </w:pPr>
          </w:p>
        </w:tc>
      </w:tr>
    </w:tbl>
    <w:p>
      <w:pPr>
        <w:pStyle w:val="23"/>
        <w:sectPr>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8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18" w:type="dxa"/>
          </w:tcPr>
          <w:p>
            <w:pPr>
              <w:rPr>
                <w:rFonts w:eastAsia="黑体"/>
                <w:snapToGrid w:val="0"/>
                <w:color w:val="FF0000"/>
                <w:sz w:val="30"/>
                <w:szCs w:val="30"/>
                <w:vertAlign w:val="baseline"/>
              </w:rPr>
            </w:pPr>
          </w:p>
        </w:tc>
        <w:tc>
          <w:tcPr>
            <w:tcW w:w="8542" w:type="dxa"/>
          </w:tcPr>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default" w:ascii="Times New Roman" w:hAnsi="Times New Roman" w:cs="Times New Roman"/>
                <w:sz w:val="21"/>
                <w:szCs w:val="21"/>
                <w:lang w:val="en-US" w:eastAsia="zh-CN"/>
              </w:rPr>
            </w:pPr>
            <w:r>
              <w:rPr>
                <w:rFonts w:hint="eastAsia" w:cs="Times New Roman"/>
                <w:sz w:val="21"/>
                <w:szCs w:val="21"/>
                <w:lang w:val="en-US" w:eastAsia="zh-CN"/>
              </w:rPr>
              <w:t>（2）</w:t>
            </w:r>
            <w:r>
              <w:rPr>
                <w:rFonts w:hint="eastAsia" w:ascii="Times New Roman" w:hAnsi="Times New Roman" w:cs="Times New Roman"/>
                <w:sz w:val="21"/>
                <w:szCs w:val="21"/>
                <w:lang w:val="en-US" w:eastAsia="zh-CN"/>
              </w:rPr>
              <w:t>噪声预测及达标情况</w:t>
            </w:r>
          </w:p>
          <w:p>
            <w:pPr>
              <w:keepNext w:val="0"/>
              <w:keepLines w:val="0"/>
              <w:pageBreakBefore w:val="0"/>
              <w:widowControl w:val="0"/>
              <w:kinsoku/>
              <w:wordWrap/>
              <w:overflowPunct/>
              <w:topLinePunct w:val="0"/>
              <w:autoSpaceDE/>
              <w:autoSpaceDN/>
              <w:bidi w:val="0"/>
              <w:adjustRightInd/>
              <w:snapToGrid/>
              <w:spacing w:after="0" w:line="360" w:lineRule="auto"/>
              <w:ind w:left="0" w:leftChars="0" w:right="0" w:rightChars="0" w:firstLine="420" w:firstLineChars="200"/>
              <w:jc w:val="both"/>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根据《环境影响评价技术导则 声环境》(HJ 2.4-20</w:t>
            </w:r>
            <w:r>
              <w:rPr>
                <w:rFonts w:hint="eastAsia" w:cs="Times New Roman"/>
                <w:sz w:val="21"/>
                <w:szCs w:val="21"/>
                <w:lang w:val="en-US" w:eastAsia="zh-CN"/>
              </w:rPr>
              <w:t>21</w:t>
            </w:r>
            <w:r>
              <w:rPr>
                <w:rFonts w:hint="default" w:ascii="Times New Roman" w:hAnsi="Times New Roman" w:cs="Times New Roman"/>
                <w:sz w:val="21"/>
                <w:szCs w:val="21"/>
                <w:lang w:val="en-US" w:eastAsia="zh-CN"/>
              </w:rPr>
              <w:t>)，项目车间外墙可视为面源。设距离为r，厂房高度为a（取60m），宽度为b（取30m），其声环境影响预测模式如下：</w:t>
            </w:r>
          </w:p>
          <w:p>
            <w:pPr>
              <w:keepLines w:val="0"/>
              <w:pageBreakBefore w:val="0"/>
              <w:kinsoku/>
              <w:overflowPunct/>
              <w:topLinePunct w:val="0"/>
              <w:autoSpaceDE/>
              <w:autoSpaceDN/>
              <w:bidi w:val="0"/>
              <w:adjustRightInd/>
              <w:snapToGrid/>
              <w:spacing w:after="0" w:line="360" w:lineRule="auto"/>
              <w:ind w:left="0" w:leftChars="0" w:right="0" w:rightChars="0"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当r&lt;a/π时，几乎不衰减（A</w:t>
            </w:r>
            <w:r>
              <w:rPr>
                <w:rFonts w:hint="default" w:ascii="Times New Roman" w:hAnsi="Times New Roman" w:cs="Times New Roman"/>
                <w:sz w:val="21"/>
                <w:szCs w:val="21"/>
                <w:vertAlign w:val="subscript"/>
                <w:lang w:val="en-US" w:eastAsia="zh-CN"/>
              </w:rPr>
              <w:t>div</w:t>
            </w:r>
            <w:r>
              <w:rPr>
                <w:rFonts w:hint="default" w:ascii="Times New Roman" w:hAnsi="Times New Roman" w:cs="Times New Roman"/>
                <w:sz w:val="21"/>
                <w:szCs w:val="21"/>
                <w:lang w:val="en-US" w:eastAsia="zh-CN"/>
              </w:rPr>
              <w:t>≈0）</w:t>
            </w:r>
            <w:r>
              <w:rPr>
                <w:rFonts w:hint="default" w:ascii="Times New Roman" w:hAnsi="Times New Roman" w:cs="Times New Roman"/>
                <w:b w:val="0"/>
                <w:bCs w:val="0"/>
                <w:sz w:val="21"/>
                <w:szCs w:val="21"/>
                <w:u w:val="none"/>
                <w:lang w:val="en-US" w:eastAsia="zh-CN"/>
              </w:rPr>
              <w:t>，L</w:t>
            </w:r>
            <w:r>
              <w:rPr>
                <w:rFonts w:hint="default" w:ascii="Times New Roman" w:hAnsi="Times New Roman" w:cs="Times New Roman"/>
                <w:b w:val="0"/>
                <w:bCs w:val="0"/>
                <w:sz w:val="21"/>
                <w:szCs w:val="21"/>
                <w:u w:val="none"/>
                <w:vertAlign w:val="subscript"/>
                <w:lang w:val="en-US" w:eastAsia="zh-CN"/>
              </w:rPr>
              <w:t>A（r）</w:t>
            </w:r>
            <w:r>
              <w:rPr>
                <w:rFonts w:hint="default" w:ascii="Times New Roman" w:hAnsi="Times New Roman" w:cs="Times New Roman"/>
                <w:b w:val="0"/>
                <w:bCs w:val="0"/>
                <w:sz w:val="21"/>
                <w:szCs w:val="21"/>
                <w:u w:val="none"/>
                <w:lang w:val="en-US" w:eastAsia="zh-CN"/>
              </w:rPr>
              <w:t>=L</w:t>
            </w:r>
            <w:r>
              <w:rPr>
                <w:rFonts w:hint="default" w:ascii="Times New Roman" w:hAnsi="Times New Roman" w:cs="Times New Roman"/>
                <w:b w:val="0"/>
                <w:bCs w:val="0"/>
                <w:sz w:val="21"/>
                <w:szCs w:val="21"/>
                <w:u w:val="none"/>
                <w:vertAlign w:val="subscript"/>
                <w:lang w:val="en-US" w:eastAsia="zh-CN"/>
              </w:rPr>
              <w:t>A（r</w:t>
            </w:r>
            <w:r>
              <w:rPr>
                <w:rFonts w:hint="default" w:ascii="Times New Roman" w:hAnsi="Times New Roman" w:cs="Times New Roman"/>
                <w:b w:val="0"/>
                <w:bCs w:val="0"/>
                <w:position w:val="-3"/>
                <w:sz w:val="21"/>
                <w:szCs w:val="21"/>
                <w:u w:val="none"/>
                <w:vertAlign w:val="subscript"/>
                <w:lang w:val="en-US" w:eastAsia="zh-CN"/>
              </w:rPr>
              <w:t>0</w:t>
            </w:r>
            <w:r>
              <w:rPr>
                <w:rFonts w:hint="default" w:ascii="Times New Roman" w:hAnsi="Times New Roman" w:cs="Times New Roman"/>
                <w:b w:val="0"/>
                <w:bCs w:val="0"/>
                <w:sz w:val="21"/>
                <w:szCs w:val="21"/>
                <w:u w:val="none"/>
                <w:vertAlign w:val="subscript"/>
                <w:lang w:val="en-US" w:eastAsia="zh-CN"/>
              </w:rPr>
              <w:t>）</w:t>
            </w:r>
            <w:r>
              <w:rPr>
                <w:rFonts w:hint="default" w:ascii="Times New Roman" w:hAnsi="Times New Roman" w:cs="Times New Roman"/>
                <w:sz w:val="21"/>
                <w:szCs w:val="21"/>
                <w:lang w:val="en-US" w:eastAsia="zh-CN"/>
              </w:rPr>
              <w:t>；</w:t>
            </w:r>
          </w:p>
          <w:p>
            <w:pPr>
              <w:keepLines w:val="0"/>
              <w:pageBreakBefore w:val="0"/>
              <w:kinsoku/>
              <w:overflowPunct/>
              <w:topLinePunct w:val="0"/>
              <w:autoSpaceDE/>
              <w:autoSpaceDN/>
              <w:bidi w:val="0"/>
              <w:adjustRightInd/>
              <w:snapToGrid/>
              <w:spacing w:after="0" w:line="360" w:lineRule="auto"/>
              <w:ind w:left="0" w:leftChars="0" w:right="0" w:rightChars="0"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当a/π&lt;r&lt;b/π时，距离加倍衰减3dB左右，类似线声源衰减特性（A</w:t>
            </w:r>
            <w:r>
              <w:rPr>
                <w:rFonts w:hint="default" w:ascii="Times New Roman" w:hAnsi="Times New Roman" w:cs="Times New Roman"/>
                <w:sz w:val="21"/>
                <w:szCs w:val="21"/>
                <w:vertAlign w:val="subscript"/>
                <w:lang w:val="en-US" w:eastAsia="zh-CN"/>
              </w:rPr>
              <w:t>div</w:t>
            </w:r>
            <w:r>
              <w:rPr>
                <w:rFonts w:hint="default" w:ascii="Times New Roman" w:hAnsi="Times New Roman" w:cs="Times New Roman"/>
                <w:sz w:val="21"/>
                <w:szCs w:val="21"/>
                <w:lang w:val="en-US" w:eastAsia="zh-CN"/>
              </w:rPr>
              <w:t>≈10lg（r/r</w:t>
            </w:r>
            <w:r>
              <w:rPr>
                <w:rFonts w:hint="default" w:ascii="Times New Roman" w:hAnsi="Times New Roman" w:cs="Times New Roman"/>
                <w:sz w:val="21"/>
                <w:szCs w:val="21"/>
                <w:vertAlign w:val="subscript"/>
                <w:lang w:val="en-US" w:eastAsia="zh-CN"/>
              </w:rPr>
              <w:t>0</w:t>
            </w:r>
            <w:r>
              <w:rPr>
                <w:rFonts w:hint="default" w:ascii="Times New Roman" w:hAnsi="Times New Roman" w:cs="Times New Roman"/>
                <w:sz w:val="21"/>
                <w:szCs w:val="21"/>
                <w:lang w:val="en-US" w:eastAsia="zh-CN"/>
              </w:rPr>
              <w:t>））</w:t>
            </w:r>
            <w:r>
              <w:rPr>
                <w:rFonts w:hint="default" w:ascii="Times New Roman" w:hAnsi="Times New Roman" w:cs="Times New Roman"/>
                <w:b w:val="0"/>
                <w:bCs w:val="0"/>
                <w:sz w:val="21"/>
                <w:szCs w:val="21"/>
                <w:u w:val="none"/>
                <w:lang w:val="en-US" w:eastAsia="zh-CN"/>
              </w:rPr>
              <w:t>，L</w:t>
            </w:r>
            <w:r>
              <w:rPr>
                <w:rFonts w:hint="default" w:ascii="Times New Roman" w:hAnsi="Times New Roman" w:cs="Times New Roman"/>
                <w:b w:val="0"/>
                <w:bCs w:val="0"/>
                <w:sz w:val="21"/>
                <w:szCs w:val="21"/>
                <w:u w:val="none"/>
                <w:vertAlign w:val="subscript"/>
                <w:lang w:val="en-US" w:eastAsia="zh-CN"/>
              </w:rPr>
              <w:t>A（r）</w:t>
            </w:r>
            <w:r>
              <w:rPr>
                <w:rFonts w:hint="default" w:ascii="Times New Roman" w:hAnsi="Times New Roman" w:cs="Times New Roman"/>
                <w:b w:val="0"/>
                <w:bCs w:val="0"/>
                <w:sz w:val="21"/>
                <w:szCs w:val="21"/>
                <w:u w:val="none"/>
                <w:lang w:val="en-US" w:eastAsia="zh-CN"/>
              </w:rPr>
              <w:t>=L</w:t>
            </w:r>
            <w:r>
              <w:rPr>
                <w:rFonts w:hint="default" w:ascii="Times New Roman" w:hAnsi="Times New Roman" w:cs="Times New Roman"/>
                <w:b w:val="0"/>
                <w:bCs w:val="0"/>
                <w:sz w:val="21"/>
                <w:szCs w:val="21"/>
                <w:u w:val="none"/>
                <w:vertAlign w:val="subscript"/>
                <w:lang w:val="en-US" w:eastAsia="zh-CN"/>
              </w:rPr>
              <w:t>A（r</w:t>
            </w:r>
            <w:r>
              <w:rPr>
                <w:rFonts w:hint="default" w:ascii="Times New Roman" w:hAnsi="Times New Roman" w:cs="Times New Roman"/>
                <w:b w:val="0"/>
                <w:bCs w:val="0"/>
                <w:position w:val="-3"/>
                <w:sz w:val="21"/>
                <w:szCs w:val="21"/>
                <w:u w:val="none"/>
                <w:vertAlign w:val="subscript"/>
                <w:lang w:val="en-US" w:eastAsia="zh-CN"/>
              </w:rPr>
              <w:t>0</w:t>
            </w:r>
            <w:r>
              <w:rPr>
                <w:rFonts w:hint="default" w:ascii="Times New Roman" w:hAnsi="Times New Roman" w:cs="Times New Roman"/>
                <w:b w:val="0"/>
                <w:bCs w:val="0"/>
                <w:sz w:val="21"/>
                <w:szCs w:val="21"/>
                <w:u w:val="none"/>
                <w:vertAlign w:val="subscript"/>
                <w:lang w:val="en-US" w:eastAsia="zh-CN"/>
              </w:rPr>
              <w:t>）</w:t>
            </w:r>
            <w:r>
              <w:rPr>
                <w:rFonts w:hint="default" w:ascii="Times New Roman" w:hAnsi="Times New Roman" w:cs="Times New Roman"/>
                <w:b w:val="0"/>
                <w:bCs w:val="0"/>
                <w:sz w:val="21"/>
                <w:szCs w:val="21"/>
                <w:u w:val="none"/>
                <w:lang w:val="en-US" w:eastAsia="zh-CN"/>
              </w:rPr>
              <w:t>－10lg（r/r</w:t>
            </w:r>
            <w:r>
              <w:rPr>
                <w:rFonts w:hint="default" w:ascii="Times New Roman" w:hAnsi="Times New Roman" w:cs="Times New Roman"/>
                <w:b w:val="0"/>
                <w:bCs w:val="0"/>
                <w:sz w:val="21"/>
                <w:szCs w:val="21"/>
                <w:u w:val="none"/>
                <w:vertAlign w:val="subscript"/>
                <w:lang w:val="en-US" w:eastAsia="zh-CN"/>
              </w:rPr>
              <w:t>0</w:t>
            </w:r>
            <w:r>
              <w:rPr>
                <w:rFonts w:hint="default" w:ascii="Times New Roman" w:hAnsi="Times New Roman" w:cs="Times New Roman"/>
                <w:b w:val="0"/>
                <w:bCs w:val="0"/>
                <w:sz w:val="21"/>
                <w:szCs w:val="21"/>
                <w:u w:val="none"/>
                <w:lang w:val="en-US" w:eastAsia="zh-CN"/>
              </w:rPr>
              <w:t>）</w:t>
            </w:r>
            <w:r>
              <w:rPr>
                <w:rFonts w:hint="default" w:ascii="Times New Roman" w:hAnsi="Times New Roman" w:cs="Times New Roman"/>
                <w:sz w:val="21"/>
                <w:szCs w:val="21"/>
                <w:lang w:val="en-US" w:eastAsia="zh-CN"/>
              </w:rPr>
              <w:t>；</w:t>
            </w:r>
          </w:p>
          <w:p>
            <w:pPr>
              <w:keepLines w:val="0"/>
              <w:pageBreakBefore w:val="0"/>
              <w:kinsoku/>
              <w:overflowPunct/>
              <w:topLinePunct w:val="0"/>
              <w:autoSpaceDE/>
              <w:autoSpaceDN/>
              <w:bidi w:val="0"/>
              <w:adjustRightInd/>
              <w:snapToGrid/>
              <w:spacing w:after="0" w:line="360" w:lineRule="auto"/>
              <w:ind w:left="0" w:leftChars="0" w:right="0" w:rightChars="0" w:firstLine="420" w:firstLineChars="200"/>
              <w:textAlignment w:val="auto"/>
              <w:rPr>
                <w:rFonts w:hint="default" w:ascii="Times New Roman" w:hAnsi="Times New Roman" w:cs="Times New Roman"/>
                <w:b w:val="0"/>
                <w:bCs w:val="0"/>
                <w:sz w:val="21"/>
                <w:szCs w:val="21"/>
                <w:u w:val="none"/>
                <w:lang w:val="en-US" w:eastAsia="zh-CN"/>
              </w:rPr>
            </w:pPr>
            <w:r>
              <w:rPr>
                <w:rFonts w:hint="default" w:ascii="Times New Roman" w:hAnsi="Times New Roman" w:cs="Times New Roman"/>
                <w:sz w:val="21"/>
                <w:szCs w:val="21"/>
                <w:lang w:val="en-US" w:eastAsia="zh-CN"/>
              </w:rPr>
              <w:t>当r&gt;b/π时，距离加倍衰减趋近于6dB，类似为点声源衰减特性A</w:t>
            </w:r>
            <w:r>
              <w:rPr>
                <w:rFonts w:hint="default" w:ascii="Times New Roman" w:hAnsi="Times New Roman" w:cs="Times New Roman"/>
                <w:sz w:val="21"/>
                <w:szCs w:val="21"/>
                <w:vertAlign w:val="subscript"/>
                <w:lang w:val="en-US" w:eastAsia="zh-CN"/>
              </w:rPr>
              <w:t>div</w:t>
            </w:r>
            <w:r>
              <w:rPr>
                <w:rFonts w:hint="default" w:ascii="Times New Roman" w:hAnsi="Times New Roman" w:cs="Times New Roman"/>
                <w:sz w:val="21"/>
                <w:szCs w:val="21"/>
                <w:lang w:val="en-US" w:eastAsia="zh-CN"/>
              </w:rPr>
              <w:t>≈20lg（r/r</w:t>
            </w:r>
            <w:r>
              <w:rPr>
                <w:rFonts w:hint="default" w:ascii="Times New Roman" w:hAnsi="Times New Roman" w:cs="Times New Roman"/>
                <w:sz w:val="21"/>
                <w:szCs w:val="21"/>
                <w:vertAlign w:val="subscript"/>
                <w:lang w:val="en-US" w:eastAsia="zh-CN"/>
              </w:rPr>
              <w:t>0</w:t>
            </w:r>
            <w:r>
              <w:rPr>
                <w:rFonts w:hint="default" w:ascii="Times New Roman" w:hAnsi="Times New Roman" w:cs="Times New Roman"/>
                <w:sz w:val="21"/>
                <w:szCs w:val="21"/>
                <w:lang w:val="en-US" w:eastAsia="zh-CN"/>
              </w:rPr>
              <w:t>））</w:t>
            </w:r>
            <w:r>
              <w:rPr>
                <w:rFonts w:hint="default" w:ascii="Times New Roman" w:hAnsi="Times New Roman" w:cs="Times New Roman"/>
                <w:b w:val="0"/>
                <w:bCs w:val="0"/>
                <w:sz w:val="21"/>
                <w:szCs w:val="21"/>
                <w:u w:val="none"/>
                <w:lang w:val="en-US" w:eastAsia="zh-CN"/>
              </w:rPr>
              <w:t>，L</w:t>
            </w:r>
            <w:r>
              <w:rPr>
                <w:rFonts w:hint="default" w:ascii="Times New Roman" w:hAnsi="Times New Roman" w:cs="Times New Roman"/>
                <w:b w:val="0"/>
                <w:bCs w:val="0"/>
                <w:sz w:val="21"/>
                <w:szCs w:val="21"/>
                <w:u w:val="none"/>
                <w:vertAlign w:val="subscript"/>
                <w:lang w:val="en-US" w:eastAsia="zh-CN"/>
              </w:rPr>
              <w:t>A（r）</w:t>
            </w:r>
            <w:r>
              <w:rPr>
                <w:rFonts w:hint="default" w:ascii="Times New Roman" w:hAnsi="Times New Roman" w:cs="Times New Roman"/>
                <w:b w:val="0"/>
                <w:bCs w:val="0"/>
                <w:sz w:val="21"/>
                <w:szCs w:val="21"/>
                <w:u w:val="none"/>
                <w:lang w:val="en-US" w:eastAsia="zh-CN"/>
              </w:rPr>
              <w:t>=L</w:t>
            </w:r>
            <w:r>
              <w:rPr>
                <w:rFonts w:hint="default" w:ascii="Times New Roman" w:hAnsi="Times New Roman" w:cs="Times New Roman"/>
                <w:b w:val="0"/>
                <w:bCs w:val="0"/>
                <w:sz w:val="21"/>
                <w:szCs w:val="21"/>
                <w:u w:val="none"/>
                <w:vertAlign w:val="subscript"/>
                <w:lang w:val="en-US" w:eastAsia="zh-CN"/>
              </w:rPr>
              <w:t>A（r</w:t>
            </w:r>
            <w:r>
              <w:rPr>
                <w:rFonts w:hint="default" w:ascii="Times New Roman" w:hAnsi="Times New Roman" w:cs="Times New Roman"/>
                <w:b w:val="0"/>
                <w:bCs w:val="0"/>
                <w:position w:val="-3"/>
                <w:sz w:val="21"/>
                <w:szCs w:val="21"/>
                <w:u w:val="none"/>
                <w:vertAlign w:val="subscript"/>
                <w:lang w:val="en-US" w:eastAsia="zh-CN"/>
              </w:rPr>
              <w:t>0</w:t>
            </w:r>
            <w:r>
              <w:rPr>
                <w:rFonts w:hint="default" w:ascii="Times New Roman" w:hAnsi="Times New Roman" w:cs="Times New Roman"/>
                <w:b w:val="0"/>
                <w:bCs w:val="0"/>
                <w:sz w:val="21"/>
                <w:szCs w:val="21"/>
                <w:u w:val="none"/>
                <w:vertAlign w:val="subscript"/>
                <w:lang w:val="en-US" w:eastAsia="zh-CN"/>
              </w:rPr>
              <w:t>）</w:t>
            </w:r>
            <w:r>
              <w:rPr>
                <w:rFonts w:hint="default" w:ascii="Times New Roman" w:hAnsi="Times New Roman" w:cs="Times New Roman"/>
                <w:b w:val="0"/>
                <w:bCs w:val="0"/>
                <w:sz w:val="21"/>
                <w:szCs w:val="21"/>
                <w:u w:val="none"/>
                <w:lang w:val="en-US" w:eastAsia="zh-CN"/>
              </w:rPr>
              <w:t>－20lg（r/r</w:t>
            </w:r>
            <w:r>
              <w:rPr>
                <w:rFonts w:hint="default" w:ascii="Times New Roman" w:hAnsi="Times New Roman" w:cs="Times New Roman"/>
                <w:b w:val="0"/>
                <w:bCs w:val="0"/>
                <w:sz w:val="21"/>
                <w:szCs w:val="21"/>
                <w:u w:val="none"/>
                <w:vertAlign w:val="subscript"/>
                <w:lang w:val="en-US" w:eastAsia="zh-CN"/>
              </w:rPr>
              <w:t>0</w:t>
            </w:r>
            <w:r>
              <w:rPr>
                <w:rFonts w:hint="default" w:ascii="Times New Roman" w:hAnsi="Times New Roman" w:cs="Times New Roman"/>
                <w:b w:val="0"/>
                <w:bCs w:val="0"/>
                <w:sz w:val="21"/>
                <w:szCs w:val="21"/>
                <w:u w:val="none"/>
                <w:lang w:val="en-US" w:eastAsia="zh-CN"/>
              </w:rPr>
              <w:t>）。</w:t>
            </w:r>
          </w:p>
          <w:p>
            <w:pPr>
              <w:keepLines w:val="0"/>
              <w:pageBreakBefore w:val="0"/>
              <w:kinsoku/>
              <w:overflowPunct/>
              <w:topLinePunct w:val="0"/>
              <w:autoSpaceDE/>
              <w:autoSpaceDN/>
              <w:bidi w:val="0"/>
              <w:adjustRightInd/>
              <w:snapToGrid/>
              <w:spacing w:after="0" w:line="360" w:lineRule="auto"/>
              <w:ind w:left="0" w:leftChars="0" w:right="0" w:rightChars="0"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上述式中：r-预测点距离声源的距离，m；</w:t>
            </w:r>
          </w:p>
          <w:p>
            <w:pPr>
              <w:keepLines w:val="0"/>
              <w:pageBreakBefore w:val="0"/>
              <w:kinsoku/>
              <w:overflowPunct/>
              <w:topLinePunct w:val="0"/>
              <w:autoSpaceDE/>
              <w:autoSpaceDN/>
              <w:bidi w:val="0"/>
              <w:adjustRightInd/>
              <w:snapToGrid/>
              <w:spacing w:after="0" w:line="360" w:lineRule="auto"/>
              <w:ind w:left="0" w:leftChars="0" w:right="0" w:rightChars="0"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r</w:t>
            </w:r>
            <w:r>
              <w:rPr>
                <w:rFonts w:hint="default" w:ascii="Times New Roman" w:hAnsi="Times New Roman" w:cs="Times New Roman"/>
                <w:sz w:val="21"/>
                <w:szCs w:val="21"/>
                <w:vertAlign w:val="subscript"/>
                <w:lang w:val="en-US" w:eastAsia="zh-CN"/>
              </w:rPr>
              <w:t>0</w:t>
            </w:r>
            <w:r>
              <w:rPr>
                <w:rFonts w:hint="default" w:ascii="Times New Roman" w:hAnsi="Times New Roman" w:cs="Times New Roman"/>
                <w:sz w:val="21"/>
                <w:szCs w:val="21"/>
                <w:lang w:val="en-US" w:eastAsia="zh-CN"/>
              </w:rPr>
              <w:t>-参考位置距离声源的距离，m；</w:t>
            </w:r>
          </w:p>
          <w:p>
            <w:pPr>
              <w:keepLines w:val="0"/>
              <w:pageBreakBefore w:val="0"/>
              <w:kinsoku/>
              <w:overflowPunct/>
              <w:topLinePunct w:val="0"/>
              <w:autoSpaceDE/>
              <w:autoSpaceDN/>
              <w:bidi w:val="0"/>
              <w:adjustRightInd/>
              <w:snapToGrid/>
              <w:spacing w:after="0" w:line="360" w:lineRule="auto"/>
              <w:ind w:left="0" w:leftChars="0" w:right="0" w:rightChars="0"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A</w:t>
            </w:r>
            <w:r>
              <w:rPr>
                <w:rFonts w:hint="default" w:ascii="Times New Roman" w:hAnsi="Times New Roman" w:cs="Times New Roman"/>
                <w:sz w:val="21"/>
                <w:szCs w:val="21"/>
                <w:vertAlign w:val="subscript"/>
                <w:lang w:val="en-US" w:eastAsia="zh-CN"/>
              </w:rPr>
              <w:t>div</w:t>
            </w:r>
            <w:r>
              <w:rPr>
                <w:rFonts w:hint="default" w:ascii="Times New Roman" w:hAnsi="Times New Roman" w:cs="Times New Roman"/>
                <w:sz w:val="21"/>
                <w:szCs w:val="21"/>
                <w:lang w:val="en-US" w:eastAsia="zh-CN"/>
              </w:rPr>
              <w:t>-声波几何发散引起的倍频带衰减，dB。</w:t>
            </w:r>
          </w:p>
          <w:p>
            <w:pPr>
              <w:keepLines w:val="0"/>
              <w:pageBreakBefore w:val="0"/>
              <w:kinsoku/>
              <w:overflowPunct/>
              <w:topLinePunct w:val="0"/>
              <w:autoSpaceDE/>
              <w:autoSpaceDN/>
              <w:bidi w:val="0"/>
              <w:adjustRightInd/>
              <w:snapToGrid/>
              <w:spacing w:after="0" w:line="360" w:lineRule="auto"/>
              <w:ind w:left="0" w:leftChars="0" w:right="0" w:rightChars="0" w:firstLine="420" w:firstLineChars="200"/>
              <w:textAlignment w:val="auto"/>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项目为</w:t>
            </w:r>
            <w:r>
              <w:rPr>
                <w:rFonts w:hint="eastAsia" w:ascii="Times New Roman" w:hAnsi="Times New Roman" w:cs="Times New Roman"/>
                <w:sz w:val="21"/>
                <w:szCs w:val="21"/>
                <w:lang w:val="en-US" w:eastAsia="zh-CN"/>
              </w:rPr>
              <w:t>两班制生产，每班</w:t>
            </w:r>
            <w:r>
              <w:rPr>
                <w:rFonts w:hint="default" w:ascii="Times New Roman" w:hAnsi="Times New Roman" w:cs="Times New Roman"/>
                <w:sz w:val="21"/>
                <w:szCs w:val="21"/>
                <w:lang w:val="en-US" w:eastAsia="zh-CN"/>
              </w:rPr>
              <w:t>8小时工作制，夜间不生产。</w:t>
            </w:r>
            <w:r>
              <w:rPr>
                <w:rFonts w:hint="default" w:ascii="Times New Roman" w:hAnsi="Times New Roman" w:cs="Times New Roman"/>
                <w:color w:val="auto"/>
                <w:sz w:val="21"/>
                <w:szCs w:val="21"/>
              </w:rPr>
              <w:t>本项目高噪声设备对厂界的噪声预测结果见下表</w:t>
            </w:r>
            <w:r>
              <w:rPr>
                <w:rFonts w:hint="default" w:ascii="Times New Roman" w:hAnsi="Times New Roman" w:cs="Times New Roman"/>
                <w:b w:val="0"/>
                <w:bCs w:val="0"/>
                <w:sz w:val="21"/>
                <w:szCs w:val="21"/>
                <w:u w:val="none"/>
                <w:lang w:val="en-US" w:eastAsia="zh-CN"/>
              </w:rPr>
              <w:t>：</w:t>
            </w:r>
          </w:p>
          <w:p>
            <w:pPr>
              <w:adjustRightInd w:val="0"/>
              <w:snapToGrid w:val="0"/>
              <w:jc w:val="center"/>
              <w:rPr>
                <w:rFonts w:hint="default"/>
                <w:b/>
                <w:bCs/>
                <w:highlight w:val="none"/>
                <w:u w:val="single"/>
                <w:lang w:val="en-US" w:eastAsia="zh-CN"/>
              </w:rPr>
            </w:pPr>
            <w:r>
              <w:rPr>
                <w:rFonts w:hint="default"/>
                <w:b/>
                <w:bCs/>
                <w:highlight w:val="none"/>
                <w:u w:val="single"/>
                <w:lang w:val="en-US" w:eastAsia="zh-CN"/>
              </w:rPr>
              <w:t>表</w:t>
            </w:r>
            <w:r>
              <w:rPr>
                <w:rFonts w:hint="eastAsia"/>
                <w:b/>
                <w:bCs/>
                <w:highlight w:val="none"/>
                <w:u w:val="single"/>
                <w:lang w:val="en-US" w:eastAsia="zh-CN"/>
              </w:rPr>
              <w:t>4-5</w:t>
            </w:r>
            <w:r>
              <w:rPr>
                <w:rFonts w:hint="default"/>
                <w:b/>
                <w:bCs/>
                <w:highlight w:val="none"/>
                <w:u w:val="single"/>
                <w:lang w:val="en-US" w:eastAsia="zh-CN"/>
              </w:rPr>
              <w:t xml:space="preserve">  本项目高噪声设备对厂界噪声预测分析     单位：dB（A）</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28"/>
              <w:gridCol w:w="1574"/>
              <w:gridCol w:w="1822"/>
              <w:gridCol w:w="1822"/>
              <w:gridCol w:w="12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1098" w:type="pct"/>
                  <w:tcBorders>
                    <w:tl2br w:val="nil"/>
                    <w:tr2bl w:val="nil"/>
                  </w:tcBorders>
                  <w:noWrap w:val="0"/>
                  <w:vAlign w:val="center"/>
                </w:tcPr>
                <w:p>
                  <w:pPr>
                    <w:pStyle w:val="7"/>
                    <w:spacing w:line="360" w:lineRule="exact"/>
                    <w:ind w:firstLine="0" w:firstLineChars="0"/>
                    <w:jc w:val="center"/>
                    <w:rPr>
                      <w:b/>
                      <w:bCs/>
                      <w:color w:val="000000"/>
                      <w:highlight w:val="none"/>
                      <w:u w:val="single"/>
                    </w:rPr>
                  </w:pPr>
                  <w:r>
                    <w:rPr>
                      <w:b/>
                      <w:bCs/>
                      <w:color w:val="000000"/>
                      <w:highlight w:val="none"/>
                      <w:u w:val="single"/>
                    </w:rPr>
                    <w:t>影响对象</w:t>
                  </w:r>
                </w:p>
              </w:tc>
              <w:tc>
                <w:tcPr>
                  <w:tcW w:w="945" w:type="pct"/>
                  <w:tcBorders>
                    <w:tl2br w:val="nil"/>
                    <w:tr2bl w:val="nil"/>
                  </w:tcBorders>
                  <w:noWrap w:val="0"/>
                  <w:vAlign w:val="center"/>
                </w:tcPr>
                <w:p>
                  <w:pPr>
                    <w:pStyle w:val="7"/>
                    <w:spacing w:line="360" w:lineRule="exact"/>
                    <w:ind w:firstLine="0" w:firstLineChars="0"/>
                    <w:jc w:val="center"/>
                    <w:rPr>
                      <w:b/>
                      <w:bCs/>
                      <w:color w:val="000000"/>
                      <w:highlight w:val="none"/>
                      <w:u w:val="single"/>
                    </w:rPr>
                  </w:pPr>
                  <w:r>
                    <w:rPr>
                      <w:b/>
                      <w:bCs/>
                      <w:color w:val="000000"/>
                      <w:highlight w:val="none"/>
                      <w:u w:val="single"/>
                    </w:rPr>
                    <w:t>噪声源</w:t>
                  </w:r>
                </w:p>
              </w:tc>
              <w:tc>
                <w:tcPr>
                  <w:tcW w:w="1094" w:type="pct"/>
                  <w:tcBorders>
                    <w:tl2br w:val="nil"/>
                    <w:tr2bl w:val="nil"/>
                  </w:tcBorders>
                  <w:noWrap w:val="0"/>
                  <w:vAlign w:val="center"/>
                </w:tcPr>
                <w:p>
                  <w:pPr>
                    <w:pStyle w:val="7"/>
                    <w:spacing w:line="360" w:lineRule="exact"/>
                    <w:ind w:firstLine="0" w:firstLineChars="0"/>
                    <w:jc w:val="center"/>
                    <w:rPr>
                      <w:rFonts w:hint="eastAsia" w:eastAsia="宋体"/>
                      <w:b/>
                      <w:bCs/>
                      <w:color w:val="000000"/>
                      <w:highlight w:val="none"/>
                      <w:u w:val="single"/>
                      <w:lang w:val="en-US" w:eastAsia="zh-CN"/>
                    </w:rPr>
                  </w:pPr>
                  <w:r>
                    <w:rPr>
                      <w:rFonts w:hint="eastAsia"/>
                      <w:b/>
                      <w:bCs/>
                      <w:color w:val="000000"/>
                      <w:highlight w:val="none"/>
                      <w:u w:val="single"/>
                      <w:lang w:val="en-US" w:eastAsia="zh-CN"/>
                    </w:rPr>
                    <w:t>背景值</w:t>
                  </w:r>
                </w:p>
              </w:tc>
              <w:tc>
                <w:tcPr>
                  <w:tcW w:w="1094" w:type="pct"/>
                  <w:tcBorders>
                    <w:tl2br w:val="nil"/>
                    <w:tr2bl w:val="nil"/>
                  </w:tcBorders>
                  <w:noWrap w:val="0"/>
                  <w:vAlign w:val="center"/>
                </w:tcPr>
                <w:p>
                  <w:pPr>
                    <w:pStyle w:val="7"/>
                    <w:spacing w:line="360" w:lineRule="exact"/>
                    <w:ind w:firstLine="0" w:firstLineChars="0"/>
                    <w:jc w:val="center"/>
                    <w:rPr>
                      <w:b/>
                      <w:bCs/>
                      <w:color w:val="000000"/>
                      <w:highlight w:val="none"/>
                      <w:u w:val="single"/>
                    </w:rPr>
                  </w:pPr>
                  <w:r>
                    <w:rPr>
                      <w:rFonts w:hint="eastAsia"/>
                      <w:b/>
                      <w:bCs/>
                      <w:color w:val="000000"/>
                      <w:highlight w:val="none"/>
                      <w:u w:val="single"/>
                      <w:lang w:val="en-US" w:eastAsia="zh-CN"/>
                    </w:rPr>
                    <w:t>昼间</w:t>
                  </w:r>
                  <w:r>
                    <w:rPr>
                      <w:b/>
                      <w:bCs/>
                      <w:color w:val="000000"/>
                      <w:highlight w:val="none"/>
                      <w:u w:val="single"/>
                    </w:rPr>
                    <w:t>贡献值</w:t>
                  </w:r>
                </w:p>
              </w:tc>
              <w:tc>
                <w:tcPr>
                  <w:tcW w:w="767" w:type="pct"/>
                  <w:tcBorders>
                    <w:tl2br w:val="nil"/>
                    <w:tr2bl w:val="nil"/>
                  </w:tcBorders>
                  <w:noWrap w:val="0"/>
                  <w:vAlign w:val="center"/>
                </w:tcPr>
                <w:p>
                  <w:pPr>
                    <w:pStyle w:val="7"/>
                    <w:spacing w:line="360" w:lineRule="exact"/>
                    <w:ind w:firstLine="0" w:firstLineChars="0"/>
                    <w:jc w:val="center"/>
                    <w:rPr>
                      <w:b/>
                      <w:bCs/>
                      <w:color w:val="000000"/>
                      <w:highlight w:val="none"/>
                      <w:u w:val="single"/>
                    </w:rPr>
                  </w:pPr>
                  <w:r>
                    <w:rPr>
                      <w:b/>
                      <w:bCs/>
                      <w:color w:val="000000"/>
                      <w:highlight w:val="none"/>
                      <w:u w:val="single"/>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098" w:type="pct"/>
                  <w:tcBorders>
                    <w:tl2br w:val="nil"/>
                    <w:tr2bl w:val="nil"/>
                  </w:tcBorders>
                  <w:noWrap w:val="0"/>
                  <w:vAlign w:val="center"/>
                </w:tcPr>
                <w:p>
                  <w:pPr>
                    <w:spacing w:line="360" w:lineRule="exact"/>
                    <w:jc w:val="center"/>
                    <w:rPr>
                      <w:rFonts w:hint="default"/>
                      <w:b/>
                      <w:bCs/>
                      <w:color w:val="000000"/>
                      <w:highlight w:val="none"/>
                      <w:u w:val="single"/>
                      <w:lang w:val="en-US" w:eastAsia="zh-CN"/>
                    </w:rPr>
                  </w:pPr>
                  <w:r>
                    <w:rPr>
                      <w:rFonts w:hint="eastAsia"/>
                      <w:b/>
                      <w:bCs/>
                      <w:color w:val="000000"/>
                      <w:highlight w:val="none"/>
                      <w:u w:val="single"/>
                      <w:lang w:val="en-US" w:eastAsia="zh-CN"/>
                    </w:rPr>
                    <w:t>东厂界</w:t>
                  </w:r>
                </w:p>
              </w:tc>
              <w:tc>
                <w:tcPr>
                  <w:tcW w:w="945" w:type="pct"/>
                  <w:tcBorders>
                    <w:tl2br w:val="nil"/>
                    <w:tr2bl w:val="nil"/>
                  </w:tcBorders>
                  <w:noWrap w:val="0"/>
                  <w:vAlign w:val="center"/>
                </w:tcPr>
                <w:p>
                  <w:pPr>
                    <w:spacing w:line="360" w:lineRule="exact"/>
                    <w:jc w:val="center"/>
                    <w:rPr>
                      <w:b/>
                      <w:bCs/>
                      <w:color w:val="000000"/>
                      <w:highlight w:val="none"/>
                      <w:u w:val="single"/>
                    </w:rPr>
                  </w:pPr>
                  <w:r>
                    <w:rPr>
                      <w:b/>
                      <w:bCs/>
                      <w:color w:val="000000"/>
                      <w:highlight w:val="none"/>
                      <w:u w:val="single"/>
                    </w:rPr>
                    <w:t>生产车间</w:t>
                  </w:r>
                </w:p>
              </w:tc>
              <w:tc>
                <w:tcPr>
                  <w:tcW w:w="1094" w:type="pct"/>
                  <w:tcBorders>
                    <w:tl2br w:val="nil"/>
                    <w:tr2bl w:val="nil"/>
                  </w:tcBorders>
                  <w:noWrap w:val="0"/>
                  <w:vAlign w:val="center"/>
                </w:tcPr>
                <w:p>
                  <w:pPr>
                    <w:spacing w:line="360" w:lineRule="exact"/>
                    <w:jc w:val="center"/>
                    <w:rPr>
                      <w:rFonts w:hint="default" w:eastAsia="宋体"/>
                      <w:b/>
                      <w:bCs/>
                      <w:color w:val="000000"/>
                      <w:highlight w:val="none"/>
                      <w:u w:val="single"/>
                      <w:lang w:val="en-US" w:eastAsia="zh-CN"/>
                    </w:rPr>
                  </w:pPr>
                  <w:r>
                    <w:rPr>
                      <w:rFonts w:hint="eastAsia"/>
                      <w:b/>
                      <w:bCs/>
                      <w:color w:val="000000"/>
                      <w:highlight w:val="none"/>
                      <w:u w:val="single"/>
                      <w:lang w:val="en-US" w:eastAsia="zh-CN"/>
                    </w:rPr>
                    <w:t>54</w:t>
                  </w:r>
                </w:p>
              </w:tc>
              <w:tc>
                <w:tcPr>
                  <w:tcW w:w="1094" w:type="pct"/>
                  <w:tcBorders>
                    <w:tl2br w:val="nil"/>
                    <w:tr2bl w:val="nil"/>
                  </w:tcBorders>
                  <w:noWrap w:val="0"/>
                  <w:vAlign w:val="center"/>
                </w:tcPr>
                <w:p>
                  <w:pPr>
                    <w:spacing w:line="360" w:lineRule="exact"/>
                    <w:jc w:val="center"/>
                    <w:rPr>
                      <w:rFonts w:hint="default"/>
                      <w:b/>
                      <w:bCs/>
                      <w:color w:val="000000"/>
                      <w:highlight w:val="none"/>
                      <w:u w:val="single"/>
                      <w:lang w:val="en-US" w:eastAsia="zh-CN"/>
                    </w:rPr>
                  </w:pPr>
                  <w:r>
                    <w:rPr>
                      <w:rFonts w:hint="eastAsia"/>
                      <w:b/>
                      <w:bCs/>
                      <w:color w:val="000000"/>
                      <w:highlight w:val="none"/>
                      <w:u w:val="single"/>
                      <w:lang w:val="en-US" w:eastAsia="zh-CN"/>
                    </w:rPr>
                    <w:t>50.56</w:t>
                  </w:r>
                </w:p>
              </w:tc>
              <w:tc>
                <w:tcPr>
                  <w:tcW w:w="767" w:type="pct"/>
                  <w:tcBorders>
                    <w:tl2br w:val="nil"/>
                    <w:tr2bl w:val="nil"/>
                  </w:tcBorders>
                  <w:noWrap w:val="0"/>
                  <w:vAlign w:val="center"/>
                </w:tcPr>
                <w:p>
                  <w:pPr>
                    <w:spacing w:line="360" w:lineRule="exact"/>
                    <w:jc w:val="center"/>
                    <w:rPr>
                      <w:rFonts w:hint="default" w:ascii="Times New Roman" w:hAnsi="Times New Roman" w:eastAsia="宋体" w:cs="Times New Roman"/>
                      <w:b/>
                      <w:bCs/>
                      <w:color w:val="000000"/>
                      <w:highlight w:val="none"/>
                      <w:u w:val="single"/>
                      <w:lang w:val="en-US" w:eastAsia="zh-CN"/>
                    </w:rPr>
                  </w:pPr>
                  <w:r>
                    <w:rPr>
                      <w:rFonts w:ascii="Times New Roman" w:hAnsi="Times New Roman" w:eastAsia="宋体" w:cs="Times New Roman"/>
                      <w:b/>
                      <w:bCs/>
                      <w:color w:val="000000"/>
                      <w:highlight w:val="none"/>
                      <w:u w:val="single"/>
                    </w:rPr>
                    <w:t>昼间：</w:t>
                  </w:r>
                  <w:r>
                    <w:rPr>
                      <w:rFonts w:hint="eastAsia" w:cs="Times New Roman"/>
                      <w:b/>
                      <w:bCs/>
                      <w:color w:val="000000"/>
                      <w:highlight w:val="none"/>
                      <w:u w:val="single"/>
                      <w:lang w:val="en-US" w:eastAsia="zh-CN"/>
                    </w:rPr>
                    <w:t>60</w:t>
                  </w:r>
                </w:p>
                <w:p>
                  <w:pPr>
                    <w:spacing w:line="360" w:lineRule="exact"/>
                    <w:jc w:val="center"/>
                    <w:rPr>
                      <w:rFonts w:hint="eastAsia" w:ascii="Times New Roman" w:hAnsi="Times New Roman" w:eastAsia="宋体" w:cs="Times New Roman"/>
                      <w:b/>
                      <w:bCs/>
                      <w:color w:val="000000"/>
                      <w:highlight w:val="none"/>
                      <w:u w:val="single"/>
                      <w:lang w:val="en-US" w:eastAsia="zh-CN"/>
                    </w:rPr>
                  </w:pPr>
                  <w:r>
                    <w:rPr>
                      <w:rFonts w:hint="eastAsia" w:ascii="Times New Roman" w:hAnsi="Times New Roman" w:eastAsia="宋体" w:cs="Times New Roman"/>
                      <w:b/>
                      <w:bCs/>
                      <w:color w:val="000000"/>
                      <w:highlight w:val="none"/>
                      <w:u w:val="single"/>
                      <w:lang w:val="en-US" w:eastAsia="zh-CN"/>
                    </w:rPr>
                    <w:t>夜间：</w:t>
                  </w:r>
                  <w:r>
                    <w:rPr>
                      <w:rFonts w:hint="eastAsia" w:cs="Times New Roman"/>
                      <w:b/>
                      <w:bCs/>
                      <w:color w:val="000000"/>
                      <w:highlight w:val="none"/>
                      <w:u w:val="single"/>
                      <w:lang w:val="en-US" w:eastAsia="zh-CN"/>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098" w:type="pct"/>
                  <w:tcBorders>
                    <w:tl2br w:val="nil"/>
                    <w:tr2bl w:val="nil"/>
                  </w:tcBorders>
                  <w:noWrap w:val="0"/>
                  <w:vAlign w:val="center"/>
                </w:tcPr>
                <w:p>
                  <w:pPr>
                    <w:spacing w:line="360" w:lineRule="exact"/>
                    <w:jc w:val="center"/>
                    <w:rPr>
                      <w:b/>
                      <w:bCs/>
                      <w:color w:val="000000"/>
                      <w:highlight w:val="none"/>
                      <w:u w:val="single"/>
                    </w:rPr>
                  </w:pPr>
                  <w:r>
                    <w:rPr>
                      <w:rFonts w:hint="eastAsia"/>
                      <w:b/>
                      <w:bCs/>
                      <w:color w:val="000000"/>
                      <w:highlight w:val="none"/>
                      <w:u w:val="single"/>
                      <w:lang w:val="en-US" w:eastAsia="zh-CN"/>
                    </w:rPr>
                    <w:t>北</w:t>
                  </w:r>
                  <w:r>
                    <w:rPr>
                      <w:b/>
                      <w:bCs/>
                      <w:color w:val="000000"/>
                      <w:highlight w:val="none"/>
                      <w:u w:val="single"/>
                    </w:rPr>
                    <w:t>厂界</w:t>
                  </w:r>
                </w:p>
              </w:tc>
              <w:tc>
                <w:tcPr>
                  <w:tcW w:w="945" w:type="pct"/>
                  <w:tcBorders>
                    <w:tl2br w:val="nil"/>
                    <w:tr2bl w:val="nil"/>
                  </w:tcBorders>
                  <w:noWrap w:val="0"/>
                  <w:vAlign w:val="center"/>
                </w:tcPr>
                <w:p>
                  <w:pPr>
                    <w:spacing w:line="360" w:lineRule="exact"/>
                    <w:jc w:val="center"/>
                    <w:rPr>
                      <w:b/>
                      <w:bCs/>
                      <w:color w:val="000000"/>
                      <w:highlight w:val="none"/>
                      <w:u w:val="single"/>
                    </w:rPr>
                  </w:pPr>
                  <w:r>
                    <w:rPr>
                      <w:b/>
                      <w:bCs/>
                      <w:color w:val="000000"/>
                      <w:highlight w:val="none"/>
                      <w:u w:val="single"/>
                    </w:rPr>
                    <w:t>生产车间</w:t>
                  </w:r>
                </w:p>
              </w:tc>
              <w:tc>
                <w:tcPr>
                  <w:tcW w:w="1094" w:type="pct"/>
                  <w:tcBorders>
                    <w:tl2br w:val="nil"/>
                    <w:tr2bl w:val="nil"/>
                  </w:tcBorders>
                  <w:noWrap w:val="0"/>
                  <w:vAlign w:val="center"/>
                </w:tcPr>
                <w:p>
                  <w:pPr>
                    <w:spacing w:line="360" w:lineRule="exact"/>
                    <w:jc w:val="center"/>
                    <w:rPr>
                      <w:rFonts w:hint="default" w:eastAsia="宋体"/>
                      <w:b/>
                      <w:bCs/>
                      <w:color w:val="000000"/>
                      <w:highlight w:val="none"/>
                      <w:u w:val="single"/>
                      <w:lang w:val="en-US" w:eastAsia="zh-CN"/>
                    </w:rPr>
                  </w:pPr>
                  <w:r>
                    <w:rPr>
                      <w:rFonts w:hint="eastAsia"/>
                      <w:b/>
                      <w:bCs/>
                      <w:color w:val="000000"/>
                      <w:highlight w:val="none"/>
                      <w:u w:val="single"/>
                      <w:lang w:val="en-US" w:eastAsia="zh-CN"/>
                    </w:rPr>
                    <w:t>56</w:t>
                  </w:r>
                </w:p>
              </w:tc>
              <w:tc>
                <w:tcPr>
                  <w:tcW w:w="1094" w:type="pct"/>
                  <w:tcBorders>
                    <w:tl2br w:val="nil"/>
                    <w:tr2bl w:val="nil"/>
                  </w:tcBorders>
                  <w:noWrap w:val="0"/>
                  <w:vAlign w:val="center"/>
                </w:tcPr>
                <w:p>
                  <w:pPr>
                    <w:spacing w:line="360" w:lineRule="exact"/>
                    <w:jc w:val="center"/>
                    <w:rPr>
                      <w:rFonts w:hint="default" w:eastAsia="宋体"/>
                      <w:b/>
                      <w:bCs/>
                      <w:color w:val="000000"/>
                      <w:highlight w:val="none"/>
                      <w:u w:val="single"/>
                      <w:lang w:val="en-US" w:eastAsia="zh-CN"/>
                    </w:rPr>
                  </w:pPr>
                  <w:r>
                    <w:rPr>
                      <w:rFonts w:hint="eastAsia"/>
                      <w:b/>
                      <w:bCs/>
                      <w:color w:val="000000"/>
                      <w:highlight w:val="none"/>
                      <w:u w:val="single"/>
                      <w:lang w:val="en-US" w:eastAsia="zh-CN"/>
                    </w:rPr>
                    <w:t>56.91</w:t>
                  </w:r>
                </w:p>
              </w:tc>
              <w:tc>
                <w:tcPr>
                  <w:tcW w:w="767" w:type="pct"/>
                  <w:tcBorders>
                    <w:tl2br w:val="nil"/>
                    <w:tr2bl w:val="nil"/>
                  </w:tcBorders>
                  <w:noWrap w:val="0"/>
                  <w:vAlign w:val="center"/>
                </w:tcPr>
                <w:p>
                  <w:pPr>
                    <w:spacing w:line="360" w:lineRule="exact"/>
                    <w:jc w:val="center"/>
                    <w:rPr>
                      <w:rFonts w:hint="eastAsia" w:ascii="Times New Roman" w:hAnsi="Times New Roman" w:eastAsia="宋体" w:cs="Times New Roman"/>
                      <w:b/>
                      <w:bCs/>
                      <w:color w:val="000000"/>
                      <w:highlight w:val="none"/>
                      <w:u w:val="single"/>
                      <w:lang w:val="en-US" w:eastAsia="zh-CN"/>
                    </w:rPr>
                  </w:pPr>
                  <w:r>
                    <w:rPr>
                      <w:rFonts w:ascii="Times New Roman" w:hAnsi="Times New Roman" w:eastAsia="宋体" w:cs="Times New Roman"/>
                      <w:b/>
                      <w:bCs/>
                      <w:color w:val="000000"/>
                      <w:highlight w:val="none"/>
                      <w:u w:val="single"/>
                    </w:rPr>
                    <w:t>昼间：</w:t>
                  </w:r>
                  <w:r>
                    <w:rPr>
                      <w:rFonts w:hint="eastAsia" w:ascii="Times New Roman" w:hAnsi="Times New Roman" w:eastAsia="宋体" w:cs="Times New Roman"/>
                      <w:b/>
                      <w:bCs/>
                      <w:color w:val="000000"/>
                      <w:highlight w:val="none"/>
                      <w:u w:val="single"/>
                      <w:lang w:val="en-US" w:eastAsia="zh-CN"/>
                    </w:rPr>
                    <w:t>70</w:t>
                  </w:r>
                </w:p>
                <w:p>
                  <w:pPr>
                    <w:spacing w:line="360" w:lineRule="exact"/>
                    <w:jc w:val="center"/>
                    <w:rPr>
                      <w:rFonts w:hint="default"/>
                      <w:b/>
                      <w:bCs/>
                      <w:highlight w:val="none"/>
                      <w:u w:val="single"/>
                      <w:lang w:val="en-US" w:eastAsia="zh-CN"/>
                    </w:rPr>
                  </w:pPr>
                  <w:r>
                    <w:rPr>
                      <w:rFonts w:hint="eastAsia" w:ascii="Times New Roman" w:hAnsi="Times New Roman" w:eastAsia="宋体" w:cs="Times New Roman"/>
                      <w:b/>
                      <w:bCs/>
                      <w:color w:val="000000"/>
                      <w:highlight w:val="none"/>
                      <w:u w:val="single"/>
                      <w:lang w:val="en-US" w:eastAsia="zh-CN"/>
                    </w:rPr>
                    <w:t>夜间：55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1" w:hRule="atLeast"/>
                <w:jc w:val="center"/>
              </w:trPr>
              <w:tc>
                <w:tcPr>
                  <w:tcW w:w="1098" w:type="pct"/>
                  <w:tcBorders>
                    <w:tl2br w:val="nil"/>
                    <w:tr2bl w:val="nil"/>
                  </w:tcBorders>
                  <w:noWrap w:val="0"/>
                  <w:vAlign w:val="center"/>
                </w:tcPr>
                <w:p>
                  <w:pPr>
                    <w:spacing w:line="360" w:lineRule="exact"/>
                    <w:jc w:val="center"/>
                    <w:rPr>
                      <w:rFonts w:hint="default"/>
                      <w:b/>
                      <w:bCs/>
                      <w:color w:val="000000"/>
                      <w:highlight w:val="none"/>
                      <w:u w:val="single"/>
                      <w:lang w:val="en-US" w:eastAsia="zh-CN"/>
                    </w:rPr>
                  </w:pPr>
                  <w:r>
                    <w:rPr>
                      <w:rFonts w:hint="eastAsia"/>
                      <w:b/>
                      <w:bCs/>
                      <w:color w:val="000000"/>
                      <w:highlight w:val="none"/>
                      <w:u w:val="single"/>
                      <w:lang w:val="en-US" w:eastAsia="zh-CN"/>
                    </w:rPr>
                    <w:t>南厂界</w:t>
                  </w:r>
                </w:p>
              </w:tc>
              <w:tc>
                <w:tcPr>
                  <w:tcW w:w="945" w:type="pct"/>
                  <w:tcBorders>
                    <w:tl2br w:val="nil"/>
                    <w:tr2bl w:val="nil"/>
                  </w:tcBorders>
                  <w:noWrap w:val="0"/>
                  <w:vAlign w:val="center"/>
                </w:tcPr>
                <w:p>
                  <w:pPr>
                    <w:spacing w:line="360" w:lineRule="exact"/>
                    <w:jc w:val="center"/>
                    <w:rPr>
                      <w:b/>
                      <w:bCs/>
                      <w:color w:val="000000"/>
                      <w:highlight w:val="none"/>
                      <w:u w:val="single"/>
                    </w:rPr>
                  </w:pPr>
                  <w:r>
                    <w:rPr>
                      <w:b/>
                      <w:bCs/>
                      <w:color w:val="000000"/>
                      <w:highlight w:val="none"/>
                      <w:u w:val="single"/>
                    </w:rPr>
                    <w:t>生产车间</w:t>
                  </w:r>
                </w:p>
              </w:tc>
              <w:tc>
                <w:tcPr>
                  <w:tcW w:w="1094" w:type="pct"/>
                  <w:tcBorders>
                    <w:tl2br w:val="nil"/>
                    <w:tr2bl w:val="nil"/>
                  </w:tcBorders>
                  <w:noWrap w:val="0"/>
                  <w:vAlign w:val="center"/>
                </w:tcPr>
                <w:p>
                  <w:pPr>
                    <w:spacing w:line="360" w:lineRule="exact"/>
                    <w:jc w:val="center"/>
                    <w:rPr>
                      <w:rFonts w:hint="default" w:eastAsia="宋体"/>
                      <w:b/>
                      <w:bCs/>
                      <w:color w:val="000000"/>
                      <w:highlight w:val="none"/>
                      <w:u w:val="single"/>
                      <w:lang w:val="en-US" w:eastAsia="zh-CN"/>
                    </w:rPr>
                  </w:pPr>
                  <w:r>
                    <w:rPr>
                      <w:rFonts w:hint="eastAsia"/>
                      <w:b/>
                      <w:bCs/>
                      <w:color w:val="000000"/>
                      <w:highlight w:val="none"/>
                      <w:u w:val="single"/>
                      <w:lang w:val="en-US" w:eastAsia="zh-CN"/>
                    </w:rPr>
                    <w:t>52</w:t>
                  </w:r>
                </w:p>
              </w:tc>
              <w:tc>
                <w:tcPr>
                  <w:tcW w:w="1094" w:type="pct"/>
                  <w:tcBorders>
                    <w:tl2br w:val="nil"/>
                    <w:tr2bl w:val="nil"/>
                  </w:tcBorders>
                  <w:noWrap w:val="0"/>
                  <w:vAlign w:val="center"/>
                </w:tcPr>
                <w:p>
                  <w:pPr>
                    <w:spacing w:line="360" w:lineRule="exact"/>
                    <w:jc w:val="center"/>
                    <w:rPr>
                      <w:rFonts w:hint="default"/>
                      <w:b/>
                      <w:bCs/>
                      <w:color w:val="000000"/>
                      <w:highlight w:val="none"/>
                      <w:u w:val="single"/>
                      <w:lang w:val="en-US" w:eastAsia="zh-CN"/>
                    </w:rPr>
                  </w:pPr>
                  <w:r>
                    <w:rPr>
                      <w:rFonts w:hint="eastAsia"/>
                      <w:b/>
                      <w:bCs/>
                      <w:color w:val="000000"/>
                      <w:highlight w:val="none"/>
                      <w:u w:val="single"/>
                      <w:lang w:val="en-US" w:eastAsia="zh-CN"/>
                    </w:rPr>
                    <w:t>46.39</w:t>
                  </w:r>
                </w:p>
              </w:tc>
              <w:tc>
                <w:tcPr>
                  <w:tcW w:w="767" w:type="pct"/>
                  <w:tcBorders>
                    <w:tl2br w:val="nil"/>
                    <w:tr2bl w:val="nil"/>
                  </w:tcBorders>
                  <w:noWrap w:val="0"/>
                  <w:vAlign w:val="center"/>
                </w:tcPr>
                <w:p>
                  <w:pPr>
                    <w:spacing w:line="360" w:lineRule="exact"/>
                    <w:jc w:val="center"/>
                    <w:rPr>
                      <w:rFonts w:hint="default" w:ascii="Times New Roman" w:hAnsi="Times New Roman" w:eastAsia="宋体" w:cs="Times New Roman"/>
                      <w:b/>
                      <w:bCs/>
                      <w:color w:val="000000"/>
                      <w:highlight w:val="none"/>
                      <w:u w:val="single"/>
                      <w:lang w:val="en-US" w:eastAsia="zh-CN"/>
                    </w:rPr>
                  </w:pPr>
                  <w:r>
                    <w:rPr>
                      <w:rFonts w:ascii="Times New Roman" w:hAnsi="Times New Roman" w:eastAsia="宋体" w:cs="Times New Roman"/>
                      <w:b/>
                      <w:bCs/>
                      <w:color w:val="000000"/>
                      <w:highlight w:val="none"/>
                      <w:u w:val="single"/>
                    </w:rPr>
                    <w:t>昼间：</w:t>
                  </w:r>
                  <w:r>
                    <w:rPr>
                      <w:rFonts w:hint="eastAsia" w:cs="Times New Roman"/>
                      <w:b/>
                      <w:bCs/>
                      <w:color w:val="000000"/>
                      <w:highlight w:val="none"/>
                      <w:u w:val="single"/>
                      <w:lang w:val="en-US" w:eastAsia="zh-CN"/>
                    </w:rPr>
                    <w:t>60</w:t>
                  </w:r>
                </w:p>
                <w:p>
                  <w:pPr>
                    <w:spacing w:line="360" w:lineRule="exact"/>
                    <w:jc w:val="center"/>
                    <w:rPr>
                      <w:rFonts w:hint="default" w:ascii="Times New Roman" w:hAnsi="Times New Roman" w:eastAsia="宋体" w:cs="Times New Roman"/>
                      <w:b/>
                      <w:bCs/>
                      <w:color w:val="000000"/>
                      <w:highlight w:val="none"/>
                      <w:u w:val="single"/>
                      <w:lang w:val="en-US" w:eastAsia="zh-CN"/>
                    </w:rPr>
                  </w:pPr>
                  <w:r>
                    <w:rPr>
                      <w:rFonts w:hint="eastAsia" w:ascii="Times New Roman" w:hAnsi="Times New Roman" w:eastAsia="宋体" w:cs="Times New Roman"/>
                      <w:b/>
                      <w:bCs/>
                      <w:color w:val="000000"/>
                      <w:highlight w:val="none"/>
                      <w:u w:val="single"/>
                      <w:lang w:val="en-US" w:eastAsia="zh-CN"/>
                    </w:rPr>
                    <w:t>夜间：</w:t>
                  </w:r>
                  <w:r>
                    <w:rPr>
                      <w:rFonts w:hint="eastAsia" w:cs="Times New Roman"/>
                      <w:b/>
                      <w:bCs/>
                      <w:color w:val="000000"/>
                      <w:highlight w:val="none"/>
                      <w:u w:val="single"/>
                      <w:lang w:val="en-US" w:eastAsia="zh-CN"/>
                    </w:rPr>
                    <w:t>50</w:t>
                  </w:r>
                </w:p>
              </w:tc>
            </w:tr>
          </w:tbl>
          <w:p>
            <w:pPr>
              <w:numPr>
                <w:ilvl w:val="0"/>
                <w:numId w:val="0"/>
              </w:numPr>
              <w:spacing w:after="0" w:line="360" w:lineRule="auto"/>
              <w:ind w:firstLine="420" w:firstLineChars="200"/>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由上表可以看出，项目运营后，</w:t>
            </w:r>
            <w:r>
              <w:rPr>
                <w:rFonts w:hint="eastAsia" w:cs="Times New Roman"/>
                <w:color w:val="auto"/>
                <w:sz w:val="21"/>
                <w:szCs w:val="21"/>
                <w:lang w:val="en-US" w:eastAsia="zh-CN"/>
              </w:rPr>
              <w:t>厂区各</w:t>
            </w:r>
            <w:r>
              <w:rPr>
                <w:rFonts w:hint="default" w:ascii="Times New Roman" w:hAnsi="Times New Roman" w:cs="Times New Roman"/>
                <w:color w:val="auto"/>
                <w:sz w:val="21"/>
                <w:szCs w:val="21"/>
              </w:rPr>
              <w:t>厂界噪声能满足《工业企业厂界环境噪声排放标准》（GB12348-2008）</w:t>
            </w:r>
            <w:r>
              <w:rPr>
                <w:rFonts w:hint="eastAsia" w:cs="Times New Roman"/>
                <w:color w:val="auto"/>
                <w:sz w:val="21"/>
                <w:szCs w:val="21"/>
                <w:lang w:val="en-US" w:eastAsia="zh-CN"/>
              </w:rPr>
              <w:t>2类、</w:t>
            </w:r>
            <w:r>
              <w:rPr>
                <w:rFonts w:hint="eastAsia" w:ascii="Times New Roman" w:hAnsi="Times New Roman" w:eastAsia="宋体" w:cs="Times New Roman"/>
                <w:color w:val="auto"/>
                <w:sz w:val="21"/>
                <w:szCs w:val="21"/>
                <w:lang w:val="en-US" w:eastAsia="zh-CN"/>
              </w:rPr>
              <w:t>4</w:t>
            </w:r>
            <w:r>
              <w:rPr>
                <w:rFonts w:hint="default" w:ascii="Times New Roman" w:hAnsi="Times New Roman" w:cs="Times New Roman"/>
                <w:color w:val="auto"/>
                <w:sz w:val="21"/>
                <w:szCs w:val="21"/>
              </w:rPr>
              <w:t>类排放标准</w:t>
            </w:r>
            <w:r>
              <w:rPr>
                <w:rFonts w:hint="eastAsia" w:cs="Times New Roman"/>
                <w:color w:val="auto"/>
                <w:sz w:val="21"/>
                <w:szCs w:val="21"/>
                <w:lang w:eastAsia="zh-CN"/>
              </w:rPr>
              <w:t>，</w:t>
            </w:r>
            <w:r>
              <w:rPr>
                <w:rFonts w:hint="default" w:ascii="Times New Roman" w:hAnsi="Times New Roman" w:cs="Times New Roman"/>
                <w:color w:val="auto"/>
                <w:sz w:val="21"/>
                <w:szCs w:val="21"/>
              </w:rPr>
              <w:t>因此在采取基础减振、建筑隔声等措施后，项目噪声对外界环境影响较小。</w:t>
            </w:r>
          </w:p>
          <w:p>
            <w:pPr>
              <w:numPr>
                <w:ilvl w:val="0"/>
                <w:numId w:val="0"/>
              </w:numPr>
              <w:spacing w:after="0" w:line="360" w:lineRule="auto"/>
              <w:ind w:leftChars="200"/>
              <w:rPr>
                <w:rFonts w:hint="default" w:ascii="Times New Roman" w:hAnsi="Times New Roman" w:eastAsia="宋体" w:cs="Times New Roman"/>
                <w:lang w:val="en-US" w:eastAsia="zh-CN"/>
              </w:rPr>
            </w:pPr>
            <w:r>
              <w:rPr>
                <w:rFonts w:hint="eastAsia"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噪声监测要求</w:t>
            </w:r>
          </w:p>
          <w:p>
            <w:pPr>
              <w:keepNext w:val="0"/>
              <w:keepLines w:val="0"/>
              <w:pageBreakBefore w:val="0"/>
              <w:widowControl w:val="0"/>
              <w:kinsoku/>
              <w:wordWrap/>
              <w:overflowPunct/>
              <w:topLinePunct w:val="0"/>
              <w:autoSpaceDE/>
              <w:autoSpaceDN/>
              <w:bidi w:val="0"/>
              <w:adjustRightInd w:val="0"/>
              <w:snapToGrid w:val="0"/>
              <w:spacing w:after="0" w:line="360" w:lineRule="auto"/>
              <w:ind w:firstLine="420" w:firstLineChars="200"/>
              <w:textAlignment w:val="auto"/>
              <w:rPr>
                <w:rFonts w:ascii="Times New Roman" w:hAnsi="Times New Roman"/>
                <w:b w:val="0"/>
                <w:bCs w:val="0"/>
                <w:sz w:val="21"/>
                <w:szCs w:val="21"/>
                <w:u w:val="none"/>
              </w:rPr>
            </w:pPr>
            <w:r>
              <w:rPr>
                <w:rFonts w:hint="eastAsia"/>
                <w:b w:val="0"/>
                <w:bCs w:val="0"/>
                <w:u w:val="none"/>
                <w:lang w:val="en-US" w:eastAsia="zh-CN"/>
              </w:rPr>
              <w:t>根据《排污单位自行监测技术指南 总则》（HJ 819-2017），</w:t>
            </w:r>
            <w:r>
              <w:rPr>
                <w:rFonts w:ascii="Times New Roman" w:hAnsi="Times New Roman"/>
                <w:b w:val="0"/>
                <w:bCs w:val="0"/>
                <w:sz w:val="21"/>
                <w:szCs w:val="21"/>
                <w:u w:val="none"/>
              </w:rPr>
              <w:t>监测工作建议委托有资质的环境监测机构完成。监控内容及频率见</w:t>
            </w:r>
            <w:r>
              <w:rPr>
                <w:rFonts w:hint="eastAsia" w:ascii="Times New Roman" w:hAnsi="Times New Roman"/>
                <w:b w:val="0"/>
                <w:bCs w:val="0"/>
                <w:sz w:val="21"/>
                <w:szCs w:val="21"/>
                <w:u w:val="none"/>
                <w:lang w:val="en-US" w:eastAsia="zh-CN"/>
              </w:rPr>
              <w:t>下表</w:t>
            </w:r>
            <w:r>
              <w:rPr>
                <w:rFonts w:ascii="Times New Roman" w:hAnsi="Times New Roman"/>
                <w:b w:val="0"/>
                <w:bCs w:val="0"/>
                <w:sz w:val="21"/>
                <w:szCs w:val="21"/>
                <w:u w:val="none"/>
              </w:rPr>
              <w:t>。</w:t>
            </w:r>
          </w:p>
          <w:p>
            <w:pPr>
              <w:adjustRightInd w:val="0"/>
              <w:snapToGrid w:val="0"/>
              <w:jc w:val="center"/>
              <w:rPr>
                <w:rFonts w:hint="default"/>
                <w:lang w:val="en-US" w:eastAsia="zh-CN"/>
              </w:rPr>
            </w:pPr>
            <w:r>
              <w:rPr>
                <w:rFonts w:hint="eastAsia"/>
                <w:lang w:val="en-US" w:eastAsia="zh-CN"/>
              </w:rPr>
              <w:t>表4-6</w:t>
            </w:r>
            <w:r>
              <w:rPr>
                <w:rFonts w:hint="default"/>
                <w:lang w:val="en-US" w:eastAsia="zh-CN"/>
              </w:rPr>
              <w:t xml:space="preserve">   </w:t>
            </w:r>
            <w:r>
              <w:rPr>
                <w:rFonts w:hint="eastAsia"/>
                <w:lang w:val="en-US" w:eastAsia="zh-CN"/>
              </w:rPr>
              <w:t>噪声</w:t>
            </w:r>
            <w:r>
              <w:rPr>
                <w:rFonts w:hint="default"/>
                <w:lang w:val="en-US" w:eastAsia="zh-CN"/>
              </w:rPr>
              <w:t>监测方案</w:t>
            </w:r>
          </w:p>
          <w:tbl>
            <w:tblPr>
              <w:tblStyle w:val="26"/>
              <w:tblW w:w="4999"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184"/>
              <w:gridCol w:w="1647"/>
              <w:gridCol w:w="1855"/>
              <w:gridCol w:w="36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0" w:afterLines="0" w:line="360" w:lineRule="exact"/>
                    <w:textAlignment w:val="auto"/>
                    <w:rPr>
                      <w:rFonts w:hint="eastAsia"/>
                      <w:b w:val="0"/>
                      <w:bCs w:val="0"/>
                      <w:sz w:val="21"/>
                      <w:szCs w:val="21"/>
                      <w:vertAlign w:val="baseline"/>
                      <w:lang w:val="en-US" w:eastAsia="zh-CN"/>
                    </w:rPr>
                  </w:pPr>
                  <w:r>
                    <w:rPr>
                      <w:rFonts w:ascii="Times New Roman" w:hAnsi="Times New Roman"/>
                      <w:b w:val="0"/>
                      <w:bCs w:val="0"/>
                      <w:sz w:val="21"/>
                      <w:szCs w:val="21"/>
                    </w:rPr>
                    <w:t>监测点位</w:t>
                  </w:r>
                </w:p>
              </w:tc>
              <w:tc>
                <w:tcPr>
                  <w:tcW w:w="989"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0" w:afterLines="0" w:line="360" w:lineRule="exact"/>
                    <w:textAlignment w:val="auto"/>
                    <w:rPr>
                      <w:rFonts w:hint="eastAsia"/>
                      <w:b w:val="0"/>
                      <w:bCs w:val="0"/>
                      <w:sz w:val="21"/>
                      <w:szCs w:val="21"/>
                      <w:vertAlign w:val="baseline"/>
                      <w:lang w:val="en-US" w:eastAsia="zh-CN"/>
                    </w:rPr>
                  </w:pPr>
                  <w:r>
                    <w:rPr>
                      <w:rFonts w:ascii="Times New Roman" w:hAnsi="Times New Roman"/>
                      <w:b w:val="0"/>
                      <w:bCs w:val="0"/>
                      <w:sz w:val="21"/>
                      <w:szCs w:val="21"/>
                    </w:rPr>
                    <w:t>监测指标</w:t>
                  </w:r>
                </w:p>
              </w:tc>
              <w:tc>
                <w:tcPr>
                  <w:tcW w:w="1114"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0" w:afterLines="0" w:line="360" w:lineRule="exact"/>
                    <w:textAlignment w:val="auto"/>
                    <w:rPr>
                      <w:rFonts w:hint="eastAsia"/>
                      <w:b w:val="0"/>
                      <w:bCs w:val="0"/>
                      <w:sz w:val="21"/>
                      <w:szCs w:val="21"/>
                      <w:vertAlign w:val="baseline"/>
                      <w:lang w:val="en-US" w:eastAsia="zh-CN"/>
                    </w:rPr>
                  </w:pPr>
                  <w:r>
                    <w:rPr>
                      <w:rFonts w:ascii="Times New Roman" w:hAnsi="Times New Roman"/>
                      <w:b w:val="0"/>
                      <w:bCs w:val="0"/>
                      <w:sz w:val="21"/>
                      <w:szCs w:val="21"/>
                    </w:rPr>
                    <w:t>监测频次</w:t>
                  </w:r>
                </w:p>
              </w:tc>
              <w:tc>
                <w:tcPr>
                  <w:tcW w:w="2184"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0" w:afterLines="0" w:line="360" w:lineRule="exact"/>
                    <w:textAlignment w:val="auto"/>
                    <w:rPr>
                      <w:rFonts w:hint="eastAsia"/>
                      <w:b w:val="0"/>
                      <w:bCs w:val="0"/>
                      <w:sz w:val="21"/>
                      <w:szCs w:val="21"/>
                      <w:vertAlign w:val="baseline"/>
                      <w:lang w:val="en-US" w:eastAsia="zh-CN"/>
                    </w:rPr>
                  </w:pPr>
                  <w:r>
                    <w:rPr>
                      <w:rFonts w:ascii="Times New Roman" w:hAnsi="Times New Roman"/>
                      <w:b w:val="0"/>
                      <w:bCs w:val="0"/>
                      <w:sz w:val="21"/>
                      <w:szCs w:val="21"/>
                    </w:rPr>
                    <w:t>执行排放标准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11"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0" w:afterLines="0" w:line="360" w:lineRule="exact"/>
                    <w:textAlignment w:val="auto"/>
                    <w:rPr>
                      <w:rFonts w:hint="eastAsia" w:ascii="宋体"/>
                      <w:kern w:val="0"/>
                      <w:sz w:val="21"/>
                      <w:szCs w:val="21"/>
                      <w:vertAlign w:val="baseline"/>
                      <w:lang w:val="en-US" w:eastAsia="zh-CN" w:bidi="ar-SA"/>
                    </w:rPr>
                  </w:pPr>
                  <w:r>
                    <w:rPr>
                      <w:rFonts w:ascii="Times New Roman" w:hAnsi="Times New Roman"/>
                      <w:sz w:val="21"/>
                      <w:szCs w:val="21"/>
                    </w:rPr>
                    <w:t>厂界噪声</w:t>
                  </w:r>
                </w:p>
              </w:tc>
              <w:tc>
                <w:tcPr>
                  <w:tcW w:w="989"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0" w:afterLines="0" w:line="360" w:lineRule="exact"/>
                    <w:textAlignment w:val="auto"/>
                    <w:rPr>
                      <w:rFonts w:hint="eastAsia" w:ascii="宋体"/>
                      <w:kern w:val="0"/>
                      <w:sz w:val="21"/>
                      <w:szCs w:val="21"/>
                      <w:vertAlign w:val="baseline"/>
                      <w:lang w:val="en-US" w:eastAsia="zh-CN" w:bidi="ar-SA"/>
                    </w:rPr>
                  </w:pPr>
                  <w:r>
                    <w:rPr>
                      <w:rFonts w:ascii="Times New Roman" w:hAnsi="Times New Roman"/>
                      <w:sz w:val="21"/>
                      <w:szCs w:val="21"/>
                    </w:rPr>
                    <w:t>等效A声级（Leq）</w:t>
                  </w:r>
                </w:p>
              </w:tc>
              <w:tc>
                <w:tcPr>
                  <w:tcW w:w="1114"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0" w:afterLines="0" w:line="360" w:lineRule="exact"/>
                    <w:textAlignment w:val="auto"/>
                    <w:rPr>
                      <w:rFonts w:hint="eastAsia" w:ascii="宋体"/>
                      <w:kern w:val="0"/>
                      <w:sz w:val="21"/>
                      <w:szCs w:val="21"/>
                      <w:vertAlign w:val="baseline"/>
                      <w:lang w:val="en-US" w:eastAsia="zh-CN" w:bidi="ar-SA"/>
                    </w:rPr>
                  </w:pPr>
                  <w:r>
                    <w:rPr>
                      <w:rFonts w:ascii="Times New Roman" w:hAnsi="Times New Roman"/>
                      <w:sz w:val="21"/>
                      <w:szCs w:val="21"/>
                    </w:rPr>
                    <w:t>1次/</w:t>
                  </w:r>
                  <w:r>
                    <w:rPr>
                      <w:rFonts w:hint="eastAsia" w:ascii="Times New Roman" w:hAnsi="Times New Roman"/>
                      <w:sz w:val="21"/>
                      <w:szCs w:val="21"/>
                    </w:rPr>
                    <w:t>季</w:t>
                  </w:r>
                </w:p>
              </w:tc>
              <w:tc>
                <w:tcPr>
                  <w:tcW w:w="2184" w:type="pct"/>
                  <w:tcBorders>
                    <w:tl2br w:val="nil"/>
                    <w:tr2bl w:val="nil"/>
                  </w:tcBorders>
                  <w:noWrap w:val="0"/>
                  <w:vAlign w:val="center"/>
                </w:tcPr>
                <w:p>
                  <w:pPr>
                    <w:pStyle w:val="33"/>
                    <w:keepNext w:val="0"/>
                    <w:keepLines w:val="0"/>
                    <w:pageBreakBefore w:val="0"/>
                    <w:widowControl w:val="0"/>
                    <w:kinsoku/>
                    <w:wordWrap/>
                    <w:overflowPunct/>
                    <w:topLinePunct w:val="0"/>
                    <w:autoSpaceDE/>
                    <w:autoSpaceDN/>
                    <w:bidi w:val="0"/>
                    <w:adjustRightInd w:val="0"/>
                    <w:snapToGrid w:val="0"/>
                    <w:spacing w:beforeLines="0" w:after="0" w:afterLines="0" w:line="360" w:lineRule="exact"/>
                    <w:textAlignment w:val="auto"/>
                    <w:rPr>
                      <w:rFonts w:hint="eastAsia" w:ascii="宋体"/>
                      <w:kern w:val="0"/>
                      <w:sz w:val="21"/>
                      <w:szCs w:val="21"/>
                      <w:vertAlign w:val="baseline"/>
                      <w:lang w:val="en-US" w:eastAsia="zh-CN" w:bidi="ar-SA"/>
                    </w:rPr>
                  </w:pPr>
                  <w:r>
                    <w:rPr>
                      <w:rFonts w:ascii="Times New Roman" w:hAnsi="Times New Roman"/>
                      <w:sz w:val="21"/>
                      <w:szCs w:val="21"/>
                    </w:rPr>
                    <w:t>按《工业企业厂界环境噪声排放标准》（GB12348-2008）</w:t>
                  </w:r>
                  <w:r>
                    <w:rPr>
                      <w:rFonts w:hint="eastAsia" w:ascii="Times New Roman"/>
                      <w:sz w:val="21"/>
                      <w:szCs w:val="21"/>
                      <w:lang w:val="en-US" w:eastAsia="zh-CN"/>
                    </w:rPr>
                    <w:t>2、</w:t>
                  </w:r>
                  <w:r>
                    <w:rPr>
                      <w:rFonts w:hint="eastAsia" w:ascii="Times New Roman" w:hAnsi="Times New Roman"/>
                      <w:sz w:val="21"/>
                      <w:szCs w:val="21"/>
                      <w:lang w:val="en-US" w:eastAsia="zh-CN"/>
                    </w:rPr>
                    <w:t>4类标准要求</w:t>
                  </w:r>
                  <w:r>
                    <w:rPr>
                      <w:rFonts w:ascii="Times New Roman" w:hAnsi="Times New Roman"/>
                      <w:sz w:val="21"/>
                      <w:szCs w:val="21"/>
                    </w:rPr>
                    <w:t>及相关监测技术规范</w:t>
                  </w:r>
                </w:p>
              </w:tc>
            </w:tr>
          </w:tbl>
          <w:p>
            <w:pPr>
              <w:spacing w:line="360" w:lineRule="auto"/>
            </w:pPr>
            <w:r>
              <w:t>4、固体废物</w:t>
            </w:r>
          </w:p>
          <w:p>
            <w:pPr>
              <w:spacing w:line="360" w:lineRule="auto"/>
              <w:ind w:firstLine="420" w:firstLineChars="200"/>
            </w:pPr>
            <w:r>
              <w:t>本项目固体废物有除尘器收集粉尘。本项目不新增劳动定员，故不再分析生活垃圾。</w:t>
            </w:r>
          </w:p>
          <w:p>
            <w:pPr>
              <w:spacing w:line="360" w:lineRule="auto"/>
              <w:ind w:firstLine="420" w:firstLineChars="200"/>
            </w:pPr>
            <w:r>
              <w:t>4.1 一般固废</w:t>
            </w:r>
          </w:p>
          <w:p>
            <w:pPr>
              <w:spacing w:line="360" w:lineRule="auto"/>
              <w:ind w:firstLine="420" w:firstLineChars="200"/>
              <w:rPr>
                <w:highlight w:val="none"/>
              </w:rPr>
            </w:pPr>
            <w:r>
              <w:rPr>
                <w:highlight w:val="none"/>
              </w:rPr>
              <w:t>项目产生的一般固废主要</w:t>
            </w:r>
            <w:r>
              <w:rPr>
                <w:rFonts w:hint="eastAsia"/>
                <w:highlight w:val="none"/>
                <w:lang w:val="en-US" w:eastAsia="zh-CN"/>
              </w:rPr>
              <w:t>为</w:t>
            </w:r>
            <w:r>
              <w:rPr>
                <w:highlight w:val="none"/>
              </w:rPr>
              <w:t>除尘器收集粉尘</w:t>
            </w:r>
            <w:r>
              <w:rPr>
                <w:rFonts w:hint="eastAsia"/>
                <w:highlight w:val="none"/>
                <w:lang w:eastAsia="zh-CN"/>
              </w:rPr>
              <w:t>、</w:t>
            </w:r>
            <w:r>
              <w:rPr>
                <w:rFonts w:hint="eastAsia"/>
                <w:highlight w:val="none"/>
                <w:lang w:val="en-US" w:eastAsia="zh-CN"/>
              </w:rPr>
              <w:t>废包装袋</w:t>
            </w:r>
            <w:r>
              <w:rPr>
                <w:highlight w:val="none"/>
              </w:rPr>
              <w:t>。</w:t>
            </w:r>
          </w:p>
          <w:p>
            <w:pPr>
              <w:spacing w:line="360" w:lineRule="auto"/>
              <w:ind w:firstLine="420" w:firstLineChars="200"/>
              <w:rPr>
                <w:highlight w:val="none"/>
              </w:rPr>
            </w:pPr>
            <w:r>
              <w:rPr>
                <w:highlight w:val="none"/>
              </w:rPr>
              <w:t>除尘器收集的粉尘为</w:t>
            </w:r>
            <w:r>
              <w:rPr>
                <w:rFonts w:hint="eastAsia"/>
                <w:highlight w:val="none"/>
                <w:lang w:val="en-US" w:eastAsia="zh-CN"/>
              </w:rPr>
              <w:t>19.899</w:t>
            </w:r>
            <w:r>
              <w:rPr>
                <w:highlight w:val="none"/>
              </w:rPr>
              <w:t>t/a，</w:t>
            </w:r>
            <w:r>
              <w:rPr>
                <w:rFonts w:hint="eastAsia"/>
                <w:highlight w:val="none"/>
                <w:lang w:val="en-US" w:eastAsia="zh-CN"/>
              </w:rPr>
              <w:t>收集后回用于生产</w:t>
            </w:r>
            <w:r>
              <w:rPr>
                <w:highlight w:val="none"/>
              </w:rPr>
              <w:t>。</w:t>
            </w:r>
          </w:p>
          <w:p>
            <w:pPr>
              <w:spacing w:line="360" w:lineRule="auto"/>
              <w:ind w:firstLine="420" w:firstLineChars="200"/>
            </w:pPr>
            <w:r>
              <w:rPr>
                <w:rFonts w:hint="eastAsia"/>
                <w:highlight w:val="none"/>
                <w:lang w:val="en-US" w:eastAsia="zh-CN"/>
              </w:rPr>
              <w:t>废包装袋产生量</w:t>
            </w:r>
            <w:r>
              <w:rPr>
                <w:highlight w:val="none"/>
              </w:rPr>
              <w:t>为</w:t>
            </w:r>
            <w:r>
              <w:rPr>
                <w:rFonts w:hint="eastAsia"/>
                <w:highlight w:val="none"/>
                <w:lang w:val="en-US" w:eastAsia="zh-CN"/>
              </w:rPr>
              <w:t>1.5</w:t>
            </w:r>
            <w:r>
              <w:rPr>
                <w:highlight w:val="none"/>
              </w:rPr>
              <w:t>t/a，</w:t>
            </w:r>
            <w:r>
              <w:rPr>
                <w:rFonts w:hint="eastAsia"/>
                <w:highlight w:val="none"/>
                <w:lang w:val="en-US" w:eastAsia="zh-CN"/>
              </w:rPr>
              <w:t>收集后定期外售</w:t>
            </w:r>
            <w:r>
              <w:rPr>
                <w:highlight w:val="none"/>
              </w:rPr>
              <w:t>。</w:t>
            </w:r>
          </w:p>
          <w:p>
            <w:pPr>
              <w:spacing w:line="360" w:lineRule="auto"/>
              <w:ind w:firstLine="420" w:firstLineChars="200"/>
            </w:pPr>
            <w:r>
              <w:t>项目固体废物产生及处置措施汇总见</w:t>
            </w:r>
            <w:r>
              <w:rPr>
                <w:rFonts w:hint="eastAsia"/>
                <w:lang w:val="en-US" w:eastAsia="zh-CN"/>
              </w:rPr>
              <w:t>下表</w:t>
            </w:r>
            <w:r>
              <w:t>。</w:t>
            </w:r>
          </w:p>
          <w:p>
            <w:pPr>
              <w:jc w:val="center"/>
            </w:pPr>
            <w:r>
              <w:t>表4-</w:t>
            </w:r>
            <w:r>
              <w:rPr>
                <w:rFonts w:hint="eastAsia"/>
                <w:lang w:val="en-US" w:eastAsia="zh-CN"/>
              </w:rPr>
              <w:t>7</w:t>
            </w:r>
            <w:r>
              <w:t xml:space="preserve">  项目固体废物产生及处置措施一览表</w:t>
            </w:r>
          </w:p>
          <w:tbl>
            <w:tblPr>
              <w:tblStyle w:val="25"/>
              <w:tblW w:w="4995"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18"/>
              <w:gridCol w:w="1359"/>
              <w:gridCol w:w="1284"/>
              <w:gridCol w:w="744"/>
              <w:gridCol w:w="1299"/>
              <w:gridCol w:w="1006"/>
              <w:gridCol w:w="19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1" w:type="pct"/>
                  <w:vAlign w:val="center"/>
                </w:tcPr>
                <w:p>
                  <w:pPr>
                    <w:spacing w:line="360" w:lineRule="exact"/>
                    <w:jc w:val="center"/>
                  </w:pPr>
                  <w:r>
                    <w:t>序号</w:t>
                  </w:r>
                </w:p>
              </w:tc>
              <w:tc>
                <w:tcPr>
                  <w:tcW w:w="816" w:type="pct"/>
                  <w:vAlign w:val="center"/>
                </w:tcPr>
                <w:p>
                  <w:pPr>
                    <w:spacing w:line="360" w:lineRule="exact"/>
                    <w:jc w:val="center"/>
                  </w:pPr>
                  <w:r>
                    <w:t>固废名称</w:t>
                  </w:r>
                </w:p>
              </w:tc>
              <w:tc>
                <w:tcPr>
                  <w:tcW w:w="771" w:type="pct"/>
                  <w:vAlign w:val="center"/>
                </w:tcPr>
                <w:p>
                  <w:pPr>
                    <w:spacing w:line="360" w:lineRule="exact"/>
                    <w:jc w:val="center"/>
                  </w:pPr>
                  <w:r>
                    <w:t>产生工序</w:t>
                  </w:r>
                </w:p>
              </w:tc>
              <w:tc>
                <w:tcPr>
                  <w:tcW w:w="447" w:type="pct"/>
                  <w:vAlign w:val="center"/>
                </w:tcPr>
                <w:p>
                  <w:pPr>
                    <w:spacing w:line="360" w:lineRule="exact"/>
                    <w:jc w:val="center"/>
                  </w:pPr>
                  <w:r>
                    <w:t>属性</w:t>
                  </w:r>
                </w:p>
              </w:tc>
              <w:tc>
                <w:tcPr>
                  <w:tcW w:w="780" w:type="pct"/>
                  <w:vAlign w:val="center"/>
                </w:tcPr>
                <w:p>
                  <w:pPr>
                    <w:spacing w:line="360" w:lineRule="exact"/>
                    <w:jc w:val="center"/>
                  </w:pPr>
                  <w:r>
                    <w:t>废物代码</w:t>
                  </w:r>
                </w:p>
              </w:tc>
              <w:tc>
                <w:tcPr>
                  <w:tcW w:w="604" w:type="pct"/>
                  <w:vAlign w:val="center"/>
                </w:tcPr>
                <w:p>
                  <w:pPr>
                    <w:spacing w:line="360" w:lineRule="exact"/>
                    <w:jc w:val="center"/>
                  </w:pPr>
                  <w:r>
                    <w:t>产生量</w:t>
                  </w:r>
                </w:p>
              </w:tc>
              <w:tc>
                <w:tcPr>
                  <w:tcW w:w="1146" w:type="pct"/>
                  <w:vAlign w:val="center"/>
                </w:tcPr>
                <w:p>
                  <w:pPr>
                    <w:spacing w:line="360" w:lineRule="exact"/>
                    <w:jc w:val="center"/>
                  </w:pPr>
                  <w:r>
                    <w:t>处置方式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31" w:type="pct"/>
                  <w:vAlign w:val="center"/>
                </w:tcPr>
                <w:p>
                  <w:pPr>
                    <w:spacing w:line="360" w:lineRule="exact"/>
                    <w:jc w:val="center"/>
                    <w:rPr>
                      <w:rFonts w:hint="eastAsia" w:eastAsia="宋体"/>
                      <w:lang w:eastAsia="zh-CN"/>
                    </w:rPr>
                  </w:pPr>
                  <w:r>
                    <w:rPr>
                      <w:rFonts w:hint="eastAsia"/>
                      <w:lang w:val="en-US" w:eastAsia="zh-CN"/>
                    </w:rPr>
                    <w:t>1</w:t>
                  </w:r>
                </w:p>
              </w:tc>
              <w:tc>
                <w:tcPr>
                  <w:tcW w:w="816" w:type="pct"/>
                  <w:vAlign w:val="center"/>
                </w:tcPr>
                <w:p>
                  <w:pPr>
                    <w:spacing w:line="360" w:lineRule="exact"/>
                    <w:jc w:val="center"/>
                  </w:pPr>
                  <w:r>
                    <w:t>除尘器收集的粉尘</w:t>
                  </w:r>
                </w:p>
              </w:tc>
              <w:tc>
                <w:tcPr>
                  <w:tcW w:w="771" w:type="pct"/>
                  <w:vAlign w:val="center"/>
                </w:tcPr>
                <w:p>
                  <w:pPr>
                    <w:spacing w:line="360" w:lineRule="exact"/>
                    <w:jc w:val="center"/>
                  </w:pPr>
                  <w:r>
                    <w:t>除尘器除尘</w:t>
                  </w:r>
                </w:p>
              </w:tc>
              <w:tc>
                <w:tcPr>
                  <w:tcW w:w="447" w:type="pct"/>
                  <w:vMerge w:val="restart"/>
                  <w:vAlign w:val="center"/>
                </w:tcPr>
                <w:p>
                  <w:pPr>
                    <w:spacing w:line="360" w:lineRule="exact"/>
                    <w:jc w:val="center"/>
                    <w:rPr>
                      <w:rFonts w:hint="default" w:eastAsia="宋体"/>
                      <w:lang w:val="en-US" w:eastAsia="zh-CN"/>
                    </w:rPr>
                  </w:pPr>
                  <w:r>
                    <w:rPr>
                      <w:rFonts w:hint="eastAsia"/>
                      <w:lang w:val="en-US" w:eastAsia="zh-CN"/>
                    </w:rPr>
                    <w:t>一般固废</w:t>
                  </w:r>
                </w:p>
              </w:tc>
              <w:tc>
                <w:tcPr>
                  <w:tcW w:w="780" w:type="pct"/>
                  <w:vMerge w:val="restart"/>
                  <w:vAlign w:val="center"/>
                </w:tcPr>
                <w:p>
                  <w:pPr>
                    <w:spacing w:line="360" w:lineRule="exact"/>
                    <w:jc w:val="center"/>
                    <w:rPr>
                      <w:rFonts w:hint="default" w:eastAsia="宋体"/>
                      <w:lang w:val="en-US" w:eastAsia="zh-CN"/>
                    </w:rPr>
                  </w:pPr>
                  <w:r>
                    <w:rPr>
                      <w:rFonts w:hint="eastAsia"/>
                      <w:lang w:val="en-US" w:eastAsia="zh-CN"/>
                    </w:rPr>
                    <w:t>900-999-61</w:t>
                  </w:r>
                </w:p>
              </w:tc>
              <w:tc>
                <w:tcPr>
                  <w:tcW w:w="604" w:type="pct"/>
                  <w:vAlign w:val="center"/>
                </w:tcPr>
                <w:p>
                  <w:pPr>
                    <w:spacing w:line="360" w:lineRule="exact"/>
                    <w:jc w:val="center"/>
                  </w:pPr>
                  <w:r>
                    <w:rPr>
                      <w:rFonts w:hint="eastAsia"/>
                      <w:lang w:val="en-US" w:eastAsia="zh-CN"/>
                    </w:rPr>
                    <w:t>19.899</w:t>
                  </w:r>
                  <w:r>
                    <w:t>t/a</w:t>
                  </w:r>
                </w:p>
              </w:tc>
              <w:tc>
                <w:tcPr>
                  <w:tcW w:w="1146" w:type="pct"/>
                  <w:vAlign w:val="center"/>
                </w:tcPr>
                <w:p>
                  <w:pPr>
                    <w:spacing w:line="360" w:lineRule="exact"/>
                    <w:jc w:val="center"/>
                  </w:pPr>
                  <w:r>
                    <w:t>装袋收集后回用于生产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431" w:type="pct"/>
                  <w:vAlign w:val="center"/>
                </w:tcPr>
                <w:p>
                  <w:pPr>
                    <w:spacing w:line="360" w:lineRule="exact"/>
                    <w:jc w:val="center"/>
                    <w:rPr>
                      <w:rFonts w:hint="default"/>
                      <w:lang w:val="en-US" w:eastAsia="zh-CN"/>
                    </w:rPr>
                  </w:pPr>
                  <w:r>
                    <w:rPr>
                      <w:rFonts w:hint="eastAsia"/>
                      <w:lang w:val="en-US" w:eastAsia="zh-CN"/>
                    </w:rPr>
                    <w:t>2</w:t>
                  </w:r>
                </w:p>
              </w:tc>
              <w:tc>
                <w:tcPr>
                  <w:tcW w:w="816" w:type="pct"/>
                  <w:vAlign w:val="center"/>
                </w:tcPr>
                <w:p>
                  <w:pPr>
                    <w:spacing w:line="360" w:lineRule="exact"/>
                    <w:jc w:val="center"/>
                  </w:pPr>
                  <w:r>
                    <w:rPr>
                      <w:rFonts w:hint="eastAsia"/>
                      <w:highlight w:val="none"/>
                      <w:lang w:val="en-US" w:eastAsia="zh-CN"/>
                    </w:rPr>
                    <w:t>废包装袋</w:t>
                  </w:r>
                </w:p>
              </w:tc>
              <w:tc>
                <w:tcPr>
                  <w:tcW w:w="771" w:type="pct"/>
                  <w:vAlign w:val="center"/>
                </w:tcPr>
                <w:p>
                  <w:pPr>
                    <w:spacing w:line="360" w:lineRule="exact"/>
                    <w:jc w:val="center"/>
                  </w:pPr>
                  <w:r>
                    <w:rPr>
                      <w:rFonts w:hint="eastAsia"/>
                      <w:highlight w:val="none"/>
                      <w:lang w:val="en-US" w:eastAsia="zh-CN"/>
                    </w:rPr>
                    <w:t>废包装袋</w:t>
                  </w:r>
                </w:p>
              </w:tc>
              <w:tc>
                <w:tcPr>
                  <w:tcW w:w="447" w:type="pct"/>
                  <w:vMerge w:val="continue"/>
                  <w:vAlign w:val="center"/>
                </w:tcPr>
                <w:p>
                  <w:pPr>
                    <w:spacing w:line="360" w:lineRule="exact"/>
                    <w:jc w:val="center"/>
                    <w:rPr>
                      <w:rFonts w:hint="eastAsia"/>
                      <w:lang w:val="en-US" w:eastAsia="zh-CN"/>
                    </w:rPr>
                  </w:pPr>
                </w:p>
              </w:tc>
              <w:tc>
                <w:tcPr>
                  <w:tcW w:w="780" w:type="pct"/>
                  <w:vMerge w:val="continue"/>
                  <w:vAlign w:val="center"/>
                </w:tcPr>
                <w:p>
                  <w:pPr>
                    <w:spacing w:line="360" w:lineRule="exact"/>
                    <w:jc w:val="center"/>
                    <w:rPr>
                      <w:rFonts w:hint="eastAsia"/>
                      <w:lang w:val="en-US" w:eastAsia="zh-CN"/>
                    </w:rPr>
                  </w:pPr>
                </w:p>
              </w:tc>
              <w:tc>
                <w:tcPr>
                  <w:tcW w:w="604" w:type="pct"/>
                  <w:vAlign w:val="center"/>
                </w:tcPr>
                <w:p>
                  <w:pPr>
                    <w:spacing w:line="360" w:lineRule="exact"/>
                    <w:jc w:val="center"/>
                    <w:rPr>
                      <w:rFonts w:hint="default"/>
                      <w:lang w:val="en-US" w:eastAsia="zh-CN"/>
                    </w:rPr>
                  </w:pPr>
                  <w:r>
                    <w:rPr>
                      <w:rFonts w:hint="eastAsia"/>
                      <w:lang w:val="en-US" w:eastAsia="zh-CN"/>
                    </w:rPr>
                    <w:t>1.5t/a</w:t>
                  </w:r>
                </w:p>
              </w:tc>
              <w:tc>
                <w:tcPr>
                  <w:tcW w:w="1146" w:type="pct"/>
                  <w:vAlign w:val="center"/>
                </w:tcPr>
                <w:p>
                  <w:pPr>
                    <w:spacing w:line="360" w:lineRule="exact"/>
                    <w:jc w:val="center"/>
                    <w:rPr>
                      <w:rFonts w:hint="default" w:eastAsia="宋体"/>
                      <w:lang w:val="en-US" w:eastAsia="zh-CN"/>
                    </w:rPr>
                  </w:pPr>
                  <w:r>
                    <w:rPr>
                      <w:rFonts w:hint="eastAsia"/>
                      <w:lang w:val="en-US" w:eastAsia="zh-CN"/>
                    </w:rPr>
                    <w:t>收集后定期外售</w:t>
                  </w:r>
                </w:p>
              </w:tc>
            </w:tr>
          </w:tbl>
          <w:p>
            <w:pPr>
              <w:spacing w:line="360" w:lineRule="auto"/>
              <w:ind w:firstLine="420" w:firstLineChars="200"/>
            </w:pPr>
            <w:r>
              <w:t>项目产生的固</w:t>
            </w:r>
            <w:r>
              <w:rPr>
                <w:rFonts w:hint="eastAsia"/>
                <w:lang w:val="en-US" w:eastAsia="zh-CN"/>
              </w:rPr>
              <w:t>体</w:t>
            </w:r>
            <w:r>
              <w:t>废</w:t>
            </w:r>
            <w:r>
              <w:rPr>
                <w:rFonts w:hint="eastAsia"/>
                <w:lang w:val="en-US" w:eastAsia="zh-CN"/>
              </w:rPr>
              <w:t>物</w:t>
            </w:r>
            <w:r>
              <w:t>采用上述方案后对周围环境影响较小。</w:t>
            </w:r>
          </w:p>
          <w:p>
            <w:pPr>
              <w:adjustRightInd w:val="0"/>
              <w:snapToGrid w:val="0"/>
              <w:spacing w:line="360" w:lineRule="auto"/>
            </w:pPr>
            <w:r>
              <w:rPr>
                <w:rFonts w:hint="eastAsia"/>
                <w:lang w:val="en-US" w:eastAsia="zh-CN"/>
              </w:rPr>
              <w:t>5</w:t>
            </w:r>
            <w:r>
              <w:t>、</w:t>
            </w:r>
            <w:r>
              <w:rPr>
                <w:rFonts w:hint="eastAsia"/>
                <w:lang w:val="en-US" w:eastAsia="zh-CN"/>
              </w:rPr>
              <w:t>改建</w:t>
            </w:r>
            <w:r>
              <w:t>前后污染物排放“三本账”汇总表</w:t>
            </w:r>
          </w:p>
          <w:p>
            <w:pPr>
              <w:adjustRightInd w:val="0"/>
              <w:snapToGrid w:val="0"/>
              <w:spacing w:line="360" w:lineRule="auto"/>
              <w:ind w:firstLine="420" w:firstLineChars="200"/>
            </w:pPr>
            <w:r>
              <w:rPr>
                <w:rFonts w:hint="eastAsia"/>
                <w:lang w:val="en-US" w:eastAsia="zh-CN"/>
              </w:rPr>
              <w:t>改建</w:t>
            </w:r>
            <w:r>
              <w:t>前后全厂污染物排放量变化情况见下表。</w:t>
            </w:r>
          </w:p>
          <w:p>
            <w:pPr>
              <w:pStyle w:val="7"/>
              <w:jc w:val="center"/>
              <w:rPr>
                <w:b/>
                <w:bCs/>
                <w:u w:val="single"/>
              </w:rPr>
            </w:pPr>
            <w:r>
              <w:rPr>
                <w:b/>
                <w:bCs/>
                <w:u w:val="single"/>
              </w:rPr>
              <w:t>表4-</w:t>
            </w:r>
            <w:r>
              <w:rPr>
                <w:rFonts w:hint="eastAsia"/>
                <w:b/>
                <w:bCs/>
                <w:u w:val="single"/>
                <w:lang w:val="en-US" w:eastAsia="zh-CN"/>
              </w:rPr>
              <w:t>8</w:t>
            </w:r>
            <w:r>
              <w:rPr>
                <w:b/>
                <w:bCs/>
                <w:u w:val="single"/>
              </w:rPr>
              <w:t xml:space="preserve">  项目</w:t>
            </w:r>
            <w:r>
              <w:rPr>
                <w:rFonts w:hint="eastAsia"/>
                <w:b/>
                <w:bCs/>
                <w:u w:val="single"/>
                <w:lang w:val="en-US" w:eastAsia="zh-CN"/>
              </w:rPr>
              <w:t>改建</w:t>
            </w:r>
            <w:r>
              <w:rPr>
                <w:b/>
                <w:bCs/>
                <w:u w:val="single"/>
              </w:rPr>
              <w:t xml:space="preserve">前后污染物排放“三本账”     </w:t>
            </w:r>
          </w:p>
          <w:tbl>
            <w:tblPr>
              <w:tblStyle w:val="25"/>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24"/>
              <w:gridCol w:w="1277"/>
              <w:gridCol w:w="1179"/>
              <w:gridCol w:w="1354"/>
              <w:gridCol w:w="1246"/>
              <w:gridCol w:w="1187"/>
              <w:gridCol w:w="125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95" w:type="pct"/>
                  <w:tcBorders>
                    <w:tl2br w:val="nil"/>
                    <w:tr2bl w:val="nil"/>
                  </w:tcBorders>
                  <w:vAlign w:val="center"/>
                </w:tcPr>
                <w:p>
                  <w:pPr>
                    <w:widowControl/>
                    <w:spacing w:line="360" w:lineRule="exact"/>
                    <w:jc w:val="center"/>
                    <w:rPr>
                      <w:b/>
                      <w:bCs/>
                      <w:highlight w:val="none"/>
                      <w:u w:val="single"/>
                    </w:rPr>
                  </w:pPr>
                  <w:r>
                    <w:rPr>
                      <w:b/>
                      <w:bCs/>
                      <w:highlight w:val="none"/>
                      <w:u w:val="single"/>
                    </w:rPr>
                    <w:t>项目</w:t>
                  </w:r>
                </w:p>
              </w:tc>
              <w:tc>
                <w:tcPr>
                  <w:tcW w:w="767" w:type="pct"/>
                  <w:tcBorders>
                    <w:tl2br w:val="nil"/>
                    <w:tr2bl w:val="nil"/>
                  </w:tcBorders>
                  <w:vAlign w:val="center"/>
                </w:tcPr>
                <w:p>
                  <w:pPr>
                    <w:widowControl/>
                    <w:spacing w:line="360" w:lineRule="exact"/>
                    <w:jc w:val="center"/>
                    <w:rPr>
                      <w:b/>
                      <w:bCs/>
                      <w:highlight w:val="none"/>
                      <w:u w:val="single"/>
                    </w:rPr>
                  </w:pPr>
                  <w:r>
                    <w:rPr>
                      <w:b/>
                      <w:bCs/>
                      <w:highlight w:val="none"/>
                      <w:u w:val="single"/>
                    </w:rPr>
                    <w:t>污染物</w:t>
                  </w:r>
                </w:p>
              </w:tc>
              <w:tc>
                <w:tcPr>
                  <w:tcW w:w="708" w:type="pct"/>
                  <w:tcBorders>
                    <w:tl2br w:val="nil"/>
                    <w:tr2bl w:val="nil"/>
                  </w:tcBorders>
                  <w:vAlign w:val="center"/>
                </w:tcPr>
                <w:p>
                  <w:pPr>
                    <w:widowControl/>
                    <w:spacing w:line="360" w:lineRule="exact"/>
                    <w:jc w:val="center"/>
                    <w:rPr>
                      <w:b/>
                      <w:bCs/>
                      <w:highlight w:val="none"/>
                      <w:u w:val="single"/>
                    </w:rPr>
                  </w:pPr>
                  <w:r>
                    <w:rPr>
                      <w:b/>
                      <w:bCs/>
                      <w:highlight w:val="none"/>
                      <w:u w:val="single"/>
                    </w:rPr>
                    <w:t>现有</w:t>
                  </w:r>
                  <w:r>
                    <w:rPr>
                      <w:rFonts w:hint="eastAsia"/>
                      <w:b/>
                      <w:bCs/>
                      <w:highlight w:val="none"/>
                      <w:u w:val="single"/>
                      <w:lang w:val="en-US" w:eastAsia="zh-CN"/>
                    </w:rPr>
                    <w:t>工程</w:t>
                  </w:r>
                  <w:r>
                    <w:rPr>
                      <w:b/>
                      <w:bCs/>
                      <w:highlight w:val="none"/>
                      <w:u w:val="single"/>
                    </w:rPr>
                    <w:t>排放量</w:t>
                  </w:r>
                </w:p>
              </w:tc>
              <w:tc>
                <w:tcPr>
                  <w:tcW w:w="813" w:type="pct"/>
                  <w:tcBorders>
                    <w:tl2br w:val="nil"/>
                    <w:tr2bl w:val="nil"/>
                  </w:tcBorders>
                  <w:vAlign w:val="center"/>
                </w:tcPr>
                <w:p>
                  <w:pPr>
                    <w:widowControl/>
                    <w:spacing w:line="360" w:lineRule="exact"/>
                    <w:jc w:val="center"/>
                    <w:rPr>
                      <w:b/>
                      <w:bCs/>
                      <w:highlight w:val="none"/>
                      <w:u w:val="single"/>
                    </w:rPr>
                  </w:pPr>
                  <w:r>
                    <w:rPr>
                      <w:rFonts w:hint="eastAsia"/>
                      <w:b/>
                      <w:bCs/>
                      <w:highlight w:val="none"/>
                      <w:u w:val="single"/>
                      <w:lang w:val="en-US" w:eastAsia="zh-CN"/>
                    </w:rPr>
                    <w:t>改建后</w:t>
                  </w:r>
                  <w:r>
                    <w:rPr>
                      <w:b/>
                      <w:bCs/>
                      <w:highlight w:val="none"/>
                      <w:u w:val="single"/>
                    </w:rPr>
                    <w:t>排放量</w:t>
                  </w:r>
                </w:p>
              </w:tc>
              <w:tc>
                <w:tcPr>
                  <w:tcW w:w="748"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b/>
                      <w:bCs/>
                      <w:highlight w:val="none"/>
                      <w:u w:val="single"/>
                    </w:rPr>
                    <w:t>“以新带老”削减量</w:t>
                  </w:r>
                </w:p>
              </w:tc>
              <w:tc>
                <w:tcPr>
                  <w:tcW w:w="713" w:type="pct"/>
                  <w:tcBorders>
                    <w:tl2br w:val="nil"/>
                    <w:tr2bl w:val="nil"/>
                  </w:tcBorders>
                  <w:vAlign w:val="center"/>
                </w:tcPr>
                <w:p>
                  <w:pPr>
                    <w:widowControl/>
                    <w:spacing w:line="360" w:lineRule="exact"/>
                    <w:jc w:val="center"/>
                    <w:rPr>
                      <w:b/>
                      <w:bCs/>
                      <w:highlight w:val="none"/>
                      <w:u w:val="single"/>
                    </w:rPr>
                  </w:pPr>
                  <w:r>
                    <w:rPr>
                      <w:b/>
                      <w:bCs/>
                      <w:highlight w:val="none"/>
                      <w:u w:val="single"/>
                    </w:rPr>
                    <w:t>全厂排放量</w:t>
                  </w:r>
                </w:p>
              </w:tc>
              <w:tc>
                <w:tcPr>
                  <w:tcW w:w="751" w:type="pct"/>
                  <w:tcBorders>
                    <w:tl2br w:val="nil"/>
                    <w:tr2bl w:val="nil"/>
                  </w:tcBorders>
                  <w:vAlign w:val="center"/>
                </w:tcPr>
                <w:p>
                  <w:pPr>
                    <w:widowControl/>
                    <w:spacing w:line="360" w:lineRule="exact"/>
                    <w:jc w:val="center"/>
                    <w:rPr>
                      <w:b/>
                      <w:bCs/>
                      <w:highlight w:val="none"/>
                      <w:u w:val="single"/>
                    </w:rPr>
                  </w:pPr>
                  <w:r>
                    <w:rPr>
                      <w:b/>
                      <w:bCs/>
                      <w:highlight w:val="none"/>
                      <w:u w:val="single"/>
                    </w:rPr>
                    <w:t>排放增减量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495"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rFonts w:hint="eastAsia"/>
                      <w:b/>
                      <w:bCs/>
                      <w:highlight w:val="none"/>
                      <w:u w:val="single"/>
                      <w:lang w:val="en-US" w:eastAsia="zh-CN"/>
                    </w:rPr>
                    <w:t>废气</w:t>
                  </w:r>
                </w:p>
              </w:tc>
              <w:tc>
                <w:tcPr>
                  <w:tcW w:w="767" w:type="pct"/>
                  <w:tcBorders>
                    <w:tl2br w:val="nil"/>
                    <w:tr2bl w:val="nil"/>
                  </w:tcBorders>
                  <w:vAlign w:val="center"/>
                </w:tcPr>
                <w:p>
                  <w:pPr>
                    <w:widowControl/>
                    <w:spacing w:line="360" w:lineRule="exact"/>
                    <w:jc w:val="center"/>
                    <w:rPr>
                      <w:rFonts w:hint="eastAsia" w:eastAsia="宋体"/>
                      <w:b/>
                      <w:bCs/>
                      <w:highlight w:val="none"/>
                      <w:u w:val="single"/>
                      <w:lang w:val="en-US" w:eastAsia="zh-CN"/>
                    </w:rPr>
                  </w:pPr>
                  <w:r>
                    <w:rPr>
                      <w:rFonts w:hint="eastAsia"/>
                      <w:b/>
                      <w:bCs/>
                      <w:highlight w:val="none"/>
                      <w:u w:val="single"/>
                      <w:lang w:val="en-US" w:eastAsia="zh-CN"/>
                    </w:rPr>
                    <w:t>颗粒物</w:t>
                  </w:r>
                  <w:r>
                    <w:rPr>
                      <w:rFonts w:hint="eastAsia"/>
                      <w:b/>
                      <w:bCs/>
                      <w:highlight w:val="none"/>
                      <w:u w:val="single"/>
                      <w:lang w:eastAsia="zh-CN"/>
                    </w:rPr>
                    <w:t>（</w:t>
                  </w:r>
                  <w:r>
                    <w:rPr>
                      <w:rFonts w:hint="eastAsia"/>
                      <w:b/>
                      <w:bCs/>
                      <w:highlight w:val="none"/>
                      <w:u w:val="single"/>
                      <w:lang w:val="en-US" w:eastAsia="zh-CN"/>
                    </w:rPr>
                    <w:t>t/a</w:t>
                  </w:r>
                  <w:r>
                    <w:rPr>
                      <w:rFonts w:hint="eastAsia"/>
                      <w:b/>
                      <w:bCs/>
                      <w:highlight w:val="none"/>
                      <w:u w:val="single"/>
                      <w:lang w:eastAsia="zh-CN"/>
                    </w:rPr>
                    <w:t>）</w:t>
                  </w:r>
                </w:p>
              </w:tc>
              <w:tc>
                <w:tcPr>
                  <w:tcW w:w="708"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rFonts w:hint="eastAsia"/>
                      <w:b/>
                      <w:bCs/>
                      <w:highlight w:val="none"/>
                      <w:u w:val="single"/>
                      <w:lang w:val="en-US" w:eastAsia="zh-CN"/>
                    </w:rPr>
                    <w:t>0.1632</w:t>
                  </w:r>
                </w:p>
              </w:tc>
              <w:tc>
                <w:tcPr>
                  <w:tcW w:w="813"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rFonts w:hint="eastAsia"/>
                      <w:b/>
                      <w:bCs/>
                      <w:highlight w:val="none"/>
                      <w:u w:val="single"/>
                      <w:lang w:val="en-US" w:eastAsia="zh-CN"/>
                    </w:rPr>
                    <w:t>0.6696</w:t>
                  </w:r>
                </w:p>
              </w:tc>
              <w:tc>
                <w:tcPr>
                  <w:tcW w:w="748" w:type="pct"/>
                  <w:tcBorders>
                    <w:tl2br w:val="nil"/>
                    <w:tr2bl w:val="nil"/>
                  </w:tcBorders>
                  <w:vAlign w:val="center"/>
                </w:tcPr>
                <w:p>
                  <w:pPr>
                    <w:widowControl/>
                    <w:spacing w:line="360" w:lineRule="exact"/>
                    <w:jc w:val="center"/>
                    <w:rPr>
                      <w:rFonts w:hint="eastAsia" w:eastAsia="宋体"/>
                      <w:b/>
                      <w:bCs/>
                      <w:color w:val="000000" w:themeColor="text1"/>
                      <w:highlight w:val="none"/>
                      <w:u w:val="single"/>
                      <w:lang w:val="en-US" w:eastAsia="zh-CN"/>
                      <w14:textFill>
                        <w14:solidFill>
                          <w14:schemeClr w14:val="tx1"/>
                        </w14:solidFill>
                      </w14:textFill>
                    </w:rPr>
                  </w:pPr>
                  <w:r>
                    <w:rPr>
                      <w:rFonts w:hint="eastAsia"/>
                      <w:b/>
                      <w:bCs/>
                      <w:color w:val="000000" w:themeColor="text1"/>
                      <w:highlight w:val="none"/>
                      <w:u w:val="single"/>
                      <w:lang w:val="en-US" w:eastAsia="zh-CN"/>
                      <w14:textFill>
                        <w14:solidFill>
                          <w14:schemeClr w14:val="tx1"/>
                        </w14:solidFill>
                      </w14:textFill>
                    </w:rPr>
                    <w:t>/</w:t>
                  </w:r>
                </w:p>
              </w:tc>
              <w:tc>
                <w:tcPr>
                  <w:tcW w:w="713" w:type="pct"/>
                  <w:tcBorders>
                    <w:tl2br w:val="nil"/>
                    <w:tr2bl w:val="nil"/>
                  </w:tcBorders>
                  <w:vAlign w:val="center"/>
                </w:tcPr>
                <w:p>
                  <w:pPr>
                    <w:widowControl/>
                    <w:spacing w:line="360" w:lineRule="exact"/>
                    <w:jc w:val="center"/>
                    <w:textAlignment w:val="center"/>
                    <w:rPr>
                      <w:rFonts w:hint="default" w:eastAsia="宋体"/>
                      <w:b/>
                      <w:bCs/>
                      <w:highlight w:val="none"/>
                      <w:u w:val="single"/>
                      <w:lang w:val="en-US" w:eastAsia="zh-CN"/>
                    </w:rPr>
                  </w:pPr>
                  <w:r>
                    <w:rPr>
                      <w:rFonts w:hint="eastAsia"/>
                      <w:b/>
                      <w:bCs/>
                      <w:highlight w:val="none"/>
                      <w:u w:val="single"/>
                      <w:lang w:val="en-US" w:eastAsia="zh-CN"/>
                    </w:rPr>
                    <w:t>0.6696</w:t>
                  </w:r>
                </w:p>
              </w:tc>
              <w:tc>
                <w:tcPr>
                  <w:tcW w:w="751"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rFonts w:hint="eastAsia"/>
                      <w:b/>
                      <w:bCs/>
                      <w:highlight w:val="none"/>
                      <w:u w:val="single"/>
                      <w:lang w:val="en-US" w:eastAsia="zh-CN"/>
                    </w:rPr>
                    <w:t>+0.5064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0" w:hRule="atLeast"/>
                <w:jc w:val="center"/>
              </w:trPr>
              <w:tc>
                <w:tcPr>
                  <w:tcW w:w="495" w:type="pct"/>
                  <w:vMerge w:val="restart"/>
                  <w:tcBorders>
                    <w:tl2br w:val="nil"/>
                    <w:tr2bl w:val="nil"/>
                  </w:tcBorders>
                  <w:vAlign w:val="center"/>
                </w:tcPr>
                <w:p>
                  <w:pPr>
                    <w:spacing w:line="360" w:lineRule="exact"/>
                    <w:jc w:val="center"/>
                    <w:rPr>
                      <w:b/>
                      <w:bCs/>
                      <w:highlight w:val="none"/>
                      <w:u w:val="single"/>
                    </w:rPr>
                  </w:pPr>
                  <w:r>
                    <w:rPr>
                      <w:b/>
                      <w:bCs/>
                      <w:highlight w:val="none"/>
                      <w:u w:val="single"/>
                    </w:rPr>
                    <w:t>废水</w:t>
                  </w:r>
                </w:p>
              </w:tc>
              <w:tc>
                <w:tcPr>
                  <w:tcW w:w="767" w:type="pct"/>
                  <w:tcBorders>
                    <w:tl2br w:val="nil"/>
                    <w:tr2bl w:val="nil"/>
                  </w:tcBorders>
                  <w:vAlign w:val="center"/>
                </w:tcPr>
                <w:p>
                  <w:pPr>
                    <w:spacing w:line="360" w:lineRule="exact"/>
                    <w:jc w:val="center"/>
                    <w:rPr>
                      <w:b/>
                      <w:bCs/>
                      <w:highlight w:val="none"/>
                      <w:u w:val="single"/>
                    </w:rPr>
                  </w:pPr>
                  <w:r>
                    <w:rPr>
                      <w:b/>
                      <w:bCs/>
                      <w:highlight w:val="none"/>
                      <w:u w:val="single"/>
                    </w:rPr>
                    <w:t>COD</w:t>
                  </w:r>
                  <w:r>
                    <w:rPr>
                      <w:rFonts w:hint="eastAsia"/>
                      <w:b/>
                      <w:bCs/>
                      <w:highlight w:val="none"/>
                      <w:u w:val="single"/>
                      <w:lang w:eastAsia="zh-CN"/>
                    </w:rPr>
                    <w:t>（</w:t>
                  </w:r>
                  <w:r>
                    <w:rPr>
                      <w:rFonts w:hint="eastAsia"/>
                      <w:b/>
                      <w:bCs/>
                      <w:highlight w:val="none"/>
                      <w:u w:val="single"/>
                      <w:lang w:val="en-US" w:eastAsia="zh-CN"/>
                    </w:rPr>
                    <w:t>t/a</w:t>
                  </w:r>
                  <w:r>
                    <w:rPr>
                      <w:rFonts w:hint="eastAsia"/>
                      <w:b/>
                      <w:bCs/>
                      <w:highlight w:val="none"/>
                      <w:u w:val="single"/>
                      <w:lang w:eastAsia="zh-CN"/>
                    </w:rPr>
                    <w:t>）</w:t>
                  </w:r>
                </w:p>
              </w:tc>
              <w:tc>
                <w:tcPr>
                  <w:tcW w:w="708"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rFonts w:hint="eastAsia"/>
                      <w:b/>
                      <w:bCs/>
                      <w:highlight w:val="none"/>
                      <w:u w:val="single"/>
                      <w:lang w:val="en-US" w:eastAsia="zh-CN"/>
                    </w:rPr>
                    <w:t>0</w:t>
                  </w:r>
                </w:p>
              </w:tc>
              <w:tc>
                <w:tcPr>
                  <w:tcW w:w="813" w:type="pct"/>
                  <w:tcBorders>
                    <w:tl2br w:val="nil"/>
                    <w:tr2bl w:val="nil"/>
                  </w:tcBorders>
                  <w:vAlign w:val="center"/>
                </w:tcPr>
                <w:p>
                  <w:pPr>
                    <w:widowControl/>
                    <w:spacing w:line="360" w:lineRule="exact"/>
                    <w:jc w:val="center"/>
                    <w:rPr>
                      <w:b/>
                      <w:bCs/>
                      <w:highlight w:val="none"/>
                      <w:u w:val="single"/>
                    </w:rPr>
                  </w:pPr>
                  <w:r>
                    <w:rPr>
                      <w:b/>
                      <w:bCs/>
                      <w:highlight w:val="none"/>
                      <w:u w:val="single"/>
                    </w:rPr>
                    <w:t>0</w:t>
                  </w:r>
                </w:p>
              </w:tc>
              <w:tc>
                <w:tcPr>
                  <w:tcW w:w="748" w:type="pct"/>
                  <w:tcBorders>
                    <w:tl2br w:val="nil"/>
                    <w:tr2bl w:val="nil"/>
                  </w:tcBorders>
                  <w:vAlign w:val="center"/>
                </w:tcPr>
                <w:p>
                  <w:pPr>
                    <w:widowControl/>
                    <w:spacing w:line="360" w:lineRule="exact"/>
                    <w:jc w:val="center"/>
                    <w:rPr>
                      <w:rFonts w:hint="default" w:eastAsia="宋体"/>
                      <w:b/>
                      <w:bCs/>
                      <w:color w:val="000000" w:themeColor="text1"/>
                      <w:highlight w:val="none"/>
                      <w:u w:val="single"/>
                      <w:lang w:val="en-US" w:eastAsia="zh-CN"/>
                      <w14:textFill>
                        <w14:solidFill>
                          <w14:schemeClr w14:val="tx1"/>
                        </w14:solidFill>
                      </w14:textFill>
                    </w:rPr>
                  </w:pPr>
                  <w:r>
                    <w:rPr>
                      <w:rFonts w:hint="eastAsia"/>
                      <w:b/>
                      <w:bCs/>
                      <w:color w:val="000000" w:themeColor="text1"/>
                      <w:highlight w:val="none"/>
                      <w:u w:val="single"/>
                      <w:lang w:val="en-US" w:eastAsia="zh-CN"/>
                      <w14:textFill>
                        <w14:solidFill>
                          <w14:schemeClr w14:val="tx1"/>
                        </w14:solidFill>
                      </w14:textFill>
                    </w:rPr>
                    <w:t>/</w:t>
                  </w:r>
                </w:p>
              </w:tc>
              <w:tc>
                <w:tcPr>
                  <w:tcW w:w="713" w:type="pct"/>
                  <w:tcBorders>
                    <w:tl2br w:val="nil"/>
                    <w:tr2bl w:val="nil"/>
                  </w:tcBorders>
                  <w:vAlign w:val="center"/>
                </w:tcPr>
                <w:p>
                  <w:pPr>
                    <w:widowControl/>
                    <w:spacing w:line="360" w:lineRule="exact"/>
                    <w:jc w:val="center"/>
                    <w:rPr>
                      <w:rFonts w:hint="default" w:eastAsia="宋体"/>
                      <w:b/>
                      <w:bCs/>
                      <w:kern w:val="2"/>
                      <w:sz w:val="21"/>
                      <w:szCs w:val="24"/>
                      <w:highlight w:val="none"/>
                      <w:u w:val="single"/>
                      <w:lang w:val="en-US" w:eastAsia="zh-CN"/>
                    </w:rPr>
                  </w:pPr>
                  <w:r>
                    <w:rPr>
                      <w:rFonts w:hint="eastAsia"/>
                      <w:b/>
                      <w:bCs/>
                      <w:highlight w:val="none"/>
                      <w:u w:val="single"/>
                      <w:lang w:val="en-US" w:eastAsia="zh-CN"/>
                    </w:rPr>
                    <w:t>0</w:t>
                  </w:r>
                </w:p>
              </w:tc>
              <w:tc>
                <w:tcPr>
                  <w:tcW w:w="751" w:type="pct"/>
                  <w:tcBorders>
                    <w:tl2br w:val="nil"/>
                    <w:tr2bl w:val="nil"/>
                  </w:tcBorders>
                  <w:vAlign w:val="center"/>
                </w:tcPr>
                <w:p>
                  <w:pPr>
                    <w:widowControl/>
                    <w:spacing w:line="360" w:lineRule="exact"/>
                    <w:jc w:val="center"/>
                    <w:rPr>
                      <w:b/>
                      <w:bCs/>
                      <w:highlight w:val="none"/>
                      <w:u w:val="single"/>
                    </w:rPr>
                  </w:pPr>
                  <w:r>
                    <w:rPr>
                      <w:b/>
                      <w:bCs/>
                      <w:highlight w:val="none"/>
                      <w:u w:val="singl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495" w:type="pct"/>
                  <w:vMerge w:val="continue"/>
                  <w:tcBorders>
                    <w:tl2br w:val="nil"/>
                    <w:tr2bl w:val="nil"/>
                  </w:tcBorders>
                  <w:vAlign w:val="center"/>
                </w:tcPr>
                <w:p>
                  <w:pPr>
                    <w:widowControl/>
                    <w:spacing w:line="360" w:lineRule="exact"/>
                    <w:jc w:val="center"/>
                    <w:rPr>
                      <w:b/>
                      <w:bCs/>
                      <w:highlight w:val="none"/>
                      <w:u w:val="single"/>
                    </w:rPr>
                  </w:pPr>
                </w:p>
              </w:tc>
              <w:tc>
                <w:tcPr>
                  <w:tcW w:w="767" w:type="pct"/>
                  <w:tcBorders>
                    <w:tl2br w:val="nil"/>
                    <w:tr2bl w:val="nil"/>
                  </w:tcBorders>
                  <w:vAlign w:val="center"/>
                </w:tcPr>
                <w:p>
                  <w:pPr>
                    <w:spacing w:line="360" w:lineRule="exact"/>
                    <w:jc w:val="center"/>
                    <w:rPr>
                      <w:b/>
                      <w:bCs/>
                      <w:highlight w:val="none"/>
                      <w:u w:val="single"/>
                    </w:rPr>
                  </w:pPr>
                  <w:r>
                    <w:rPr>
                      <w:b/>
                      <w:bCs/>
                      <w:highlight w:val="none"/>
                      <w:u w:val="single"/>
                    </w:rPr>
                    <w:t>氨氮</w:t>
                  </w:r>
                  <w:r>
                    <w:rPr>
                      <w:rFonts w:hint="eastAsia"/>
                      <w:b/>
                      <w:bCs/>
                      <w:highlight w:val="none"/>
                      <w:u w:val="single"/>
                      <w:lang w:eastAsia="zh-CN"/>
                    </w:rPr>
                    <w:t>（</w:t>
                  </w:r>
                  <w:r>
                    <w:rPr>
                      <w:rFonts w:hint="eastAsia"/>
                      <w:b/>
                      <w:bCs/>
                      <w:highlight w:val="none"/>
                      <w:u w:val="single"/>
                      <w:lang w:val="en-US" w:eastAsia="zh-CN"/>
                    </w:rPr>
                    <w:t>t/a</w:t>
                  </w:r>
                  <w:r>
                    <w:rPr>
                      <w:rFonts w:hint="eastAsia"/>
                      <w:b/>
                      <w:bCs/>
                      <w:highlight w:val="none"/>
                      <w:u w:val="single"/>
                      <w:lang w:eastAsia="zh-CN"/>
                    </w:rPr>
                    <w:t>）</w:t>
                  </w:r>
                </w:p>
              </w:tc>
              <w:tc>
                <w:tcPr>
                  <w:tcW w:w="708"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rFonts w:hint="eastAsia"/>
                      <w:b/>
                      <w:bCs/>
                      <w:highlight w:val="none"/>
                      <w:u w:val="single"/>
                      <w:lang w:val="en-US" w:eastAsia="zh-CN"/>
                    </w:rPr>
                    <w:t>0</w:t>
                  </w:r>
                </w:p>
              </w:tc>
              <w:tc>
                <w:tcPr>
                  <w:tcW w:w="813" w:type="pct"/>
                  <w:tcBorders>
                    <w:tl2br w:val="nil"/>
                    <w:tr2bl w:val="nil"/>
                  </w:tcBorders>
                  <w:vAlign w:val="center"/>
                </w:tcPr>
                <w:p>
                  <w:pPr>
                    <w:widowControl/>
                    <w:spacing w:line="360" w:lineRule="exact"/>
                    <w:jc w:val="center"/>
                    <w:rPr>
                      <w:b/>
                      <w:bCs/>
                      <w:highlight w:val="none"/>
                      <w:u w:val="single"/>
                    </w:rPr>
                  </w:pPr>
                  <w:r>
                    <w:rPr>
                      <w:b/>
                      <w:bCs/>
                      <w:highlight w:val="none"/>
                      <w:u w:val="single"/>
                    </w:rPr>
                    <w:t>0</w:t>
                  </w:r>
                </w:p>
              </w:tc>
              <w:tc>
                <w:tcPr>
                  <w:tcW w:w="748" w:type="pct"/>
                  <w:tcBorders>
                    <w:tl2br w:val="nil"/>
                    <w:tr2bl w:val="nil"/>
                  </w:tcBorders>
                  <w:vAlign w:val="center"/>
                </w:tcPr>
                <w:p>
                  <w:pPr>
                    <w:widowControl/>
                    <w:spacing w:line="360" w:lineRule="exact"/>
                    <w:jc w:val="center"/>
                    <w:rPr>
                      <w:rFonts w:hint="default" w:eastAsia="宋体"/>
                      <w:b/>
                      <w:bCs/>
                      <w:color w:val="000000" w:themeColor="text1"/>
                      <w:highlight w:val="none"/>
                      <w:u w:val="single"/>
                      <w:lang w:val="en-US" w:eastAsia="zh-CN"/>
                      <w14:textFill>
                        <w14:solidFill>
                          <w14:schemeClr w14:val="tx1"/>
                        </w14:solidFill>
                      </w14:textFill>
                    </w:rPr>
                  </w:pPr>
                  <w:r>
                    <w:rPr>
                      <w:rFonts w:hint="eastAsia"/>
                      <w:b/>
                      <w:bCs/>
                      <w:color w:val="000000" w:themeColor="text1"/>
                      <w:highlight w:val="none"/>
                      <w:u w:val="single"/>
                      <w:lang w:val="en-US" w:eastAsia="zh-CN"/>
                      <w14:textFill>
                        <w14:solidFill>
                          <w14:schemeClr w14:val="tx1"/>
                        </w14:solidFill>
                      </w14:textFill>
                    </w:rPr>
                    <w:t>/</w:t>
                  </w:r>
                </w:p>
              </w:tc>
              <w:tc>
                <w:tcPr>
                  <w:tcW w:w="713" w:type="pct"/>
                  <w:tcBorders>
                    <w:tl2br w:val="nil"/>
                    <w:tr2bl w:val="nil"/>
                  </w:tcBorders>
                  <w:vAlign w:val="center"/>
                </w:tcPr>
                <w:p>
                  <w:pPr>
                    <w:widowControl/>
                    <w:spacing w:line="360" w:lineRule="exact"/>
                    <w:jc w:val="center"/>
                    <w:rPr>
                      <w:rFonts w:hint="default" w:eastAsia="宋体"/>
                      <w:b/>
                      <w:bCs/>
                      <w:kern w:val="2"/>
                      <w:sz w:val="21"/>
                      <w:szCs w:val="24"/>
                      <w:highlight w:val="none"/>
                      <w:u w:val="single"/>
                      <w:lang w:val="en-US" w:eastAsia="zh-CN"/>
                    </w:rPr>
                  </w:pPr>
                  <w:r>
                    <w:rPr>
                      <w:rFonts w:hint="eastAsia"/>
                      <w:b/>
                      <w:bCs/>
                      <w:highlight w:val="none"/>
                      <w:u w:val="single"/>
                      <w:lang w:val="en-US" w:eastAsia="zh-CN"/>
                    </w:rPr>
                    <w:t>0</w:t>
                  </w:r>
                </w:p>
              </w:tc>
              <w:tc>
                <w:tcPr>
                  <w:tcW w:w="751" w:type="pct"/>
                  <w:tcBorders>
                    <w:tl2br w:val="nil"/>
                    <w:tr2bl w:val="nil"/>
                  </w:tcBorders>
                  <w:vAlign w:val="center"/>
                </w:tcPr>
                <w:p>
                  <w:pPr>
                    <w:widowControl/>
                    <w:spacing w:line="360" w:lineRule="exact"/>
                    <w:jc w:val="center"/>
                    <w:rPr>
                      <w:b/>
                      <w:bCs/>
                      <w:highlight w:val="none"/>
                      <w:u w:val="single"/>
                    </w:rPr>
                  </w:pPr>
                  <w:r>
                    <w:rPr>
                      <w:b/>
                      <w:bCs/>
                      <w:highlight w:val="none"/>
                      <w:u w:val="single"/>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495" w:type="pct"/>
                  <w:vMerge w:val="restart"/>
                  <w:tcBorders>
                    <w:tl2br w:val="nil"/>
                    <w:tr2bl w:val="nil"/>
                  </w:tcBorders>
                  <w:vAlign w:val="center"/>
                </w:tcPr>
                <w:p>
                  <w:pPr>
                    <w:widowControl/>
                    <w:spacing w:line="360" w:lineRule="exact"/>
                    <w:jc w:val="center"/>
                    <w:rPr>
                      <w:rFonts w:hint="eastAsia" w:eastAsia="宋体"/>
                      <w:b/>
                      <w:bCs/>
                      <w:highlight w:val="none"/>
                      <w:u w:val="single"/>
                      <w:lang w:val="en-US" w:eastAsia="zh-CN"/>
                    </w:rPr>
                  </w:pPr>
                  <w:r>
                    <w:rPr>
                      <w:rFonts w:hint="eastAsia"/>
                      <w:b/>
                      <w:bCs/>
                      <w:highlight w:val="none"/>
                      <w:u w:val="single"/>
                      <w:lang w:val="en-US" w:eastAsia="zh-CN"/>
                    </w:rPr>
                    <w:t>固废（产生量）</w:t>
                  </w:r>
                </w:p>
              </w:tc>
              <w:tc>
                <w:tcPr>
                  <w:tcW w:w="767" w:type="pct"/>
                  <w:tcBorders>
                    <w:tl2br w:val="nil"/>
                    <w:tr2bl w:val="nil"/>
                  </w:tcBorders>
                  <w:vAlign w:val="center"/>
                </w:tcPr>
                <w:p>
                  <w:pPr>
                    <w:pStyle w:val="3"/>
                    <w:keepLines w:val="0"/>
                    <w:spacing w:line="360" w:lineRule="exact"/>
                    <w:jc w:val="center"/>
                    <w:rPr>
                      <w:rFonts w:hint="eastAsia" w:ascii="Times New Roman" w:hAnsi="Times New Roman" w:eastAsia="宋体" w:cs="Times New Roman"/>
                      <w:b/>
                      <w:bCs/>
                      <w:kern w:val="2"/>
                      <w:sz w:val="21"/>
                      <w:szCs w:val="24"/>
                      <w:highlight w:val="none"/>
                      <w:u w:val="single"/>
                      <w:lang w:val="en-US" w:eastAsia="zh-CN" w:bidi="ar-SA"/>
                    </w:rPr>
                  </w:pPr>
                  <w:r>
                    <w:rPr>
                      <w:rFonts w:hint="eastAsia" w:ascii="Times New Roman" w:hAnsi="Times New Roman" w:eastAsia="宋体" w:cs="Times New Roman"/>
                      <w:b/>
                      <w:bCs/>
                      <w:kern w:val="2"/>
                      <w:sz w:val="21"/>
                      <w:szCs w:val="24"/>
                      <w:highlight w:val="none"/>
                      <w:u w:val="single"/>
                      <w:lang w:val="en-US" w:eastAsia="zh-CN" w:bidi="ar-SA"/>
                    </w:rPr>
                    <w:t>生活垃圾（t/a）</w:t>
                  </w:r>
                </w:p>
              </w:tc>
              <w:tc>
                <w:tcPr>
                  <w:tcW w:w="708" w:type="pct"/>
                  <w:tcBorders>
                    <w:tl2br w:val="nil"/>
                    <w:tr2bl w:val="nil"/>
                  </w:tcBorders>
                  <w:vAlign w:val="center"/>
                </w:tcPr>
                <w:p>
                  <w:pPr>
                    <w:widowControl/>
                    <w:spacing w:line="360" w:lineRule="exact"/>
                    <w:jc w:val="center"/>
                    <w:rPr>
                      <w:rFonts w:hint="default"/>
                      <w:b/>
                      <w:bCs/>
                      <w:highlight w:val="none"/>
                      <w:u w:val="single"/>
                      <w:lang w:val="en-US" w:eastAsia="zh-CN"/>
                    </w:rPr>
                  </w:pPr>
                  <w:r>
                    <w:rPr>
                      <w:rFonts w:hint="eastAsia"/>
                      <w:b/>
                      <w:bCs/>
                      <w:highlight w:val="none"/>
                      <w:u w:val="single"/>
                      <w:lang w:val="en-US" w:eastAsia="zh-CN"/>
                    </w:rPr>
                    <w:t>0.75</w:t>
                  </w:r>
                </w:p>
              </w:tc>
              <w:tc>
                <w:tcPr>
                  <w:tcW w:w="813" w:type="pct"/>
                  <w:tcBorders>
                    <w:tl2br w:val="nil"/>
                    <w:tr2bl w:val="nil"/>
                  </w:tcBorders>
                  <w:vAlign w:val="center"/>
                </w:tcPr>
                <w:p>
                  <w:pPr>
                    <w:widowControl/>
                    <w:spacing w:line="360" w:lineRule="exact"/>
                    <w:jc w:val="center"/>
                    <w:rPr>
                      <w:rFonts w:hint="eastAsia" w:eastAsia="宋体"/>
                      <w:b/>
                      <w:bCs/>
                      <w:highlight w:val="none"/>
                      <w:u w:val="single"/>
                      <w:lang w:val="en-US" w:eastAsia="zh-CN"/>
                    </w:rPr>
                  </w:pPr>
                  <w:r>
                    <w:rPr>
                      <w:rFonts w:hint="eastAsia"/>
                      <w:b/>
                      <w:bCs/>
                      <w:highlight w:val="none"/>
                      <w:u w:val="single"/>
                      <w:lang w:val="en-US" w:eastAsia="zh-CN"/>
                    </w:rPr>
                    <w:t>0</w:t>
                  </w:r>
                </w:p>
              </w:tc>
              <w:tc>
                <w:tcPr>
                  <w:tcW w:w="748" w:type="pct"/>
                  <w:tcBorders>
                    <w:tl2br w:val="nil"/>
                    <w:tr2bl w:val="nil"/>
                  </w:tcBorders>
                  <w:vAlign w:val="center"/>
                </w:tcPr>
                <w:p>
                  <w:pPr>
                    <w:widowControl/>
                    <w:spacing w:line="360" w:lineRule="exact"/>
                    <w:jc w:val="center"/>
                    <w:rPr>
                      <w:rFonts w:hint="default"/>
                      <w:b/>
                      <w:bCs/>
                      <w:color w:val="000000" w:themeColor="text1"/>
                      <w:highlight w:val="none"/>
                      <w:u w:val="single"/>
                      <w:lang w:val="en-US" w:eastAsia="zh-CN"/>
                      <w14:textFill>
                        <w14:solidFill>
                          <w14:schemeClr w14:val="tx1"/>
                        </w14:solidFill>
                      </w14:textFill>
                    </w:rPr>
                  </w:pPr>
                  <w:r>
                    <w:rPr>
                      <w:rFonts w:hint="eastAsia"/>
                      <w:b/>
                      <w:bCs/>
                      <w:color w:val="000000" w:themeColor="text1"/>
                      <w:highlight w:val="none"/>
                      <w:u w:val="single"/>
                      <w:lang w:val="en-US" w:eastAsia="zh-CN"/>
                      <w14:textFill>
                        <w14:solidFill>
                          <w14:schemeClr w14:val="tx1"/>
                        </w14:solidFill>
                      </w14:textFill>
                    </w:rPr>
                    <w:t>/</w:t>
                  </w:r>
                </w:p>
              </w:tc>
              <w:tc>
                <w:tcPr>
                  <w:tcW w:w="713" w:type="pct"/>
                  <w:tcBorders>
                    <w:tl2br w:val="nil"/>
                    <w:tr2bl w:val="nil"/>
                  </w:tcBorders>
                  <w:vAlign w:val="center"/>
                </w:tcPr>
                <w:p>
                  <w:pPr>
                    <w:pStyle w:val="3"/>
                    <w:keepLines w:val="0"/>
                    <w:spacing w:line="360" w:lineRule="exact"/>
                    <w:jc w:val="center"/>
                    <w:rPr>
                      <w:rFonts w:hint="default" w:eastAsia="宋体"/>
                      <w:b/>
                      <w:bCs/>
                      <w:kern w:val="2"/>
                      <w:sz w:val="21"/>
                      <w:szCs w:val="24"/>
                      <w:highlight w:val="none"/>
                      <w:u w:val="single"/>
                      <w:lang w:val="en-US" w:eastAsia="zh-CN"/>
                    </w:rPr>
                  </w:pPr>
                  <w:r>
                    <w:rPr>
                      <w:rFonts w:hint="eastAsia"/>
                      <w:b/>
                      <w:bCs/>
                      <w:kern w:val="2"/>
                      <w:sz w:val="21"/>
                      <w:szCs w:val="24"/>
                      <w:highlight w:val="none"/>
                      <w:u w:val="single"/>
                      <w:lang w:val="en-US" w:eastAsia="zh-CN"/>
                    </w:rPr>
                    <w:t>0.75</w:t>
                  </w:r>
                </w:p>
              </w:tc>
              <w:tc>
                <w:tcPr>
                  <w:tcW w:w="751" w:type="pct"/>
                  <w:tcBorders>
                    <w:tl2br w:val="nil"/>
                    <w:tr2bl w:val="nil"/>
                  </w:tcBorders>
                  <w:vAlign w:val="center"/>
                </w:tcPr>
                <w:p>
                  <w:pPr>
                    <w:widowControl/>
                    <w:spacing w:line="360" w:lineRule="exact"/>
                    <w:jc w:val="center"/>
                    <w:rPr>
                      <w:rFonts w:hint="eastAsia" w:eastAsia="宋体"/>
                      <w:b/>
                      <w:bCs/>
                      <w:highlight w:val="none"/>
                      <w:u w:val="single"/>
                      <w:lang w:val="en-US" w:eastAsia="zh-CN"/>
                    </w:rPr>
                  </w:pPr>
                  <w:r>
                    <w:rPr>
                      <w:rFonts w:hint="eastAsia"/>
                      <w:b/>
                      <w:bCs/>
                      <w:highlight w:val="none"/>
                      <w:u w:val="singl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5" w:type="pct"/>
                  <w:vMerge w:val="continue"/>
                  <w:tcBorders>
                    <w:tl2br w:val="nil"/>
                    <w:tr2bl w:val="nil"/>
                  </w:tcBorders>
                  <w:vAlign w:val="center"/>
                </w:tcPr>
                <w:p>
                  <w:pPr>
                    <w:widowControl/>
                    <w:spacing w:line="360" w:lineRule="exact"/>
                    <w:jc w:val="center"/>
                    <w:rPr>
                      <w:b/>
                      <w:bCs/>
                      <w:highlight w:val="none"/>
                      <w:u w:val="single"/>
                    </w:rPr>
                  </w:pPr>
                </w:p>
              </w:tc>
              <w:tc>
                <w:tcPr>
                  <w:tcW w:w="767" w:type="pct"/>
                  <w:tcBorders>
                    <w:tl2br w:val="nil"/>
                    <w:tr2bl w:val="nil"/>
                  </w:tcBorders>
                  <w:vAlign w:val="center"/>
                </w:tcPr>
                <w:p>
                  <w:pPr>
                    <w:pStyle w:val="3"/>
                    <w:keepLines w:val="0"/>
                    <w:spacing w:line="360" w:lineRule="exact"/>
                    <w:jc w:val="center"/>
                    <w:rPr>
                      <w:rFonts w:hint="eastAsia" w:ascii="Times New Roman" w:hAnsi="Times New Roman" w:eastAsia="宋体" w:cs="Times New Roman"/>
                      <w:b/>
                      <w:bCs/>
                      <w:kern w:val="2"/>
                      <w:sz w:val="21"/>
                      <w:szCs w:val="24"/>
                      <w:highlight w:val="none"/>
                      <w:u w:val="single"/>
                      <w:lang w:val="en-US" w:eastAsia="zh-CN" w:bidi="ar-SA"/>
                    </w:rPr>
                  </w:pPr>
                  <w:r>
                    <w:rPr>
                      <w:rFonts w:hint="eastAsia" w:ascii="Times New Roman" w:hAnsi="Times New Roman" w:eastAsia="宋体" w:cs="Times New Roman"/>
                      <w:b/>
                      <w:bCs/>
                      <w:kern w:val="2"/>
                      <w:sz w:val="21"/>
                      <w:szCs w:val="24"/>
                      <w:highlight w:val="none"/>
                      <w:u w:val="single"/>
                      <w:lang w:val="en-US" w:eastAsia="zh-CN" w:bidi="ar-SA"/>
                    </w:rPr>
                    <w:t>除尘器收集的粉尘（t/a）</w:t>
                  </w:r>
                </w:p>
              </w:tc>
              <w:tc>
                <w:tcPr>
                  <w:tcW w:w="708" w:type="pct"/>
                  <w:tcBorders>
                    <w:tl2br w:val="nil"/>
                    <w:tr2bl w:val="nil"/>
                  </w:tcBorders>
                  <w:vAlign w:val="center"/>
                </w:tcPr>
                <w:p>
                  <w:pPr>
                    <w:widowControl/>
                    <w:spacing w:line="360" w:lineRule="exact"/>
                    <w:jc w:val="center"/>
                    <w:rPr>
                      <w:rFonts w:hint="default"/>
                      <w:b/>
                      <w:bCs/>
                      <w:highlight w:val="none"/>
                      <w:u w:val="single"/>
                      <w:lang w:val="en-US" w:eastAsia="zh-CN"/>
                    </w:rPr>
                  </w:pPr>
                  <w:r>
                    <w:rPr>
                      <w:rFonts w:hint="eastAsia"/>
                      <w:b/>
                      <w:bCs/>
                      <w:highlight w:val="none"/>
                      <w:u w:val="single"/>
                      <w:lang w:val="en-US" w:eastAsia="zh-CN"/>
                    </w:rPr>
                    <w:t>6.06</w:t>
                  </w:r>
                </w:p>
              </w:tc>
              <w:tc>
                <w:tcPr>
                  <w:tcW w:w="813" w:type="pct"/>
                  <w:tcBorders>
                    <w:tl2br w:val="nil"/>
                    <w:tr2bl w:val="nil"/>
                  </w:tcBorders>
                  <w:vAlign w:val="center"/>
                </w:tcPr>
                <w:p>
                  <w:pPr>
                    <w:widowControl/>
                    <w:spacing w:line="360" w:lineRule="exact"/>
                    <w:jc w:val="center"/>
                    <w:rPr>
                      <w:rFonts w:hint="default" w:eastAsia="宋体"/>
                      <w:b/>
                      <w:bCs/>
                      <w:highlight w:val="none"/>
                      <w:u w:val="single"/>
                      <w:lang w:val="en-US" w:eastAsia="zh-CN"/>
                    </w:rPr>
                  </w:pPr>
                  <w:r>
                    <w:rPr>
                      <w:rFonts w:hint="eastAsia"/>
                      <w:b/>
                      <w:bCs/>
                      <w:highlight w:val="none"/>
                      <w:u w:val="single"/>
                      <w:lang w:val="en-US" w:eastAsia="zh-CN"/>
                    </w:rPr>
                    <w:t>19.899</w:t>
                  </w:r>
                </w:p>
              </w:tc>
              <w:tc>
                <w:tcPr>
                  <w:tcW w:w="748" w:type="pct"/>
                  <w:tcBorders>
                    <w:tl2br w:val="nil"/>
                    <w:tr2bl w:val="nil"/>
                  </w:tcBorders>
                  <w:vAlign w:val="center"/>
                </w:tcPr>
                <w:p>
                  <w:pPr>
                    <w:widowControl/>
                    <w:spacing w:line="360" w:lineRule="exact"/>
                    <w:jc w:val="center"/>
                    <w:rPr>
                      <w:rFonts w:hint="default"/>
                      <w:b/>
                      <w:bCs/>
                      <w:color w:val="000000" w:themeColor="text1"/>
                      <w:highlight w:val="none"/>
                      <w:u w:val="single"/>
                      <w:lang w:val="en-US" w:eastAsia="zh-CN"/>
                      <w14:textFill>
                        <w14:solidFill>
                          <w14:schemeClr w14:val="tx1"/>
                        </w14:solidFill>
                      </w14:textFill>
                    </w:rPr>
                  </w:pPr>
                  <w:r>
                    <w:rPr>
                      <w:rFonts w:hint="eastAsia"/>
                      <w:b/>
                      <w:bCs/>
                      <w:color w:val="000000" w:themeColor="text1"/>
                      <w:highlight w:val="none"/>
                      <w:u w:val="single"/>
                      <w:lang w:val="en-US" w:eastAsia="zh-CN"/>
                      <w14:textFill>
                        <w14:solidFill>
                          <w14:schemeClr w14:val="tx1"/>
                        </w14:solidFill>
                      </w14:textFill>
                    </w:rPr>
                    <w:t>/</w:t>
                  </w:r>
                </w:p>
              </w:tc>
              <w:tc>
                <w:tcPr>
                  <w:tcW w:w="713" w:type="pct"/>
                  <w:tcBorders>
                    <w:tl2br w:val="nil"/>
                    <w:tr2bl w:val="nil"/>
                  </w:tcBorders>
                  <w:vAlign w:val="center"/>
                </w:tcPr>
                <w:p>
                  <w:pPr>
                    <w:widowControl/>
                    <w:spacing w:line="360" w:lineRule="exact"/>
                    <w:jc w:val="center"/>
                    <w:rPr>
                      <w:rFonts w:hint="default"/>
                      <w:b/>
                      <w:bCs/>
                      <w:highlight w:val="none"/>
                      <w:u w:val="single"/>
                      <w:lang w:val="en-US" w:eastAsia="zh-CN"/>
                    </w:rPr>
                  </w:pPr>
                  <w:r>
                    <w:rPr>
                      <w:rFonts w:hint="eastAsia"/>
                      <w:b/>
                      <w:bCs/>
                      <w:highlight w:val="none"/>
                      <w:u w:val="single"/>
                      <w:lang w:val="en-US" w:eastAsia="zh-CN"/>
                    </w:rPr>
                    <w:t>19.899</w:t>
                  </w:r>
                </w:p>
              </w:tc>
              <w:tc>
                <w:tcPr>
                  <w:tcW w:w="751" w:type="pct"/>
                  <w:tcBorders>
                    <w:tl2br w:val="nil"/>
                    <w:tr2bl w:val="nil"/>
                  </w:tcBorders>
                  <w:vAlign w:val="center"/>
                </w:tcPr>
                <w:p>
                  <w:pPr>
                    <w:widowControl/>
                    <w:spacing w:line="360" w:lineRule="exact"/>
                    <w:jc w:val="center"/>
                    <w:rPr>
                      <w:rFonts w:hint="default"/>
                      <w:b/>
                      <w:bCs/>
                      <w:highlight w:val="none"/>
                      <w:u w:val="single"/>
                      <w:lang w:val="en-US" w:eastAsia="zh-CN"/>
                    </w:rPr>
                  </w:pPr>
                  <w:r>
                    <w:rPr>
                      <w:rFonts w:hint="eastAsia"/>
                      <w:b/>
                      <w:bCs/>
                      <w:highlight w:val="none"/>
                      <w:u w:val="single"/>
                      <w:lang w:val="en-US" w:eastAsia="zh-CN"/>
                    </w:rPr>
                    <w:t>+13.839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95" w:type="pct"/>
                  <w:vMerge w:val="continue"/>
                  <w:tcBorders>
                    <w:tl2br w:val="nil"/>
                    <w:tr2bl w:val="nil"/>
                  </w:tcBorders>
                  <w:vAlign w:val="center"/>
                </w:tcPr>
                <w:p>
                  <w:pPr>
                    <w:widowControl/>
                    <w:spacing w:line="360" w:lineRule="exact"/>
                    <w:jc w:val="center"/>
                    <w:rPr>
                      <w:b/>
                      <w:bCs/>
                      <w:highlight w:val="none"/>
                      <w:u w:val="single"/>
                    </w:rPr>
                  </w:pPr>
                </w:p>
              </w:tc>
              <w:tc>
                <w:tcPr>
                  <w:tcW w:w="767" w:type="pct"/>
                  <w:tcBorders>
                    <w:tl2br w:val="nil"/>
                    <w:tr2bl w:val="nil"/>
                  </w:tcBorders>
                  <w:vAlign w:val="center"/>
                </w:tcPr>
                <w:p>
                  <w:pPr>
                    <w:pStyle w:val="3"/>
                    <w:keepLines w:val="0"/>
                    <w:spacing w:line="360" w:lineRule="exact"/>
                    <w:jc w:val="center"/>
                    <w:rPr>
                      <w:rFonts w:hint="eastAsia" w:ascii="Times New Roman" w:hAnsi="Times New Roman" w:eastAsia="宋体" w:cs="Times New Roman"/>
                      <w:b/>
                      <w:bCs/>
                      <w:kern w:val="2"/>
                      <w:sz w:val="21"/>
                      <w:szCs w:val="24"/>
                      <w:highlight w:val="none"/>
                      <w:u w:val="single"/>
                      <w:lang w:val="en-US" w:eastAsia="zh-CN" w:bidi="ar-SA"/>
                    </w:rPr>
                  </w:pPr>
                  <w:r>
                    <w:rPr>
                      <w:rFonts w:hint="eastAsia" w:cs="Times New Roman"/>
                      <w:b/>
                      <w:bCs/>
                      <w:kern w:val="2"/>
                      <w:sz w:val="21"/>
                      <w:szCs w:val="24"/>
                      <w:highlight w:val="none"/>
                      <w:u w:val="single"/>
                      <w:lang w:val="en-US" w:eastAsia="zh-CN" w:bidi="ar-SA"/>
                    </w:rPr>
                    <w:t>废包装袋</w:t>
                  </w:r>
                  <w:r>
                    <w:rPr>
                      <w:rFonts w:hint="eastAsia" w:ascii="Times New Roman" w:hAnsi="Times New Roman" w:eastAsia="宋体" w:cs="Times New Roman"/>
                      <w:b/>
                      <w:bCs/>
                      <w:kern w:val="2"/>
                      <w:sz w:val="21"/>
                      <w:szCs w:val="24"/>
                      <w:highlight w:val="none"/>
                      <w:u w:val="single"/>
                      <w:lang w:val="en-US" w:eastAsia="zh-CN" w:bidi="ar-SA"/>
                    </w:rPr>
                    <w:t>（t/a）</w:t>
                  </w:r>
                </w:p>
              </w:tc>
              <w:tc>
                <w:tcPr>
                  <w:tcW w:w="708" w:type="pct"/>
                  <w:tcBorders>
                    <w:tl2br w:val="nil"/>
                    <w:tr2bl w:val="nil"/>
                  </w:tcBorders>
                  <w:vAlign w:val="center"/>
                </w:tcPr>
                <w:p>
                  <w:pPr>
                    <w:widowControl/>
                    <w:spacing w:line="360" w:lineRule="exact"/>
                    <w:jc w:val="center"/>
                    <w:rPr>
                      <w:rFonts w:hint="default"/>
                      <w:b/>
                      <w:bCs/>
                      <w:highlight w:val="none"/>
                      <w:u w:val="single"/>
                      <w:lang w:val="en-US" w:eastAsia="zh-CN"/>
                    </w:rPr>
                  </w:pPr>
                  <w:r>
                    <w:rPr>
                      <w:rFonts w:hint="eastAsia"/>
                      <w:b/>
                      <w:bCs/>
                      <w:highlight w:val="none"/>
                      <w:u w:val="single"/>
                      <w:lang w:val="en-US" w:eastAsia="zh-CN"/>
                    </w:rPr>
                    <w:t>/</w:t>
                  </w:r>
                </w:p>
              </w:tc>
              <w:tc>
                <w:tcPr>
                  <w:tcW w:w="813" w:type="pct"/>
                  <w:tcBorders>
                    <w:tl2br w:val="nil"/>
                    <w:tr2bl w:val="nil"/>
                  </w:tcBorders>
                  <w:vAlign w:val="center"/>
                </w:tcPr>
                <w:p>
                  <w:pPr>
                    <w:widowControl/>
                    <w:spacing w:line="360" w:lineRule="exact"/>
                    <w:jc w:val="center"/>
                    <w:rPr>
                      <w:rFonts w:hint="default"/>
                      <w:b/>
                      <w:bCs/>
                      <w:highlight w:val="none"/>
                      <w:u w:val="single"/>
                      <w:lang w:val="en-US" w:eastAsia="zh-CN"/>
                    </w:rPr>
                  </w:pPr>
                  <w:r>
                    <w:rPr>
                      <w:rFonts w:hint="eastAsia"/>
                      <w:b/>
                      <w:bCs/>
                      <w:highlight w:val="none"/>
                      <w:u w:val="single"/>
                      <w:lang w:val="en-US" w:eastAsia="zh-CN"/>
                    </w:rPr>
                    <w:t>1.5</w:t>
                  </w:r>
                </w:p>
              </w:tc>
              <w:tc>
                <w:tcPr>
                  <w:tcW w:w="748" w:type="pct"/>
                  <w:tcBorders>
                    <w:tl2br w:val="nil"/>
                    <w:tr2bl w:val="nil"/>
                  </w:tcBorders>
                  <w:vAlign w:val="center"/>
                </w:tcPr>
                <w:p>
                  <w:pPr>
                    <w:widowControl/>
                    <w:spacing w:line="360" w:lineRule="exact"/>
                    <w:jc w:val="center"/>
                    <w:rPr>
                      <w:rFonts w:hint="default"/>
                      <w:b/>
                      <w:bCs/>
                      <w:color w:val="000000" w:themeColor="text1"/>
                      <w:highlight w:val="none"/>
                      <w:u w:val="single"/>
                      <w:lang w:val="en-US" w:eastAsia="zh-CN"/>
                      <w14:textFill>
                        <w14:solidFill>
                          <w14:schemeClr w14:val="tx1"/>
                        </w14:solidFill>
                      </w14:textFill>
                    </w:rPr>
                  </w:pPr>
                  <w:r>
                    <w:rPr>
                      <w:rFonts w:hint="eastAsia"/>
                      <w:b/>
                      <w:bCs/>
                      <w:color w:val="000000" w:themeColor="text1"/>
                      <w:highlight w:val="none"/>
                      <w:u w:val="single"/>
                      <w:lang w:val="en-US" w:eastAsia="zh-CN"/>
                      <w14:textFill>
                        <w14:solidFill>
                          <w14:schemeClr w14:val="tx1"/>
                        </w14:solidFill>
                      </w14:textFill>
                    </w:rPr>
                    <w:t>/</w:t>
                  </w:r>
                </w:p>
              </w:tc>
              <w:tc>
                <w:tcPr>
                  <w:tcW w:w="713" w:type="pct"/>
                  <w:tcBorders>
                    <w:tl2br w:val="nil"/>
                    <w:tr2bl w:val="nil"/>
                  </w:tcBorders>
                  <w:vAlign w:val="center"/>
                </w:tcPr>
                <w:p>
                  <w:pPr>
                    <w:widowControl/>
                    <w:spacing w:line="360" w:lineRule="exact"/>
                    <w:jc w:val="center"/>
                    <w:rPr>
                      <w:rFonts w:hint="default"/>
                      <w:b/>
                      <w:bCs/>
                      <w:highlight w:val="none"/>
                      <w:u w:val="single"/>
                      <w:lang w:val="en-US" w:eastAsia="zh-CN"/>
                    </w:rPr>
                  </w:pPr>
                  <w:r>
                    <w:rPr>
                      <w:rFonts w:hint="eastAsia"/>
                      <w:b/>
                      <w:bCs/>
                      <w:highlight w:val="none"/>
                      <w:u w:val="single"/>
                      <w:lang w:val="en-US" w:eastAsia="zh-CN"/>
                    </w:rPr>
                    <w:t>1.5</w:t>
                  </w:r>
                </w:p>
              </w:tc>
              <w:tc>
                <w:tcPr>
                  <w:tcW w:w="751" w:type="pct"/>
                  <w:tcBorders>
                    <w:tl2br w:val="nil"/>
                    <w:tr2bl w:val="nil"/>
                  </w:tcBorders>
                  <w:vAlign w:val="center"/>
                </w:tcPr>
                <w:p>
                  <w:pPr>
                    <w:widowControl/>
                    <w:spacing w:line="360" w:lineRule="exact"/>
                    <w:jc w:val="center"/>
                    <w:rPr>
                      <w:rFonts w:hint="default"/>
                      <w:b/>
                      <w:bCs/>
                      <w:highlight w:val="none"/>
                      <w:u w:val="single"/>
                      <w:lang w:val="en-US" w:eastAsia="zh-CN"/>
                    </w:rPr>
                  </w:pPr>
                  <w:r>
                    <w:rPr>
                      <w:rFonts w:hint="eastAsia"/>
                      <w:b/>
                      <w:bCs/>
                      <w:highlight w:val="none"/>
                      <w:u w:val="single"/>
                      <w:lang w:val="en-US" w:eastAsia="zh-CN"/>
                    </w:rPr>
                    <w:t>+1.5</w:t>
                  </w:r>
                </w:p>
              </w:tc>
            </w:tr>
          </w:tbl>
          <w:p>
            <w:pPr>
              <w:adjustRightInd w:val="0"/>
              <w:snapToGrid w:val="0"/>
              <w:spacing w:line="360" w:lineRule="auto"/>
              <w:rPr>
                <w:rFonts w:hint="eastAsia" w:ascii="Times New Roman" w:hAnsi="Times New Roman" w:cs="Times New Roman"/>
                <w:lang w:val="en-US" w:eastAsia="zh-CN"/>
              </w:rPr>
            </w:pPr>
            <w:r>
              <w:rPr>
                <w:rFonts w:hint="eastAsia" w:cs="Times New Roman"/>
                <w:lang w:val="en-US" w:eastAsia="zh-CN"/>
              </w:rPr>
              <w:t>6</w:t>
            </w:r>
            <w:r>
              <w:rPr>
                <w:rFonts w:hint="eastAsia" w:ascii="Times New Roman" w:hAnsi="Times New Roman" w:cs="Times New Roman"/>
                <w:lang w:val="en-US" w:eastAsia="zh-CN"/>
              </w:rPr>
              <w:t>、环保措施及投资一览表</w:t>
            </w:r>
          </w:p>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b/>
                <w:bCs/>
                <w:u w:val="single"/>
              </w:rPr>
            </w:pPr>
            <w:r>
              <w:rPr>
                <w:rFonts w:hint="eastAsia" w:ascii="Times New Roman" w:hAnsi="Times New Roman" w:cs="Times New Roman"/>
                <w:b/>
                <w:bCs/>
                <w:u w:val="single"/>
                <w:lang w:val="en-US" w:eastAsia="zh-CN"/>
              </w:rPr>
              <w:t>本次技术改造项目总投资</w:t>
            </w:r>
            <w:r>
              <w:rPr>
                <w:rFonts w:hint="eastAsia" w:cs="Times New Roman"/>
                <w:b/>
                <w:bCs/>
                <w:u w:val="single"/>
                <w:lang w:val="en-US" w:eastAsia="zh-CN"/>
              </w:rPr>
              <w:t>300</w:t>
            </w:r>
            <w:r>
              <w:rPr>
                <w:rFonts w:hint="eastAsia" w:ascii="Times New Roman" w:hAnsi="Times New Roman" w:cs="Times New Roman"/>
                <w:b/>
                <w:bCs/>
                <w:u w:val="single"/>
                <w:lang w:val="en-US" w:eastAsia="zh-CN"/>
              </w:rPr>
              <w:t>万元</w:t>
            </w:r>
            <w:r>
              <w:rPr>
                <w:rFonts w:hint="eastAsia" w:ascii="Times New Roman" w:hAnsi="Times New Roman" w:cs="Times New Roman"/>
                <w:b/>
                <w:bCs/>
                <w:highlight w:val="none"/>
                <w:u w:val="single"/>
                <w:lang w:val="en-US" w:eastAsia="zh-CN"/>
              </w:rPr>
              <w:t>，其中环保投资为</w:t>
            </w:r>
            <w:r>
              <w:rPr>
                <w:rFonts w:hint="eastAsia" w:cs="Times New Roman"/>
                <w:b/>
                <w:bCs/>
                <w:highlight w:val="none"/>
                <w:u w:val="single"/>
                <w:lang w:val="en-US" w:eastAsia="zh-CN"/>
              </w:rPr>
              <w:t>7.8</w:t>
            </w:r>
            <w:r>
              <w:rPr>
                <w:rFonts w:hint="eastAsia" w:ascii="Times New Roman" w:hAnsi="Times New Roman" w:cs="Times New Roman"/>
                <w:b/>
                <w:bCs/>
                <w:highlight w:val="none"/>
                <w:u w:val="single"/>
                <w:lang w:val="en-US" w:eastAsia="zh-CN"/>
              </w:rPr>
              <w:t>万元，约占总投资的</w:t>
            </w:r>
            <w:r>
              <w:rPr>
                <w:rFonts w:hint="eastAsia" w:cs="Times New Roman"/>
                <w:b/>
                <w:bCs/>
                <w:highlight w:val="none"/>
                <w:u w:val="single"/>
                <w:lang w:val="en-US" w:eastAsia="zh-CN"/>
              </w:rPr>
              <w:t>2.6</w:t>
            </w:r>
            <w:r>
              <w:rPr>
                <w:rFonts w:hint="eastAsia" w:ascii="Times New Roman" w:hAnsi="Times New Roman" w:cs="Times New Roman"/>
                <w:b/>
                <w:bCs/>
                <w:highlight w:val="none"/>
                <w:u w:val="single"/>
                <w:lang w:val="en-US" w:eastAsia="zh-CN"/>
              </w:rPr>
              <w:t>%，</w:t>
            </w:r>
            <w:r>
              <w:rPr>
                <w:rFonts w:hint="eastAsia" w:ascii="Times New Roman" w:hAnsi="Times New Roman" w:cs="Times New Roman"/>
                <w:b/>
                <w:bCs/>
                <w:u w:val="single"/>
                <w:lang w:val="en-US" w:eastAsia="zh-CN"/>
              </w:rPr>
              <w:t>具体内容见下表</w:t>
            </w:r>
            <w:r>
              <w:rPr>
                <w:rFonts w:hint="eastAsia" w:cs="Times New Roman"/>
                <w:b/>
                <w:bCs/>
                <w:u w:val="single"/>
                <w:lang w:val="en-US" w:eastAsia="zh-CN"/>
              </w:rPr>
              <w:t>。</w:t>
            </w:r>
          </w:p>
          <w:p>
            <w:pPr>
              <w:pStyle w:val="7"/>
              <w:ind w:firstLine="0" w:firstLineChars="0"/>
              <w:jc w:val="center"/>
              <w:rPr>
                <w:b/>
                <w:bCs/>
                <w:u w:val="single"/>
              </w:rPr>
            </w:pPr>
            <w:r>
              <w:rPr>
                <w:b/>
                <w:bCs/>
                <w:u w:val="single"/>
              </w:rPr>
              <w:t>表4-</w:t>
            </w:r>
            <w:r>
              <w:rPr>
                <w:rFonts w:hint="eastAsia"/>
                <w:b/>
                <w:bCs/>
                <w:u w:val="single"/>
                <w:lang w:val="en-US" w:eastAsia="zh-CN"/>
              </w:rPr>
              <w:t>9</w:t>
            </w:r>
            <w:r>
              <w:rPr>
                <w:b/>
                <w:bCs/>
                <w:u w:val="single"/>
              </w:rPr>
              <w:t xml:space="preserve">  项目环保投资估算一览表</w:t>
            </w:r>
          </w:p>
          <w:tbl>
            <w:tblPr>
              <w:tblStyle w:val="25"/>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68" w:type="dxa"/>
                <w:left w:w="108" w:type="dxa"/>
                <w:bottom w:w="68" w:type="dxa"/>
                <w:right w:w="108" w:type="dxa"/>
              </w:tblCellMar>
            </w:tblPr>
            <w:tblGrid>
              <w:gridCol w:w="1359"/>
              <w:gridCol w:w="2248"/>
              <w:gridCol w:w="2514"/>
              <w:gridCol w:w="1254"/>
              <w:gridCol w:w="9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68" w:type="dxa"/>
                  <w:left w:w="108" w:type="dxa"/>
                  <w:bottom w:w="68" w:type="dxa"/>
                  <w:right w:w="108" w:type="dxa"/>
                </w:tblCellMar>
              </w:tblPrEx>
              <w:trPr>
                <w:trHeight w:val="757" w:hRule="atLeast"/>
                <w:jc w:val="center"/>
              </w:trPr>
              <w:tc>
                <w:tcPr>
                  <w:tcW w:w="816" w:type="pct"/>
                  <w:vAlign w:val="center"/>
                </w:tcPr>
                <w:p>
                  <w:pPr>
                    <w:snapToGrid w:val="0"/>
                    <w:spacing w:line="360" w:lineRule="exact"/>
                    <w:jc w:val="center"/>
                    <w:rPr>
                      <w:b/>
                      <w:bCs/>
                      <w:u w:val="single"/>
                    </w:rPr>
                  </w:pPr>
                  <w:r>
                    <w:rPr>
                      <w:b/>
                      <w:bCs/>
                      <w:u w:val="single"/>
                    </w:rPr>
                    <w:t>工程内容</w:t>
                  </w:r>
                </w:p>
              </w:tc>
              <w:tc>
                <w:tcPr>
                  <w:tcW w:w="2860" w:type="pct"/>
                  <w:gridSpan w:val="2"/>
                  <w:vAlign w:val="center"/>
                </w:tcPr>
                <w:p>
                  <w:pPr>
                    <w:snapToGrid w:val="0"/>
                    <w:spacing w:line="360" w:lineRule="exact"/>
                    <w:jc w:val="center"/>
                    <w:rPr>
                      <w:b/>
                      <w:bCs/>
                      <w:u w:val="single"/>
                    </w:rPr>
                  </w:pPr>
                  <w:r>
                    <w:rPr>
                      <w:b/>
                      <w:bCs/>
                      <w:u w:val="single"/>
                    </w:rPr>
                    <w:t>环保设施</w:t>
                  </w:r>
                </w:p>
              </w:tc>
              <w:tc>
                <w:tcPr>
                  <w:tcW w:w="753" w:type="pct"/>
                  <w:vAlign w:val="center"/>
                </w:tcPr>
                <w:p>
                  <w:pPr>
                    <w:snapToGrid w:val="0"/>
                    <w:spacing w:line="360" w:lineRule="exact"/>
                    <w:jc w:val="center"/>
                    <w:rPr>
                      <w:b/>
                      <w:bCs/>
                      <w:u w:val="single"/>
                    </w:rPr>
                  </w:pPr>
                  <w:r>
                    <w:rPr>
                      <w:b/>
                      <w:bCs/>
                      <w:u w:val="single"/>
                    </w:rPr>
                    <w:t>环保投资（万元）</w:t>
                  </w:r>
                </w:p>
              </w:tc>
              <w:tc>
                <w:tcPr>
                  <w:tcW w:w="569" w:type="pct"/>
                  <w:vAlign w:val="center"/>
                </w:tcPr>
                <w:p>
                  <w:pPr>
                    <w:snapToGrid w:val="0"/>
                    <w:spacing w:line="360" w:lineRule="exact"/>
                    <w:jc w:val="center"/>
                    <w:rPr>
                      <w:b/>
                      <w:bCs/>
                      <w:u w:val="single"/>
                    </w:rPr>
                  </w:pPr>
                  <w:r>
                    <w:rPr>
                      <w:b/>
                      <w:bCs/>
                      <w:u w:val="single"/>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68" w:type="dxa"/>
                  <w:left w:w="108" w:type="dxa"/>
                  <w:bottom w:w="68" w:type="dxa"/>
                  <w:right w:w="108" w:type="dxa"/>
                </w:tblCellMar>
              </w:tblPrEx>
              <w:trPr>
                <w:trHeight w:val="885" w:hRule="atLeast"/>
                <w:jc w:val="center"/>
              </w:trPr>
              <w:tc>
                <w:tcPr>
                  <w:tcW w:w="816" w:type="pct"/>
                  <w:vMerge w:val="restart"/>
                  <w:vAlign w:val="center"/>
                </w:tcPr>
                <w:p>
                  <w:pPr>
                    <w:snapToGrid w:val="0"/>
                    <w:spacing w:line="360" w:lineRule="exact"/>
                    <w:jc w:val="center"/>
                    <w:rPr>
                      <w:b/>
                      <w:bCs/>
                      <w:u w:val="single"/>
                    </w:rPr>
                  </w:pPr>
                  <w:r>
                    <w:rPr>
                      <w:b/>
                      <w:bCs/>
                      <w:u w:val="single"/>
                    </w:rPr>
                    <w:t>废气</w:t>
                  </w:r>
                </w:p>
              </w:tc>
              <w:tc>
                <w:tcPr>
                  <w:tcW w:w="1350" w:type="pct"/>
                  <w:vAlign w:val="center"/>
                </w:tcPr>
                <w:p>
                  <w:pPr>
                    <w:snapToGrid w:val="0"/>
                    <w:spacing w:line="360" w:lineRule="exact"/>
                    <w:jc w:val="center"/>
                    <w:rPr>
                      <w:rFonts w:hint="default" w:eastAsia="宋体"/>
                      <w:b/>
                      <w:bCs/>
                      <w:u w:val="single"/>
                      <w:lang w:val="en-US" w:eastAsia="zh-CN"/>
                    </w:rPr>
                  </w:pPr>
                  <w:r>
                    <w:rPr>
                      <w:rFonts w:hint="eastAsia"/>
                      <w:b/>
                      <w:bCs/>
                      <w:u w:val="single"/>
                      <w:lang w:val="en-US" w:eastAsia="zh-CN"/>
                    </w:rPr>
                    <w:t>破碎工序、雷蒙磨工序</w:t>
                  </w:r>
                </w:p>
              </w:tc>
              <w:tc>
                <w:tcPr>
                  <w:tcW w:w="1510" w:type="pct"/>
                  <w:vAlign w:val="center"/>
                </w:tcPr>
                <w:p>
                  <w:pPr>
                    <w:snapToGrid w:val="0"/>
                    <w:spacing w:line="360" w:lineRule="exact"/>
                    <w:jc w:val="center"/>
                    <w:rPr>
                      <w:rFonts w:hint="eastAsia" w:eastAsia="宋体"/>
                      <w:b/>
                      <w:bCs/>
                      <w:u w:val="single"/>
                      <w:lang w:eastAsia="zh-CN"/>
                    </w:rPr>
                  </w:pPr>
                  <w:r>
                    <w:rPr>
                      <w:b/>
                      <w:bCs/>
                      <w:u w:val="single"/>
                    </w:rPr>
                    <w:t>集气</w:t>
                  </w:r>
                  <w:r>
                    <w:rPr>
                      <w:rFonts w:hint="eastAsia"/>
                      <w:b/>
                      <w:bCs/>
                      <w:u w:val="single"/>
                      <w:lang w:val="en-US" w:eastAsia="zh-CN"/>
                    </w:rPr>
                    <w:t>管道</w:t>
                  </w:r>
                  <w:r>
                    <w:rPr>
                      <w:b/>
                      <w:bCs/>
                      <w:u w:val="single"/>
                    </w:rPr>
                    <w:t>+袋式除尘器</w:t>
                  </w:r>
                  <w:r>
                    <w:rPr>
                      <w:rFonts w:hint="eastAsia"/>
                      <w:b/>
                      <w:bCs/>
                      <w:u w:val="single"/>
                      <w:lang w:val="en-US" w:eastAsia="zh-CN"/>
                    </w:rPr>
                    <w:t>2</w:t>
                  </w:r>
                  <w:r>
                    <w:rPr>
                      <w:b/>
                      <w:bCs/>
                      <w:u w:val="single"/>
                    </w:rPr>
                    <w:t>套+15m排气筒1根</w:t>
                  </w:r>
                  <w:r>
                    <w:rPr>
                      <w:rFonts w:hint="eastAsia"/>
                      <w:b/>
                      <w:bCs/>
                      <w:u w:val="single"/>
                      <w:lang w:eastAsia="zh-CN"/>
                    </w:rPr>
                    <w:t>（</w:t>
                  </w:r>
                  <w:r>
                    <w:rPr>
                      <w:rFonts w:hint="eastAsia"/>
                      <w:b/>
                      <w:bCs/>
                      <w:u w:val="single"/>
                      <w:lang w:val="en-US" w:eastAsia="zh-CN"/>
                    </w:rPr>
                    <w:t>新增加若干集气设施+袋式除尘器</w:t>
                  </w:r>
                  <w:r>
                    <w:rPr>
                      <w:rFonts w:hint="eastAsia"/>
                      <w:b/>
                      <w:bCs/>
                      <w:u w:val="single"/>
                      <w:lang w:eastAsia="zh-CN"/>
                    </w:rPr>
                    <w:t>）</w:t>
                  </w:r>
                </w:p>
              </w:tc>
              <w:tc>
                <w:tcPr>
                  <w:tcW w:w="753" w:type="pct"/>
                  <w:vAlign w:val="center"/>
                </w:tcPr>
                <w:p>
                  <w:pPr>
                    <w:snapToGrid w:val="0"/>
                    <w:spacing w:line="360" w:lineRule="exact"/>
                    <w:jc w:val="center"/>
                    <w:rPr>
                      <w:rFonts w:hint="default" w:eastAsia="宋体"/>
                      <w:b/>
                      <w:bCs/>
                      <w:u w:val="single"/>
                      <w:lang w:val="en-US" w:eastAsia="zh-CN"/>
                    </w:rPr>
                  </w:pPr>
                  <w:r>
                    <w:rPr>
                      <w:rFonts w:hint="eastAsia"/>
                      <w:b/>
                      <w:bCs/>
                      <w:u w:val="single"/>
                      <w:lang w:val="en-US" w:eastAsia="zh-CN"/>
                    </w:rPr>
                    <w:t>2.5</w:t>
                  </w:r>
                </w:p>
              </w:tc>
              <w:tc>
                <w:tcPr>
                  <w:tcW w:w="569" w:type="pct"/>
                  <w:vAlign w:val="center"/>
                </w:tcPr>
                <w:p>
                  <w:pPr>
                    <w:snapToGrid w:val="0"/>
                    <w:spacing w:line="360" w:lineRule="exact"/>
                    <w:jc w:val="center"/>
                    <w:rPr>
                      <w:b/>
                      <w:bCs/>
                      <w:u w:val="single"/>
                    </w:rPr>
                  </w:pPr>
                  <w:r>
                    <w:rPr>
                      <w:b/>
                      <w:bCs/>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68" w:type="dxa"/>
                  <w:left w:w="108" w:type="dxa"/>
                  <w:bottom w:w="68" w:type="dxa"/>
                  <w:right w:w="108" w:type="dxa"/>
                </w:tblCellMar>
              </w:tblPrEx>
              <w:trPr>
                <w:trHeight w:val="885" w:hRule="atLeast"/>
                <w:jc w:val="center"/>
              </w:trPr>
              <w:tc>
                <w:tcPr>
                  <w:tcW w:w="816" w:type="pct"/>
                  <w:vMerge w:val="continue"/>
                  <w:vAlign w:val="center"/>
                </w:tcPr>
                <w:p>
                  <w:pPr>
                    <w:snapToGrid w:val="0"/>
                    <w:spacing w:line="360" w:lineRule="exact"/>
                    <w:jc w:val="center"/>
                    <w:rPr>
                      <w:b/>
                      <w:bCs/>
                      <w:u w:val="single"/>
                    </w:rPr>
                  </w:pPr>
                </w:p>
              </w:tc>
              <w:tc>
                <w:tcPr>
                  <w:tcW w:w="1350" w:type="pct"/>
                  <w:vAlign w:val="center"/>
                </w:tcPr>
                <w:p>
                  <w:pPr>
                    <w:snapToGrid w:val="0"/>
                    <w:spacing w:line="360" w:lineRule="exact"/>
                    <w:jc w:val="center"/>
                    <w:rPr>
                      <w:rFonts w:hint="eastAsia"/>
                      <w:b/>
                      <w:bCs/>
                      <w:u w:val="single"/>
                      <w:lang w:val="en-US" w:eastAsia="zh-CN"/>
                    </w:rPr>
                  </w:pPr>
                  <w:r>
                    <w:rPr>
                      <w:rFonts w:hint="eastAsia"/>
                      <w:b/>
                      <w:bCs/>
                      <w:u w:val="single"/>
                      <w:lang w:val="en-US" w:eastAsia="zh-CN"/>
                    </w:rPr>
                    <w:t>双螺旋搅拌工序</w:t>
                  </w:r>
                </w:p>
              </w:tc>
              <w:tc>
                <w:tcPr>
                  <w:tcW w:w="1510" w:type="pct"/>
                  <w:vAlign w:val="center"/>
                </w:tcPr>
                <w:p>
                  <w:pPr>
                    <w:snapToGrid w:val="0"/>
                    <w:spacing w:line="360" w:lineRule="exact"/>
                    <w:jc w:val="center"/>
                    <w:rPr>
                      <w:rFonts w:hint="default" w:eastAsia="宋体"/>
                      <w:b/>
                      <w:bCs/>
                      <w:u w:val="single"/>
                      <w:lang w:val="en-US" w:eastAsia="zh-CN"/>
                    </w:rPr>
                  </w:pPr>
                  <w:r>
                    <w:rPr>
                      <w:rFonts w:hint="eastAsia"/>
                      <w:b/>
                      <w:bCs/>
                      <w:u w:val="single"/>
                      <w:lang w:val="en-US" w:eastAsia="zh-CN"/>
                    </w:rPr>
                    <w:t>集气设施+袋式除尘器</w:t>
                  </w:r>
                </w:p>
              </w:tc>
              <w:tc>
                <w:tcPr>
                  <w:tcW w:w="753" w:type="pct"/>
                  <w:vAlign w:val="center"/>
                </w:tcPr>
                <w:p>
                  <w:pPr>
                    <w:snapToGrid w:val="0"/>
                    <w:spacing w:line="360" w:lineRule="exact"/>
                    <w:jc w:val="center"/>
                    <w:rPr>
                      <w:rFonts w:hint="default"/>
                      <w:b/>
                      <w:bCs/>
                      <w:u w:val="single"/>
                      <w:lang w:val="en-US" w:eastAsia="zh-CN"/>
                    </w:rPr>
                  </w:pPr>
                  <w:r>
                    <w:rPr>
                      <w:rFonts w:hint="eastAsia"/>
                      <w:b/>
                      <w:bCs/>
                      <w:u w:val="single"/>
                      <w:lang w:val="en-US" w:eastAsia="zh-CN"/>
                    </w:rPr>
                    <w:t>依托现有</w:t>
                  </w:r>
                </w:p>
              </w:tc>
              <w:tc>
                <w:tcPr>
                  <w:tcW w:w="569" w:type="pct"/>
                  <w:vAlign w:val="center"/>
                </w:tcPr>
                <w:p>
                  <w:pPr>
                    <w:snapToGrid w:val="0"/>
                    <w:spacing w:line="360" w:lineRule="exact"/>
                    <w:jc w:val="center"/>
                    <w:rPr>
                      <w:b/>
                      <w:bCs/>
                      <w:u w:val="single"/>
                    </w:rPr>
                  </w:pPr>
                  <w:r>
                    <w:rPr>
                      <w:b/>
                      <w:bCs/>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68" w:type="dxa"/>
                  <w:left w:w="108" w:type="dxa"/>
                  <w:bottom w:w="68" w:type="dxa"/>
                  <w:right w:w="108" w:type="dxa"/>
                </w:tblCellMar>
              </w:tblPrEx>
              <w:trPr>
                <w:trHeight w:val="885" w:hRule="atLeast"/>
                <w:jc w:val="center"/>
              </w:trPr>
              <w:tc>
                <w:tcPr>
                  <w:tcW w:w="816" w:type="pct"/>
                  <w:vMerge w:val="continue"/>
                  <w:vAlign w:val="center"/>
                </w:tcPr>
                <w:p>
                  <w:pPr>
                    <w:snapToGrid w:val="0"/>
                    <w:spacing w:line="360" w:lineRule="exact"/>
                    <w:jc w:val="center"/>
                    <w:rPr>
                      <w:b/>
                      <w:bCs/>
                      <w:u w:val="single"/>
                    </w:rPr>
                  </w:pPr>
                </w:p>
              </w:tc>
              <w:tc>
                <w:tcPr>
                  <w:tcW w:w="1350" w:type="pct"/>
                  <w:vAlign w:val="center"/>
                </w:tcPr>
                <w:p>
                  <w:pPr>
                    <w:snapToGrid w:val="0"/>
                    <w:spacing w:line="360" w:lineRule="exact"/>
                    <w:jc w:val="center"/>
                    <w:rPr>
                      <w:rFonts w:hint="default"/>
                      <w:b/>
                      <w:bCs/>
                      <w:u w:val="single"/>
                      <w:lang w:val="en-US" w:eastAsia="zh-CN"/>
                    </w:rPr>
                  </w:pPr>
                  <w:r>
                    <w:rPr>
                      <w:rFonts w:hint="eastAsia"/>
                      <w:b/>
                      <w:bCs/>
                      <w:u w:val="single"/>
                      <w:lang w:val="en-US" w:eastAsia="zh-CN"/>
                    </w:rPr>
                    <w:t>液体料搅拌工序</w:t>
                  </w:r>
                </w:p>
              </w:tc>
              <w:tc>
                <w:tcPr>
                  <w:tcW w:w="1510" w:type="pct"/>
                  <w:vAlign w:val="center"/>
                </w:tcPr>
                <w:p>
                  <w:pPr>
                    <w:snapToGrid w:val="0"/>
                    <w:spacing w:line="360" w:lineRule="exact"/>
                    <w:jc w:val="center"/>
                    <w:rPr>
                      <w:rFonts w:hint="default"/>
                      <w:b/>
                      <w:bCs/>
                      <w:u w:val="single"/>
                      <w:lang w:val="en-US" w:eastAsia="zh-CN"/>
                    </w:rPr>
                  </w:pPr>
                  <w:r>
                    <w:rPr>
                      <w:rFonts w:hint="eastAsia"/>
                      <w:b/>
                      <w:bCs/>
                      <w:u w:val="single"/>
                      <w:lang w:val="en-US" w:eastAsia="zh-CN"/>
                    </w:rPr>
                    <w:t>集气设施+袋式除尘器+1根15m高排气筒</w:t>
                  </w:r>
                </w:p>
              </w:tc>
              <w:tc>
                <w:tcPr>
                  <w:tcW w:w="753" w:type="pct"/>
                  <w:vAlign w:val="center"/>
                </w:tcPr>
                <w:p>
                  <w:pPr>
                    <w:snapToGrid w:val="0"/>
                    <w:spacing w:line="360" w:lineRule="exact"/>
                    <w:jc w:val="center"/>
                    <w:rPr>
                      <w:rFonts w:hint="default"/>
                      <w:b/>
                      <w:bCs/>
                      <w:u w:val="single"/>
                      <w:lang w:val="en-US" w:eastAsia="zh-CN"/>
                    </w:rPr>
                  </w:pPr>
                  <w:r>
                    <w:rPr>
                      <w:rFonts w:hint="eastAsia"/>
                      <w:b/>
                      <w:bCs/>
                      <w:u w:val="single"/>
                      <w:lang w:val="en-US" w:eastAsia="zh-CN"/>
                    </w:rPr>
                    <w:t>2.0</w:t>
                  </w:r>
                </w:p>
              </w:tc>
              <w:tc>
                <w:tcPr>
                  <w:tcW w:w="569" w:type="pct"/>
                  <w:vAlign w:val="center"/>
                </w:tcPr>
                <w:p>
                  <w:pPr>
                    <w:snapToGrid w:val="0"/>
                    <w:spacing w:line="360" w:lineRule="exact"/>
                    <w:jc w:val="center"/>
                    <w:rPr>
                      <w:rFonts w:hint="eastAsia" w:eastAsia="宋体"/>
                      <w:b/>
                      <w:bCs/>
                      <w:u w:val="single"/>
                      <w:lang w:val="en-US" w:eastAsia="zh-CN"/>
                    </w:rPr>
                  </w:pPr>
                  <w:r>
                    <w:rPr>
                      <w:rFonts w:hint="eastAsia"/>
                      <w:b/>
                      <w:bCs/>
                      <w:u w:val="singl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68" w:type="dxa"/>
                  <w:left w:w="108" w:type="dxa"/>
                  <w:bottom w:w="68" w:type="dxa"/>
                  <w:right w:w="108" w:type="dxa"/>
                </w:tblCellMar>
              </w:tblPrEx>
              <w:trPr>
                <w:trHeight w:val="276" w:hRule="atLeast"/>
                <w:jc w:val="center"/>
              </w:trPr>
              <w:tc>
                <w:tcPr>
                  <w:tcW w:w="816" w:type="pct"/>
                  <w:vAlign w:val="center"/>
                </w:tcPr>
                <w:p>
                  <w:pPr>
                    <w:snapToGrid w:val="0"/>
                    <w:spacing w:line="360" w:lineRule="exact"/>
                    <w:jc w:val="center"/>
                    <w:rPr>
                      <w:rFonts w:hint="eastAsia" w:eastAsia="宋体"/>
                      <w:b/>
                      <w:bCs/>
                      <w:u w:val="single"/>
                      <w:lang w:val="en-US" w:eastAsia="zh-CN"/>
                    </w:rPr>
                  </w:pPr>
                  <w:r>
                    <w:rPr>
                      <w:rFonts w:hint="eastAsia"/>
                      <w:b/>
                      <w:bCs/>
                      <w:u w:val="single"/>
                      <w:lang w:val="en-US" w:eastAsia="zh-CN"/>
                    </w:rPr>
                    <w:t>废水</w:t>
                  </w:r>
                </w:p>
              </w:tc>
              <w:tc>
                <w:tcPr>
                  <w:tcW w:w="1350" w:type="pct"/>
                  <w:vAlign w:val="center"/>
                </w:tcPr>
                <w:p>
                  <w:pPr>
                    <w:jc w:val="center"/>
                    <w:rPr>
                      <w:rFonts w:hint="default" w:eastAsia="宋体"/>
                      <w:b/>
                      <w:bCs/>
                      <w:u w:val="single"/>
                      <w:lang w:val="en-US" w:eastAsia="zh-CN"/>
                    </w:rPr>
                  </w:pPr>
                  <w:r>
                    <w:rPr>
                      <w:rFonts w:hint="eastAsia"/>
                      <w:b/>
                      <w:bCs/>
                      <w:u w:val="single"/>
                      <w:lang w:val="en-US" w:eastAsia="zh-CN"/>
                    </w:rPr>
                    <w:t>车辆冲洗装置</w:t>
                  </w:r>
                </w:p>
              </w:tc>
              <w:tc>
                <w:tcPr>
                  <w:tcW w:w="1510" w:type="pct"/>
                  <w:vAlign w:val="center"/>
                </w:tcPr>
                <w:p>
                  <w:pPr>
                    <w:jc w:val="center"/>
                    <w:rPr>
                      <w:b/>
                      <w:bCs/>
                      <w:u w:val="single"/>
                    </w:rPr>
                  </w:pPr>
                  <w:r>
                    <w:rPr>
                      <w:b/>
                      <w:bCs/>
                      <w:u w:val="single"/>
                    </w:rPr>
                    <w:t>进出厂区车辆冲洗</w:t>
                  </w:r>
                  <w:r>
                    <w:rPr>
                      <w:rFonts w:hint="eastAsia"/>
                      <w:b/>
                      <w:bCs/>
                      <w:u w:val="single"/>
                      <w:lang w:val="en-US" w:eastAsia="zh-CN"/>
                    </w:rPr>
                    <w:t>废水沉淀</w:t>
                  </w:r>
                  <w:r>
                    <w:rPr>
                      <w:b/>
                      <w:bCs/>
                      <w:u w:val="single"/>
                    </w:rPr>
                    <w:t>池1个</w:t>
                  </w:r>
                  <w:r>
                    <w:rPr>
                      <w:rFonts w:hint="eastAsia"/>
                      <w:b/>
                      <w:bCs/>
                      <w:u w:val="single"/>
                      <w:lang w:val="en-US" w:eastAsia="zh-CN"/>
                    </w:rPr>
                    <w:t>3</w:t>
                  </w:r>
                  <w:r>
                    <w:rPr>
                      <w:b/>
                      <w:bCs/>
                      <w:u w:val="single"/>
                    </w:rPr>
                    <w:t>m</w:t>
                  </w:r>
                  <w:r>
                    <w:rPr>
                      <w:b/>
                      <w:bCs/>
                      <w:u w:val="single"/>
                      <w:vertAlign w:val="superscript"/>
                    </w:rPr>
                    <w:t>3</w:t>
                  </w:r>
                </w:p>
              </w:tc>
              <w:tc>
                <w:tcPr>
                  <w:tcW w:w="753" w:type="pct"/>
                  <w:vAlign w:val="center"/>
                </w:tcPr>
                <w:p>
                  <w:pPr>
                    <w:pStyle w:val="9"/>
                    <w:snapToGrid w:val="0"/>
                    <w:spacing w:line="360" w:lineRule="exact"/>
                    <w:rPr>
                      <w:rFonts w:hint="default" w:eastAsia="宋体"/>
                      <w:b/>
                      <w:bCs/>
                      <w:u w:val="single"/>
                      <w:lang w:val="en-US" w:eastAsia="zh-CN"/>
                    </w:rPr>
                  </w:pPr>
                  <w:r>
                    <w:rPr>
                      <w:rFonts w:hint="eastAsia"/>
                      <w:b/>
                      <w:bCs/>
                      <w:u w:val="single"/>
                      <w:lang w:val="en-US" w:eastAsia="zh-CN"/>
                    </w:rPr>
                    <w:t>3.0</w:t>
                  </w:r>
                </w:p>
              </w:tc>
              <w:tc>
                <w:tcPr>
                  <w:tcW w:w="569" w:type="pct"/>
                  <w:vAlign w:val="center"/>
                </w:tcPr>
                <w:p>
                  <w:pPr>
                    <w:snapToGrid w:val="0"/>
                    <w:spacing w:line="360" w:lineRule="exact"/>
                    <w:jc w:val="center"/>
                    <w:rPr>
                      <w:b/>
                      <w:bCs/>
                      <w:u w:val="single"/>
                    </w:rPr>
                  </w:pPr>
                  <w:r>
                    <w:rPr>
                      <w:b/>
                      <w:bCs/>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68" w:type="dxa"/>
                  <w:left w:w="108" w:type="dxa"/>
                  <w:bottom w:w="68" w:type="dxa"/>
                  <w:right w:w="108" w:type="dxa"/>
                </w:tblCellMar>
              </w:tblPrEx>
              <w:trPr>
                <w:cantSplit/>
                <w:trHeight w:val="392" w:hRule="atLeast"/>
                <w:jc w:val="center"/>
              </w:trPr>
              <w:tc>
                <w:tcPr>
                  <w:tcW w:w="816" w:type="pct"/>
                  <w:vAlign w:val="center"/>
                </w:tcPr>
                <w:p>
                  <w:pPr>
                    <w:snapToGrid w:val="0"/>
                    <w:spacing w:line="360" w:lineRule="exact"/>
                    <w:jc w:val="center"/>
                    <w:rPr>
                      <w:b/>
                      <w:bCs/>
                      <w:u w:val="single"/>
                    </w:rPr>
                  </w:pPr>
                  <w:r>
                    <w:rPr>
                      <w:b/>
                      <w:bCs/>
                      <w:u w:val="single"/>
                    </w:rPr>
                    <w:t>噪声</w:t>
                  </w:r>
                </w:p>
              </w:tc>
              <w:tc>
                <w:tcPr>
                  <w:tcW w:w="1350" w:type="pct"/>
                  <w:vAlign w:val="center"/>
                </w:tcPr>
                <w:p>
                  <w:pPr>
                    <w:jc w:val="center"/>
                    <w:rPr>
                      <w:b/>
                      <w:bCs/>
                      <w:u w:val="single"/>
                    </w:rPr>
                  </w:pPr>
                  <w:r>
                    <w:rPr>
                      <w:b/>
                      <w:bCs/>
                      <w:u w:val="single"/>
                    </w:rPr>
                    <w:t>生产</w:t>
                  </w:r>
                </w:p>
              </w:tc>
              <w:tc>
                <w:tcPr>
                  <w:tcW w:w="1510" w:type="pct"/>
                  <w:vAlign w:val="center"/>
                </w:tcPr>
                <w:p>
                  <w:pPr>
                    <w:jc w:val="center"/>
                    <w:rPr>
                      <w:rFonts w:hint="default" w:eastAsia="宋体"/>
                      <w:b/>
                      <w:bCs/>
                      <w:u w:val="single"/>
                      <w:lang w:val="en-US" w:eastAsia="zh-CN"/>
                    </w:rPr>
                  </w:pPr>
                  <w:r>
                    <w:rPr>
                      <w:rFonts w:hint="eastAsia"/>
                      <w:b/>
                      <w:bCs/>
                      <w:u w:val="single"/>
                      <w:lang w:val="en-US" w:eastAsia="zh-CN"/>
                    </w:rPr>
                    <w:t>选用低噪声设备、建筑隔声、距离衰减</w:t>
                  </w:r>
                </w:p>
              </w:tc>
              <w:tc>
                <w:tcPr>
                  <w:tcW w:w="753" w:type="pct"/>
                  <w:vAlign w:val="center"/>
                </w:tcPr>
                <w:p>
                  <w:pPr>
                    <w:pStyle w:val="9"/>
                    <w:snapToGrid w:val="0"/>
                    <w:spacing w:line="360" w:lineRule="exact"/>
                    <w:rPr>
                      <w:b/>
                      <w:bCs/>
                      <w:u w:val="single"/>
                    </w:rPr>
                  </w:pPr>
                  <w:r>
                    <w:rPr>
                      <w:b/>
                      <w:bCs/>
                      <w:u w:val="single"/>
                    </w:rPr>
                    <w:t>/</w:t>
                  </w:r>
                </w:p>
              </w:tc>
              <w:tc>
                <w:tcPr>
                  <w:tcW w:w="569" w:type="pct"/>
                  <w:vAlign w:val="center"/>
                </w:tcPr>
                <w:p>
                  <w:pPr>
                    <w:snapToGrid w:val="0"/>
                    <w:spacing w:line="360" w:lineRule="exact"/>
                    <w:ind w:left="-57"/>
                    <w:jc w:val="center"/>
                    <w:rPr>
                      <w:b/>
                      <w:bCs/>
                      <w:u w:val="single"/>
                    </w:rPr>
                  </w:pPr>
                  <w:r>
                    <w:rPr>
                      <w:b/>
                      <w:bCs/>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68" w:type="dxa"/>
                  <w:left w:w="108" w:type="dxa"/>
                  <w:bottom w:w="68" w:type="dxa"/>
                  <w:right w:w="108" w:type="dxa"/>
                </w:tblCellMar>
              </w:tblPrEx>
              <w:trPr>
                <w:cantSplit/>
                <w:trHeight w:val="419" w:hRule="atLeast"/>
                <w:jc w:val="center"/>
              </w:trPr>
              <w:tc>
                <w:tcPr>
                  <w:tcW w:w="816" w:type="pct"/>
                  <w:vMerge w:val="restart"/>
                  <w:vAlign w:val="center"/>
                </w:tcPr>
                <w:p>
                  <w:pPr>
                    <w:snapToGrid w:val="0"/>
                    <w:spacing w:line="360" w:lineRule="exact"/>
                    <w:jc w:val="center"/>
                    <w:rPr>
                      <w:rFonts w:hint="default" w:eastAsia="宋体"/>
                      <w:b/>
                      <w:bCs/>
                      <w:u w:val="single"/>
                      <w:lang w:val="en-US" w:eastAsia="zh-CN"/>
                    </w:rPr>
                  </w:pPr>
                  <w:r>
                    <w:rPr>
                      <w:rFonts w:hint="eastAsia"/>
                      <w:b/>
                      <w:bCs/>
                      <w:u w:val="single"/>
                      <w:lang w:val="en-US" w:eastAsia="zh-CN"/>
                    </w:rPr>
                    <w:t>固体废物</w:t>
                  </w:r>
                </w:p>
              </w:tc>
              <w:tc>
                <w:tcPr>
                  <w:tcW w:w="1350" w:type="pct"/>
                  <w:vAlign w:val="center"/>
                </w:tcPr>
                <w:p>
                  <w:pPr>
                    <w:snapToGrid w:val="0"/>
                    <w:spacing w:line="360" w:lineRule="exact"/>
                    <w:jc w:val="center"/>
                    <w:rPr>
                      <w:b/>
                      <w:bCs/>
                      <w:u w:val="single"/>
                    </w:rPr>
                  </w:pPr>
                  <w:r>
                    <w:rPr>
                      <w:b/>
                      <w:bCs/>
                      <w:u w:val="single"/>
                    </w:rPr>
                    <w:t>除尘器收集灰尘</w:t>
                  </w:r>
                </w:p>
              </w:tc>
              <w:tc>
                <w:tcPr>
                  <w:tcW w:w="1510" w:type="pct"/>
                  <w:vAlign w:val="center"/>
                </w:tcPr>
                <w:p>
                  <w:pPr>
                    <w:jc w:val="center"/>
                    <w:rPr>
                      <w:rFonts w:hint="default" w:eastAsia="宋体"/>
                      <w:b/>
                      <w:bCs/>
                      <w:u w:val="single"/>
                      <w:lang w:val="en-US" w:eastAsia="zh-CN"/>
                    </w:rPr>
                  </w:pPr>
                  <w:r>
                    <w:rPr>
                      <w:rFonts w:hint="eastAsia"/>
                      <w:b/>
                      <w:bCs/>
                      <w:u w:val="single"/>
                      <w:lang w:val="en-US" w:eastAsia="zh-CN"/>
                    </w:rPr>
                    <w:t>直接回用于生产</w:t>
                  </w:r>
                </w:p>
              </w:tc>
              <w:tc>
                <w:tcPr>
                  <w:tcW w:w="753" w:type="pct"/>
                  <w:vAlign w:val="center"/>
                </w:tcPr>
                <w:p>
                  <w:pPr>
                    <w:pStyle w:val="9"/>
                    <w:snapToGrid w:val="0"/>
                    <w:spacing w:line="360" w:lineRule="exact"/>
                    <w:rPr>
                      <w:b/>
                      <w:bCs/>
                      <w:u w:val="single"/>
                    </w:rPr>
                  </w:pPr>
                  <w:r>
                    <w:rPr>
                      <w:b/>
                      <w:bCs/>
                      <w:u w:val="single"/>
                    </w:rPr>
                    <w:t>/</w:t>
                  </w:r>
                </w:p>
              </w:tc>
              <w:tc>
                <w:tcPr>
                  <w:tcW w:w="569" w:type="pct"/>
                  <w:vAlign w:val="center"/>
                </w:tcPr>
                <w:p>
                  <w:pPr>
                    <w:pStyle w:val="9"/>
                    <w:snapToGrid w:val="0"/>
                    <w:spacing w:line="360" w:lineRule="exact"/>
                    <w:rPr>
                      <w:b/>
                      <w:bCs/>
                      <w:u w:val="single"/>
                    </w:rPr>
                  </w:pPr>
                  <w:r>
                    <w:rPr>
                      <w:b/>
                      <w:bCs/>
                      <w:u w:val="single"/>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68" w:type="dxa"/>
                  <w:left w:w="108" w:type="dxa"/>
                  <w:bottom w:w="68" w:type="dxa"/>
                  <w:right w:w="108" w:type="dxa"/>
                </w:tblCellMar>
              </w:tblPrEx>
              <w:trPr>
                <w:cantSplit/>
                <w:trHeight w:val="419" w:hRule="atLeast"/>
                <w:jc w:val="center"/>
              </w:trPr>
              <w:tc>
                <w:tcPr>
                  <w:tcW w:w="816" w:type="pct"/>
                  <w:vMerge w:val="continue"/>
                  <w:vAlign w:val="center"/>
                </w:tcPr>
                <w:p>
                  <w:pPr>
                    <w:snapToGrid w:val="0"/>
                    <w:spacing w:line="360" w:lineRule="exact"/>
                    <w:jc w:val="center"/>
                    <w:rPr>
                      <w:b/>
                      <w:bCs/>
                      <w:u w:val="single"/>
                    </w:rPr>
                  </w:pPr>
                </w:p>
              </w:tc>
              <w:tc>
                <w:tcPr>
                  <w:tcW w:w="1350" w:type="pct"/>
                  <w:vAlign w:val="center"/>
                </w:tcPr>
                <w:p>
                  <w:pPr>
                    <w:snapToGrid w:val="0"/>
                    <w:spacing w:line="360" w:lineRule="exact"/>
                    <w:jc w:val="center"/>
                    <w:rPr>
                      <w:rFonts w:hint="eastAsia" w:eastAsia="宋体"/>
                      <w:b/>
                      <w:bCs/>
                      <w:u w:val="single"/>
                      <w:lang w:val="en-US" w:eastAsia="zh-CN"/>
                    </w:rPr>
                  </w:pPr>
                  <w:r>
                    <w:rPr>
                      <w:rFonts w:hint="eastAsia"/>
                      <w:b/>
                      <w:bCs/>
                      <w:u w:val="single"/>
                      <w:lang w:val="en-US" w:eastAsia="zh-CN"/>
                    </w:rPr>
                    <w:t>废包装袋</w:t>
                  </w:r>
                </w:p>
              </w:tc>
              <w:tc>
                <w:tcPr>
                  <w:tcW w:w="1510" w:type="pct"/>
                  <w:vAlign w:val="center"/>
                </w:tcPr>
                <w:p>
                  <w:pPr>
                    <w:jc w:val="center"/>
                    <w:rPr>
                      <w:rFonts w:hint="default"/>
                      <w:b/>
                      <w:bCs/>
                      <w:u w:val="single"/>
                      <w:lang w:val="en-US" w:eastAsia="zh-CN"/>
                    </w:rPr>
                  </w:pPr>
                  <w:r>
                    <w:rPr>
                      <w:rFonts w:hint="eastAsia"/>
                      <w:b/>
                      <w:bCs/>
                      <w:u w:val="single"/>
                      <w:lang w:val="en-US" w:eastAsia="zh-CN"/>
                    </w:rPr>
                    <w:t>一般固废暂存区暂存（8m</w:t>
                  </w:r>
                  <w:r>
                    <w:rPr>
                      <w:rFonts w:hint="eastAsia"/>
                      <w:b/>
                      <w:bCs/>
                      <w:u w:val="single"/>
                      <w:vertAlign w:val="superscript"/>
                      <w:lang w:val="en-US" w:eastAsia="zh-CN"/>
                    </w:rPr>
                    <w:t>2</w:t>
                  </w:r>
                  <w:r>
                    <w:rPr>
                      <w:rFonts w:hint="eastAsia"/>
                      <w:b/>
                      <w:bCs/>
                      <w:u w:val="single"/>
                      <w:lang w:val="en-US" w:eastAsia="zh-CN"/>
                    </w:rPr>
                    <w:t>）</w:t>
                  </w:r>
                </w:p>
              </w:tc>
              <w:tc>
                <w:tcPr>
                  <w:tcW w:w="753" w:type="pct"/>
                  <w:vAlign w:val="center"/>
                </w:tcPr>
                <w:p>
                  <w:pPr>
                    <w:pStyle w:val="9"/>
                    <w:snapToGrid w:val="0"/>
                    <w:spacing w:line="360" w:lineRule="exact"/>
                    <w:rPr>
                      <w:rFonts w:hint="default" w:eastAsia="宋体"/>
                      <w:b/>
                      <w:bCs/>
                      <w:u w:val="single"/>
                      <w:lang w:val="en-US" w:eastAsia="zh-CN"/>
                    </w:rPr>
                  </w:pPr>
                  <w:r>
                    <w:rPr>
                      <w:rFonts w:hint="eastAsia"/>
                      <w:b/>
                      <w:bCs/>
                      <w:u w:val="single"/>
                      <w:lang w:val="en-US" w:eastAsia="zh-CN"/>
                    </w:rPr>
                    <w:t>0.3</w:t>
                  </w:r>
                </w:p>
              </w:tc>
              <w:tc>
                <w:tcPr>
                  <w:tcW w:w="569" w:type="pct"/>
                  <w:vAlign w:val="center"/>
                </w:tcPr>
                <w:p>
                  <w:pPr>
                    <w:pStyle w:val="9"/>
                    <w:snapToGrid w:val="0"/>
                    <w:spacing w:line="360" w:lineRule="exact"/>
                    <w:rPr>
                      <w:b/>
                      <w:bCs/>
                      <w:u w:val="singl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68" w:type="dxa"/>
                  <w:left w:w="108" w:type="dxa"/>
                  <w:bottom w:w="68" w:type="dxa"/>
                  <w:right w:w="108" w:type="dxa"/>
                </w:tblCellMar>
              </w:tblPrEx>
              <w:trPr>
                <w:cantSplit/>
                <w:trHeight w:val="399" w:hRule="atLeast"/>
                <w:jc w:val="center"/>
              </w:trPr>
              <w:tc>
                <w:tcPr>
                  <w:tcW w:w="2166" w:type="pct"/>
                  <w:gridSpan w:val="2"/>
                  <w:vAlign w:val="center"/>
                </w:tcPr>
                <w:p>
                  <w:pPr>
                    <w:snapToGrid w:val="0"/>
                    <w:spacing w:line="360" w:lineRule="exact"/>
                    <w:jc w:val="center"/>
                    <w:rPr>
                      <w:b/>
                      <w:bCs/>
                      <w:u w:val="single"/>
                    </w:rPr>
                  </w:pPr>
                  <w:r>
                    <w:rPr>
                      <w:b/>
                      <w:bCs/>
                      <w:u w:val="single"/>
                    </w:rPr>
                    <w:t>合计</w:t>
                  </w:r>
                </w:p>
              </w:tc>
              <w:tc>
                <w:tcPr>
                  <w:tcW w:w="1510" w:type="pct"/>
                  <w:vAlign w:val="center"/>
                </w:tcPr>
                <w:p>
                  <w:pPr>
                    <w:snapToGrid w:val="0"/>
                    <w:spacing w:line="360" w:lineRule="exact"/>
                    <w:jc w:val="center"/>
                    <w:rPr>
                      <w:b/>
                      <w:bCs/>
                      <w:u w:val="single"/>
                    </w:rPr>
                  </w:pPr>
                  <w:r>
                    <w:rPr>
                      <w:b/>
                      <w:bCs/>
                      <w:u w:val="single"/>
                    </w:rPr>
                    <w:t>/</w:t>
                  </w:r>
                </w:p>
              </w:tc>
              <w:tc>
                <w:tcPr>
                  <w:tcW w:w="753" w:type="pct"/>
                  <w:vAlign w:val="center"/>
                </w:tcPr>
                <w:p>
                  <w:pPr>
                    <w:pStyle w:val="9"/>
                    <w:snapToGrid w:val="0"/>
                    <w:spacing w:line="360" w:lineRule="exact"/>
                    <w:rPr>
                      <w:rFonts w:hint="default"/>
                      <w:b/>
                      <w:bCs/>
                      <w:u w:val="single"/>
                      <w:lang w:val="en-US" w:eastAsia="zh-CN"/>
                    </w:rPr>
                  </w:pPr>
                  <w:r>
                    <w:rPr>
                      <w:rFonts w:hint="eastAsia"/>
                      <w:b/>
                      <w:bCs/>
                      <w:u w:val="single"/>
                      <w:lang w:val="en-US" w:eastAsia="zh-CN"/>
                    </w:rPr>
                    <w:t>7.8</w:t>
                  </w:r>
                </w:p>
              </w:tc>
              <w:tc>
                <w:tcPr>
                  <w:tcW w:w="569" w:type="pct"/>
                  <w:vAlign w:val="center"/>
                </w:tcPr>
                <w:p>
                  <w:pPr>
                    <w:pStyle w:val="9"/>
                    <w:snapToGrid w:val="0"/>
                    <w:spacing w:line="360" w:lineRule="exact"/>
                    <w:rPr>
                      <w:b/>
                      <w:bCs/>
                      <w:u w:val="single"/>
                    </w:rPr>
                  </w:pPr>
                  <w:r>
                    <w:rPr>
                      <w:b/>
                      <w:bCs/>
                      <w:u w:val="single"/>
                    </w:rPr>
                    <w:t>/</w:t>
                  </w:r>
                </w:p>
              </w:tc>
            </w:tr>
          </w:tbl>
          <w:p>
            <w:pPr>
              <w:pStyle w:val="12"/>
              <w:numPr>
                <w:ilvl w:val="0"/>
                <w:numId w:val="0"/>
              </w:num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p>
            <w:pPr>
              <w:rPr>
                <w:rFonts w:hint="eastAsia" w:eastAsia="黑体"/>
                <w:snapToGrid w:val="0"/>
                <w:color w:val="FF0000"/>
                <w:sz w:val="30"/>
                <w:szCs w:val="30"/>
                <w:vertAlign w:val="baseline"/>
                <w:lang w:eastAsia="zh-CN"/>
              </w:rPr>
            </w:pPr>
          </w:p>
        </w:tc>
      </w:tr>
    </w:tbl>
    <w:p>
      <w:pPr>
        <w:rPr>
          <w:rFonts w:eastAsia="黑体"/>
          <w:snapToGrid w:val="0"/>
          <w:color w:val="FF0000"/>
          <w:sz w:val="30"/>
          <w:szCs w:val="3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1"/>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0"/>
          <w:szCs w:val="30"/>
          <w14:textFill>
            <w14:solidFill>
              <w14:schemeClr w14:val="tx1"/>
            </w14:solidFill>
          </w14:textFill>
        </w:rPr>
        <w:t>五、</w:t>
      </w:r>
      <w:bookmarkStart w:id="1" w:name="_Hlk54167917"/>
      <w:r>
        <w:rPr>
          <w:rFonts w:ascii="Times New Roman" w:hAnsi="Times New Roman" w:eastAsia="黑体"/>
          <w:snapToGrid w:val="0"/>
          <w:color w:val="000000" w:themeColor="text1"/>
          <w:sz w:val="30"/>
          <w:szCs w:val="30"/>
          <w14:textFill>
            <w14:solidFill>
              <w14:schemeClr w14:val="tx1"/>
            </w14:solidFill>
          </w14:textFill>
        </w:rPr>
        <w:t>环境保护措施监督检查清单</w:t>
      </w:r>
      <w:bookmarkEnd w:id="1"/>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1670"/>
        <w:gridCol w:w="1370"/>
        <w:gridCol w:w="1819"/>
        <w:gridCol w:w="24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1" w:type="dxa"/>
            <w:tcBorders>
              <w:tl2br w:val="single" w:color="auto" w:sz="4" w:space="0"/>
            </w:tcBorders>
          </w:tcPr>
          <w:p>
            <w:pPr>
              <w:adjustRightInd w:val="0"/>
              <w:snapToGrid w:val="0"/>
              <w:ind w:firstLine="840"/>
              <w:rPr>
                <w:color w:val="000000" w:themeColor="text1"/>
                <w:szCs w:val="21"/>
                <w14:textFill>
                  <w14:solidFill>
                    <w14:schemeClr w14:val="tx1"/>
                  </w14:solidFill>
                </w14:textFill>
              </w:rPr>
            </w:pPr>
            <w:r>
              <w:rPr>
                <w:color w:val="000000" w:themeColor="text1"/>
                <w:szCs w:val="21"/>
                <w14:textFill>
                  <w14:solidFill>
                    <w14:schemeClr w14:val="tx1"/>
                  </w14:solidFill>
                </w14:textFill>
              </w:rPr>
              <w:t>内容</w:t>
            </w:r>
          </w:p>
          <w:p>
            <w:pPr>
              <w:adjustRightInd w:val="0"/>
              <w:snapToGrid w:val="0"/>
              <w:rPr>
                <w:color w:val="000000" w:themeColor="text1"/>
                <w:szCs w:val="21"/>
                <w14:textFill>
                  <w14:solidFill>
                    <w14:schemeClr w14:val="tx1"/>
                  </w14:solidFill>
                </w14:textFill>
              </w:rPr>
            </w:pPr>
            <w:r>
              <w:rPr>
                <w:color w:val="000000" w:themeColor="text1"/>
                <w:szCs w:val="21"/>
                <w14:textFill>
                  <w14:solidFill>
                    <w14:schemeClr w14:val="tx1"/>
                  </w14:solidFill>
                </w14:textFill>
              </w:rPr>
              <w:t>要素</w:t>
            </w:r>
          </w:p>
        </w:tc>
        <w:tc>
          <w:tcPr>
            <w:tcW w:w="167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排放口(编号、</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名称)/污染源</w:t>
            </w:r>
          </w:p>
        </w:tc>
        <w:tc>
          <w:tcPr>
            <w:tcW w:w="137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污染物项目</w:t>
            </w:r>
          </w:p>
        </w:tc>
        <w:tc>
          <w:tcPr>
            <w:tcW w:w="181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环境保护措施</w:t>
            </w:r>
          </w:p>
        </w:tc>
        <w:tc>
          <w:tcPr>
            <w:tcW w:w="246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81" w:type="dxa"/>
            <w:vAlign w:val="center"/>
          </w:tcPr>
          <w:p>
            <w:pPr>
              <w:adjustRightInd w:val="0"/>
              <w:snapToGrid w:val="0"/>
              <w:jc w:val="center"/>
              <w:rPr>
                <w:rFonts w:hint="default" w:eastAsia="宋体"/>
                <w:color w:val="FF0000"/>
                <w:szCs w:val="21"/>
                <w:lang w:val="en-US" w:eastAsia="zh-CN"/>
              </w:rPr>
            </w:pPr>
            <w:r>
              <w:rPr>
                <w:rFonts w:hint="eastAsia"/>
                <w:color w:val="000000" w:themeColor="text1"/>
                <w:szCs w:val="21"/>
                <w:lang w:val="en-US" w:eastAsia="zh-CN"/>
                <w14:textFill>
                  <w14:solidFill>
                    <w14:schemeClr w14:val="tx1"/>
                  </w14:solidFill>
                </w14:textFill>
              </w:rPr>
              <w:t>大气环境</w:t>
            </w:r>
          </w:p>
        </w:tc>
        <w:tc>
          <w:tcPr>
            <w:tcW w:w="1670" w:type="dxa"/>
            <w:vAlign w:val="center"/>
          </w:tcPr>
          <w:p>
            <w:pPr>
              <w:adjustRightInd w:val="0"/>
              <w:snapToGrid w:val="0"/>
              <w:jc w:val="center"/>
              <w:rPr>
                <w:rFonts w:hint="eastAsia" w:eastAsia="宋体"/>
                <w:color w:val="FF0000"/>
                <w:szCs w:val="21"/>
                <w:lang w:val="en-US" w:eastAsia="zh-CN"/>
              </w:rPr>
            </w:pPr>
            <w:r>
              <w:rPr>
                <w:rFonts w:hint="eastAsia"/>
              </w:rPr>
              <w:t>排气筒</w:t>
            </w:r>
            <w:r>
              <w:t>DA00</w:t>
            </w:r>
            <w:r>
              <w:rPr>
                <w:rFonts w:hint="eastAsia"/>
                <w:lang w:val="en-US" w:eastAsia="zh-CN"/>
              </w:rPr>
              <w:t>1</w:t>
            </w:r>
          </w:p>
        </w:tc>
        <w:tc>
          <w:tcPr>
            <w:tcW w:w="1370" w:type="dxa"/>
            <w:vAlign w:val="center"/>
          </w:tcPr>
          <w:p>
            <w:pPr>
              <w:adjustRightInd w:val="0"/>
              <w:snapToGrid w:val="0"/>
              <w:jc w:val="center"/>
            </w:pPr>
            <w:r>
              <w:rPr>
                <w:color w:val="000000" w:themeColor="text1"/>
                <w:szCs w:val="21"/>
                <w14:textFill>
                  <w14:solidFill>
                    <w14:schemeClr w14:val="tx1"/>
                  </w14:solidFill>
                </w14:textFill>
              </w:rPr>
              <w:t>颗粒物</w:t>
            </w:r>
          </w:p>
        </w:tc>
        <w:tc>
          <w:tcPr>
            <w:tcW w:w="1819" w:type="dxa"/>
            <w:vAlign w:val="center"/>
          </w:tcPr>
          <w:p>
            <w:pPr>
              <w:snapToGrid w:val="0"/>
              <w:spacing w:line="360" w:lineRule="exact"/>
              <w:jc w:val="center"/>
            </w:pPr>
            <w:r>
              <w:rPr>
                <w:rFonts w:hint="eastAsia"/>
              </w:rPr>
              <w:t>集气</w:t>
            </w:r>
            <w:r>
              <w:rPr>
                <w:rFonts w:hint="eastAsia"/>
                <w:lang w:val="en-US" w:eastAsia="zh-CN"/>
              </w:rPr>
              <w:t>管道</w:t>
            </w:r>
            <w:r>
              <w:rPr>
                <w:rFonts w:hint="eastAsia"/>
              </w:rPr>
              <w:t>+袋式除尘器</w:t>
            </w:r>
            <w:r>
              <w:rPr>
                <w:rFonts w:hint="eastAsia"/>
                <w:lang w:val="en-US" w:eastAsia="zh-CN"/>
              </w:rPr>
              <w:t>3</w:t>
            </w:r>
            <w:r>
              <w:rPr>
                <w:rFonts w:hint="eastAsia"/>
              </w:rPr>
              <w:t>套+15m排气筒1根</w:t>
            </w:r>
          </w:p>
        </w:tc>
        <w:tc>
          <w:tcPr>
            <w:tcW w:w="2460" w:type="dxa"/>
            <w:vAlign w:val="center"/>
          </w:tcPr>
          <w:p>
            <w:pPr>
              <w:adjustRightInd w:val="0"/>
              <w:snapToGrid w:val="0"/>
              <w:jc w:val="center"/>
              <w:rPr>
                <w:color w:val="FF0000"/>
                <w:spacing w:val="-4"/>
                <w:szCs w:val="21"/>
              </w:rPr>
            </w:pPr>
            <w:r>
              <w:rPr>
                <w:rFonts w:hint="eastAsia"/>
                <w:bCs/>
                <w:color w:val="000000"/>
                <w:szCs w:val="21"/>
              </w:rPr>
              <w:t>《大气污染物综合排放标准》（GB16297-1996）表2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148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地表水环境</w:t>
            </w:r>
          </w:p>
        </w:tc>
        <w:tc>
          <w:tcPr>
            <w:tcW w:w="1670" w:type="dxa"/>
            <w:vAlign w:val="center"/>
          </w:tcPr>
          <w:p>
            <w:pPr>
              <w:adjustRightInd w:val="0"/>
              <w:snapToGrid w:val="0"/>
              <w:jc w:val="center"/>
              <w:rPr>
                <w:rFonts w:hint="default"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车辆冲洗废水</w:t>
            </w:r>
          </w:p>
        </w:tc>
        <w:tc>
          <w:tcPr>
            <w:tcW w:w="1370" w:type="dxa"/>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悬浮物</w:t>
            </w:r>
          </w:p>
        </w:tc>
        <w:tc>
          <w:tcPr>
            <w:tcW w:w="1819" w:type="dxa"/>
            <w:vAlign w:val="center"/>
          </w:tcPr>
          <w:p>
            <w:pPr>
              <w:adjustRightInd w:val="0"/>
              <w:snapToGrid w:val="0"/>
              <w:jc w:val="center"/>
              <w:rPr>
                <w:rFonts w:hint="eastAsia" w:eastAsia="宋体"/>
                <w:color w:val="000000" w:themeColor="text1"/>
                <w:szCs w:val="21"/>
                <w:lang w:val="en-US" w:eastAsia="zh-CN"/>
                <w14:textFill>
                  <w14:solidFill>
                    <w14:schemeClr w14:val="tx1"/>
                  </w14:solidFill>
                </w14:textFill>
              </w:rPr>
            </w:pPr>
            <w:r>
              <w:rPr>
                <w:rFonts w:hint="eastAsia"/>
                <w:color w:val="000000" w:themeColor="text1"/>
                <w:szCs w:val="21"/>
                <w:lang w:val="en-US" w:eastAsia="zh-CN"/>
                <w14:textFill>
                  <w14:solidFill>
                    <w14:schemeClr w14:val="tx1"/>
                  </w14:solidFill>
                </w14:textFill>
              </w:rPr>
              <w:t>3m</w:t>
            </w:r>
            <w:r>
              <w:rPr>
                <w:rFonts w:hint="eastAsia"/>
                <w:color w:val="000000" w:themeColor="text1"/>
                <w:szCs w:val="21"/>
                <w:vertAlign w:val="superscript"/>
                <w:lang w:val="en-US" w:eastAsia="zh-CN"/>
                <w14:textFill>
                  <w14:solidFill>
                    <w14:schemeClr w14:val="tx1"/>
                  </w14:solidFill>
                </w14:textFill>
              </w:rPr>
              <w:t>3</w:t>
            </w:r>
            <w:r>
              <w:rPr>
                <w:rFonts w:hint="eastAsia"/>
                <w:color w:val="000000" w:themeColor="text1"/>
                <w:szCs w:val="21"/>
                <w:lang w:val="en-US" w:eastAsia="zh-CN"/>
                <w14:textFill>
                  <w14:solidFill>
                    <w14:schemeClr w14:val="tx1"/>
                  </w14:solidFill>
                </w14:textFill>
              </w:rPr>
              <w:t>沉淀池</w:t>
            </w:r>
          </w:p>
        </w:tc>
        <w:tc>
          <w:tcPr>
            <w:tcW w:w="246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9" w:hRule="atLeast"/>
          <w:jc w:val="center"/>
        </w:trPr>
        <w:tc>
          <w:tcPr>
            <w:tcW w:w="148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声环境</w:t>
            </w:r>
          </w:p>
        </w:tc>
        <w:tc>
          <w:tcPr>
            <w:tcW w:w="167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厂界</w:t>
            </w:r>
          </w:p>
        </w:tc>
        <w:tc>
          <w:tcPr>
            <w:tcW w:w="137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噪声</w:t>
            </w:r>
          </w:p>
        </w:tc>
        <w:tc>
          <w:tcPr>
            <w:tcW w:w="181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厂房隔声，距离衰减。</w:t>
            </w:r>
          </w:p>
        </w:tc>
        <w:tc>
          <w:tcPr>
            <w:tcW w:w="246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《工业企业厂界环境噪声排放标准》（GB12348-2008）2</w:t>
            </w:r>
            <w:r>
              <w:rPr>
                <w:rFonts w:hint="eastAsia"/>
                <w:color w:val="000000" w:themeColor="text1"/>
                <w:szCs w:val="21"/>
                <w:lang w:eastAsia="zh-CN"/>
                <w14:textFill>
                  <w14:solidFill>
                    <w14:schemeClr w14:val="tx1"/>
                  </w14:solidFill>
                </w14:textFill>
              </w:rPr>
              <w:t>、</w:t>
            </w:r>
            <w:r>
              <w:rPr>
                <w:rFonts w:hint="eastAsia"/>
                <w:color w:val="000000" w:themeColor="text1"/>
                <w:szCs w:val="21"/>
                <w:lang w:val="en-US" w:eastAsia="zh-CN"/>
                <w14:textFill>
                  <w14:solidFill>
                    <w14:schemeClr w14:val="tx1"/>
                  </w14:solidFill>
                </w14:textFill>
              </w:rPr>
              <w:t>4</w:t>
            </w:r>
            <w:r>
              <w:rPr>
                <w:color w:val="000000" w:themeColor="text1"/>
                <w:szCs w:val="21"/>
                <w14:textFill>
                  <w14:solidFill>
                    <w14:schemeClr w14:val="tx1"/>
                  </w14:solidFill>
                </w14:textFill>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48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电磁辐射</w:t>
            </w:r>
          </w:p>
        </w:tc>
        <w:tc>
          <w:tcPr>
            <w:tcW w:w="167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37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1819"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c>
          <w:tcPr>
            <w:tcW w:w="2460"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48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固体废物</w:t>
            </w:r>
          </w:p>
        </w:tc>
        <w:tc>
          <w:tcPr>
            <w:tcW w:w="7319"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rFonts w:hint="default" w:eastAsia="宋体"/>
                <w:color w:val="000000" w:themeColor="text1"/>
                <w:szCs w:val="21"/>
                <w:lang w:val="en-US" w:eastAsia="zh-CN"/>
                <w14:textFill>
                  <w14:solidFill>
                    <w14:schemeClr w14:val="tx1"/>
                  </w14:solidFill>
                </w14:textFill>
              </w:rPr>
            </w:pPr>
            <w:r>
              <w:rPr>
                <w:rFonts w:hint="eastAsia"/>
                <w:color w:val="000000" w:themeColor="text1"/>
                <w14:textFill>
                  <w14:solidFill>
                    <w14:schemeClr w14:val="tx1"/>
                  </w14:solidFill>
                </w14:textFill>
              </w:rPr>
              <w:t>除尘器收集的粉尘装袋收集后回用于生产</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废包装袋收集后定期外售。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26" w:hRule="atLeast"/>
          <w:jc w:val="center"/>
        </w:trPr>
        <w:tc>
          <w:tcPr>
            <w:tcW w:w="148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土壤及地下水</w:t>
            </w:r>
          </w:p>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污染防治措施</w:t>
            </w:r>
          </w:p>
        </w:tc>
        <w:tc>
          <w:tcPr>
            <w:tcW w:w="7319" w:type="dxa"/>
            <w:gridSpan w:val="4"/>
            <w:vAlign w:val="center"/>
          </w:tcPr>
          <w:p>
            <w:pPr>
              <w:keepNext w:val="0"/>
              <w:keepLines w:val="0"/>
              <w:pageBreakBefore w:val="0"/>
              <w:widowControl w:val="0"/>
              <w:kinsoku/>
              <w:wordWrap/>
              <w:overflowPunct/>
              <w:topLinePunct w:val="0"/>
              <w:autoSpaceDE/>
              <w:autoSpaceDN/>
              <w:bidi w:val="0"/>
              <w:adjustRightInd w:val="0"/>
              <w:snapToGrid w:val="0"/>
              <w:spacing w:line="360" w:lineRule="exact"/>
              <w:ind w:firstLine="420" w:firstLineChars="200"/>
              <w:textAlignment w:val="auto"/>
              <w:rPr>
                <w:color w:val="000000" w:themeColor="text1"/>
                <w:szCs w:val="21"/>
                <w14:textFill>
                  <w14:solidFill>
                    <w14:schemeClr w14:val="tx1"/>
                  </w14:solidFill>
                </w14:textFill>
              </w:rPr>
            </w:pPr>
            <w:r>
              <w:rPr>
                <w:color w:val="000000" w:themeColor="text1"/>
                <w:szCs w:val="21"/>
                <w14:textFill>
                  <w14:solidFill>
                    <w14:schemeClr w14:val="tx1"/>
                  </w14:solidFill>
                </w14:textFill>
              </w:rPr>
              <w:t>根据实地踏勘，</w:t>
            </w:r>
            <w:r>
              <w:rPr>
                <w:rFonts w:hint="eastAsia"/>
                <w:color w:val="000000" w:themeColor="text1"/>
                <w:szCs w:val="21"/>
                <w:lang w:val="en-US" w:eastAsia="zh-CN"/>
                <w14:textFill>
                  <w14:solidFill>
                    <w14:schemeClr w14:val="tx1"/>
                  </w14:solidFill>
                </w14:textFill>
              </w:rPr>
              <w:t>项目</w:t>
            </w:r>
            <w:r>
              <w:rPr>
                <w:color w:val="000000" w:themeColor="text1"/>
                <w:szCs w:val="21"/>
                <w14:textFill>
                  <w14:solidFill>
                    <w14:schemeClr w14:val="tx1"/>
                  </w14:solidFill>
                </w14:textFill>
              </w:rPr>
              <w:t>用地范围内地面已全部硬化，且车间周边也已全部硬化。项目的实施对土壤及地下水造成的影响较小。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1481" w:type="dxa"/>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生态保护措施</w:t>
            </w:r>
          </w:p>
        </w:tc>
        <w:tc>
          <w:tcPr>
            <w:tcW w:w="7319" w:type="dxa"/>
            <w:gridSpan w:val="4"/>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1481" w:type="dxa"/>
            <w:vAlign w:val="center"/>
          </w:tcPr>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环境风险</w:t>
            </w:r>
          </w:p>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防范措施</w:t>
            </w:r>
          </w:p>
        </w:tc>
        <w:tc>
          <w:tcPr>
            <w:tcW w:w="7319" w:type="dxa"/>
            <w:gridSpan w:val="4"/>
            <w:vAlign w:val="center"/>
          </w:tcPr>
          <w:p>
            <w:pPr>
              <w:adjustRightInd w:val="0"/>
              <w:snapToGrid w:val="0"/>
              <w:jc w:val="center"/>
              <w:rPr>
                <w:color w:val="000000" w:themeColor="text1"/>
                <w:szCs w:val="21"/>
                <w14:textFill>
                  <w14:solidFill>
                    <w14:schemeClr w14:val="tx1"/>
                  </w14:solidFill>
                </w14:textFill>
              </w:rPr>
            </w:pPr>
            <w:r>
              <w:rPr>
                <w:color w:val="000000" w:themeColor="text1"/>
                <w:szCs w:val="21"/>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81" w:type="dxa"/>
            <w:vAlign w:val="center"/>
          </w:tcPr>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其他环境</w:t>
            </w:r>
          </w:p>
          <w:p>
            <w:pPr>
              <w:adjustRightInd w:val="0"/>
              <w:snapToGrid w:val="0"/>
              <w:jc w:val="center"/>
              <w:rPr>
                <w:color w:val="000000" w:themeColor="text1"/>
                <w:spacing w:val="-8"/>
                <w:szCs w:val="21"/>
                <w14:textFill>
                  <w14:solidFill>
                    <w14:schemeClr w14:val="tx1"/>
                  </w14:solidFill>
                </w14:textFill>
              </w:rPr>
            </w:pPr>
            <w:r>
              <w:rPr>
                <w:color w:val="000000" w:themeColor="text1"/>
                <w:spacing w:val="-8"/>
                <w:szCs w:val="21"/>
                <w14:textFill>
                  <w14:solidFill>
                    <w14:schemeClr w14:val="tx1"/>
                  </w14:solidFill>
                </w14:textFill>
              </w:rPr>
              <w:t>管理要求</w:t>
            </w:r>
          </w:p>
        </w:tc>
        <w:tc>
          <w:tcPr>
            <w:tcW w:w="7319" w:type="dxa"/>
            <w:gridSpan w:val="4"/>
            <w:vAlign w:val="center"/>
          </w:tcPr>
          <w:p>
            <w:pPr>
              <w:adjustRightInd w:val="0"/>
              <w:snapToGrid w:val="0"/>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1、环境管理要求</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环境管理是协调发展经济与保护环境之间关系的重要手段，也是实现经济战略发展的重要环节之一，对环境保护工作起主导作用。企业环境管理是“全过程污染控制”的重要措施，它不仅是我国有关法规的规定，也是清洁生产的要求。项目环境管理主要内容如下：</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企业应根据《建设项目环境保护设计规定》，在企业内部设置环境保护管理机构，配备专职人员1-2人，实行主要领导负责制，由分管生产的领导直接负责，配合有资质环境监测部门定期对该厂区周围的大气、噪声等进行常规监测，利用监测数据定期汇报污染物排放与治理情况表，与当地环保部门通力协作，共同搞好厂区环保工作；</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（2）制定环境保护管理制度，制度上墙；</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（3）贯彻执行国家和地方各项环保方针、政策和法规，制定全厂环境保护制度和细则，组织开展职工环保教育，提高职工的环保意识；</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（4）完成上级部门交给及当地环保部门下达的有关环保任务，配合当地环保部门及环境监测部门的工作；</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5）建立健全环境保护管理制度，做好有关环保工作的资料收集、整理、记录、建档、宣传等工作，定时编制并提交项目环境管理工作报告；进行全厂的环保及环境监测数据的统计、分析，并建立相应的环保资料档案。</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（6）制定并加强项目各污染治理设施操作规范和操作规程学习，建立各污染源监测制度，按规定定期对各污染源排放点进行监测，保证处理效果达到设计要求，各污染源达标排放。</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（7）负责检查各污染治理设施运行情况，发现问题及时上报、及时处理；并负责调查出现环境问题的缘由，协助有关部门解决问题，处理好由环境问题带来的纠纷等。</w:t>
            </w:r>
          </w:p>
          <w:p>
            <w:pPr>
              <w:adjustRightInd w:val="0"/>
              <w:snapToGrid w:val="0"/>
              <w:spacing w:line="360" w:lineRule="auto"/>
              <w:ind w:firstLine="420" w:firstLineChars="200"/>
            </w:pP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8</w:t>
            </w:r>
            <w:r>
              <w:rPr>
                <w:color w:val="000000" w:themeColor="text1"/>
                <w:szCs w:val="21"/>
                <w14:textFill>
                  <w14:solidFill>
                    <w14:schemeClr w14:val="tx1"/>
                  </w14:solidFill>
                </w14:textFill>
              </w:rPr>
              <w:t>）</w:t>
            </w:r>
            <w:r>
              <w:rPr>
                <w:rFonts w:hint="eastAsia"/>
                <w:color w:val="000000" w:themeColor="text1"/>
                <w:szCs w:val="21"/>
                <w:lang w:val="en-US" w:eastAsia="zh-CN"/>
                <w14:textFill>
                  <w14:solidFill>
                    <w14:schemeClr w14:val="tx1"/>
                  </w14:solidFill>
                </w14:textFill>
              </w:rPr>
              <w:t>项目建成运行后，应根据厂区实际建设情况对排污许可内容进行变更。</w:t>
            </w:r>
          </w:p>
          <w:p>
            <w:pPr>
              <w:adjustRightInd w:val="0"/>
              <w:snapToGrid w:val="0"/>
              <w:spacing w:line="360" w:lineRule="auto"/>
              <w:rPr>
                <w:color w:val="000000" w:themeColor="text1"/>
                <w:szCs w:val="21"/>
                <w14:textFill>
                  <w14:solidFill>
                    <w14:schemeClr w14:val="tx1"/>
                  </w14:solidFill>
                </w14:textFill>
              </w:rPr>
            </w:pPr>
            <w:r>
              <w:rPr>
                <w:color w:val="000000" w:themeColor="text1"/>
                <w:szCs w:val="21"/>
                <w14:textFill>
                  <w14:solidFill>
                    <w14:schemeClr w14:val="tx1"/>
                  </w14:solidFill>
                </w14:textFill>
              </w:rPr>
              <w:t>2、排污口规范化整治要求</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（1）根据《固定污染源排气中颗粒物测定与气态污染物采样方法》（GB/T16157-1996）要求，在废气治理设施前、后分别预留监测孔，设置明显标志。</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（2）根据《环境保护图形标志—排放口（源）》（GB15562.1-1995）标准要求，分别在废气排放口、噪声排放源设置环境保护图形标志，便于污染源的监督管理和常规监测工作的进行。</w:t>
            </w:r>
          </w:p>
          <w:p>
            <w:pPr>
              <w:adjustRightInd w:val="0"/>
              <w:snapToGrid w:val="0"/>
              <w:spacing w:line="360" w:lineRule="auto"/>
              <w:ind w:firstLine="420" w:firstLineChars="200"/>
              <w:rPr>
                <w:color w:val="000000" w:themeColor="text1"/>
                <w:szCs w:val="21"/>
                <w14:textFill>
                  <w14:solidFill>
                    <w14:schemeClr w14:val="tx1"/>
                  </w14:solidFill>
                </w14:textFill>
              </w:rPr>
            </w:pPr>
            <w:r>
              <w:rPr>
                <w:color w:val="000000" w:themeColor="text1"/>
                <w:szCs w:val="21"/>
                <w14:textFill>
                  <w14:solidFill>
                    <w14:schemeClr w14:val="tx1"/>
                  </w14:solidFill>
                </w14:textFill>
              </w:rPr>
              <w:t>（3）污染监控应严格按照国家有关标准和技术规范进行。</w:t>
            </w:r>
          </w:p>
          <w:p>
            <w:pPr>
              <w:pStyle w:val="12"/>
              <w:numPr>
                <w:ilvl w:val="0"/>
                <w:numId w:val="0"/>
              </w:numPr>
              <w:rPr>
                <w:color w:val="000000" w:themeColor="text1"/>
                <w:szCs w:val="21"/>
                <w14:textFill>
                  <w14:solidFill>
                    <w14:schemeClr w14:val="tx1"/>
                  </w14:solidFill>
                </w14:textFill>
              </w:rPr>
            </w:pPr>
          </w:p>
          <w:p>
            <w:pPr>
              <w:pStyle w:val="12"/>
              <w:numPr>
                <w:ilvl w:val="0"/>
                <w:numId w:val="0"/>
              </w:numPr>
              <w:rPr>
                <w:color w:val="000000" w:themeColor="text1"/>
                <w:szCs w:val="21"/>
                <w14:textFill>
                  <w14:solidFill>
                    <w14:schemeClr w14:val="tx1"/>
                  </w14:solidFill>
                </w14:textFill>
              </w:rPr>
            </w:pPr>
          </w:p>
          <w:p>
            <w:pPr>
              <w:pStyle w:val="12"/>
              <w:numPr>
                <w:ilvl w:val="0"/>
                <w:numId w:val="0"/>
              </w:numPr>
              <w:rPr>
                <w:color w:val="000000" w:themeColor="text1"/>
                <w:szCs w:val="21"/>
                <w14:textFill>
                  <w14:solidFill>
                    <w14:schemeClr w14:val="tx1"/>
                  </w14:solidFill>
                </w14:textFill>
              </w:rPr>
            </w:pPr>
          </w:p>
          <w:p>
            <w:pPr>
              <w:pStyle w:val="12"/>
              <w:numPr>
                <w:ilvl w:val="0"/>
                <w:numId w:val="0"/>
              </w:numPr>
              <w:rPr>
                <w:color w:val="000000" w:themeColor="text1"/>
                <w:szCs w:val="21"/>
                <w14:textFill>
                  <w14:solidFill>
                    <w14:schemeClr w14:val="tx1"/>
                  </w14:solidFill>
                </w14:textFill>
              </w:rPr>
            </w:pPr>
          </w:p>
          <w:p>
            <w:pPr>
              <w:pStyle w:val="12"/>
              <w:numPr>
                <w:ilvl w:val="0"/>
                <w:numId w:val="0"/>
              </w:numPr>
              <w:rPr>
                <w:color w:val="000000" w:themeColor="text1"/>
                <w:szCs w:val="21"/>
                <w14:textFill>
                  <w14:solidFill>
                    <w14:schemeClr w14:val="tx1"/>
                  </w14:solidFill>
                </w14:textFill>
              </w:rPr>
            </w:pPr>
          </w:p>
          <w:p>
            <w:pPr>
              <w:pStyle w:val="12"/>
              <w:numPr>
                <w:ilvl w:val="0"/>
                <w:numId w:val="0"/>
              </w:numPr>
              <w:rPr>
                <w:color w:val="000000" w:themeColor="text1"/>
                <w:szCs w:val="21"/>
                <w14:textFill>
                  <w14:solidFill>
                    <w14:schemeClr w14:val="tx1"/>
                  </w14:solidFill>
                </w14:textFill>
              </w:rPr>
            </w:pPr>
          </w:p>
          <w:p>
            <w:pPr>
              <w:pStyle w:val="12"/>
              <w:numPr>
                <w:ilvl w:val="0"/>
                <w:numId w:val="0"/>
              </w:numPr>
              <w:rPr>
                <w:color w:val="000000" w:themeColor="text1"/>
                <w:szCs w:val="21"/>
                <w14:textFill>
                  <w14:solidFill>
                    <w14:schemeClr w14:val="tx1"/>
                  </w14:solidFill>
                </w14:textFill>
              </w:rPr>
            </w:pPr>
          </w:p>
          <w:p>
            <w:pPr>
              <w:pStyle w:val="12"/>
              <w:numPr>
                <w:ilvl w:val="0"/>
                <w:numId w:val="0"/>
              </w:numPr>
              <w:rPr>
                <w:color w:val="000000" w:themeColor="text1"/>
                <w:szCs w:val="21"/>
                <w14:textFill>
                  <w14:solidFill>
                    <w14:schemeClr w14:val="tx1"/>
                  </w14:solidFill>
                </w14:textFill>
              </w:rPr>
            </w:pPr>
          </w:p>
          <w:p>
            <w:pPr>
              <w:pStyle w:val="12"/>
              <w:numPr>
                <w:ilvl w:val="0"/>
                <w:numId w:val="0"/>
              </w:numPr>
              <w:rPr>
                <w:color w:val="000000" w:themeColor="text1"/>
                <w:szCs w:val="21"/>
                <w14:textFill>
                  <w14:solidFill>
                    <w14:schemeClr w14:val="tx1"/>
                  </w14:solidFill>
                </w14:textFill>
              </w:rPr>
            </w:pPr>
          </w:p>
          <w:p>
            <w:pPr>
              <w:pStyle w:val="12"/>
              <w:numPr>
                <w:ilvl w:val="0"/>
                <w:numId w:val="0"/>
              </w:numPr>
              <w:rPr>
                <w:color w:val="000000" w:themeColor="text1"/>
                <w:szCs w:val="21"/>
                <w14:textFill>
                  <w14:solidFill>
                    <w14:schemeClr w14:val="tx1"/>
                  </w14:solidFill>
                </w14:textFill>
              </w:rPr>
            </w:pPr>
          </w:p>
          <w:p>
            <w:pPr>
              <w:pStyle w:val="12"/>
              <w:numPr>
                <w:ilvl w:val="0"/>
                <w:numId w:val="0"/>
              </w:numPr>
              <w:rPr>
                <w:color w:val="000000" w:themeColor="text1"/>
                <w:szCs w:val="21"/>
                <w14:textFill>
                  <w14:solidFill>
                    <w14:schemeClr w14:val="tx1"/>
                  </w14:solidFill>
                </w14:textFill>
              </w:rPr>
            </w:pPr>
          </w:p>
          <w:p>
            <w:pPr>
              <w:pStyle w:val="12"/>
              <w:numPr>
                <w:ilvl w:val="0"/>
                <w:numId w:val="0"/>
              </w:numPr>
              <w:rPr>
                <w:color w:val="000000" w:themeColor="text1"/>
                <w:szCs w:val="21"/>
                <w14:textFill>
                  <w14:solidFill>
                    <w14:schemeClr w14:val="tx1"/>
                  </w14:solidFill>
                </w14:textFill>
              </w:rPr>
            </w:pPr>
          </w:p>
          <w:p>
            <w:pPr>
              <w:pStyle w:val="12"/>
              <w:numPr>
                <w:ilvl w:val="0"/>
                <w:numId w:val="0"/>
              </w:numPr>
              <w:rPr>
                <w:color w:val="000000" w:themeColor="text1"/>
                <w:szCs w:val="21"/>
                <w14:textFill>
                  <w14:solidFill>
                    <w14:schemeClr w14:val="tx1"/>
                  </w14:solidFill>
                </w14:textFill>
              </w:rPr>
            </w:pPr>
          </w:p>
          <w:p>
            <w:pPr>
              <w:pStyle w:val="12"/>
              <w:numPr>
                <w:ilvl w:val="0"/>
                <w:numId w:val="0"/>
              </w:numPr>
              <w:rPr>
                <w:color w:val="000000" w:themeColor="text1"/>
                <w:szCs w:val="21"/>
                <w14:textFill>
                  <w14:solidFill>
                    <w14:schemeClr w14:val="tx1"/>
                  </w14:solidFill>
                </w14:textFill>
              </w:rPr>
            </w:pPr>
          </w:p>
          <w:p>
            <w:pPr>
              <w:pStyle w:val="12"/>
              <w:numPr>
                <w:ilvl w:val="0"/>
                <w:numId w:val="0"/>
              </w:numPr>
              <w:rPr>
                <w:color w:val="000000" w:themeColor="text1"/>
                <w:szCs w:val="21"/>
                <w14:textFill>
                  <w14:solidFill>
                    <w14:schemeClr w14:val="tx1"/>
                  </w14:solidFill>
                </w14:textFill>
              </w:rPr>
            </w:pPr>
          </w:p>
          <w:p>
            <w:pPr>
              <w:pStyle w:val="12"/>
              <w:numPr>
                <w:ilvl w:val="0"/>
                <w:numId w:val="0"/>
              </w:numPr>
              <w:rPr>
                <w:rFonts w:hint="eastAsia"/>
                <w:color w:val="000000" w:themeColor="text1"/>
                <w:szCs w:val="21"/>
                <w:lang w:eastAsia="zh-CN"/>
                <w14:textFill>
                  <w14:solidFill>
                    <w14:schemeClr w14:val="tx1"/>
                  </w14:solidFill>
                </w14:textFill>
              </w:rPr>
            </w:pPr>
          </w:p>
          <w:p>
            <w:pPr>
              <w:pStyle w:val="12"/>
              <w:numPr>
                <w:ilvl w:val="0"/>
                <w:numId w:val="0"/>
              </w:numPr>
              <w:rPr>
                <w:rFonts w:hint="eastAsia"/>
                <w:color w:val="000000" w:themeColor="text1"/>
                <w:szCs w:val="21"/>
                <w:lang w:eastAsia="zh-CN"/>
                <w14:textFill>
                  <w14:solidFill>
                    <w14:schemeClr w14:val="tx1"/>
                  </w14:solidFill>
                </w14:textFill>
              </w:rPr>
            </w:pPr>
          </w:p>
          <w:p>
            <w:pPr>
              <w:pStyle w:val="12"/>
              <w:numPr>
                <w:ilvl w:val="0"/>
                <w:numId w:val="0"/>
              </w:numPr>
              <w:rPr>
                <w:rFonts w:hint="eastAsia"/>
                <w:color w:val="000000" w:themeColor="text1"/>
                <w:szCs w:val="21"/>
                <w:lang w:eastAsia="zh-CN"/>
                <w14:textFill>
                  <w14:solidFill>
                    <w14:schemeClr w14:val="tx1"/>
                  </w14:solidFill>
                </w14:textFill>
              </w:rPr>
            </w:pPr>
          </w:p>
          <w:p>
            <w:pPr>
              <w:adjustRightInd w:val="0"/>
              <w:snapToGrid w:val="0"/>
              <w:rPr>
                <w:color w:val="000000" w:themeColor="text1"/>
                <w:szCs w:val="21"/>
                <w14:textFill>
                  <w14:solidFill>
                    <w14:schemeClr w14:val="tx1"/>
                  </w14:solidFill>
                </w14:textFill>
              </w:rPr>
            </w:pPr>
          </w:p>
        </w:tc>
      </w:tr>
    </w:tbl>
    <w:p>
      <w:pPr>
        <w:pStyle w:val="21"/>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snapToGrid w:val="0"/>
          <w:color w:val="FF0000"/>
        </w:rPr>
        <w:br w:type="page"/>
      </w:r>
      <w:r>
        <w:rPr>
          <w:rFonts w:ascii="Times New Roman" w:hAnsi="Times New Roman" w:eastAsia="黑体"/>
          <w:snapToGrid w:val="0"/>
          <w:color w:val="000000" w:themeColor="text1"/>
          <w:sz w:val="30"/>
          <w:szCs w:val="30"/>
          <w14:textFill>
            <w14:solidFill>
              <w14:schemeClr w14:val="tx1"/>
            </w14:solidFill>
          </w14:textFill>
        </w:rPr>
        <w:t>六、结论</w:t>
      </w:r>
    </w:p>
    <w:tbl>
      <w:tblPr>
        <w:tblStyle w:val="25"/>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261" w:hRule="atLeast"/>
          <w:jc w:val="center"/>
        </w:trPr>
        <w:tc>
          <w:tcPr>
            <w:tcW w:w="8865" w:type="dxa"/>
          </w:tcPr>
          <w:p>
            <w:pPr>
              <w:spacing w:line="360" w:lineRule="auto"/>
              <w:ind w:left="315" w:hanging="315" w:hangingChars="150"/>
            </w:pPr>
            <w:r>
              <w:t>1、评价总结论</w:t>
            </w:r>
          </w:p>
          <w:p>
            <w:pPr>
              <w:spacing w:line="360" w:lineRule="auto"/>
              <w:ind w:firstLine="420" w:firstLineChars="200"/>
            </w:pPr>
            <w:r>
              <w:rPr>
                <w:rFonts w:hint="eastAsia"/>
                <w:lang w:eastAsia="zh-CN"/>
              </w:rPr>
              <w:t>偃师</w:t>
            </w:r>
            <w:r>
              <w:rPr>
                <w:rFonts w:hint="eastAsia"/>
                <w:lang w:val="en-US" w:eastAsia="zh-CN"/>
              </w:rPr>
              <w:t>市</w:t>
            </w:r>
            <w:r>
              <w:rPr>
                <w:rFonts w:hint="eastAsia"/>
                <w:lang w:eastAsia="zh-CN"/>
              </w:rPr>
              <w:t>府店镇金锋精细微粉厂年产1万吨高岭土硅藻土粉改建项目</w:t>
            </w:r>
            <w:r>
              <w:t>符合</w:t>
            </w:r>
            <w:r>
              <w:rPr>
                <w:rFonts w:hint="eastAsia"/>
                <w:lang w:val="en-US" w:eastAsia="zh-CN"/>
              </w:rPr>
              <w:t>当前</w:t>
            </w:r>
            <w:r>
              <w:t>国家产业政策，选址合理，拟采取的污染防治措施可行，各类污染物均能满足达标排放、合理处置和总量控制要求，对环境影响较小。在加强生产管理及监督、保证各项环保措施正常运行的前提下，从环境保护的角度分析，本项目建设是可行的。</w:t>
            </w:r>
          </w:p>
          <w:p>
            <w:pPr>
              <w:spacing w:line="360" w:lineRule="auto"/>
            </w:pPr>
            <w:r>
              <w:t>2、评价建议</w:t>
            </w:r>
          </w:p>
          <w:p>
            <w:pPr>
              <w:spacing w:line="360" w:lineRule="auto"/>
              <w:ind w:firstLine="420" w:firstLineChars="200"/>
            </w:pPr>
            <w:r>
              <w:t>①认真落实各项污染防治措施及污染防治对策、建议。</w:t>
            </w:r>
          </w:p>
          <w:p>
            <w:pPr>
              <w:spacing w:line="360" w:lineRule="auto"/>
              <w:ind w:firstLine="420" w:firstLineChars="200"/>
            </w:pPr>
            <w:r>
              <w:t>②严格执行环保“三同时”制度，确保各类环保设施与主体工程同时设计、同时施工、同时投入运行。</w:t>
            </w:r>
          </w:p>
          <w:p>
            <w:pPr>
              <w:widowControl/>
              <w:snapToGrid w:val="0"/>
              <w:spacing w:line="360" w:lineRule="auto"/>
              <w:ind w:firstLine="420" w:firstLineChars="200"/>
              <w:jc w:val="left"/>
            </w:pPr>
            <w:r>
              <w:t>本报告包含以下附图、附件</w:t>
            </w:r>
          </w:p>
          <w:p>
            <w:pPr>
              <w:widowControl/>
              <w:snapToGrid w:val="0"/>
              <w:spacing w:line="360" w:lineRule="auto"/>
              <w:ind w:firstLine="420" w:firstLineChars="200"/>
              <w:jc w:val="left"/>
            </w:pPr>
            <w:r>
              <w:t>附图1    项目地理位置图</w:t>
            </w:r>
          </w:p>
          <w:p>
            <w:pPr>
              <w:widowControl/>
              <w:snapToGrid w:val="0"/>
              <w:spacing w:line="360" w:lineRule="auto"/>
              <w:ind w:firstLine="420" w:firstLineChars="200"/>
              <w:jc w:val="left"/>
              <w:rPr>
                <w:rFonts w:hint="eastAsia"/>
                <w:lang w:val="en-US" w:eastAsia="zh-CN"/>
              </w:rPr>
            </w:pPr>
            <w:r>
              <w:t>附图2</w:t>
            </w:r>
            <w:r>
              <w:rPr>
                <w:rFonts w:hint="eastAsia"/>
                <w:lang w:val="en-US" w:eastAsia="zh-CN"/>
              </w:rPr>
              <w:t>-1</w:t>
            </w:r>
            <w:r>
              <w:t xml:space="preserve">   </w:t>
            </w:r>
            <w:r>
              <w:rPr>
                <w:rFonts w:hint="eastAsia"/>
                <w:lang w:val="en-US" w:eastAsia="zh-CN"/>
              </w:rPr>
              <w:t>项目原厂区平面位置图</w:t>
            </w:r>
          </w:p>
          <w:p>
            <w:pPr>
              <w:widowControl/>
              <w:snapToGrid w:val="0"/>
              <w:spacing w:line="360" w:lineRule="auto"/>
              <w:ind w:firstLine="420" w:firstLineChars="200"/>
              <w:jc w:val="left"/>
            </w:pPr>
            <w:r>
              <w:t>附图2</w:t>
            </w:r>
            <w:r>
              <w:rPr>
                <w:rFonts w:hint="eastAsia"/>
                <w:lang w:val="en-US" w:eastAsia="zh-CN"/>
              </w:rPr>
              <w:t>-2</w:t>
            </w:r>
            <w:r>
              <w:t xml:space="preserve"> </w:t>
            </w:r>
            <w:r>
              <w:rPr>
                <w:rFonts w:hint="eastAsia"/>
                <w:lang w:val="en-US" w:eastAsia="zh-CN"/>
              </w:rPr>
              <w:t xml:space="preserve"> </w:t>
            </w:r>
            <w:r>
              <w:t xml:space="preserve"> </w:t>
            </w:r>
            <w:r>
              <w:rPr>
                <w:rFonts w:hint="eastAsia"/>
                <w:lang w:val="en-US" w:eastAsia="zh-CN"/>
              </w:rPr>
              <w:t>项目现厂区平面位置图</w:t>
            </w:r>
          </w:p>
          <w:p>
            <w:pPr>
              <w:widowControl/>
              <w:snapToGrid w:val="0"/>
              <w:spacing w:line="360" w:lineRule="auto"/>
              <w:ind w:firstLine="420" w:firstLineChars="200"/>
            </w:pPr>
            <w:r>
              <w:t>附图3    项目周边环境及敏感点示意图</w:t>
            </w:r>
          </w:p>
          <w:p>
            <w:pPr>
              <w:widowControl/>
              <w:snapToGrid w:val="0"/>
              <w:spacing w:line="360" w:lineRule="auto"/>
              <w:ind w:firstLine="420" w:firstLineChars="200"/>
              <w:rPr>
                <w:rFonts w:hint="eastAsia"/>
                <w:lang w:val="en-US" w:eastAsia="zh-CN"/>
              </w:rPr>
            </w:pPr>
            <w:r>
              <w:t>附图</w:t>
            </w:r>
            <w:r>
              <w:rPr>
                <w:rFonts w:hint="eastAsia"/>
                <w:lang w:val="en-US" w:eastAsia="zh-CN"/>
              </w:rPr>
              <w:t>4</w:t>
            </w:r>
            <w:r>
              <w:t xml:space="preserve">    项目</w:t>
            </w:r>
            <w:r>
              <w:rPr>
                <w:rFonts w:hint="eastAsia"/>
                <w:lang w:val="en-US" w:eastAsia="zh-CN"/>
              </w:rPr>
              <w:t>现有工程环保设备及项目现状照片</w:t>
            </w:r>
          </w:p>
          <w:p>
            <w:pPr>
              <w:widowControl/>
              <w:snapToGrid w:val="0"/>
              <w:spacing w:line="360" w:lineRule="auto"/>
              <w:ind w:firstLine="420" w:firstLineChars="200"/>
              <w:rPr>
                <w:rFonts w:hint="default"/>
                <w:lang w:val="en-US" w:eastAsia="zh-CN"/>
              </w:rPr>
            </w:pPr>
            <w:r>
              <w:t>附图</w:t>
            </w:r>
            <w:r>
              <w:rPr>
                <w:rFonts w:hint="eastAsia"/>
                <w:lang w:val="en-US" w:eastAsia="zh-CN"/>
              </w:rPr>
              <w:t>5</w:t>
            </w:r>
            <w:r>
              <w:t xml:space="preserve">    </w:t>
            </w:r>
            <w:r>
              <w:rPr>
                <w:rFonts w:hint="eastAsia"/>
              </w:rPr>
              <w:t>厂区雨水及污水排放管网图</w:t>
            </w:r>
          </w:p>
          <w:p>
            <w:pPr>
              <w:widowControl/>
              <w:snapToGrid w:val="0"/>
              <w:spacing w:line="360" w:lineRule="auto"/>
              <w:ind w:firstLine="420" w:firstLineChars="200"/>
            </w:pPr>
            <w:r>
              <w:t>附图</w:t>
            </w:r>
            <w:r>
              <w:rPr>
                <w:rFonts w:hint="eastAsia"/>
                <w:lang w:val="en-US" w:eastAsia="zh-CN"/>
              </w:rPr>
              <w:t>6</w:t>
            </w:r>
            <w:r>
              <w:t xml:space="preserve">    项目与大遗址保护区位置关系示意图</w:t>
            </w:r>
          </w:p>
          <w:p>
            <w:pPr>
              <w:widowControl/>
              <w:snapToGrid w:val="0"/>
              <w:spacing w:line="360" w:lineRule="auto"/>
              <w:ind w:firstLine="420" w:firstLineChars="200"/>
            </w:pPr>
            <w:r>
              <w:t>附图</w:t>
            </w:r>
            <w:r>
              <w:rPr>
                <w:rFonts w:hint="eastAsia"/>
                <w:lang w:val="en-US" w:eastAsia="zh-CN"/>
              </w:rPr>
              <w:t>7</w:t>
            </w:r>
            <w:r>
              <w:t xml:space="preserve">    </w:t>
            </w:r>
            <w:r>
              <w:rPr>
                <w:rFonts w:hint="eastAsia"/>
                <w:lang w:val="en-US" w:eastAsia="zh-CN"/>
              </w:rPr>
              <w:t>项目与</w:t>
            </w:r>
            <w:r>
              <w:rPr>
                <w:rFonts w:hint="eastAsia"/>
              </w:rPr>
              <w:t>饮用水源保护范围</w:t>
            </w:r>
            <w:r>
              <w:t>位置关系图</w:t>
            </w:r>
          </w:p>
          <w:p>
            <w:pPr>
              <w:widowControl/>
              <w:snapToGrid w:val="0"/>
              <w:spacing w:line="360" w:lineRule="auto"/>
              <w:ind w:firstLine="420" w:firstLineChars="200"/>
            </w:pPr>
            <w:r>
              <w:rPr>
                <w:rFonts w:hint="eastAsia"/>
              </w:rPr>
              <w:t>附图</w:t>
            </w:r>
            <w:r>
              <w:rPr>
                <w:rFonts w:hint="eastAsia"/>
                <w:lang w:val="en-US" w:eastAsia="zh-CN"/>
              </w:rPr>
              <w:t xml:space="preserve">8    </w:t>
            </w:r>
            <w:r>
              <w:rPr>
                <w:rFonts w:hint="eastAsia"/>
              </w:rPr>
              <w:t>项目与洛阳市生态环境管控单元分布图关系示意图</w:t>
            </w:r>
          </w:p>
          <w:p>
            <w:pPr>
              <w:widowControl/>
              <w:snapToGrid w:val="0"/>
              <w:spacing w:line="360" w:lineRule="auto"/>
              <w:ind w:firstLine="420" w:firstLineChars="200"/>
            </w:pPr>
            <w:r>
              <w:rPr>
                <w:rFonts w:hint="eastAsia"/>
              </w:rPr>
              <w:t>附图</w:t>
            </w:r>
            <w:r>
              <w:rPr>
                <w:rFonts w:hint="eastAsia"/>
                <w:lang w:val="en-US" w:eastAsia="zh-CN"/>
              </w:rPr>
              <w:t xml:space="preserve">9    </w:t>
            </w:r>
            <w:r>
              <w:rPr>
                <w:rFonts w:hint="eastAsia"/>
              </w:rPr>
              <w:t>洛阳市生态保护红线分类管控图</w:t>
            </w:r>
          </w:p>
          <w:p>
            <w:pPr>
              <w:widowControl/>
              <w:snapToGrid w:val="0"/>
              <w:spacing w:line="360" w:lineRule="auto"/>
              <w:ind w:firstLine="420" w:firstLineChars="200"/>
            </w:pPr>
          </w:p>
          <w:p>
            <w:pPr>
              <w:widowControl/>
              <w:snapToGrid w:val="0"/>
              <w:spacing w:line="360" w:lineRule="auto"/>
              <w:ind w:firstLine="420" w:firstLineChars="200"/>
            </w:pPr>
            <w:r>
              <w:t>附件1    委托书</w:t>
            </w:r>
          </w:p>
          <w:p>
            <w:pPr>
              <w:widowControl/>
              <w:spacing w:line="360" w:lineRule="auto"/>
              <w:ind w:firstLine="420" w:firstLineChars="200"/>
              <w:jc w:val="left"/>
              <w:rPr>
                <w:rFonts w:hint="default"/>
                <w:lang w:val="en-US" w:eastAsia="zh-CN"/>
              </w:rPr>
            </w:pPr>
            <w:r>
              <w:t>附件2    备案证明</w:t>
            </w:r>
          </w:p>
          <w:p>
            <w:pPr>
              <w:widowControl/>
              <w:spacing w:line="360" w:lineRule="auto"/>
              <w:ind w:firstLine="420" w:firstLineChars="200"/>
              <w:jc w:val="left"/>
              <w:rPr>
                <w:rFonts w:hint="default"/>
                <w:lang w:val="en-US" w:eastAsia="zh-CN"/>
              </w:rPr>
            </w:pPr>
            <w:r>
              <w:t>附件</w:t>
            </w:r>
            <w:r>
              <w:rPr>
                <w:rFonts w:hint="eastAsia"/>
                <w:lang w:val="en-US" w:eastAsia="zh-CN"/>
              </w:rPr>
              <w:t>3</w:t>
            </w:r>
            <w:r>
              <w:t xml:space="preserve">    </w:t>
            </w:r>
            <w:r>
              <w:rPr>
                <w:rFonts w:hint="eastAsia"/>
              </w:rPr>
              <w:t>土地</w:t>
            </w:r>
            <w:r>
              <w:rPr>
                <w:rFonts w:hint="eastAsia"/>
                <w:lang w:val="en-US" w:eastAsia="zh-CN"/>
              </w:rPr>
              <w:t>租赁协议及证明文件</w:t>
            </w:r>
          </w:p>
          <w:p>
            <w:pPr>
              <w:spacing w:line="360" w:lineRule="auto"/>
              <w:ind w:firstLine="420" w:firstLineChars="200"/>
              <w:rPr>
                <w:rFonts w:hint="default"/>
                <w:lang w:val="en-US" w:eastAsia="zh-CN"/>
              </w:rPr>
            </w:pPr>
            <w:r>
              <w:t>附件</w:t>
            </w:r>
            <w:r>
              <w:rPr>
                <w:rFonts w:hint="eastAsia"/>
                <w:lang w:val="en-US" w:eastAsia="zh-CN"/>
              </w:rPr>
              <w:t>4</w:t>
            </w:r>
            <w:r>
              <w:t xml:space="preserve">    </w:t>
            </w:r>
            <w:r>
              <w:rPr>
                <w:rFonts w:hint="eastAsia"/>
                <w:lang w:val="en-US" w:eastAsia="zh-CN"/>
              </w:rPr>
              <w:t>现状评估报告</w:t>
            </w:r>
            <w:r>
              <w:rPr>
                <w:rFonts w:hint="eastAsia"/>
              </w:rPr>
              <w:t>的</w:t>
            </w:r>
            <w:r>
              <w:rPr>
                <w:rFonts w:hint="eastAsia"/>
                <w:lang w:val="en-US" w:eastAsia="zh-CN"/>
              </w:rPr>
              <w:t>备案证明文件</w:t>
            </w:r>
          </w:p>
          <w:p>
            <w:pPr>
              <w:spacing w:line="360" w:lineRule="auto"/>
              <w:ind w:firstLine="420" w:firstLineChars="200"/>
              <w:rPr>
                <w:rFonts w:hint="default"/>
                <w:lang w:val="en-US" w:eastAsia="zh-CN"/>
              </w:rPr>
            </w:pPr>
            <w:r>
              <w:t>附件</w:t>
            </w:r>
            <w:r>
              <w:rPr>
                <w:rFonts w:hint="eastAsia"/>
                <w:lang w:val="en-US" w:eastAsia="zh-CN"/>
              </w:rPr>
              <w:t>5</w:t>
            </w:r>
            <w:r>
              <w:t xml:space="preserve">    </w:t>
            </w:r>
            <w:r>
              <w:rPr>
                <w:rFonts w:hint="eastAsia"/>
                <w:lang w:val="en-US" w:eastAsia="zh-CN"/>
              </w:rPr>
              <w:t>现有工程的排污许可登记回执</w:t>
            </w:r>
          </w:p>
          <w:p>
            <w:pPr>
              <w:spacing w:line="360" w:lineRule="auto"/>
              <w:ind w:firstLine="420" w:firstLineChars="200"/>
              <w:rPr>
                <w:rFonts w:hint="default"/>
                <w:lang w:val="en-US" w:eastAsia="zh-CN"/>
              </w:rPr>
            </w:pPr>
            <w:r>
              <w:rPr>
                <w:rFonts w:hint="eastAsia"/>
              </w:rPr>
              <w:t>附件</w:t>
            </w:r>
            <w:r>
              <w:rPr>
                <w:rFonts w:hint="eastAsia"/>
                <w:lang w:val="en-US" w:eastAsia="zh-CN"/>
              </w:rPr>
              <w:t>6    废气提标治理验收的专家意见</w:t>
            </w:r>
          </w:p>
          <w:p>
            <w:pPr>
              <w:spacing w:line="360" w:lineRule="auto"/>
              <w:ind w:firstLine="420" w:firstLineChars="200"/>
              <w:rPr>
                <w:rFonts w:hint="eastAsia"/>
                <w:lang w:val="en-US" w:eastAsia="zh-CN"/>
              </w:rPr>
            </w:pPr>
            <w:r>
              <w:rPr>
                <w:rFonts w:hint="eastAsia"/>
                <w:lang w:val="en-US" w:eastAsia="zh-CN"/>
              </w:rPr>
              <w:t>附件7    府店镇人民政府同意项目建设文件</w:t>
            </w:r>
          </w:p>
          <w:p>
            <w:pPr>
              <w:pStyle w:val="23"/>
              <w:ind w:firstLine="420" w:firstLineChars="200"/>
              <w:rPr>
                <w:rFonts w:hint="eastAsia" w:cs="Times New Roman"/>
                <w:kern w:val="2"/>
                <w:sz w:val="21"/>
                <w:szCs w:val="24"/>
                <w:lang w:val="en-US" w:eastAsia="zh-CN" w:bidi="ar-SA"/>
              </w:rPr>
            </w:pPr>
            <w:r>
              <w:rPr>
                <w:rFonts w:hint="eastAsia" w:ascii="Times New Roman" w:hAnsi="Times New Roman" w:eastAsia="宋体" w:cs="Times New Roman"/>
                <w:kern w:val="2"/>
                <w:sz w:val="21"/>
                <w:szCs w:val="24"/>
                <w:lang w:val="en-US" w:eastAsia="zh-CN" w:bidi="ar-SA"/>
              </w:rPr>
              <w:t>附件</w:t>
            </w:r>
            <w:r>
              <w:rPr>
                <w:rFonts w:hint="eastAsia" w:cs="Times New Roman"/>
                <w:kern w:val="2"/>
                <w:sz w:val="21"/>
                <w:szCs w:val="24"/>
                <w:lang w:val="en-US" w:eastAsia="zh-CN" w:bidi="ar-SA"/>
              </w:rPr>
              <w:t>8</w:t>
            </w:r>
            <w:r>
              <w:rPr>
                <w:rFonts w:hint="eastAsia" w:ascii="Times New Roman" w:hAnsi="Times New Roman" w:eastAsia="宋体" w:cs="Times New Roman"/>
                <w:kern w:val="2"/>
                <w:sz w:val="21"/>
                <w:szCs w:val="24"/>
                <w:lang w:val="en-US" w:eastAsia="zh-CN" w:bidi="ar-SA"/>
              </w:rPr>
              <w:t xml:space="preserve">    </w:t>
            </w:r>
            <w:r>
              <w:rPr>
                <w:rFonts w:hint="eastAsia" w:cs="Times New Roman"/>
                <w:kern w:val="2"/>
                <w:sz w:val="21"/>
                <w:szCs w:val="24"/>
                <w:lang w:val="en-US" w:eastAsia="zh-CN" w:bidi="ar-SA"/>
              </w:rPr>
              <w:t>营业执照</w:t>
            </w:r>
          </w:p>
          <w:p>
            <w:pPr>
              <w:pStyle w:val="23"/>
              <w:ind w:firstLine="420" w:firstLineChars="200"/>
              <w:rPr>
                <w:rFonts w:hint="default"/>
                <w:lang w:val="en-US" w:eastAsia="zh-CN"/>
              </w:rPr>
            </w:pPr>
            <w:r>
              <w:rPr>
                <w:rFonts w:hint="eastAsia" w:ascii="Times New Roman" w:hAnsi="Times New Roman" w:eastAsia="宋体" w:cs="Times New Roman"/>
                <w:kern w:val="2"/>
                <w:sz w:val="21"/>
                <w:szCs w:val="24"/>
                <w:lang w:val="en-US" w:eastAsia="zh-CN" w:bidi="ar-SA"/>
              </w:rPr>
              <w:t>附件</w:t>
            </w:r>
            <w:r>
              <w:rPr>
                <w:rFonts w:hint="eastAsia" w:ascii="Times New Roman" w:hAnsi="Times New Roman" w:cs="Times New Roman"/>
                <w:kern w:val="2"/>
                <w:sz w:val="21"/>
                <w:szCs w:val="24"/>
                <w:lang w:val="en-US" w:eastAsia="zh-CN" w:bidi="ar-SA"/>
              </w:rPr>
              <w:t>9</w:t>
            </w:r>
            <w:r>
              <w:rPr>
                <w:rFonts w:hint="eastAsia" w:ascii="Times New Roman" w:hAnsi="Times New Roman" w:eastAsia="宋体" w:cs="Times New Roman"/>
                <w:kern w:val="2"/>
                <w:sz w:val="21"/>
                <w:szCs w:val="24"/>
                <w:lang w:val="en-US" w:eastAsia="zh-CN" w:bidi="ar-SA"/>
              </w:rPr>
              <w:t xml:space="preserve">    </w:t>
            </w:r>
            <w:r>
              <w:rPr>
                <w:rFonts w:hint="eastAsia" w:ascii="Times New Roman" w:hAnsi="Times New Roman" w:cs="Times New Roman"/>
                <w:kern w:val="2"/>
                <w:sz w:val="21"/>
                <w:szCs w:val="24"/>
                <w:lang w:val="en-US" w:eastAsia="zh-CN" w:bidi="ar-SA"/>
              </w:rPr>
              <w:t>现有工程厂界检测噪声</w:t>
            </w:r>
          </w:p>
        </w:tc>
      </w:tr>
    </w:tbl>
    <w:p>
      <w:pPr>
        <w:rPr>
          <w:color w:val="FF0000"/>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1"/>
        <w:adjustRightInd w:val="0"/>
        <w:snapToGrid w:val="0"/>
        <w:spacing w:before="0" w:beforeAutospacing="0" w:after="0" w:afterAutospacing="0" w:line="360" w:lineRule="auto"/>
        <w:outlineLvl w:val="0"/>
        <w:rPr>
          <w:rFonts w:ascii="Times New Roman" w:hAnsi="Times New Roman" w:eastAsia="黑体"/>
          <w:snapToGrid w:val="0"/>
          <w:color w:val="000000" w:themeColor="text1"/>
          <w:sz w:val="32"/>
          <w:szCs w:val="32"/>
          <w14:textFill>
            <w14:solidFill>
              <w14:schemeClr w14:val="tx1"/>
            </w14:solidFill>
          </w14:textFill>
        </w:rPr>
      </w:pPr>
      <w:r>
        <w:rPr>
          <w:rFonts w:ascii="Times New Roman" w:hAnsi="Times New Roman" w:eastAsia="黑体"/>
          <w:snapToGrid w:val="0"/>
          <w:color w:val="000000" w:themeColor="text1"/>
          <w:sz w:val="32"/>
          <w:szCs w:val="32"/>
          <w14:textFill>
            <w14:solidFill>
              <w14:schemeClr w14:val="tx1"/>
            </w14:solidFill>
          </w14:textFill>
        </w:rPr>
        <w:t>附表</w:t>
      </w:r>
    </w:p>
    <w:p>
      <w:pPr>
        <w:pStyle w:val="21"/>
        <w:adjustRightInd w:val="0"/>
        <w:snapToGrid w:val="0"/>
        <w:spacing w:before="0" w:beforeAutospacing="0" w:after="0" w:afterAutospacing="0"/>
        <w:jc w:val="center"/>
        <w:outlineLvl w:val="0"/>
        <w:rPr>
          <w:rFonts w:ascii="Times New Roman" w:hAnsi="Times New Roman" w:eastAsia="方正小标宋_GBK"/>
          <w:snapToGrid w:val="0"/>
          <w:color w:val="000000" w:themeColor="text1"/>
          <w:sz w:val="38"/>
          <w:szCs w:val="38"/>
          <w14:textFill>
            <w14:solidFill>
              <w14:schemeClr w14:val="tx1"/>
            </w14:solidFill>
          </w14:textFill>
        </w:rPr>
      </w:pPr>
      <w:r>
        <w:rPr>
          <w:rFonts w:ascii="Times New Roman" w:hAnsi="Times New Roman" w:eastAsia="方正小标宋_GBK"/>
          <w:snapToGrid w:val="0"/>
          <w:color w:val="000000" w:themeColor="text1"/>
          <w:sz w:val="38"/>
          <w:szCs w:val="38"/>
          <w14:textFill>
            <w14:solidFill>
              <w14:schemeClr w14:val="tx1"/>
            </w14:solidFill>
          </w14:textFill>
        </w:rPr>
        <w:t>建设项目污染物排放量汇总表</w:t>
      </w:r>
    </w:p>
    <w:tbl>
      <w:tblPr>
        <w:tblStyle w:val="25"/>
        <w:tblW w:w="1384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695"/>
        <w:gridCol w:w="1605"/>
        <w:gridCol w:w="1350"/>
        <w:gridCol w:w="1740"/>
        <w:gridCol w:w="1620"/>
        <w:gridCol w:w="1530"/>
        <w:gridCol w:w="1785"/>
        <w:gridCol w:w="14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099" w:type="dxa"/>
            <w:tcBorders>
              <w:tl2br w:val="single" w:color="auto" w:sz="4" w:space="0"/>
            </w:tcBorders>
            <w:tcMar>
              <w:left w:w="28" w:type="dxa"/>
              <w:right w:w="28" w:type="dxa"/>
            </w:tcMar>
            <w:vAlign w:val="center"/>
          </w:tcPr>
          <w:p>
            <w:pPr>
              <w:pStyle w:val="33"/>
              <w:spacing w:beforeLines="0" w:afterLines="0" w:line="240" w:lineRule="auto"/>
              <w:jc w:val="righ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项目</w:t>
            </w:r>
          </w:p>
          <w:p>
            <w:pPr>
              <w:pStyle w:val="33"/>
              <w:spacing w:beforeLines="0" w:afterLines="0" w:line="240" w:lineRule="auto"/>
              <w:jc w:val="left"/>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分类</w:t>
            </w:r>
          </w:p>
        </w:tc>
        <w:tc>
          <w:tcPr>
            <w:tcW w:w="1695" w:type="dxa"/>
            <w:tcMar>
              <w:left w:w="28" w:type="dxa"/>
              <w:right w:w="28" w:type="dxa"/>
            </w:tcMar>
            <w:vAlign w:val="center"/>
          </w:tcPr>
          <w:p>
            <w:pPr>
              <w:pStyle w:val="33"/>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污染物名称</w:t>
            </w:r>
          </w:p>
        </w:tc>
        <w:tc>
          <w:tcPr>
            <w:tcW w:w="1605" w:type="dxa"/>
            <w:tcMar>
              <w:left w:w="28" w:type="dxa"/>
              <w:right w:w="28" w:type="dxa"/>
            </w:tcMar>
            <w:vAlign w:val="center"/>
          </w:tcPr>
          <w:p>
            <w:pPr>
              <w:pStyle w:val="33"/>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pPr>
              <w:pStyle w:val="33"/>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1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①</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350" w:type="dxa"/>
            <w:tcMar>
              <w:left w:w="28" w:type="dxa"/>
              <w:right w:w="28" w:type="dxa"/>
            </w:tcMar>
            <w:vAlign w:val="center"/>
          </w:tcPr>
          <w:p>
            <w:pPr>
              <w:pStyle w:val="33"/>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现有工程</w:t>
            </w:r>
          </w:p>
          <w:p>
            <w:pPr>
              <w:pStyle w:val="33"/>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许可排放量</w:t>
            </w:r>
          </w:p>
          <w:p>
            <w:pPr>
              <w:pStyle w:val="33"/>
              <w:spacing w:beforeLines="0" w:afterLines="0"/>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2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snapToGrid w:val="0"/>
                <w:color w:val="000000" w:themeColor="text1"/>
                <w:spacing w:val="-6"/>
                <w:kern w:val="21"/>
                <w:szCs w:val="21"/>
                <w14:textFill>
                  <w14:solidFill>
                    <w14:schemeClr w14:val="tx1"/>
                  </w14:solidFill>
                </w14:textFill>
              </w:rPr>
              <w:t>②</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740" w:type="dxa"/>
            <w:tcMar>
              <w:left w:w="28" w:type="dxa"/>
              <w:right w:w="28" w:type="dxa"/>
            </w:tcMar>
            <w:vAlign w:val="center"/>
          </w:tcPr>
          <w:p>
            <w:pPr>
              <w:pStyle w:val="33"/>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在建工程</w:t>
            </w:r>
          </w:p>
          <w:p>
            <w:pPr>
              <w:pStyle w:val="33"/>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3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③</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620" w:type="dxa"/>
            <w:tcMar>
              <w:left w:w="28" w:type="dxa"/>
              <w:right w:w="28" w:type="dxa"/>
            </w:tcMar>
            <w:vAlign w:val="center"/>
          </w:tcPr>
          <w:p>
            <w:pPr>
              <w:pStyle w:val="33"/>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本项目</w:t>
            </w:r>
          </w:p>
          <w:p>
            <w:pPr>
              <w:pStyle w:val="33"/>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排放量（固体废物产生量）</w:t>
            </w: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4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④</w:t>
            </w:r>
            <w:r>
              <w:rPr>
                <w:rFonts w:ascii="Times New Roman" w:eastAsia="黑体"/>
                <w:snapToGrid w:val="0"/>
                <w:color w:val="000000" w:themeColor="text1"/>
                <w:spacing w:val="-6"/>
                <w:kern w:val="21"/>
                <w:szCs w:val="21"/>
                <w14:textFill>
                  <w14:solidFill>
                    <w14:schemeClr w14:val="tx1"/>
                  </w14:solidFill>
                </w14:textFill>
              </w:rPr>
              <w:fldChar w:fldCharType="end"/>
            </w:r>
          </w:p>
        </w:tc>
        <w:tc>
          <w:tcPr>
            <w:tcW w:w="1530" w:type="dxa"/>
            <w:tcMar>
              <w:left w:w="28" w:type="dxa"/>
              <w:right w:w="28" w:type="dxa"/>
            </w:tcMar>
            <w:vAlign w:val="center"/>
          </w:tcPr>
          <w:p>
            <w:pPr>
              <w:pStyle w:val="33"/>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以新带老削减量</w:t>
            </w:r>
          </w:p>
          <w:p>
            <w:pPr>
              <w:pStyle w:val="33"/>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（新建项目不填）</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5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⑤</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1785" w:type="dxa"/>
            <w:tcMar>
              <w:left w:w="28" w:type="dxa"/>
              <w:right w:w="28" w:type="dxa"/>
            </w:tcMar>
            <w:vAlign w:val="center"/>
          </w:tcPr>
          <w:p>
            <w:pPr>
              <w:pStyle w:val="33"/>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本项目建成后</w:t>
            </w:r>
          </w:p>
          <w:p>
            <w:pPr>
              <w:pStyle w:val="33"/>
              <w:spacing w:beforeLines="0" w:afterLines="0" w:line="240" w:lineRule="auto"/>
              <w:rPr>
                <w:rFonts w:ascii="Times New Roman" w:eastAsia="黑体"/>
                <w:snapToGrid w:val="0"/>
                <w:color w:val="000000" w:themeColor="text1"/>
                <w:spacing w:val="-16"/>
                <w:kern w:val="21"/>
                <w:szCs w:val="21"/>
                <w14:textFill>
                  <w14:solidFill>
                    <w14:schemeClr w14:val="tx1"/>
                  </w14:solidFill>
                </w14:textFill>
              </w:rPr>
            </w:pPr>
            <w:r>
              <w:rPr>
                <w:rFonts w:ascii="Times New Roman" w:eastAsia="黑体"/>
                <w:snapToGrid w:val="0"/>
                <w:color w:val="000000" w:themeColor="text1"/>
                <w:spacing w:val="-16"/>
                <w:kern w:val="21"/>
                <w:szCs w:val="21"/>
                <w14:textFill>
                  <w14:solidFill>
                    <w14:schemeClr w14:val="tx1"/>
                  </w14:solidFill>
                </w14:textFill>
              </w:rPr>
              <w:t>全厂排放量（固体废物产生量）</w:t>
            </w:r>
            <w:r>
              <w:rPr>
                <w:rFonts w:ascii="Times New Roman" w:eastAsia="黑体"/>
                <w:snapToGrid w:val="0"/>
                <w:color w:val="000000" w:themeColor="text1"/>
                <w:spacing w:val="-16"/>
                <w:kern w:val="21"/>
                <w:szCs w:val="21"/>
                <w14:textFill>
                  <w14:solidFill>
                    <w14:schemeClr w14:val="tx1"/>
                  </w14:solidFill>
                </w14:textFill>
              </w:rPr>
              <w:fldChar w:fldCharType="begin"/>
            </w:r>
            <w:r>
              <w:rPr>
                <w:rFonts w:ascii="Times New Roman" w:eastAsia="黑体"/>
                <w:snapToGrid w:val="0"/>
                <w:color w:val="000000" w:themeColor="text1"/>
                <w:spacing w:val="-16"/>
                <w:kern w:val="21"/>
                <w:szCs w:val="21"/>
                <w14:textFill>
                  <w14:solidFill>
                    <w14:schemeClr w14:val="tx1"/>
                  </w14:solidFill>
                </w14:textFill>
              </w:rPr>
              <w:instrText xml:space="preserve"> = 6 \* GB3 \* MERGEFORMAT </w:instrText>
            </w:r>
            <w:r>
              <w:rPr>
                <w:rFonts w:ascii="Times New Roman" w:eastAsia="黑体"/>
                <w:snapToGrid w:val="0"/>
                <w:color w:val="000000" w:themeColor="text1"/>
                <w:spacing w:val="-1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⑥</w:t>
            </w:r>
            <w:r>
              <w:rPr>
                <w:rFonts w:ascii="Times New Roman" w:eastAsia="黑体"/>
                <w:snapToGrid w:val="0"/>
                <w:color w:val="000000" w:themeColor="text1"/>
                <w:spacing w:val="-16"/>
                <w:kern w:val="21"/>
                <w:szCs w:val="21"/>
                <w14:textFill>
                  <w14:solidFill>
                    <w14:schemeClr w14:val="tx1"/>
                  </w14:solidFill>
                </w14:textFill>
              </w:rPr>
              <w:fldChar w:fldCharType="end"/>
            </w:r>
          </w:p>
        </w:tc>
        <w:tc>
          <w:tcPr>
            <w:tcW w:w="1425" w:type="dxa"/>
            <w:tcMar>
              <w:left w:w="28" w:type="dxa"/>
              <w:right w:w="28" w:type="dxa"/>
            </w:tcMar>
            <w:vAlign w:val="center"/>
          </w:tcPr>
          <w:p>
            <w:pPr>
              <w:pStyle w:val="33"/>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t>变化量</w:t>
            </w:r>
          </w:p>
          <w:p>
            <w:pPr>
              <w:pStyle w:val="33"/>
              <w:spacing w:beforeLines="0" w:afterLines="0" w:line="240" w:lineRule="auto"/>
              <w:rPr>
                <w:rFonts w:ascii="Times New Roman" w:eastAsia="黑体"/>
                <w:snapToGrid w:val="0"/>
                <w:color w:val="000000" w:themeColor="text1"/>
                <w:spacing w:val="-6"/>
                <w:kern w:val="21"/>
                <w:szCs w:val="21"/>
                <w14:textFill>
                  <w14:solidFill>
                    <w14:schemeClr w14:val="tx1"/>
                  </w14:solidFill>
                </w14:textFill>
              </w:rPr>
            </w:pPr>
            <w:r>
              <w:rPr>
                <w:rFonts w:ascii="Times New Roman" w:eastAsia="黑体"/>
                <w:snapToGrid w:val="0"/>
                <w:color w:val="000000" w:themeColor="text1"/>
                <w:spacing w:val="-6"/>
                <w:kern w:val="21"/>
                <w:szCs w:val="21"/>
                <w14:textFill>
                  <w14:solidFill>
                    <w14:schemeClr w14:val="tx1"/>
                  </w14:solidFill>
                </w14:textFill>
              </w:rPr>
              <w:fldChar w:fldCharType="begin"/>
            </w:r>
            <w:r>
              <w:rPr>
                <w:rFonts w:ascii="Times New Roman" w:eastAsia="黑体"/>
                <w:snapToGrid w:val="0"/>
                <w:color w:val="000000" w:themeColor="text1"/>
                <w:spacing w:val="-6"/>
                <w:kern w:val="21"/>
                <w:szCs w:val="21"/>
                <w14:textFill>
                  <w14:solidFill>
                    <w14:schemeClr w14:val="tx1"/>
                  </w14:solidFill>
                </w14:textFill>
              </w:rPr>
              <w:instrText xml:space="preserve"> = 7 \* GB3 \* MERGEFORMAT </w:instrText>
            </w:r>
            <w:r>
              <w:rPr>
                <w:rFonts w:ascii="Times New Roman" w:eastAsia="黑体"/>
                <w:snapToGrid w:val="0"/>
                <w:color w:val="000000" w:themeColor="text1"/>
                <w:spacing w:val="-6"/>
                <w:kern w:val="21"/>
                <w:szCs w:val="21"/>
                <w14:textFill>
                  <w14:solidFill>
                    <w14:schemeClr w14:val="tx1"/>
                  </w14:solidFill>
                </w14:textFill>
              </w:rPr>
              <w:fldChar w:fldCharType="separate"/>
            </w:r>
            <w:r>
              <w:rPr>
                <w:rFonts w:ascii="Times New Roman" w:eastAsia="黑体"/>
                <w:color w:val="000000" w:themeColor="text1"/>
                <w:kern w:val="2"/>
                <w:szCs w:val="21"/>
                <w14:textFill>
                  <w14:solidFill>
                    <w14:schemeClr w14:val="tx1"/>
                  </w14:solidFill>
                </w14:textFill>
              </w:rPr>
              <w:t>⑦</w:t>
            </w:r>
            <w:r>
              <w:rPr>
                <w:rFonts w:ascii="Times New Roman" w:eastAsia="黑体"/>
                <w:snapToGrid w:val="0"/>
                <w:color w:val="000000" w:themeColor="text1"/>
                <w:spacing w:val="-6"/>
                <w:kern w:val="21"/>
                <w:szCs w:val="21"/>
                <w14:textFill>
                  <w14:solidFill>
                    <w14:schemeClr w14:val="tx1"/>
                  </w14:solidFill>
                </w14:textFill>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99" w:type="dxa"/>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废气</w:t>
            </w:r>
          </w:p>
        </w:tc>
        <w:tc>
          <w:tcPr>
            <w:tcW w:w="1695" w:type="dxa"/>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颗粒物</w:t>
            </w:r>
          </w:p>
        </w:tc>
        <w:tc>
          <w:tcPr>
            <w:tcW w:w="1605" w:type="dxa"/>
            <w:vAlign w:val="center"/>
          </w:tcPr>
          <w:p>
            <w:pPr>
              <w:widowControl/>
              <w:spacing w:line="360" w:lineRule="exact"/>
              <w:jc w:val="center"/>
            </w:pPr>
            <w:r>
              <w:rPr>
                <w:rFonts w:hint="eastAsia"/>
                <w:highlight w:val="none"/>
                <w:lang w:val="en-US" w:eastAsia="zh-CN"/>
              </w:rPr>
              <w:t>0.1632</w:t>
            </w:r>
            <w:r>
              <w:rPr>
                <w:rFonts w:hint="eastAsia"/>
                <w:b w:val="0"/>
                <w:bCs w:val="0"/>
                <w:u w:val="none"/>
              </w:rPr>
              <w:t>t/a</w:t>
            </w:r>
          </w:p>
        </w:tc>
        <w:tc>
          <w:tcPr>
            <w:tcW w:w="1350" w:type="dxa"/>
            <w:vAlign w:val="center"/>
          </w:tcPr>
          <w:p>
            <w:pPr>
              <w:pStyle w:val="33"/>
              <w:spacing w:beforeLines="0" w:afterLines="0" w:line="240" w:lineRule="auto"/>
              <w:rPr>
                <w:rFonts w:ascii="Times New Roman"/>
                <w:snapToGrid w:val="0"/>
                <w:color w:val="FF0000"/>
                <w:kern w:val="21"/>
                <w:szCs w:val="21"/>
              </w:rPr>
            </w:pPr>
          </w:p>
        </w:tc>
        <w:tc>
          <w:tcPr>
            <w:tcW w:w="1740" w:type="dxa"/>
            <w:vAlign w:val="center"/>
          </w:tcPr>
          <w:p>
            <w:pPr>
              <w:pStyle w:val="33"/>
              <w:spacing w:beforeLines="0" w:afterLines="0" w:line="240" w:lineRule="auto"/>
              <w:rPr>
                <w:rFonts w:ascii="Times New Roman"/>
                <w:snapToGrid w:val="0"/>
                <w:color w:val="FF0000"/>
                <w:kern w:val="21"/>
                <w:szCs w:val="21"/>
              </w:rPr>
            </w:pPr>
          </w:p>
        </w:tc>
        <w:tc>
          <w:tcPr>
            <w:tcW w:w="1620" w:type="dxa"/>
            <w:vAlign w:val="center"/>
          </w:tcPr>
          <w:p>
            <w:pPr>
              <w:widowControl/>
              <w:spacing w:line="360" w:lineRule="exact"/>
              <w:jc w:val="center"/>
              <w:rPr>
                <w:b w:val="0"/>
                <w:bCs w:val="0"/>
                <w:snapToGrid w:val="0"/>
                <w:color w:val="FF0000"/>
                <w:kern w:val="21"/>
                <w:szCs w:val="21"/>
                <w:highlight w:val="yellow"/>
                <w:u w:val="none"/>
              </w:rPr>
            </w:pPr>
            <w:r>
              <w:rPr>
                <w:rFonts w:hint="eastAsia"/>
                <w:b w:val="0"/>
                <w:bCs w:val="0"/>
                <w:u w:val="none"/>
                <w:lang w:val="en-US" w:eastAsia="zh-CN"/>
              </w:rPr>
              <w:t>0.6696</w:t>
            </w:r>
            <w:r>
              <w:rPr>
                <w:rFonts w:hint="eastAsia"/>
                <w:b w:val="0"/>
                <w:bCs w:val="0"/>
                <w:u w:val="none"/>
              </w:rPr>
              <w:t>t/a</w:t>
            </w:r>
          </w:p>
        </w:tc>
        <w:tc>
          <w:tcPr>
            <w:tcW w:w="1530" w:type="dxa"/>
            <w:vAlign w:val="center"/>
          </w:tcPr>
          <w:p>
            <w:pPr>
              <w:widowControl/>
              <w:spacing w:line="360" w:lineRule="exact"/>
              <w:jc w:val="center"/>
              <w:rPr>
                <w:rFonts w:hint="eastAsia" w:eastAsia="宋体"/>
                <w:b w:val="0"/>
                <w:bCs w:val="0"/>
                <w:snapToGrid w:val="0"/>
                <w:color w:val="000000" w:themeColor="text1"/>
                <w:kern w:val="21"/>
                <w:szCs w:val="21"/>
                <w:highlight w:val="yellow"/>
                <w:u w:val="none"/>
                <w:lang w:eastAsia="zh-CN"/>
                <w14:textFill>
                  <w14:solidFill>
                    <w14:schemeClr w14:val="tx1"/>
                  </w14:solidFill>
                </w14:textFill>
              </w:rPr>
            </w:pPr>
            <w:r>
              <w:rPr>
                <w:rFonts w:hint="eastAsia"/>
                <w:b w:val="0"/>
                <w:bCs w:val="0"/>
                <w:color w:val="000000" w:themeColor="text1"/>
                <w:u w:val="none"/>
                <w:lang w:eastAsia="zh-CN"/>
                <w14:textFill>
                  <w14:solidFill>
                    <w14:schemeClr w14:val="tx1"/>
                  </w14:solidFill>
                </w14:textFill>
              </w:rPr>
              <w:t>0</w:t>
            </w:r>
          </w:p>
        </w:tc>
        <w:tc>
          <w:tcPr>
            <w:tcW w:w="1785" w:type="dxa"/>
            <w:vAlign w:val="center"/>
          </w:tcPr>
          <w:p>
            <w:pPr>
              <w:widowControl/>
              <w:spacing w:line="360" w:lineRule="exact"/>
              <w:jc w:val="center"/>
              <w:textAlignment w:val="center"/>
              <w:rPr>
                <w:b w:val="0"/>
                <w:bCs w:val="0"/>
                <w:snapToGrid w:val="0"/>
                <w:color w:val="FF0000"/>
                <w:kern w:val="21"/>
                <w:szCs w:val="21"/>
                <w:highlight w:val="yellow"/>
                <w:u w:val="none"/>
              </w:rPr>
            </w:pPr>
            <w:r>
              <w:rPr>
                <w:rFonts w:hint="eastAsia"/>
                <w:b w:val="0"/>
                <w:bCs w:val="0"/>
                <w:highlight w:val="none"/>
                <w:u w:val="none"/>
                <w:lang w:val="en-US" w:eastAsia="zh-CN"/>
              </w:rPr>
              <w:t>0.6696</w:t>
            </w:r>
            <w:r>
              <w:rPr>
                <w:rFonts w:hint="eastAsia"/>
                <w:b w:val="0"/>
                <w:bCs w:val="0"/>
                <w:u w:val="none"/>
              </w:rPr>
              <w:t>t/a</w:t>
            </w:r>
          </w:p>
        </w:tc>
        <w:tc>
          <w:tcPr>
            <w:tcW w:w="1425" w:type="dxa"/>
            <w:vAlign w:val="center"/>
          </w:tcPr>
          <w:p>
            <w:pPr>
              <w:widowControl/>
              <w:spacing w:line="360" w:lineRule="exact"/>
              <w:jc w:val="center"/>
              <w:rPr>
                <w:rFonts w:hint="default" w:ascii="Times New Roman" w:eastAsia="宋体"/>
                <w:b w:val="0"/>
                <w:bCs w:val="0"/>
                <w:snapToGrid w:val="0"/>
                <w:color w:val="FF0000"/>
                <w:kern w:val="21"/>
                <w:szCs w:val="21"/>
                <w:u w:val="none"/>
                <w:lang w:val="en-US" w:eastAsia="zh-CN"/>
              </w:rPr>
            </w:pPr>
            <w:r>
              <w:rPr>
                <w:rFonts w:hint="eastAsia"/>
                <w:b w:val="0"/>
                <w:bCs w:val="0"/>
                <w:u w:val="none"/>
                <w:lang w:val="en-US" w:eastAsia="zh-CN"/>
              </w:rPr>
              <w:t>+0.5064</w:t>
            </w:r>
            <w:r>
              <w:rPr>
                <w:rFonts w:hint="eastAsia"/>
                <w:b w:val="0"/>
                <w:bCs w:val="0"/>
                <w:u w:val="none"/>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99" w:type="dxa"/>
            <w:vMerge w:val="restar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废水</w:t>
            </w:r>
          </w:p>
        </w:tc>
        <w:tc>
          <w:tcPr>
            <w:tcW w:w="1695" w:type="dxa"/>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化学需氧量</w:t>
            </w:r>
          </w:p>
        </w:tc>
        <w:tc>
          <w:tcPr>
            <w:tcW w:w="1605" w:type="dxa"/>
            <w:vAlign w:val="center"/>
          </w:tcPr>
          <w:p>
            <w:pPr>
              <w:widowControl/>
              <w:spacing w:line="360" w:lineRule="exact"/>
              <w:jc w:val="center"/>
              <w:rPr>
                <w:rFonts w:hint="eastAsia" w:eastAsia="宋体"/>
                <w:szCs w:val="21"/>
                <w:lang w:val="en-US" w:eastAsia="zh-CN"/>
              </w:rPr>
            </w:pPr>
            <w:r>
              <w:rPr>
                <w:rFonts w:hint="eastAsia"/>
                <w:szCs w:val="21"/>
                <w:lang w:val="en-US" w:eastAsia="zh-CN"/>
              </w:rPr>
              <w:t>0</w:t>
            </w:r>
          </w:p>
        </w:tc>
        <w:tc>
          <w:tcPr>
            <w:tcW w:w="1350" w:type="dxa"/>
            <w:vAlign w:val="center"/>
          </w:tcPr>
          <w:p>
            <w:pPr>
              <w:pStyle w:val="33"/>
              <w:spacing w:beforeLines="0" w:afterLines="0" w:line="240" w:lineRule="auto"/>
              <w:rPr>
                <w:rFonts w:ascii="Times New Roman"/>
                <w:snapToGrid w:val="0"/>
                <w:color w:val="FF0000"/>
                <w:kern w:val="21"/>
                <w:szCs w:val="21"/>
              </w:rPr>
            </w:pPr>
          </w:p>
        </w:tc>
        <w:tc>
          <w:tcPr>
            <w:tcW w:w="1740" w:type="dxa"/>
            <w:vAlign w:val="center"/>
          </w:tcPr>
          <w:p>
            <w:pPr>
              <w:pStyle w:val="33"/>
              <w:spacing w:beforeLines="0" w:afterLines="0" w:line="240" w:lineRule="auto"/>
              <w:rPr>
                <w:rFonts w:ascii="Times New Roman"/>
                <w:snapToGrid w:val="0"/>
                <w:color w:val="FF0000"/>
                <w:kern w:val="21"/>
                <w:szCs w:val="21"/>
              </w:rPr>
            </w:pPr>
          </w:p>
        </w:tc>
        <w:tc>
          <w:tcPr>
            <w:tcW w:w="1620" w:type="dxa"/>
            <w:vAlign w:val="center"/>
          </w:tcPr>
          <w:p>
            <w:pPr>
              <w:widowControl/>
              <w:spacing w:line="360" w:lineRule="exact"/>
              <w:jc w:val="center"/>
              <w:rPr>
                <w:snapToGrid w:val="0"/>
                <w:color w:val="FF0000"/>
                <w:kern w:val="21"/>
                <w:szCs w:val="21"/>
              </w:rPr>
            </w:pPr>
            <w:r>
              <w:rPr>
                <w:color w:val="000000" w:themeColor="text1"/>
                <w14:textFill>
                  <w14:solidFill>
                    <w14:schemeClr w14:val="tx1"/>
                  </w14:solidFill>
                </w14:textFill>
              </w:rPr>
              <w:t>0</w:t>
            </w:r>
          </w:p>
        </w:tc>
        <w:tc>
          <w:tcPr>
            <w:tcW w:w="1530" w:type="dxa"/>
            <w:vAlign w:val="center"/>
          </w:tcPr>
          <w:p>
            <w:pPr>
              <w:widowControl/>
              <w:spacing w:line="360" w:lineRule="exact"/>
              <w:jc w:val="center"/>
              <w:rPr>
                <w:rFonts w:hint="eastAsia" w:eastAsia="宋体"/>
                <w:snapToGrid w:val="0"/>
                <w:color w:val="000000" w:themeColor="text1"/>
                <w:kern w:val="21"/>
                <w:szCs w:val="21"/>
                <w:lang w:val="en-US" w:eastAsia="zh-CN"/>
                <w14:textFill>
                  <w14:solidFill>
                    <w14:schemeClr w14:val="tx1"/>
                  </w14:solidFill>
                </w14:textFill>
              </w:rPr>
            </w:pPr>
            <w:r>
              <w:rPr>
                <w:rFonts w:hint="eastAsia"/>
                <w:snapToGrid w:val="0"/>
                <w:color w:val="000000" w:themeColor="text1"/>
                <w:kern w:val="21"/>
                <w:szCs w:val="21"/>
                <w:lang w:val="en-US" w:eastAsia="zh-CN"/>
                <w14:textFill>
                  <w14:solidFill>
                    <w14:schemeClr w14:val="tx1"/>
                  </w14:solidFill>
                </w14:textFill>
              </w:rPr>
              <w:t>0</w:t>
            </w:r>
          </w:p>
        </w:tc>
        <w:tc>
          <w:tcPr>
            <w:tcW w:w="1785" w:type="dxa"/>
            <w:vAlign w:val="center"/>
          </w:tcPr>
          <w:p>
            <w:pPr>
              <w:widowControl/>
              <w:spacing w:line="360" w:lineRule="exact"/>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425" w:type="dxa"/>
            <w:vAlign w:val="center"/>
          </w:tcPr>
          <w:p>
            <w:pPr>
              <w:pStyle w:val="33"/>
              <w:spacing w:beforeLines="0" w:afterLines="0" w:line="240" w:lineRule="auto"/>
              <w:rPr>
                <w:rFonts w:hint="eastAsia" w:ascii="Times New Roman" w:eastAsia="宋体"/>
                <w:b w:val="0"/>
                <w:bCs w:val="0"/>
                <w:snapToGrid w:val="0"/>
                <w:color w:val="000000" w:themeColor="text1"/>
                <w:kern w:val="21"/>
                <w:szCs w:val="21"/>
                <w:u w:val="none"/>
                <w:lang w:val="en-US" w:eastAsia="zh-CN"/>
                <w14:textFill>
                  <w14:solidFill>
                    <w14:schemeClr w14:val="tx1"/>
                  </w14:solidFill>
                </w14:textFill>
              </w:rPr>
            </w:pPr>
            <w:r>
              <w:rPr>
                <w:rFonts w:hint="eastAsia" w:ascii="Times New Roman"/>
                <w:b w:val="0"/>
                <w:bCs w:val="0"/>
                <w:snapToGrid w:val="0"/>
                <w:color w:val="000000" w:themeColor="text1"/>
                <w:kern w:val="21"/>
                <w:szCs w:val="21"/>
                <w:u w:val="none"/>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99" w:type="dxa"/>
            <w:vMerge w:val="continue"/>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95" w:type="dxa"/>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氨氮</w:t>
            </w:r>
          </w:p>
        </w:tc>
        <w:tc>
          <w:tcPr>
            <w:tcW w:w="1605" w:type="dxa"/>
            <w:vAlign w:val="center"/>
          </w:tcPr>
          <w:p>
            <w:pPr>
              <w:widowControl/>
              <w:spacing w:line="360" w:lineRule="exact"/>
              <w:jc w:val="center"/>
              <w:rPr>
                <w:rFonts w:hint="eastAsia" w:eastAsia="宋体"/>
                <w:szCs w:val="21"/>
                <w:lang w:val="en-US" w:eastAsia="zh-CN"/>
              </w:rPr>
            </w:pPr>
            <w:r>
              <w:rPr>
                <w:rFonts w:hint="eastAsia"/>
                <w:szCs w:val="21"/>
                <w:lang w:val="en-US" w:eastAsia="zh-CN"/>
              </w:rPr>
              <w:t>0</w:t>
            </w:r>
          </w:p>
        </w:tc>
        <w:tc>
          <w:tcPr>
            <w:tcW w:w="1350" w:type="dxa"/>
            <w:vAlign w:val="center"/>
          </w:tcPr>
          <w:p>
            <w:pPr>
              <w:pStyle w:val="33"/>
              <w:spacing w:beforeLines="0" w:afterLines="0" w:line="240" w:lineRule="auto"/>
              <w:rPr>
                <w:rFonts w:ascii="Times New Roman"/>
                <w:snapToGrid w:val="0"/>
                <w:color w:val="FF0000"/>
                <w:kern w:val="21"/>
                <w:szCs w:val="21"/>
              </w:rPr>
            </w:pPr>
          </w:p>
        </w:tc>
        <w:tc>
          <w:tcPr>
            <w:tcW w:w="1740" w:type="dxa"/>
            <w:vAlign w:val="center"/>
          </w:tcPr>
          <w:p>
            <w:pPr>
              <w:pStyle w:val="33"/>
              <w:spacing w:beforeLines="0" w:afterLines="0" w:line="240" w:lineRule="auto"/>
              <w:rPr>
                <w:rFonts w:ascii="Times New Roman"/>
                <w:snapToGrid w:val="0"/>
                <w:color w:val="FF0000"/>
                <w:kern w:val="21"/>
                <w:szCs w:val="21"/>
              </w:rPr>
            </w:pPr>
          </w:p>
        </w:tc>
        <w:tc>
          <w:tcPr>
            <w:tcW w:w="1620" w:type="dxa"/>
            <w:vAlign w:val="center"/>
          </w:tcPr>
          <w:p>
            <w:pPr>
              <w:widowControl/>
              <w:spacing w:line="360" w:lineRule="exact"/>
              <w:jc w:val="center"/>
              <w:rPr>
                <w:snapToGrid w:val="0"/>
                <w:color w:val="FF0000"/>
                <w:kern w:val="21"/>
                <w:szCs w:val="21"/>
              </w:rPr>
            </w:pPr>
            <w:r>
              <w:rPr>
                <w:color w:val="000000" w:themeColor="text1"/>
                <w14:textFill>
                  <w14:solidFill>
                    <w14:schemeClr w14:val="tx1"/>
                  </w14:solidFill>
                </w14:textFill>
              </w:rPr>
              <w:t>0</w:t>
            </w:r>
          </w:p>
        </w:tc>
        <w:tc>
          <w:tcPr>
            <w:tcW w:w="1530" w:type="dxa"/>
            <w:vAlign w:val="center"/>
          </w:tcPr>
          <w:p>
            <w:pPr>
              <w:widowControl/>
              <w:spacing w:line="360" w:lineRule="exact"/>
              <w:jc w:val="center"/>
              <w:rPr>
                <w:rFonts w:hint="eastAsia" w:eastAsia="宋体"/>
                <w:snapToGrid w:val="0"/>
                <w:color w:val="000000" w:themeColor="text1"/>
                <w:kern w:val="21"/>
                <w:szCs w:val="21"/>
                <w:lang w:val="en-US" w:eastAsia="zh-CN"/>
                <w14:textFill>
                  <w14:solidFill>
                    <w14:schemeClr w14:val="tx1"/>
                  </w14:solidFill>
                </w14:textFill>
              </w:rPr>
            </w:pPr>
            <w:r>
              <w:rPr>
                <w:rFonts w:hint="eastAsia"/>
                <w:snapToGrid w:val="0"/>
                <w:color w:val="000000" w:themeColor="text1"/>
                <w:kern w:val="21"/>
                <w:szCs w:val="21"/>
                <w:lang w:val="en-US" w:eastAsia="zh-CN"/>
                <w14:textFill>
                  <w14:solidFill>
                    <w14:schemeClr w14:val="tx1"/>
                  </w14:solidFill>
                </w14:textFill>
              </w:rPr>
              <w:t>0</w:t>
            </w:r>
          </w:p>
        </w:tc>
        <w:tc>
          <w:tcPr>
            <w:tcW w:w="1785" w:type="dxa"/>
            <w:vAlign w:val="center"/>
          </w:tcPr>
          <w:p>
            <w:pPr>
              <w:widowControl/>
              <w:spacing w:line="360" w:lineRule="exact"/>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425" w:type="dxa"/>
            <w:vAlign w:val="center"/>
          </w:tcPr>
          <w:p>
            <w:pPr>
              <w:pStyle w:val="33"/>
              <w:spacing w:beforeLines="0" w:afterLines="0" w:line="240" w:lineRule="auto"/>
              <w:rPr>
                <w:rFonts w:hint="eastAsia" w:ascii="Times New Roman" w:eastAsia="宋体"/>
                <w:b w:val="0"/>
                <w:bCs w:val="0"/>
                <w:snapToGrid w:val="0"/>
                <w:color w:val="000000" w:themeColor="text1"/>
                <w:kern w:val="21"/>
                <w:szCs w:val="21"/>
                <w:u w:val="none"/>
                <w:lang w:val="en-US" w:eastAsia="zh-CN"/>
                <w14:textFill>
                  <w14:solidFill>
                    <w14:schemeClr w14:val="tx1"/>
                  </w14:solidFill>
                </w14:textFill>
              </w:rPr>
            </w:pPr>
            <w:r>
              <w:rPr>
                <w:rFonts w:hint="eastAsia" w:ascii="Times New Roman"/>
                <w:b w:val="0"/>
                <w:bCs w:val="0"/>
                <w:snapToGrid w:val="0"/>
                <w:color w:val="000000" w:themeColor="text1"/>
                <w:kern w:val="21"/>
                <w:szCs w:val="21"/>
                <w:u w:val="none"/>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99" w:type="dxa"/>
            <w:vMerge w:val="restart"/>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一般工业</w:t>
            </w:r>
          </w:p>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固体废物</w:t>
            </w:r>
          </w:p>
        </w:tc>
        <w:tc>
          <w:tcPr>
            <w:tcW w:w="1695" w:type="dxa"/>
            <w:vAlign w:val="center"/>
          </w:tcPr>
          <w:p>
            <w:pPr>
              <w:contextualSpacing/>
              <w:jc w:val="center"/>
              <w:rPr>
                <w:rFonts w:hint="eastAsia" w:eastAsia="宋体"/>
                <w:snapToGrid w:val="0"/>
                <w:color w:val="FF0000"/>
                <w:kern w:val="21"/>
                <w:szCs w:val="21"/>
                <w:lang w:val="en-US" w:eastAsia="zh-CN"/>
              </w:rPr>
            </w:pPr>
            <w:r>
              <w:rPr>
                <w:rFonts w:hint="eastAsia"/>
                <w:color w:val="000000" w:themeColor="text1"/>
                <w14:textFill>
                  <w14:solidFill>
                    <w14:schemeClr w14:val="tx1"/>
                  </w14:solidFill>
                </w14:textFill>
              </w:rPr>
              <w:t>除尘器收集粉尘</w:t>
            </w:r>
          </w:p>
        </w:tc>
        <w:tc>
          <w:tcPr>
            <w:tcW w:w="1605" w:type="dxa"/>
            <w:vAlign w:val="center"/>
          </w:tcPr>
          <w:p>
            <w:pPr>
              <w:widowControl/>
              <w:spacing w:line="360" w:lineRule="exact"/>
              <w:jc w:val="center"/>
              <w:rPr>
                <w:rFonts w:hint="default"/>
                <w:szCs w:val="21"/>
                <w:lang w:val="en-US"/>
              </w:rPr>
            </w:pPr>
            <w:r>
              <w:rPr>
                <w:rFonts w:hint="eastAsia"/>
                <w:highlight w:val="none"/>
                <w:lang w:val="en-US" w:eastAsia="zh-CN"/>
              </w:rPr>
              <w:t>6.06</w:t>
            </w:r>
            <w:r>
              <w:rPr>
                <w:rFonts w:hint="eastAsia"/>
                <w:b w:val="0"/>
                <w:bCs w:val="0"/>
                <w:u w:val="none"/>
              </w:rPr>
              <w:t>t/a</w:t>
            </w:r>
          </w:p>
        </w:tc>
        <w:tc>
          <w:tcPr>
            <w:tcW w:w="1350" w:type="dxa"/>
            <w:vAlign w:val="center"/>
          </w:tcPr>
          <w:p>
            <w:pPr>
              <w:pStyle w:val="33"/>
              <w:spacing w:beforeLines="0" w:afterLines="0" w:line="240" w:lineRule="auto"/>
              <w:ind w:left="420" w:leftChars="0" w:hanging="420" w:firstLineChars="0"/>
              <w:rPr>
                <w:rFonts w:ascii="Times New Roman"/>
                <w:snapToGrid w:val="0"/>
                <w:color w:val="FF0000"/>
                <w:kern w:val="21"/>
                <w:szCs w:val="21"/>
              </w:rPr>
            </w:pPr>
          </w:p>
        </w:tc>
        <w:tc>
          <w:tcPr>
            <w:tcW w:w="1740" w:type="dxa"/>
            <w:vAlign w:val="center"/>
          </w:tcPr>
          <w:p>
            <w:pPr>
              <w:pStyle w:val="33"/>
              <w:spacing w:beforeLines="0" w:afterLines="0" w:line="240" w:lineRule="auto"/>
              <w:ind w:left="420" w:leftChars="0" w:hanging="420" w:firstLineChars="0"/>
              <w:rPr>
                <w:rFonts w:ascii="Times New Roman"/>
                <w:snapToGrid w:val="0"/>
                <w:color w:val="FF0000"/>
                <w:kern w:val="21"/>
                <w:szCs w:val="21"/>
              </w:rPr>
            </w:pPr>
          </w:p>
        </w:tc>
        <w:tc>
          <w:tcPr>
            <w:tcW w:w="1620" w:type="dxa"/>
            <w:vAlign w:val="center"/>
          </w:tcPr>
          <w:p>
            <w:pPr>
              <w:pStyle w:val="52"/>
              <w:spacing w:line="360" w:lineRule="exact"/>
              <w:rPr>
                <w:rFonts w:hint="eastAsia" w:eastAsia="宋体"/>
                <w:snapToGrid w:val="0"/>
                <w:color w:val="000000" w:themeColor="text1"/>
                <w:kern w:val="2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19.899</w:t>
            </w:r>
            <w:r>
              <w:rPr>
                <w:rFonts w:hint="eastAsia"/>
                <w:color w:val="000000" w:themeColor="text1"/>
                <w14:textFill>
                  <w14:solidFill>
                    <w14:schemeClr w14:val="tx1"/>
                  </w14:solidFill>
                </w14:textFill>
              </w:rPr>
              <w:t>t/a</w:t>
            </w:r>
          </w:p>
        </w:tc>
        <w:tc>
          <w:tcPr>
            <w:tcW w:w="1530" w:type="dxa"/>
            <w:vAlign w:val="center"/>
          </w:tcPr>
          <w:p>
            <w:pPr>
              <w:widowControl/>
              <w:spacing w:line="360" w:lineRule="exact"/>
              <w:jc w:val="center"/>
              <w:rPr>
                <w:snapToGrid w:val="0"/>
                <w:color w:val="FF0000"/>
                <w:kern w:val="21"/>
              </w:rPr>
            </w:pPr>
            <w:r>
              <w:rPr>
                <w:color w:val="000000" w:themeColor="text1"/>
                <w14:textFill>
                  <w14:solidFill>
                    <w14:schemeClr w14:val="tx1"/>
                  </w14:solidFill>
                </w14:textFill>
              </w:rPr>
              <w:t>0</w:t>
            </w:r>
          </w:p>
        </w:tc>
        <w:tc>
          <w:tcPr>
            <w:tcW w:w="1785" w:type="dxa"/>
            <w:vAlign w:val="center"/>
          </w:tcPr>
          <w:p>
            <w:pPr>
              <w:pStyle w:val="52"/>
              <w:spacing w:line="360" w:lineRule="exact"/>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19.899</w:t>
            </w:r>
            <w:r>
              <w:rPr>
                <w:rFonts w:hint="eastAsia"/>
                <w:color w:val="000000" w:themeColor="text1"/>
                <w14:textFill>
                  <w14:solidFill>
                    <w14:schemeClr w14:val="tx1"/>
                  </w14:solidFill>
                </w14:textFill>
              </w:rPr>
              <w:t>t/a</w:t>
            </w:r>
          </w:p>
        </w:tc>
        <w:tc>
          <w:tcPr>
            <w:tcW w:w="1425" w:type="dxa"/>
            <w:vAlign w:val="center"/>
          </w:tcPr>
          <w:p>
            <w:pPr>
              <w:pStyle w:val="33"/>
              <w:spacing w:beforeLines="0" w:afterLines="0" w:line="240" w:lineRule="auto"/>
              <w:rPr>
                <w:rFonts w:hint="default" w:ascii="Times New Roman" w:eastAsia="宋体"/>
                <w:b w:val="0"/>
                <w:bCs w:val="0"/>
                <w:snapToGrid w:val="0"/>
                <w:color w:val="000000" w:themeColor="text1"/>
                <w:kern w:val="21"/>
                <w:szCs w:val="21"/>
                <w:u w:val="none"/>
                <w:lang w:val="en-US" w:eastAsia="zh-CN"/>
                <w14:textFill>
                  <w14:solidFill>
                    <w14:schemeClr w14:val="tx1"/>
                  </w14:solidFill>
                </w14:textFill>
              </w:rPr>
            </w:pP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w:t>
            </w:r>
            <w:r>
              <w:rPr>
                <w:rFonts w:hint="eastAsia" w:ascii="Times New Roman" w:cs="Times New Roman"/>
                <w:color w:val="000000" w:themeColor="text1"/>
                <w:kern w:val="2"/>
                <w:sz w:val="21"/>
                <w:szCs w:val="21"/>
                <w:lang w:val="en-US" w:eastAsia="zh-CN" w:bidi="ar-SA"/>
                <w14:textFill>
                  <w14:solidFill>
                    <w14:schemeClr w14:val="tx1"/>
                  </w14:solidFill>
                </w14:textFill>
              </w:rPr>
              <w:t>13.839</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99" w:type="dxa"/>
            <w:vMerge w:val="continue"/>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95" w:type="dxa"/>
            <w:vAlign w:val="center"/>
          </w:tcPr>
          <w:p>
            <w:pPr>
              <w:contextualSpacing/>
              <w:jc w:val="center"/>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生活垃圾</w:t>
            </w:r>
          </w:p>
        </w:tc>
        <w:tc>
          <w:tcPr>
            <w:tcW w:w="1605" w:type="dxa"/>
            <w:vAlign w:val="center"/>
          </w:tcPr>
          <w:p>
            <w:pPr>
              <w:widowControl/>
              <w:spacing w:line="360" w:lineRule="exact"/>
              <w:jc w:val="center"/>
              <w:rPr>
                <w:rFonts w:hint="default" w:eastAsia="宋体"/>
                <w:szCs w:val="21"/>
                <w:lang w:val="en-US" w:eastAsia="zh-CN"/>
              </w:rPr>
            </w:pPr>
            <w:r>
              <w:rPr>
                <w:rFonts w:hint="eastAsia"/>
                <w:highlight w:val="none"/>
                <w:lang w:val="en-US" w:eastAsia="zh-CN"/>
              </w:rPr>
              <w:t>0.75</w:t>
            </w:r>
            <w:r>
              <w:rPr>
                <w:rFonts w:hint="eastAsia"/>
                <w:b w:val="0"/>
                <w:bCs w:val="0"/>
                <w:u w:val="none"/>
              </w:rPr>
              <w:t>t/a</w:t>
            </w:r>
          </w:p>
        </w:tc>
        <w:tc>
          <w:tcPr>
            <w:tcW w:w="1350" w:type="dxa"/>
            <w:vAlign w:val="center"/>
          </w:tcPr>
          <w:p>
            <w:pPr>
              <w:pStyle w:val="33"/>
              <w:spacing w:beforeLines="0" w:afterLines="0" w:line="240" w:lineRule="auto"/>
              <w:rPr>
                <w:rFonts w:ascii="Times New Roman"/>
                <w:snapToGrid w:val="0"/>
                <w:color w:val="FF0000"/>
                <w:kern w:val="21"/>
                <w:szCs w:val="21"/>
              </w:rPr>
            </w:pPr>
          </w:p>
        </w:tc>
        <w:tc>
          <w:tcPr>
            <w:tcW w:w="1740" w:type="dxa"/>
            <w:vAlign w:val="center"/>
          </w:tcPr>
          <w:p>
            <w:pPr>
              <w:pStyle w:val="33"/>
              <w:spacing w:beforeLines="0" w:afterLines="0" w:line="240" w:lineRule="auto"/>
              <w:rPr>
                <w:rFonts w:ascii="Times New Roman"/>
                <w:snapToGrid w:val="0"/>
                <w:color w:val="FF0000"/>
                <w:kern w:val="21"/>
                <w:szCs w:val="21"/>
              </w:rPr>
            </w:pPr>
          </w:p>
        </w:tc>
        <w:tc>
          <w:tcPr>
            <w:tcW w:w="1620" w:type="dxa"/>
            <w:vAlign w:val="center"/>
          </w:tcPr>
          <w:p>
            <w:pPr>
              <w:pStyle w:val="52"/>
              <w:spacing w:line="360" w:lineRule="exact"/>
              <w:rPr>
                <w:rFonts w:hint="eastAsia" w:eastAsia="宋体"/>
                <w:color w:val="000000" w:themeColor="text1"/>
                <w:lang w:val="en-US" w:eastAsia="zh-CN"/>
                <w14:textFill>
                  <w14:solidFill>
                    <w14:schemeClr w14:val="tx1"/>
                  </w14:solidFill>
                </w14:textFill>
              </w:rPr>
            </w:pPr>
            <w:r>
              <w:rPr>
                <w:rFonts w:hint="eastAsia"/>
                <w:lang w:val="en-US" w:eastAsia="zh-CN"/>
              </w:rPr>
              <w:t>0</w:t>
            </w:r>
          </w:p>
        </w:tc>
        <w:tc>
          <w:tcPr>
            <w:tcW w:w="1530" w:type="dxa"/>
            <w:vAlign w:val="center"/>
          </w:tcPr>
          <w:p>
            <w:pPr>
              <w:widowControl/>
              <w:spacing w:line="360" w:lineRule="exact"/>
              <w:jc w:val="center"/>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0</w:t>
            </w:r>
          </w:p>
        </w:tc>
        <w:tc>
          <w:tcPr>
            <w:tcW w:w="1785" w:type="dxa"/>
            <w:vAlign w:val="center"/>
          </w:tcPr>
          <w:p>
            <w:pPr>
              <w:pStyle w:val="52"/>
              <w:spacing w:line="360" w:lineRule="exact"/>
              <w:rPr>
                <w:rFonts w:hint="eastAsia"/>
                <w:color w:val="000000" w:themeColor="text1"/>
                <w14:textFill>
                  <w14:solidFill>
                    <w14:schemeClr w14:val="tx1"/>
                  </w14:solidFill>
                </w14:textFill>
              </w:rPr>
            </w:pPr>
            <w:r>
              <w:rPr>
                <w:rFonts w:hint="eastAsia"/>
                <w:highlight w:val="none"/>
                <w:lang w:val="en-US" w:eastAsia="zh-CN"/>
              </w:rPr>
              <w:t>0.75</w:t>
            </w:r>
            <w:r>
              <w:rPr>
                <w:rFonts w:hint="eastAsia"/>
                <w:b w:val="0"/>
                <w:bCs w:val="0"/>
                <w:u w:val="none"/>
              </w:rPr>
              <w:t>t/a</w:t>
            </w:r>
          </w:p>
        </w:tc>
        <w:tc>
          <w:tcPr>
            <w:tcW w:w="1425" w:type="dxa"/>
            <w:vAlign w:val="center"/>
          </w:tcPr>
          <w:p>
            <w:pPr>
              <w:pStyle w:val="33"/>
              <w:spacing w:beforeLines="0" w:afterLines="0" w:line="240" w:lineRule="auto"/>
              <w:rPr>
                <w:rFonts w:hint="default" w:ascii="Times New Roman" w:eastAsia="宋体"/>
                <w:b/>
                <w:bCs/>
                <w:snapToGrid w:val="0"/>
                <w:color w:val="000000" w:themeColor="text1"/>
                <w:kern w:val="21"/>
                <w:szCs w:val="21"/>
                <w:u w:val="single"/>
                <w:lang w:val="en-US" w:eastAsia="zh-CN"/>
                <w14:textFill>
                  <w14:solidFill>
                    <w14:schemeClr w14:val="tx1"/>
                  </w14:solidFill>
                </w14:textFill>
              </w:rPr>
            </w:pPr>
            <w:r>
              <w:rPr>
                <w:rFonts w:hint="eastAsia" w:ascii="Times New Roman"/>
                <w:b w:val="0"/>
                <w:bCs w:val="0"/>
                <w:snapToGrid w:val="0"/>
                <w:color w:val="000000" w:themeColor="text1"/>
                <w:kern w:val="21"/>
                <w:szCs w:val="21"/>
                <w:u w:val="none"/>
                <w:lang w:val="en-US" w:eastAsia="zh-CN"/>
                <w14:textFill>
                  <w14:solidFill>
                    <w14:schemeClr w14:val="tx1"/>
                  </w14:solidFill>
                </w14:textFill>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099" w:type="dxa"/>
            <w:vMerge w:val="continue"/>
            <w:vAlign w:val="center"/>
          </w:tcPr>
          <w:p>
            <w:pPr>
              <w:pStyle w:val="33"/>
              <w:spacing w:beforeLines="0" w:afterLines="0" w:line="240" w:lineRule="auto"/>
              <w:rPr>
                <w:rFonts w:ascii="Times New Roman"/>
                <w:snapToGrid w:val="0"/>
                <w:color w:val="000000" w:themeColor="text1"/>
                <w:kern w:val="21"/>
                <w:szCs w:val="21"/>
                <w14:textFill>
                  <w14:solidFill>
                    <w14:schemeClr w14:val="tx1"/>
                  </w14:solidFill>
                </w14:textFill>
              </w:rPr>
            </w:pPr>
          </w:p>
        </w:tc>
        <w:tc>
          <w:tcPr>
            <w:tcW w:w="1695" w:type="dxa"/>
            <w:vAlign w:val="center"/>
          </w:tcPr>
          <w:p>
            <w:pPr>
              <w:contextualSpacing/>
              <w:jc w:val="center"/>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废包装袋</w:t>
            </w:r>
          </w:p>
        </w:tc>
        <w:tc>
          <w:tcPr>
            <w:tcW w:w="1605" w:type="dxa"/>
            <w:vAlign w:val="center"/>
          </w:tcPr>
          <w:p>
            <w:pPr>
              <w:widowControl/>
              <w:spacing w:line="360" w:lineRule="exact"/>
              <w:jc w:val="center"/>
              <w:rPr>
                <w:rFonts w:hint="default"/>
                <w:highlight w:val="none"/>
                <w:lang w:val="en-US" w:eastAsia="zh-CN"/>
              </w:rPr>
            </w:pPr>
            <w:r>
              <w:rPr>
                <w:rFonts w:hint="eastAsia"/>
                <w:highlight w:val="none"/>
                <w:lang w:val="en-US" w:eastAsia="zh-CN"/>
              </w:rPr>
              <w:t>/</w:t>
            </w:r>
          </w:p>
        </w:tc>
        <w:tc>
          <w:tcPr>
            <w:tcW w:w="1350" w:type="dxa"/>
            <w:vAlign w:val="center"/>
          </w:tcPr>
          <w:p>
            <w:pPr>
              <w:pStyle w:val="33"/>
              <w:spacing w:beforeLines="0" w:afterLines="0" w:line="240" w:lineRule="auto"/>
              <w:rPr>
                <w:rFonts w:ascii="Times New Roman"/>
                <w:snapToGrid w:val="0"/>
                <w:color w:val="FF0000"/>
                <w:kern w:val="21"/>
                <w:szCs w:val="21"/>
              </w:rPr>
            </w:pPr>
          </w:p>
        </w:tc>
        <w:tc>
          <w:tcPr>
            <w:tcW w:w="1740" w:type="dxa"/>
            <w:vAlign w:val="center"/>
          </w:tcPr>
          <w:p>
            <w:pPr>
              <w:pStyle w:val="33"/>
              <w:spacing w:beforeLines="0" w:afterLines="0" w:line="240" w:lineRule="auto"/>
              <w:rPr>
                <w:rFonts w:ascii="Times New Roman"/>
                <w:snapToGrid w:val="0"/>
                <w:color w:val="FF0000"/>
                <w:kern w:val="21"/>
                <w:szCs w:val="21"/>
              </w:rPr>
            </w:pPr>
          </w:p>
        </w:tc>
        <w:tc>
          <w:tcPr>
            <w:tcW w:w="1620" w:type="dxa"/>
            <w:vAlign w:val="center"/>
          </w:tcPr>
          <w:p>
            <w:pPr>
              <w:pStyle w:val="52"/>
              <w:spacing w:line="360" w:lineRule="exact"/>
              <w:rPr>
                <w:rFonts w:hint="default"/>
                <w:lang w:val="en-US" w:eastAsia="zh-CN"/>
              </w:rPr>
            </w:pPr>
            <w:r>
              <w:rPr>
                <w:rFonts w:hint="eastAsia"/>
                <w:lang w:val="en-US" w:eastAsia="zh-CN"/>
              </w:rPr>
              <w:t>1.5t/a</w:t>
            </w:r>
          </w:p>
        </w:tc>
        <w:tc>
          <w:tcPr>
            <w:tcW w:w="1530" w:type="dxa"/>
            <w:vAlign w:val="center"/>
          </w:tcPr>
          <w:p>
            <w:pPr>
              <w:widowControl/>
              <w:spacing w:line="360" w:lineRule="exact"/>
              <w:jc w:val="center"/>
              <w:rPr>
                <w:rFonts w:hint="eastAsia"/>
                <w:color w:val="000000" w:themeColor="text1"/>
                <w:lang w:val="en-US" w:eastAsia="zh-CN"/>
                <w14:textFill>
                  <w14:solidFill>
                    <w14:schemeClr w14:val="tx1"/>
                  </w14:solidFill>
                </w14:textFill>
              </w:rPr>
            </w:pPr>
          </w:p>
        </w:tc>
        <w:tc>
          <w:tcPr>
            <w:tcW w:w="1785" w:type="dxa"/>
            <w:vAlign w:val="center"/>
          </w:tcPr>
          <w:p>
            <w:pPr>
              <w:pStyle w:val="52"/>
              <w:spacing w:line="360" w:lineRule="exact"/>
              <w:rPr>
                <w:rFonts w:hint="eastAsia"/>
                <w:highlight w:val="none"/>
                <w:lang w:val="en-US" w:eastAsia="zh-CN"/>
              </w:rPr>
            </w:pPr>
            <w:r>
              <w:rPr>
                <w:rFonts w:hint="eastAsia"/>
                <w:lang w:val="en-US" w:eastAsia="zh-CN"/>
              </w:rPr>
              <w:t>1.5t/a</w:t>
            </w:r>
          </w:p>
        </w:tc>
        <w:tc>
          <w:tcPr>
            <w:tcW w:w="1425" w:type="dxa"/>
            <w:vAlign w:val="center"/>
          </w:tcPr>
          <w:p>
            <w:pPr>
              <w:pStyle w:val="33"/>
              <w:spacing w:beforeLines="0" w:afterLines="0" w:line="240" w:lineRule="auto"/>
              <w:rPr>
                <w:rFonts w:hint="eastAsia" w:ascii="Times New Roman"/>
                <w:b w:val="0"/>
                <w:bCs w:val="0"/>
                <w:snapToGrid w:val="0"/>
                <w:color w:val="000000" w:themeColor="text1"/>
                <w:kern w:val="21"/>
                <w:szCs w:val="21"/>
                <w:u w:val="none"/>
                <w:lang w:val="en-US" w:eastAsia="zh-CN"/>
                <w14:textFill>
                  <w14:solidFill>
                    <w14:schemeClr w14:val="tx1"/>
                  </w14:solidFill>
                </w14:textFill>
              </w:rPr>
            </w:pPr>
            <w:r>
              <w:rPr>
                <w:rFonts w:hint="eastAsia" w:ascii="Times New Roman" w:cs="Times New Roman"/>
                <w:color w:val="000000" w:themeColor="text1"/>
                <w:kern w:val="2"/>
                <w:sz w:val="21"/>
                <w:szCs w:val="21"/>
                <w:lang w:val="en-US" w:eastAsia="zh-CN" w:bidi="ar-SA"/>
                <w14:textFill>
                  <w14:solidFill>
                    <w14:schemeClr w14:val="tx1"/>
                  </w14:solidFill>
                </w14:textFill>
              </w:rPr>
              <w:t>+</w:t>
            </w:r>
            <w:r>
              <w:rPr>
                <w:rFonts w:hint="eastAsia" w:ascii="Times New Roman" w:hAnsi="Times New Roman" w:eastAsia="宋体" w:cs="Times New Roman"/>
                <w:color w:val="000000" w:themeColor="text1"/>
                <w:kern w:val="2"/>
                <w:sz w:val="21"/>
                <w:szCs w:val="21"/>
                <w:lang w:val="en-US" w:eastAsia="zh-CN" w:bidi="ar-SA"/>
                <w14:textFill>
                  <w14:solidFill>
                    <w14:schemeClr w14:val="tx1"/>
                  </w14:solidFill>
                </w14:textFill>
              </w:rPr>
              <w:t>1.5t/a</w:t>
            </w:r>
          </w:p>
        </w:tc>
      </w:tr>
    </w:tbl>
    <w:p>
      <w:pPr>
        <w:pStyle w:val="33"/>
        <w:spacing w:before="192" w:beforeLines="80" w:after="24"/>
        <w:jc w:val="left"/>
        <w:rPr>
          <w:rFonts w:ascii="Times New Roman"/>
          <w:snapToGrid w:val="0"/>
          <w:color w:val="000000" w:themeColor="text1"/>
          <w:spacing w:val="-6"/>
          <w:kern w:val="21"/>
          <w:szCs w:val="21"/>
          <w14:textFill>
            <w14:solidFill>
              <w14:schemeClr w14:val="tx1"/>
            </w14:solidFill>
          </w14:textFill>
        </w:rPr>
      </w:pPr>
      <w:r>
        <w:rPr>
          <w:rFonts w:ascii="Times New Roman"/>
          <w:snapToGrid w:val="0"/>
          <w:color w:val="000000" w:themeColor="text1"/>
          <w:kern w:val="21"/>
          <w:szCs w:val="21"/>
          <w14:textFill>
            <w14:solidFill>
              <w14:schemeClr w14:val="tx1"/>
            </w14:solidFill>
          </w14:textFill>
        </w:rPr>
        <w:t>注：</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3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③</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4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④</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5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⑤</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7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⑦</w:t>
      </w:r>
      <w:r>
        <w:rPr>
          <w:rFonts w:ascii="Times New Roman"/>
          <w:snapToGrid w:val="0"/>
          <w:color w:val="000000" w:themeColor="text1"/>
          <w:spacing w:val="-6"/>
          <w:kern w:val="21"/>
          <w:szCs w:val="21"/>
          <w14:textFill>
            <w14:solidFill>
              <w14:schemeClr w14:val="tx1"/>
            </w14:solidFill>
          </w14:textFill>
        </w:rPr>
        <w:fldChar w:fldCharType="end"/>
      </w:r>
      <w:r>
        <w:rPr>
          <w:rFonts w:ascii="Times New Roman"/>
          <w:snapToGrid w:val="0"/>
          <w:color w:val="000000" w:themeColor="text1"/>
          <w:spacing w:val="-6"/>
          <w:kern w:val="21"/>
          <w:szCs w:val="21"/>
          <w14:textFill>
            <w14:solidFill>
              <w14:schemeClr w14:val="tx1"/>
            </w14:solidFill>
          </w14:textFill>
        </w:rPr>
        <w:t>=</w:t>
      </w:r>
      <w:r>
        <w:rPr>
          <w:rFonts w:ascii="Times New Roman"/>
          <w:snapToGrid w:val="0"/>
          <w:color w:val="000000" w:themeColor="text1"/>
          <w:spacing w:val="-16"/>
          <w:kern w:val="21"/>
          <w:szCs w:val="21"/>
          <w14:textFill>
            <w14:solidFill>
              <w14:schemeClr w14:val="tx1"/>
            </w14:solidFill>
          </w14:textFill>
        </w:rPr>
        <w:fldChar w:fldCharType="begin"/>
      </w:r>
      <w:r>
        <w:rPr>
          <w:rFonts w:ascii="Times New Roman"/>
          <w:snapToGrid w:val="0"/>
          <w:color w:val="000000" w:themeColor="text1"/>
          <w:spacing w:val="-16"/>
          <w:kern w:val="21"/>
          <w:szCs w:val="21"/>
          <w14:textFill>
            <w14:solidFill>
              <w14:schemeClr w14:val="tx1"/>
            </w14:solidFill>
          </w14:textFill>
        </w:rPr>
        <w:instrText xml:space="preserve"> = 6 \* GB3 \* MERGEFORMAT </w:instrText>
      </w:r>
      <w:r>
        <w:rPr>
          <w:rFonts w:ascii="Times New Roman"/>
          <w:snapToGrid w:val="0"/>
          <w:color w:val="000000" w:themeColor="text1"/>
          <w:spacing w:val="-1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⑥</w:t>
      </w:r>
      <w:r>
        <w:rPr>
          <w:rFonts w:ascii="Times New Roman"/>
          <w:snapToGrid w:val="0"/>
          <w:color w:val="000000" w:themeColor="text1"/>
          <w:spacing w:val="-16"/>
          <w:kern w:val="21"/>
          <w:szCs w:val="21"/>
          <w14:textFill>
            <w14:solidFill>
              <w14:schemeClr w14:val="tx1"/>
            </w14:solidFill>
          </w14:textFill>
        </w:rPr>
        <w:fldChar w:fldCharType="end"/>
      </w:r>
      <w:r>
        <w:rPr>
          <w:rFonts w:ascii="Times New Roman"/>
          <w:snapToGrid w:val="0"/>
          <w:color w:val="000000" w:themeColor="text1"/>
          <w:spacing w:val="-16"/>
          <w:kern w:val="21"/>
          <w:szCs w:val="21"/>
          <w14:textFill>
            <w14:solidFill>
              <w14:schemeClr w14:val="tx1"/>
            </w14:solidFill>
          </w14:textFill>
        </w:rPr>
        <w:t>-</w:t>
      </w:r>
      <w:r>
        <w:rPr>
          <w:rFonts w:ascii="Times New Roman"/>
          <w:snapToGrid w:val="0"/>
          <w:color w:val="000000" w:themeColor="text1"/>
          <w:spacing w:val="-6"/>
          <w:kern w:val="21"/>
          <w:szCs w:val="21"/>
          <w14:textFill>
            <w14:solidFill>
              <w14:schemeClr w14:val="tx1"/>
            </w14:solidFill>
          </w14:textFill>
        </w:rPr>
        <w:fldChar w:fldCharType="begin"/>
      </w:r>
      <w:r>
        <w:rPr>
          <w:rFonts w:ascii="Times New Roman"/>
          <w:snapToGrid w:val="0"/>
          <w:color w:val="000000" w:themeColor="text1"/>
          <w:spacing w:val="-6"/>
          <w:kern w:val="21"/>
          <w:szCs w:val="21"/>
          <w14:textFill>
            <w14:solidFill>
              <w14:schemeClr w14:val="tx1"/>
            </w14:solidFill>
          </w14:textFill>
        </w:rPr>
        <w:instrText xml:space="preserve"> = 1 \* GB3 \* MERGEFORMAT </w:instrText>
      </w:r>
      <w:r>
        <w:rPr>
          <w:rFonts w:ascii="Times New Roman"/>
          <w:snapToGrid w:val="0"/>
          <w:color w:val="000000" w:themeColor="text1"/>
          <w:spacing w:val="-6"/>
          <w:kern w:val="21"/>
          <w:szCs w:val="21"/>
          <w14:textFill>
            <w14:solidFill>
              <w14:schemeClr w14:val="tx1"/>
            </w14:solidFill>
          </w14:textFill>
        </w:rPr>
        <w:fldChar w:fldCharType="separate"/>
      </w:r>
      <w:r>
        <w:rPr>
          <w:rFonts w:ascii="Times New Roman"/>
          <w:color w:val="000000" w:themeColor="text1"/>
          <w:szCs w:val="21"/>
          <w14:textFill>
            <w14:solidFill>
              <w14:schemeClr w14:val="tx1"/>
            </w14:solidFill>
          </w14:textFill>
        </w:rPr>
        <w:t>①</w:t>
      </w:r>
      <w:r>
        <w:rPr>
          <w:rFonts w:ascii="Times New Roman"/>
          <w:snapToGrid w:val="0"/>
          <w:color w:val="000000" w:themeColor="text1"/>
          <w:spacing w:val="-6"/>
          <w:kern w:val="21"/>
          <w:szCs w:val="21"/>
          <w14:textFill>
            <w14:solidFill>
              <w14:schemeClr w14:val="tx1"/>
            </w14:solidFill>
          </w14:textFill>
        </w:rPr>
        <w:fldChar w:fldCharType="end"/>
      </w:r>
    </w:p>
    <w:p>
      <w:pPr>
        <w:rPr>
          <w:color w:val="FF0000"/>
        </w:rPr>
      </w:pPr>
    </w:p>
    <w:p>
      <w:pPr>
        <w:adjustRightInd w:val="0"/>
        <w:snapToGrid w:val="0"/>
        <w:spacing w:before="192" w:beforeLines="80"/>
        <w:rPr>
          <w:color w:val="FF0000"/>
        </w:rPr>
      </w:pPr>
    </w:p>
    <w:sectPr>
      <w:footerReference r:id="rId4"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2AAE051A-4AAF-487D-B1DE-D78E3EB7A741}"/>
  </w:font>
  <w:font w:name="Arial">
    <w:panose1 w:val="020B0604020202020204"/>
    <w:charset w:val="01"/>
    <w:family w:val="swiss"/>
    <w:pitch w:val="default"/>
    <w:sig w:usb0="E0002AFF" w:usb1="C0007843" w:usb2="00000009" w:usb3="00000000" w:csb0="400001FF" w:csb1="FFFF0000"/>
    <w:embedRegular r:id="rId2" w:fontKey="{33444124-85E5-414B-AB61-2EE9CFF58309}"/>
  </w:font>
  <w:font w:name="黑体">
    <w:panose1 w:val="02010609060101010101"/>
    <w:charset w:val="86"/>
    <w:family w:val="auto"/>
    <w:pitch w:val="default"/>
    <w:sig w:usb0="800002BF" w:usb1="38CF7CFA" w:usb2="00000016" w:usb3="00000000" w:csb0="00040001" w:csb1="00000000"/>
    <w:embedRegular r:id="rId3" w:fontKey="{1F164852-3F58-40D4-9507-8ED7DEF7359C}"/>
  </w:font>
  <w:font w:name="Courier New">
    <w:panose1 w:val="02070309020205020404"/>
    <w:charset w:val="01"/>
    <w:family w:val="modern"/>
    <w:pitch w:val="default"/>
    <w:sig w:usb0="E0002AFF" w:usb1="C0007843" w:usb2="00000009" w:usb3="00000000" w:csb0="400001FF" w:csb1="FFFF0000"/>
    <w:embedRegular r:id="rId4" w:fontKey="{D17EB4A8-90A6-4D0B-AC5B-0CA8A11E3D39}"/>
  </w:font>
  <w:font w:name="Symbol">
    <w:panose1 w:val="05050102010706020507"/>
    <w:charset w:val="02"/>
    <w:family w:val="roman"/>
    <w:pitch w:val="default"/>
    <w:sig w:usb0="00000000" w:usb1="00000000" w:usb2="00000000" w:usb3="00000000" w:csb0="80000000" w:csb1="00000000"/>
    <w:embedRegular r:id="rId5" w:fontKey="{34FC9D36-C6A6-417B-9491-FA382BE09BFA}"/>
  </w:font>
  <w:font w:name="Calibri">
    <w:panose1 w:val="020F0502020204030204"/>
    <w:charset w:val="00"/>
    <w:family w:val="swiss"/>
    <w:pitch w:val="default"/>
    <w:sig w:usb0="E10002FF" w:usb1="4000ACFF" w:usb2="00000009" w:usb3="00000000" w:csb0="2000019F" w:csb1="00000000"/>
    <w:embedRegular r:id="rId6" w:fontKey="{82E35B86-E1D5-41FD-BF90-86E8307F6CB4}"/>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embedRegular r:id="rId7" w:fontKey="{1BEAAF4C-5744-4991-9455-B34B86533BA4}"/>
  </w:font>
  <w:font w:name="方正小标宋_GBK">
    <w:panose1 w:val="03000509000000000000"/>
    <w:charset w:val="86"/>
    <w:family w:val="script"/>
    <w:pitch w:val="default"/>
    <w:sig w:usb0="00000001" w:usb1="080E0000" w:usb2="00000000" w:usb3="00000000" w:csb0="00040000" w:csb1="00000000"/>
    <w:embedRegular r:id="rId8" w:fontKey="{1C79A1BA-1BF4-4BEE-9F79-9BA43695116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pStyle w:val="17"/>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ind w:right="360" w:firstLine="36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7"/>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Style w:val="28"/>
                              <w:rFonts w:hint="default" w:ascii="Times New Roman" w:hAnsi="Times New Roman" w:cs="Times New Roman"/>
                              <w:sz w:val="20"/>
                            </w:rPr>
                            <w:t xml:space="preserve"> </w:t>
                          </w:r>
                          <w:r>
                            <w:rPr>
                              <w:rStyle w:val="28"/>
                              <w:rFonts w:hint="default" w:ascii="Times New Roman" w:hAnsi="Times New Roman" w:cs="Times New Roman"/>
                              <w:sz w:val="26"/>
                              <w:szCs w:val="26"/>
                            </w:rPr>
                            <w:fldChar w:fldCharType="begin"/>
                          </w:r>
                          <w:r>
                            <w:rPr>
                              <w:rStyle w:val="28"/>
                              <w:rFonts w:hint="default" w:ascii="Times New Roman" w:hAnsi="Times New Roman" w:cs="Times New Roman"/>
                              <w:sz w:val="26"/>
                              <w:szCs w:val="26"/>
                            </w:rPr>
                            <w:instrText xml:space="preserve">PAGE  </w:instrText>
                          </w:r>
                          <w:r>
                            <w:rPr>
                              <w:rStyle w:val="28"/>
                              <w:rFonts w:hint="default" w:ascii="Times New Roman" w:hAnsi="Times New Roman" w:cs="Times New Roman"/>
                              <w:sz w:val="26"/>
                              <w:szCs w:val="26"/>
                            </w:rPr>
                            <w:fldChar w:fldCharType="separate"/>
                          </w:r>
                          <w:r>
                            <w:rPr>
                              <w:rStyle w:val="28"/>
                              <w:rFonts w:hint="default" w:ascii="Times New Roman" w:hAnsi="Times New Roman" w:cs="Times New Roman"/>
                              <w:sz w:val="26"/>
                              <w:szCs w:val="26"/>
                            </w:rPr>
                            <w:t>71</w:t>
                          </w:r>
                          <w:r>
                            <w:rPr>
                              <w:rStyle w:val="28"/>
                              <w:rFonts w:hint="default" w:ascii="Times New Roman" w:hAnsi="Times New Roman" w:cs="Times New Roman"/>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pStyle w:val="17"/>
                      <w:rPr>
                        <w:rStyle w:val="28"/>
                        <w:rFonts w:ascii="宋体" w:hAnsi="宋体"/>
                        <w:sz w:val="28"/>
                        <w:szCs w:val="28"/>
                      </w:rPr>
                    </w:pPr>
                    <w:r>
                      <w:rPr>
                        <w:rStyle w:val="28"/>
                        <w:rFonts w:hint="eastAsia" w:ascii="宋体" w:hAnsi="宋体"/>
                        <w:sz w:val="28"/>
                        <w:szCs w:val="28"/>
                      </w:rPr>
                      <w:t>—</w:t>
                    </w:r>
                    <w:r>
                      <w:rPr>
                        <w:rStyle w:val="28"/>
                        <w:rFonts w:hint="eastAsia" w:ascii="宋体" w:hAnsi="宋体"/>
                        <w:sz w:val="20"/>
                      </w:rPr>
                      <w:t xml:space="preserve"> </w:t>
                    </w:r>
                    <w:r>
                      <w:rPr>
                        <w:rStyle w:val="28"/>
                        <w:rFonts w:hint="default" w:ascii="Times New Roman" w:hAnsi="Times New Roman" w:cs="Times New Roman"/>
                        <w:sz w:val="20"/>
                      </w:rPr>
                      <w:t xml:space="preserve"> </w:t>
                    </w:r>
                    <w:r>
                      <w:rPr>
                        <w:rStyle w:val="28"/>
                        <w:rFonts w:hint="default" w:ascii="Times New Roman" w:hAnsi="Times New Roman" w:cs="Times New Roman"/>
                        <w:sz w:val="26"/>
                        <w:szCs w:val="26"/>
                      </w:rPr>
                      <w:fldChar w:fldCharType="begin"/>
                    </w:r>
                    <w:r>
                      <w:rPr>
                        <w:rStyle w:val="28"/>
                        <w:rFonts w:hint="default" w:ascii="Times New Roman" w:hAnsi="Times New Roman" w:cs="Times New Roman"/>
                        <w:sz w:val="26"/>
                        <w:szCs w:val="26"/>
                      </w:rPr>
                      <w:instrText xml:space="preserve">PAGE  </w:instrText>
                    </w:r>
                    <w:r>
                      <w:rPr>
                        <w:rStyle w:val="28"/>
                        <w:rFonts w:hint="default" w:ascii="Times New Roman" w:hAnsi="Times New Roman" w:cs="Times New Roman"/>
                        <w:sz w:val="26"/>
                        <w:szCs w:val="26"/>
                      </w:rPr>
                      <w:fldChar w:fldCharType="separate"/>
                    </w:r>
                    <w:r>
                      <w:rPr>
                        <w:rStyle w:val="28"/>
                        <w:rFonts w:hint="default" w:ascii="Times New Roman" w:hAnsi="Times New Roman" w:cs="Times New Roman"/>
                        <w:sz w:val="26"/>
                        <w:szCs w:val="26"/>
                      </w:rPr>
                      <w:t>71</w:t>
                    </w:r>
                    <w:r>
                      <w:rPr>
                        <w:rStyle w:val="28"/>
                        <w:rFonts w:hint="default" w:ascii="Times New Roman" w:hAnsi="Times New Roman" w:cs="Times New Roman"/>
                        <w:sz w:val="26"/>
                        <w:szCs w:val="26"/>
                      </w:rPr>
                      <w:fldChar w:fldCharType="end"/>
                    </w:r>
                    <w:r>
                      <w:rPr>
                        <w:rStyle w:val="28"/>
                        <w:rFonts w:hint="eastAsia" w:ascii="宋体" w:hAnsi="宋体"/>
                        <w:sz w:val="20"/>
                      </w:rPr>
                      <w:t xml:space="preserve">  </w:t>
                    </w:r>
                    <w:r>
                      <w:rPr>
                        <w:rStyle w:val="28"/>
                        <w:rFonts w:hint="eastAsia" w:ascii="宋体" w:hAnsi="宋体"/>
                        <w:sz w:val="28"/>
                        <w:szCs w:val="28"/>
                      </w:rPr>
                      <w:t>—</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2D53936"/>
    <w:multiLevelType w:val="singleLevel"/>
    <w:tmpl w:val="A2D53936"/>
    <w:lvl w:ilvl="0" w:tentative="0">
      <w:start w:val="1"/>
      <w:numFmt w:val="bullet"/>
      <w:pStyle w:val="12"/>
      <w:lvlText w:val=""/>
      <w:lvlJc w:val="left"/>
      <w:pPr>
        <w:tabs>
          <w:tab w:val="left" w:pos="2040"/>
        </w:tabs>
        <w:ind w:left="2040" w:hanging="360"/>
      </w:pPr>
      <w:rPr>
        <w:rFonts w:hint="default" w:ascii="Wingdings" w:hAnsi="Wingdings"/>
      </w:rPr>
    </w:lvl>
  </w:abstractNum>
  <w:abstractNum w:abstractNumId="1">
    <w:nsid w:val="A72ADB6D"/>
    <w:multiLevelType w:val="singleLevel"/>
    <w:tmpl w:val="A72ADB6D"/>
    <w:lvl w:ilvl="0" w:tentative="0">
      <w:start w:val="1"/>
      <w:numFmt w:val="decimal"/>
      <w:suff w:val="nothing"/>
      <w:lvlText w:val="%1、"/>
      <w:lvlJc w:val="left"/>
    </w:lvl>
  </w:abstractNum>
  <w:abstractNum w:abstractNumId="2">
    <w:nsid w:val="EC0E7372"/>
    <w:multiLevelType w:val="multilevel"/>
    <w:tmpl w:val="EC0E7372"/>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sz w:val="18"/>
        <w:szCs w:val="18"/>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abstractNum w:abstractNumId="3">
    <w:nsid w:val="4C951E8F"/>
    <w:multiLevelType w:val="singleLevel"/>
    <w:tmpl w:val="4C951E8F"/>
    <w:lvl w:ilvl="0" w:tentative="0">
      <w:start w:val="2"/>
      <w:numFmt w:val="decimal"/>
      <w:suff w:val="nothing"/>
      <w:lvlText w:val="（%1）"/>
      <w:lvlJc w:val="left"/>
    </w:lvl>
  </w:abstractNum>
  <w:abstractNum w:abstractNumId="4">
    <w:nsid w:val="7038B96B"/>
    <w:multiLevelType w:val="singleLevel"/>
    <w:tmpl w:val="7038B96B"/>
    <w:lvl w:ilvl="0" w:tentative="0">
      <w:start w:val="1"/>
      <w:numFmt w:val="decimal"/>
      <w:suff w:val="nothing"/>
      <w:lvlText w:val="%1、"/>
      <w:lvlJc w:val="left"/>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zRhMTgyNzM1ZjhjNzcwNjE3NDM5NDUxOWI5YTQzNDMifQ=="/>
  </w:docVars>
  <w:rsids>
    <w:rsidRoot w:val="23C065F1"/>
    <w:rsid w:val="00026A70"/>
    <w:rsid w:val="00062C2B"/>
    <w:rsid w:val="000F7FAE"/>
    <w:rsid w:val="00105A25"/>
    <w:rsid w:val="00113E74"/>
    <w:rsid w:val="0013499F"/>
    <w:rsid w:val="00183AC5"/>
    <w:rsid w:val="00184321"/>
    <w:rsid w:val="001E04A0"/>
    <w:rsid w:val="001F27D6"/>
    <w:rsid w:val="002079B0"/>
    <w:rsid w:val="0024410C"/>
    <w:rsid w:val="0024513B"/>
    <w:rsid w:val="002536EB"/>
    <w:rsid w:val="002545E1"/>
    <w:rsid w:val="002928B1"/>
    <w:rsid w:val="002C18EF"/>
    <w:rsid w:val="002E6C4E"/>
    <w:rsid w:val="00301E14"/>
    <w:rsid w:val="00384854"/>
    <w:rsid w:val="003E1DCF"/>
    <w:rsid w:val="00405308"/>
    <w:rsid w:val="00407EE1"/>
    <w:rsid w:val="004139EE"/>
    <w:rsid w:val="00416F0A"/>
    <w:rsid w:val="004205A3"/>
    <w:rsid w:val="00492352"/>
    <w:rsid w:val="004D338B"/>
    <w:rsid w:val="004E32D5"/>
    <w:rsid w:val="00505388"/>
    <w:rsid w:val="00521E21"/>
    <w:rsid w:val="0055075C"/>
    <w:rsid w:val="00554BF3"/>
    <w:rsid w:val="00556D35"/>
    <w:rsid w:val="00570D1F"/>
    <w:rsid w:val="00574F92"/>
    <w:rsid w:val="0057668F"/>
    <w:rsid w:val="005843A2"/>
    <w:rsid w:val="005C7D5C"/>
    <w:rsid w:val="005D1A2B"/>
    <w:rsid w:val="0062492C"/>
    <w:rsid w:val="006615F8"/>
    <w:rsid w:val="006D01C1"/>
    <w:rsid w:val="006D5116"/>
    <w:rsid w:val="006F2357"/>
    <w:rsid w:val="006F2EF2"/>
    <w:rsid w:val="006F32CA"/>
    <w:rsid w:val="00707C31"/>
    <w:rsid w:val="0072593E"/>
    <w:rsid w:val="00726422"/>
    <w:rsid w:val="00745635"/>
    <w:rsid w:val="00757BFA"/>
    <w:rsid w:val="0078317D"/>
    <w:rsid w:val="00787228"/>
    <w:rsid w:val="007E5AE8"/>
    <w:rsid w:val="007E6EBD"/>
    <w:rsid w:val="00834383"/>
    <w:rsid w:val="00877E9A"/>
    <w:rsid w:val="008A483F"/>
    <w:rsid w:val="008B5E62"/>
    <w:rsid w:val="008C0C60"/>
    <w:rsid w:val="008F1611"/>
    <w:rsid w:val="00946433"/>
    <w:rsid w:val="00951A76"/>
    <w:rsid w:val="009618AA"/>
    <w:rsid w:val="0096721B"/>
    <w:rsid w:val="009A6833"/>
    <w:rsid w:val="009B4466"/>
    <w:rsid w:val="009D0268"/>
    <w:rsid w:val="009E0491"/>
    <w:rsid w:val="00A17176"/>
    <w:rsid w:val="00A329A4"/>
    <w:rsid w:val="00A5321E"/>
    <w:rsid w:val="00AC23F5"/>
    <w:rsid w:val="00AD002F"/>
    <w:rsid w:val="00AD6F28"/>
    <w:rsid w:val="00AE66A5"/>
    <w:rsid w:val="00AF38F9"/>
    <w:rsid w:val="00B54C51"/>
    <w:rsid w:val="00B67A34"/>
    <w:rsid w:val="00BE39A3"/>
    <w:rsid w:val="00C135E6"/>
    <w:rsid w:val="00C71F4E"/>
    <w:rsid w:val="00C9713D"/>
    <w:rsid w:val="00CA51BD"/>
    <w:rsid w:val="00CE389F"/>
    <w:rsid w:val="00CF29AD"/>
    <w:rsid w:val="00D35E11"/>
    <w:rsid w:val="00DA692C"/>
    <w:rsid w:val="00E342D8"/>
    <w:rsid w:val="00E51789"/>
    <w:rsid w:val="00E61467"/>
    <w:rsid w:val="00E646FC"/>
    <w:rsid w:val="00E75E28"/>
    <w:rsid w:val="00E814EF"/>
    <w:rsid w:val="00E96E35"/>
    <w:rsid w:val="00EC231C"/>
    <w:rsid w:val="00ED4293"/>
    <w:rsid w:val="00F35F1D"/>
    <w:rsid w:val="00F66150"/>
    <w:rsid w:val="00F90A33"/>
    <w:rsid w:val="00FC60EE"/>
    <w:rsid w:val="00FD00CB"/>
    <w:rsid w:val="00FE0548"/>
    <w:rsid w:val="00FE4F74"/>
    <w:rsid w:val="0100136A"/>
    <w:rsid w:val="01017C57"/>
    <w:rsid w:val="01051F85"/>
    <w:rsid w:val="0106049E"/>
    <w:rsid w:val="0106181E"/>
    <w:rsid w:val="01067704"/>
    <w:rsid w:val="0107202F"/>
    <w:rsid w:val="010A19A8"/>
    <w:rsid w:val="010F2046"/>
    <w:rsid w:val="011002EF"/>
    <w:rsid w:val="01102F0B"/>
    <w:rsid w:val="01130082"/>
    <w:rsid w:val="011A03DA"/>
    <w:rsid w:val="011B3E33"/>
    <w:rsid w:val="0123134C"/>
    <w:rsid w:val="01272B91"/>
    <w:rsid w:val="012C7F3E"/>
    <w:rsid w:val="012F56BC"/>
    <w:rsid w:val="01393E5D"/>
    <w:rsid w:val="01397116"/>
    <w:rsid w:val="01397798"/>
    <w:rsid w:val="013C5CE0"/>
    <w:rsid w:val="01445069"/>
    <w:rsid w:val="0144629A"/>
    <w:rsid w:val="014771F1"/>
    <w:rsid w:val="014E412F"/>
    <w:rsid w:val="015B26CA"/>
    <w:rsid w:val="015D2604"/>
    <w:rsid w:val="015E1784"/>
    <w:rsid w:val="01606723"/>
    <w:rsid w:val="01631F5B"/>
    <w:rsid w:val="01634C39"/>
    <w:rsid w:val="017122D1"/>
    <w:rsid w:val="01724F2D"/>
    <w:rsid w:val="017527CA"/>
    <w:rsid w:val="017B2FD4"/>
    <w:rsid w:val="017B3DF0"/>
    <w:rsid w:val="0187443D"/>
    <w:rsid w:val="018F5FB4"/>
    <w:rsid w:val="01914568"/>
    <w:rsid w:val="01915065"/>
    <w:rsid w:val="0197403F"/>
    <w:rsid w:val="01A4589E"/>
    <w:rsid w:val="01A70666"/>
    <w:rsid w:val="01AB5119"/>
    <w:rsid w:val="01AD00E2"/>
    <w:rsid w:val="01AE2BF7"/>
    <w:rsid w:val="01AF190C"/>
    <w:rsid w:val="01B45BC8"/>
    <w:rsid w:val="01C00040"/>
    <w:rsid w:val="01C3615F"/>
    <w:rsid w:val="01C63BF2"/>
    <w:rsid w:val="01CD0ABB"/>
    <w:rsid w:val="01CF7E76"/>
    <w:rsid w:val="01D04B7C"/>
    <w:rsid w:val="01D44BBB"/>
    <w:rsid w:val="01D52601"/>
    <w:rsid w:val="01D57FBE"/>
    <w:rsid w:val="01D678B3"/>
    <w:rsid w:val="01DA43A0"/>
    <w:rsid w:val="01DD2936"/>
    <w:rsid w:val="01DD3F3B"/>
    <w:rsid w:val="01E04B9F"/>
    <w:rsid w:val="01EC25BD"/>
    <w:rsid w:val="01EE3879"/>
    <w:rsid w:val="01EF099F"/>
    <w:rsid w:val="01F71500"/>
    <w:rsid w:val="01FD4EBE"/>
    <w:rsid w:val="01FF503A"/>
    <w:rsid w:val="02060155"/>
    <w:rsid w:val="02083F16"/>
    <w:rsid w:val="020E2BFC"/>
    <w:rsid w:val="02147EA2"/>
    <w:rsid w:val="02161685"/>
    <w:rsid w:val="0216467E"/>
    <w:rsid w:val="021D359B"/>
    <w:rsid w:val="022036FD"/>
    <w:rsid w:val="022809FA"/>
    <w:rsid w:val="022C7140"/>
    <w:rsid w:val="022E4C9F"/>
    <w:rsid w:val="02310EF4"/>
    <w:rsid w:val="023B44BD"/>
    <w:rsid w:val="023C2195"/>
    <w:rsid w:val="024C0B42"/>
    <w:rsid w:val="025233CA"/>
    <w:rsid w:val="02537356"/>
    <w:rsid w:val="02544A20"/>
    <w:rsid w:val="02546582"/>
    <w:rsid w:val="025769D0"/>
    <w:rsid w:val="025F2F74"/>
    <w:rsid w:val="02625B7B"/>
    <w:rsid w:val="026838A4"/>
    <w:rsid w:val="026868A0"/>
    <w:rsid w:val="026A79B7"/>
    <w:rsid w:val="027341AE"/>
    <w:rsid w:val="027871A1"/>
    <w:rsid w:val="027B05F1"/>
    <w:rsid w:val="027B34CB"/>
    <w:rsid w:val="027C613E"/>
    <w:rsid w:val="027E1596"/>
    <w:rsid w:val="027E5CC8"/>
    <w:rsid w:val="02801282"/>
    <w:rsid w:val="02801CD2"/>
    <w:rsid w:val="02804322"/>
    <w:rsid w:val="028905CC"/>
    <w:rsid w:val="028D375A"/>
    <w:rsid w:val="028D3E33"/>
    <w:rsid w:val="028F1E23"/>
    <w:rsid w:val="029054A8"/>
    <w:rsid w:val="029072B9"/>
    <w:rsid w:val="02907D4D"/>
    <w:rsid w:val="0292753A"/>
    <w:rsid w:val="029341CA"/>
    <w:rsid w:val="029720E7"/>
    <w:rsid w:val="029C26FF"/>
    <w:rsid w:val="02A112FD"/>
    <w:rsid w:val="02A178C1"/>
    <w:rsid w:val="02A32730"/>
    <w:rsid w:val="02A46B9E"/>
    <w:rsid w:val="02A74A59"/>
    <w:rsid w:val="02AA64F7"/>
    <w:rsid w:val="02B87BC3"/>
    <w:rsid w:val="02B95F46"/>
    <w:rsid w:val="02BC2F9E"/>
    <w:rsid w:val="02BD1615"/>
    <w:rsid w:val="02C4064D"/>
    <w:rsid w:val="02CC0AC0"/>
    <w:rsid w:val="02D06640"/>
    <w:rsid w:val="02D624A3"/>
    <w:rsid w:val="02DA33F7"/>
    <w:rsid w:val="02E0368B"/>
    <w:rsid w:val="02E0416C"/>
    <w:rsid w:val="02E2614A"/>
    <w:rsid w:val="02E324C5"/>
    <w:rsid w:val="02E46824"/>
    <w:rsid w:val="02E73D70"/>
    <w:rsid w:val="02E802FC"/>
    <w:rsid w:val="02E81380"/>
    <w:rsid w:val="02E872F7"/>
    <w:rsid w:val="02EB3EA0"/>
    <w:rsid w:val="02EF05C3"/>
    <w:rsid w:val="02EF14D2"/>
    <w:rsid w:val="02F26DBA"/>
    <w:rsid w:val="02F31BBC"/>
    <w:rsid w:val="02F32DB0"/>
    <w:rsid w:val="02F45144"/>
    <w:rsid w:val="02FB5AD6"/>
    <w:rsid w:val="02FC3AE7"/>
    <w:rsid w:val="030248EC"/>
    <w:rsid w:val="03047C09"/>
    <w:rsid w:val="03073584"/>
    <w:rsid w:val="03084E11"/>
    <w:rsid w:val="030A0C62"/>
    <w:rsid w:val="031349A6"/>
    <w:rsid w:val="031913D8"/>
    <w:rsid w:val="0324373A"/>
    <w:rsid w:val="03293589"/>
    <w:rsid w:val="03296C7A"/>
    <w:rsid w:val="032D0AC4"/>
    <w:rsid w:val="033412E3"/>
    <w:rsid w:val="033663BB"/>
    <w:rsid w:val="033F0B63"/>
    <w:rsid w:val="033F4FAB"/>
    <w:rsid w:val="033F582F"/>
    <w:rsid w:val="034541D4"/>
    <w:rsid w:val="03492241"/>
    <w:rsid w:val="034D66AF"/>
    <w:rsid w:val="034F5ED7"/>
    <w:rsid w:val="0350290B"/>
    <w:rsid w:val="0352779B"/>
    <w:rsid w:val="0358297C"/>
    <w:rsid w:val="036752B8"/>
    <w:rsid w:val="036E6B33"/>
    <w:rsid w:val="03731D9B"/>
    <w:rsid w:val="037329B1"/>
    <w:rsid w:val="037329FD"/>
    <w:rsid w:val="03735DD3"/>
    <w:rsid w:val="037557C9"/>
    <w:rsid w:val="03755E31"/>
    <w:rsid w:val="037B3C4E"/>
    <w:rsid w:val="037C3F55"/>
    <w:rsid w:val="03866ACA"/>
    <w:rsid w:val="038D2019"/>
    <w:rsid w:val="038E0CE8"/>
    <w:rsid w:val="038F0FC9"/>
    <w:rsid w:val="03932B0A"/>
    <w:rsid w:val="039C19A9"/>
    <w:rsid w:val="03A575AD"/>
    <w:rsid w:val="03AB364C"/>
    <w:rsid w:val="03AD23C9"/>
    <w:rsid w:val="03B31CA2"/>
    <w:rsid w:val="03B57384"/>
    <w:rsid w:val="03B809CD"/>
    <w:rsid w:val="03BA2CF9"/>
    <w:rsid w:val="03BC6430"/>
    <w:rsid w:val="03BE71A0"/>
    <w:rsid w:val="03C2167A"/>
    <w:rsid w:val="03C22D80"/>
    <w:rsid w:val="03C3761C"/>
    <w:rsid w:val="03C741B4"/>
    <w:rsid w:val="03C94648"/>
    <w:rsid w:val="03CE1515"/>
    <w:rsid w:val="03D10C12"/>
    <w:rsid w:val="03D31328"/>
    <w:rsid w:val="03D952AD"/>
    <w:rsid w:val="03DA08BC"/>
    <w:rsid w:val="03DA45D2"/>
    <w:rsid w:val="03E2748F"/>
    <w:rsid w:val="03E46251"/>
    <w:rsid w:val="03E66AD6"/>
    <w:rsid w:val="03E8607A"/>
    <w:rsid w:val="03EE415D"/>
    <w:rsid w:val="03EE492B"/>
    <w:rsid w:val="03EF79DF"/>
    <w:rsid w:val="03FB6726"/>
    <w:rsid w:val="0406673E"/>
    <w:rsid w:val="04066D58"/>
    <w:rsid w:val="040C7696"/>
    <w:rsid w:val="040E4BC1"/>
    <w:rsid w:val="040F34F0"/>
    <w:rsid w:val="04113ED7"/>
    <w:rsid w:val="041A1548"/>
    <w:rsid w:val="041B7BE1"/>
    <w:rsid w:val="04227E04"/>
    <w:rsid w:val="0423289B"/>
    <w:rsid w:val="042B3C75"/>
    <w:rsid w:val="042F6E44"/>
    <w:rsid w:val="04360A42"/>
    <w:rsid w:val="0440687D"/>
    <w:rsid w:val="044A3225"/>
    <w:rsid w:val="04505CB1"/>
    <w:rsid w:val="045626CC"/>
    <w:rsid w:val="045712DF"/>
    <w:rsid w:val="045D0E71"/>
    <w:rsid w:val="045D1984"/>
    <w:rsid w:val="045D4EE1"/>
    <w:rsid w:val="04615CAE"/>
    <w:rsid w:val="0467122C"/>
    <w:rsid w:val="04677633"/>
    <w:rsid w:val="04693643"/>
    <w:rsid w:val="04703782"/>
    <w:rsid w:val="0472775E"/>
    <w:rsid w:val="047561E0"/>
    <w:rsid w:val="047660EF"/>
    <w:rsid w:val="04780397"/>
    <w:rsid w:val="047C27C9"/>
    <w:rsid w:val="047F0662"/>
    <w:rsid w:val="04847AE8"/>
    <w:rsid w:val="04854800"/>
    <w:rsid w:val="048B52A1"/>
    <w:rsid w:val="048C3991"/>
    <w:rsid w:val="048E381C"/>
    <w:rsid w:val="048E5976"/>
    <w:rsid w:val="0493379D"/>
    <w:rsid w:val="049577CD"/>
    <w:rsid w:val="049707E4"/>
    <w:rsid w:val="0497417B"/>
    <w:rsid w:val="0499182F"/>
    <w:rsid w:val="049B1919"/>
    <w:rsid w:val="04A068CD"/>
    <w:rsid w:val="04A3557D"/>
    <w:rsid w:val="04A973BD"/>
    <w:rsid w:val="04AA168C"/>
    <w:rsid w:val="04AB6D3C"/>
    <w:rsid w:val="04AC3CD8"/>
    <w:rsid w:val="04AE67B1"/>
    <w:rsid w:val="04AF7592"/>
    <w:rsid w:val="04B04101"/>
    <w:rsid w:val="04BE5DE3"/>
    <w:rsid w:val="04C11F58"/>
    <w:rsid w:val="04C5227D"/>
    <w:rsid w:val="04C52E5D"/>
    <w:rsid w:val="04C670E0"/>
    <w:rsid w:val="04C700F5"/>
    <w:rsid w:val="04C728A0"/>
    <w:rsid w:val="04CD2341"/>
    <w:rsid w:val="04CE484B"/>
    <w:rsid w:val="04D30D7F"/>
    <w:rsid w:val="04D60206"/>
    <w:rsid w:val="04DB58FD"/>
    <w:rsid w:val="04DC190A"/>
    <w:rsid w:val="04E14DC9"/>
    <w:rsid w:val="04E25070"/>
    <w:rsid w:val="04E26B5C"/>
    <w:rsid w:val="04E442A3"/>
    <w:rsid w:val="04E62A69"/>
    <w:rsid w:val="04E95B4B"/>
    <w:rsid w:val="04EA4C44"/>
    <w:rsid w:val="04EF6087"/>
    <w:rsid w:val="04F014F7"/>
    <w:rsid w:val="04FE5BF1"/>
    <w:rsid w:val="0500351C"/>
    <w:rsid w:val="05004F4A"/>
    <w:rsid w:val="05006821"/>
    <w:rsid w:val="0505666F"/>
    <w:rsid w:val="05063C3D"/>
    <w:rsid w:val="05097F81"/>
    <w:rsid w:val="050A4893"/>
    <w:rsid w:val="050B6C67"/>
    <w:rsid w:val="05111B10"/>
    <w:rsid w:val="051142A4"/>
    <w:rsid w:val="051175BF"/>
    <w:rsid w:val="051649B6"/>
    <w:rsid w:val="05184CDE"/>
    <w:rsid w:val="05263D94"/>
    <w:rsid w:val="0529535C"/>
    <w:rsid w:val="052D7E71"/>
    <w:rsid w:val="05314A9A"/>
    <w:rsid w:val="05332759"/>
    <w:rsid w:val="05351D76"/>
    <w:rsid w:val="05395DC1"/>
    <w:rsid w:val="053E433B"/>
    <w:rsid w:val="053F29E1"/>
    <w:rsid w:val="053F6E24"/>
    <w:rsid w:val="05411701"/>
    <w:rsid w:val="05430E99"/>
    <w:rsid w:val="054454A3"/>
    <w:rsid w:val="05464E8C"/>
    <w:rsid w:val="055D6225"/>
    <w:rsid w:val="05623FA9"/>
    <w:rsid w:val="05684306"/>
    <w:rsid w:val="056A1575"/>
    <w:rsid w:val="056D0168"/>
    <w:rsid w:val="05715BB1"/>
    <w:rsid w:val="057428C9"/>
    <w:rsid w:val="05754BC1"/>
    <w:rsid w:val="0577732E"/>
    <w:rsid w:val="057A4FD5"/>
    <w:rsid w:val="057B44E0"/>
    <w:rsid w:val="057F4B93"/>
    <w:rsid w:val="058150AF"/>
    <w:rsid w:val="058B118A"/>
    <w:rsid w:val="058E6615"/>
    <w:rsid w:val="058E6EE0"/>
    <w:rsid w:val="05927542"/>
    <w:rsid w:val="05996AA0"/>
    <w:rsid w:val="05A1222A"/>
    <w:rsid w:val="05A25383"/>
    <w:rsid w:val="05A81D60"/>
    <w:rsid w:val="05A977A8"/>
    <w:rsid w:val="05AC2A22"/>
    <w:rsid w:val="05AC416C"/>
    <w:rsid w:val="05AD25E4"/>
    <w:rsid w:val="05BA3BFE"/>
    <w:rsid w:val="05BA7C63"/>
    <w:rsid w:val="05BC1579"/>
    <w:rsid w:val="05C31453"/>
    <w:rsid w:val="05CA54FD"/>
    <w:rsid w:val="05CC3D8D"/>
    <w:rsid w:val="05CD1CDF"/>
    <w:rsid w:val="05CD620C"/>
    <w:rsid w:val="05CF2854"/>
    <w:rsid w:val="05D62AD9"/>
    <w:rsid w:val="05DC332B"/>
    <w:rsid w:val="05DF2492"/>
    <w:rsid w:val="05E1091D"/>
    <w:rsid w:val="05E1132E"/>
    <w:rsid w:val="05E2332A"/>
    <w:rsid w:val="05E350A5"/>
    <w:rsid w:val="05F31A4D"/>
    <w:rsid w:val="05F6176A"/>
    <w:rsid w:val="05FA2DAF"/>
    <w:rsid w:val="05FC3FC0"/>
    <w:rsid w:val="060710D1"/>
    <w:rsid w:val="060A1AE6"/>
    <w:rsid w:val="060A25D5"/>
    <w:rsid w:val="060A4871"/>
    <w:rsid w:val="060A4D0F"/>
    <w:rsid w:val="060D52D4"/>
    <w:rsid w:val="060F3C6F"/>
    <w:rsid w:val="06103DC1"/>
    <w:rsid w:val="06161759"/>
    <w:rsid w:val="06184494"/>
    <w:rsid w:val="061B5875"/>
    <w:rsid w:val="061C72CD"/>
    <w:rsid w:val="061D4C8A"/>
    <w:rsid w:val="0627162C"/>
    <w:rsid w:val="06282760"/>
    <w:rsid w:val="06291395"/>
    <w:rsid w:val="062B459D"/>
    <w:rsid w:val="062F0A38"/>
    <w:rsid w:val="06316D60"/>
    <w:rsid w:val="0635567E"/>
    <w:rsid w:val="0638704E"/>
    <w:rsid w:val="06394FCE"/>
    <w:rsid w:val="063D12D0"/>
    <w:rsid w:val="063D3DA0"/>
    <w:rsid w:val="063F273D"/>
    <w:rsid w:val="06425D43"/>
    <w:rsid w:val="06440C88"/>
    <w:rsid w:val="064468E4"/>
    <w:rsid w:val="06457D5F"/>
    <w:rsid w:val="06463C4F"/>
    <w:rsid w:val="064921F1"/>
    <w:rsid w:val="064D63C8"/>
    <w:rsid w:val="064F6CC2"/>
    <w:rsid w:val="065362FE"/>
    <w:rsid w:val="0659292C"/>
    <w:rsid w:val="065971E9"/>
    <w:rsid w:val="065A704A"/>
    <w:rsid w:val="065E03CC"/>
    <w:rsid w:val="065E47D3"/>
    <w:rsid w:val="06651446"/>
    <w:rsid w:val="066975ED"/>
    <w:rsid w:val="066B3B6F"/>
    <w:rsid w:val="06703DE7"/>
    <w:rsid w:val="06786746"/>
    <w:rsid w:val="067C52F4"/>
    <w:rsid w:val="067C5E08"/>
    <w:rsid w:val="067F1978"/>
    <w:rsid w:val="06814739"/>
    <w:rsid w:val="0684146E"/>
    <w:rsid w:val="068667D7"/>
    <w:rsid w:val="068C4781"/>
    <w:rsid w:val="068D3E04"/>
    <w:rsid w:val="068E766D"/>
    <w:rsid w:val="068F4902"/>
    <w:rsid w:val="069055B1"/>
    <w:rsid w:val="06911054"/>
    <w:rsid w:val="06913E3A"/>
    <w:rsid w:val="06945849"/>
    <w:rsid w:val="06946FE7"/>
    <w:rsid w:val="06973818"/>
    <w:rsid w:val="06983DB7"/>
    <w:rsid w:val="069A0CB5"/>
    <w:rsid w:val="069A16AA"/>
    <w:rsid w:val="069B5EF3"/>
    <w:rsid w:val="06A73852"/>
    <w:rsid w:val="06AD06F2"/>
    <w:rsid w:val="06B178BB"/>
    <w:rsid w:val="06B257B5"/>
    <w:rsid w:val="06B519F0"/>
    <w:rsid w:val="06B60033"/>
    <w:rsid w:val="06BE0AC3"/>
    <w:rsid w:val="06BE31B6"/>
    <w:rsid w:val="06C56EF0"/>
    <w:rsid w:val="06C62019"/>
    <w:rsid w:val="06C64B20"/>
    <w:rsid w:val="06C940E6"/>
    <w:rsid w:val="06CD3B15"/>
    <w:rsid w:val="06CE44A1"/>
    <w:rsid w:val="06D05620"/>
    <w:rsid w:val="06D4113B"/>
    <w:rsid w:val="06D531A3"/>
    <w:rsid w:val="06D60ECA"/>
    <w:rsid w:val="06DB5361"/>
    <w:rsid w:val="06E16963"/>
    <w:rsid w:val="06E211A7"/>
    <w:rsid w:val="06E2378F"/>
    <w:rsid w:val="06E80104"/>
    <w:rsid w:val="06E84BCB"/>
    <w:rsid w:val="06ED29E9"/>
    <w:rsid w:val="06F567F6"/>
    <w:rsid w:val="06FA5C2B"/>
    <w:rsid w:val="070529E3"/>
    <w:rsid w:val="07065291"/>
    <w:rsid w:val="0708306B"/>
    <w:rsid w:val="070E160B"/>
    <w:rsid w:val="0712210C"/>
    <w:rsid w:val="07125A46"/>
    <w:rsid w:val="07134592"/>
    <w:rsid w:val="071422AF"/>
    <w:rsid w:val="071971A3"/>
    <w:rsid w:val="071A3EA5"/>
    <w:rsid w:val="071B5010"/>
    <w:rsid w:val="071B5C0F"/>
    <w:rsid w:val="071C027D"/>
    <w:rsid w:val="071D4388"/>
    <w:rsid w:val="071F54B6"/>
    <w:rsid w:val="0721735F"/>
    <w:rsid w:val="07297CC8"/>
    <w:rsid w:val="072A266A"/>
    <w:rsid w:val="073837BB"/>
    <w:rsid w:val="07417D18"/>
    <w:rsid w:val="074E4774"/>
    <w:rsid w:val="0750098F"/>
    <w:rsid w:val="075165FB"/>
    <w:rsid w:val="07544D32"/>
    <w:rsid w:val="07560B9E"/>
    <w:rsid w:val="07574EE9"/>
    <w:rsid w:val="075A3D6F"/>
    <w:rsid w:val="076203C9"/>
    <w:rsid w:val="07632EE3"/>
    <w:rsid w:val="07636EE1"/>
    <w:rsid w:val="076F3F71"/>
    <w:rsid w:val="07711903"/>
    <w:rsid w:val="07736BC0"/>
    <w:rsid w:val="07777739"/>
    <w:rsid w:val="077A1AC4"/>
    <w:rsid w:val="077A37E9"/>
    <w:rsid w:val="0785040F"/>
    <w:rsid w:val="0786454B"/>
    <w:rsid w:val="07871621"/>
    <w:rsid w:val="07883068"/>
    <w:rsid w:val="078E3A49"/>
    <w:rsid w:val="0791263C"/>
    <w:rsid w:val="07920563"/>
    <w:rsid w:val="07940C58"/>
    <w:rsid w:val="079A6050"/>
    <w:rsid w:val="079D61C4"/>
    <w:rsid w:val="07A31730"/>
    <w:rsid w:val="07A45A0C"/>
    <w:rsid w:val="07A627C2"/>
    <w:rsid w:val="07AA6B33"/>
    <w:rsid w:val="07AB7E2A"/>
    <w:rsid w:val="07B20D6D"/>
    <w:rsid w:val="07B43F26"/>
    <w:rsid w:val="07B61AB0"/>
    <w:rsid w:val="07B61ADF"/>
    <w:rsid w:val="07B825B9"/>
    <w:rsid w:val="07B860CA"/>
    <w:rsid w:val="07B863AD"/>
    <w:rsid w:val="07BC5749"/>
    <w:rsid w:val="07BF16B3"/>
    <w:rsid w:val="07C40BB8"/>
    <w:rsid w:val="07C73739"/>
    <w:rsid w:val="07CD7B4D"/>
    <w:rsid w:val="07D070F0"/>
    <w:rsid w:val="07D13BF8"/>
    <w:rsid w:val="07D3296A"/>
    <w:rsid w:val="07D44B22"/>
    <w:rsid w:val="07D71715"/>
    <w:rsid w:val="07D7191F"/>
    <w:rsid w:val="07DF14A2"/>
    <w:rsid w:val="07E13836"/>
    <w:rsid w:val="07E51F63"/>
    <w:rsid w:val="07E55172"/>
    <w:rsid w:val="07E9130D"/>
    <w:rsid w:val="07E917F0"/>
    <w:rsid w:val="07ED49BB"/>
    <w:rsid w:val="07F04EDA"/>
    <w:rsid w:val="07F0789F"/>
    <w:rsid w:val="07F619D4"/>
    <w:rsid w:val="07F622D1"/>
    <w:rsid w:val="07F67928"/>
    <w:rsid w:val="07FE5289"/>
    <w:rsid w:val="08056FE7"/>
    <w:rsid w:val="08080ADB"/>
    <w:rsid w:val="08113AC8"/>
    <w:rsid w:val="08127211"/>
    <w:rsid w:val="081E2D52"/>
    <w:rsid w:val="081F1E48"/>
    <w:rsid w:val="081F4F79"/>
    <w:rsid w:val="081F6DA8"/>
    <w:rsid w:val="08220BE6"/>
    <w:rsid w:val="0829526F"/>
    <w:rsid w:val="082F08EC"/>
    <w:rsid w:val="08362E18"/>
    <w:rsid w:val="083707D4"/>
    <w:rsid w:val="0837610F"/>
    <w:rsid w:val="08391E19"/>
    <w:rsid w:val="083A1AB8"/>
    <w:rsid w:val="084069D0"/>
    <w:rsid w:val="08482A46"/>
    <w:rsid w:val="084A6AAF"/>
    <w:rsid w:val="084B541D"/>
    <w:rsid w:val="084C14C8"/>
    <w:rsid w:val="08510B48"/>
    <w:rsid w:val="08516ED4"/>
    <w:rsid w:val="08560283"/>
    <w:rsid w:val="085B70C2"/>
    <w:rsid w:val="086046A5"/>
    <w:rsid w:val="0862479E"/>
    <w:rsid w:val="0866614D"/>
    <w:rsid w:val="086E7B27"/>
    <w:rsid w:val="08723E92"/>
    <w:rsid w:val="087442C8"/>
    <w:rsid w:val="08780DC0"/>
    <w:rsid w:val="08783DE7"/>
    <w:rsid w:val="08823EEF"/>
    <w:rsid w:val="088322C8"/>
    <w:rsid w:val="088F35AC"/>
    <w:rsid w:val="08911067"/>
    <w:rsid w:val="089265F6"/>
    <w:rsid w:val="0898234E"/>
    <w:rsid w:val="089C4C53"/>
    <w:rsid w:val="089D7C13"/>
    <w:rsid w:val="089E703D"/>
    <w:rsid w:val="08A10105"/>
    <w:rsid w:val="08A22F90"/>
    <w:rsid w:val="08AB66C0"/>
    <w:rsid w:val="08AC3A51"/>
    <w:rsid w:val="08AD0381"/>
    <w:rsid w:val="08AD4789"/>
    <w:rsid w:val="08BA2646"/>
    <w:rsid w:val="08BD1964"/>
    <w:rsid w:val="08CE77A4"/>
    <w:rsid w:val="08D13FDE"/>
    <w:rsid w:val="08D8127C"/>
    <w:rsid w:val="08D9729C"/>
    <w:rsid w:val="08E12E59"/>
    <w:rsid w:val="08EA693D"/>
    <w:rsid w:val="08ED2076"/>
    <w:rsid w:val="08F35BEC"/>
    <w:rsid w:val="08F550B0"/>
    <w:rsid w:val="08F679C7"/>
    <w:rsid w:val="08F77999"/>
    <w:rsid w:val="08FB4C55"/>
    <w:rsid w:val="09017A08"/>
    <w:rsid w:val="09023641"/>
    <w:rsid w:val="0904568D"/>
    <w:rsid w:val="090F55FB"/>
    <w:rsid w:val="091526F7"/>
    <w:rsid w:val="09190C84"/>
    <w:rsid w:val="091C0B52"/>
    <w:rsid w:val="091C4808"/>
    <w:rsid w:val="09212A1A"/>
    <w:rsid w:val="09231DFA"/>
    <w:rsid w:val="09235C19"/>
    <w:rsid w:val="092A0FDB"/>
    <w:rsid w:val="092E7043"/>
    <w:rsid w:val="09317675"/>
    <w:rsid w:val="09321517"/>
    <w:rsid w:val="09330B7D"/>
    <w:rsid w:val="09352AD1"/>
    <w:rsid w:val="093551DD"/>
    <w:rsid w:val="0936537E"/>
    <w:rsid w:val="093A0E34"/>
    <w:rsid w:val="093D2893"/>
    <w:rsid w:val="094340E1"/>
    <w:rsid w:val="094A72E0"/>
    <w:rsid w:val="094C0DC5"/>
    <w:rsid w:val="09503BF8"/>
    <w:rsid w:val="09531925"/>
    <w:rsid w:val="095D718E"/>
    <w:rsid w:val="09655534"/>
    <w:rsid w:val="096E5B63"/>
    <w:rsid w:val="096F7CC6"/>
    <w:rsid w:val="09730B10"/>
    <w:rsid w:val="097963DB"/>
    <w:rsid w:val="097D00B8"/>
    <w:rsid w:val="097E4E27"/>
    <w:rsid w:val="098033FD"/>
    <w:rsid w:val="098B7AF0"/>
    <w:rsid w:val="098D722C"/>
    <w:rsid w:val="0996170D"/>
    <w:rsid w:val="09974C81"/>
    <w:rsid w:val="09975FF5"/>
    <w:rsid w:val="09983FC1"/>
    <w:rsid w:val="099A4546"/>
    <w:rsid w:val="099B4791"/>
    <w:rsid w:val="09A43B74"/>
    <w:rsid w:val="09A63206"/>
    <w:rsid w:val="09A76B57"/>
    <w:rsid w:val="09AB7C04"/>
    <w:rsid w:val="09AF15F8"/>
    <w:rsid w:val="09B51661"/>
    <w:rsid w:val="09BC36CD"/>
    <w:rsid w:val="09C1610C"/>
    <w:rsid w:val="09D82C0A"/>
    <w:rsid w:val="09D94DFF"/>
    <w:rsid w:val="09DC4652"/>
    <w:rsid w:val="09E03708"/>
    <w:rsid w:val="09E03EF4"/>
    <w:rsid w:val="09E073F9"/>
    <w:rsid w:val="09E13C78"/>
    <w:rsid w:val="09E244A1"/>
    <w:rsid w:val="09E54D70"/>
    <w:rsid w:val="09EF7740"/>
    <w:rsid w:val="09F0379B"/>
    <w:rsid w:val="09F0501C"/>
    <w:rsid w:val="09F338E2"/>
    <w:rsid w:val="09F63425"/>
    <w:rsid w:val="09F821B3"/>
    <w:rsid w:val="09F96BC2"/>
    <w:rsid w:val="09FB0FDD"/>
    <w:rsid w:val="09FC1A15"/>
    <w:rsid w:val="09FD1A23"/>
    <w:rsid w:val="09FD31E6"/>
    <w:rsid w:val="0A0414CE"/>
    <w:rsid w:val="0A055262"/>
    <w:rsid w:val="0A063C2C"/>
    <w:rsid w:val="0A0700DD"/>
    <w:rsid w:val="0A084EEA"/>
    <w:rsid w:val="0A0B4111"/>
    <w:rsid w:val="0A0C4442"/>
    <w:rsid w:val="0A0E4376"/>
    <w:rsid w:val="0A19162E"/>
    <w:rsid w:val="0A1A600A"/>
    <w:rsid w:val="0A1F39A7"/>
    <w:rsid w:val="0A220E87"/>
    <w:rsid w:val="0A291F94"/>
    <w:rsid w:val="0A2943EE"/>
    <w:rsid w:val="0A2977B3"/>
    <w:rsid w:val="0A2D1CE8"/>
    <w:rsid w:val="0A387981"/>
    <w:rsid w:val="0A3C6B1B"/>
    <w:rsid w:val="0A400003"/>
    <w:rsid w:val="0A4A21A1"/>
    <w:rsid w:val="0A4D637C"/>
    <w:rsid w:val="0A554F7B"/>
    <w:rsid w:val="0A585DDD"/>
    <w:rsid w:val="0A610A28"/>
    <w:rsid w:val="0A6B6719"/>
    <w:rsid w:val="0A6C6E3C"/>
    <w:rsid w:val="0A6E7E77"/>
    <w:rsid w:val="0A720459"/>
    <w:rsid w:val="0A7321A8"/>
    <w:rsid w:val="0A737093"/>
    <w:rsid w:val="0A787FF3"/>
    <w:rsid w:val="0A7A520B"/>
    <w:rsid w:val="0A7E3A94"/>
    <w:rsid w:val="0A81541B"/>
    <w:rsid w:val="0A82750E"/>
    <w:rsid w:val="0A83427D"/>
    <w:rsid w:val="0A855425"/>
    <w:rsid w:val="0A883B2F"/>
    <w:rsid w:val="0A8862B5"/>
    <w:rsid w:val="0A896A9F"/>
    <w:rsid w:val="0A8C6526"/>
    <w:rsid w:val="0A8D69B4"/>
    <w:rsid w:val="0A9531A7"/>
    <w:rsid w:val="0A954647"/>
    <w:rsid w:val="0A984320"/>
    <w:rsid w:val="0AA17AE6"/>
    <w:rsid w:val="0AA55609"/>
    <w:rsid w:val="0AA5692C"/>
    <w:rsid w:val="0AAA204D"/>
    <w:rsid w:val="0AAA54B3"/>
    <w:rsid w:val="0AB13654"/>
    <w:rsid w:val="0AB543D9"/>
    <w:rsid w:val="0AB8363B"/>
    <w:rsid w:val="0ABB783A"/>
    <w:rsid w:val="0AC006BF"/>
    <w:rsid w:val="0AC5580F"/>
    <w:rsid w:val="0AC9376F"/>
    <w:rsid w:val="0ACC3579"/>
    <w:rsid w:val="0AD24904"/>
    <w:rsid w:val="0AD45513"/>
    <w:rsid w:val="0AD55C3D"/>
    <w:rsid w:val="0AD61368"/>
    <w:rsid w:val="0AD7182E"/>
    <w:rsid w:val="0AD75A63"/>
    <w:rsid w:val="0ADB1AD8"/>
    <w:rsid w:val="0AE17750"/>
    <w:rsid w:val="0AE21132"/>
    <w:rsid w:val="0AE5678E"/>
    <w:rsid w:val="0AE63933"/>
    <w:rsid w:val="0AE77972"/>
    <w:rsid w:val="0AEC4C70"/>
    <w:rsid w:val="0AED514C"/>
    <w:rsid w:val="0AEF0643"/>
    <w:rsid w:val="0AF45781"/>
    <w:rsid w:val="0AF84FE1"/>
    <w:rsid w:val="0AFA19DF"/>
    <w:rsid w:val="0AFD6920"/>
    <w:rsid w:val="0AFE2DD4"/>
    <w:rsid w:val="0B09426E"/>
    <w:rsid w:val="0B0C70A4"/>
    <w:rsid w:val="0B0D0B5E"/>
    <w:rsid w:val="0B0D1B87"/>
    <w:rsid w:val="0B0F540B"/>
    <w:rsid w:val="0B104F78"/>
    <w:rsid w:val="0B143F87"/>
    <w:rsid w:val="0B1A6CFC"/>
    <w:rsid w:val="0B1B118E"/>
    <w:rsid w:val="0B201B92"/>
    <w:rsid w:val="0B205238"/>
    <w:rsid w:val="0B252EDC"/>
    <w:rsid w:val="0B293C00"/>
    <w:rsid w:val="0B2968FD"/>
    <w:rsid w:val="0B2E2DBD"/>
    <w:rsid w:val="0B304AAC"/>
    <w:rsid w:val="0B31132F"/>
    <w:rsid w:val="0B360AAE"/>
    <w:rsid w:val="0B3A208E"/>
    <w:rsid w:val="0B3A6AB3"/>
    <w:rsid w:val="0B3F15C0"/>
    <w:rsid w:val="0B4336C8"/>
    <w:rsid w:val="0B443227"/>
    <w:rsid w:val="0B45510E"/>
    <w:rsid w:val="0B471138"/>
    <w:rsid w:val="0B490E75"/>
    <w:rsid w:val="0B4B2C25"/>
    <w:rsid w:val="0B4E3DE9"/>
    <w:rsid w:val="0B506827"/>
    <w:rsid w:val="0B533B45"/>
    <w:rsid w:val="0B5722AA"/>
    <w:rsid w:val="0B576EC8"/>
    <w:rsid w:val="0B597645"/>
    <w:rsid w:val="0B603AAE"/>
    <w:rsid w:val="0B650239"/>
    <w:rsid w:val="0B687DD5"/>
    <w:rsid w:val="0B6B0E9B"/>
    <w:rsid w:val="0B6D10E6"/>
    <w:rsid w:val="0B7875B8"/>
    <w:rsid w:val="0B7A0923"/>
    <w:rsid w:val="0B7A55BD"/>
    <w:rsid w:val="0B8449D4"/>
    <w:rsid w:val="0B886F48"/>
    <w:rsid w:val="0B8B7313"/>
    <w:rsid w:val="0B960E49"/>
    <w:rsid w:val="0B96570C"/>
    <w:rsid w:val="0B9874C3"/>
    <w:rsid w:val="0B994A32"/>
    <w:rsid w:val="0B9C252C"/>
    <w:rsid w:val="0B9C5B01"/>
    <w:rsid w:val="0B9D34CC"/>
    <w:rsid w:val="0BA241AE"/>
    <w:rsid w:val="0BA37AE4"/>
    <w:rsid w:val="0BA61BC0"/>
    <w:rsid w:val="0BA670EA"/>
    <w:rsid w:val="0BA72BC9"/>
    <w:rsid w:val="0BAD501F"/>
    <w:rsid w:val="0BAD74B2"/>
    <w:rsid w:val="0BB01437"/>
    <w:rsid w:val="0BB35095"/>
    <w:rsid w:val="0BBE3277"/>
    <w:rsid w:val="0BBE7117"/>
    <w:rsid w:val="0BBE7502"/>
    <w:rsid w:val="0BC957E2"/>
    <w:rsid w:val="0BCE39AF"/>
    <w:rsid w:val="0BCF117D"/>
    <w:rsid w:val="0BD12653"/>
    <w:rsid w:val="0BE1068B"/>
    <w:rsid w:val="0BE31E5F"/>
    <w:rsid w:val="0BE84CA7"/>
    <w:rsid w:val="0BF16DA9"/>
    <w:rsid w:val="0BF31D96"/>
    <w:rsid w:val="0BF81472"/>
    <w:rsid w:val="0BF85820"/>
    <w:rsid w:val="0BF95FC3"/>
    <w:rsid w:val="0C024AD7"/>
    <w:rsid w:val="0C11442E"/>
    <w:rsid w:val="0C1A0A51"/>
    <w:rsid w:val="0C1A5942"/>
    <w:rsid w:val="0C280B16"/>
    <w:rsid w:val="0C2B06FE"/>
    <w:rsid w:val="0C315452"/>
    <w:rsid w:val="0C33006C"/>
    <w:rsid w:val="0C3D2677"/>
    <w:rsid w:val="0C3D381C"/>
    <w:rsid w:val="0C40512A"/>
    <w:rsid w:val="0C4051B4"/>
    <w:rsid w:val="0C414337"/>
    <w:rsid w:val="0C472752"/>
    <w:rsid w:val="0C4A7AEC"/>
    <w:rsid w:val="0C4D2D8B"/>
    <w:rsid w:val="0C4D7BAE"/>
    <w:rsid w:val="0C503FB3"/>
    <w:rsid w:val="0C514EC7"/>
    <w:rsid w:val="0C530CD7"/>
    <w:rsid w:val="0C542381"/>
    <w:rsid w:val="0C557409"/>
    <w:rsid w:val="0C56207F"/>
    <w:rsid w:val="0C596868"/>
    <w:rsid w:val="0C5A1D69"/>
    <w:rsid w:val="0C5B602E"/>
    <w:rsid w:val="0C5B6DB5"/>
    <w:rsid w:val="0C5F02BC"/>
    <w:rsid w:val="0C70474E"/>
    <w:rsid w:val="0C715356"/>
    <w:rsid w:val="0C715525"/>
    <w:rsid w:val="0C730FEC"/>
    <w:rsid w:val="0C7E4790"/>
    <w:rsid w:val="0C846BD9"/>
    <w:rsid w:val="0C8627C6"/>
    <w:rsid w:val="0C8757F7"/>
    <w:rsid w:val="0C8864B4"/>
    <w:rsid w:val="0C8F2CAF"/>
    <w:rsid w:val="0C921C5D"/>
    <w:rsid w:val="0C931526"/>
    <w:rsid w:val="0C946512"/>
    <w:rsid w:val="0C9A1DDF"/>
    <w:rsid w:val="0CA561C8"/>
    <w:rsid w:val="0CA71275"/>
    <w:rsid w:val="0CA71355"/>
    <w:rsid w:val="0CA93076"/>
    <w:rsid w:val="0CAA7591"/>
    <w:rsid w:val="0CB04916"/>
    <w:rsid w:val="0CB317DD"/>
    <w:rsid w:val="0CB5113F"/>
    <w:rsid w:val="0CBB02C2"/>
    <w:rsid w:val="0CBB5038"/>
    <w:rsid w:val="0CC93E09"/>
    <w:rsid w:val="0CCC3E23"/>
    <w:rsid w:val="0CCE1079"/>
    <w:rsid w:val="0CD10DF7"/>
    <w:rsid w:val="0CD64F88"/>
    <w:rsid w:val="0CD933CF"/>
    <w:rsid w:val="0CDA56F4"/>
    <w:rsid w:val="0CDB069C"/>
    <w:rsid w:val="0CDB55B5"/>
    <w:rsid w:val="0CDD461F"/>
    <w:rsid w:val="0CE040EC"/>
    <w:rsid w:val="0CE16071"/>
    <w:rsid w:val="0CE2517A"/>
    <w:rsid w:val="0CEC7256"/>
    <w:rsid w:val="0CF11103"/>
    <w:rsid w:val="0CF24DD4"/>
    <w:rsid w:val="0CF42330"/>
    <w:rsid w:val="0CF47FB7"/>
    <w:rsid w:val="0CF8744F"/>
    <w:rsid w:val="0CF91CA0"/>
    <w:rsid w:val="0CFA5B5B"/>
    <w:rsid w:val="0CFB424F"/>
    <w:rsid w:val="0CFC327F"/>
    <w:rsid w:val="0D021B05"/>
    <w:rsid w:val="0D035910"/>
    <w:rsid w:val="0D042387"/>
    <w:rsid w:val="0D0436DC"/>
    <w:rsid w:val="0D06655E"/>
    <w:rsid w:val="0D067CC8"/>
    <w:rsid w:val="0D072477"/>
    <w:rsid w:val="0D090238"/>
    <w:rsid w:val="0D163ABF"/>
    <w:rsid w:val="0D1C40EC"/>
    <w:rsid w:val="0D1F06D7"/>
    <w:rsid w:val="0D1F5598"/>
    <w:rsid w:val="0D20131C"/>
    <w:rsid w:val="0D236380"/>
    <w:rsid w:val="0D282F1E"/>
    <w:rsid w:val="0D2F0D23"/>
    <w:rsid w:val="0D3047B7"/>
    <w:rsid w:val="0D3773C6"/>
    <w:rsid w:val="0D442CBA"/>
    <w:rsid w:val="0D4535C2"/>
    <w:rsid w:val="0D4723C0"/>
    <w:rsid w:val="0D473686"/>
    <w:rsid w:val="0D4A4228"/>
    <w:rsid w:val="0D4B374A"/>
    <w:rsid w:val="0D4B72B4"/>
    <w:rsid w:val="0D4D07B4"/>
    <w:rsid w:val="0D4E105C"/>
    <w:rsid w:val="0D4E1AD0"/>
    <w:rsid w:val="0D5031B2"/>
    <w:rsid w:val="0D567350"/>
    <w:rsid w:val="0D5E6DA0"/>
    <w:rsid w:val="0D6363FE"/>
    <w:rsid w:val="0D6549BE"/>
    <w:rsid w:val="0D66399F"/>
    <w:rsid w:val="0D696B62"/>
    <w:rsid w:val="0D6B5ACA"/>
    <w:rsid w:val="0D6C0CB6"/>
    <w:rsid w:val="0D6E46D9"/>
    <w:rsid w:val="0D7046EF"/>
    <w:rsid w:val="0D7070C9"/>
    <w:rsid w:val="0D714FD8"/>
    <w:rsid w:val="0D7646E0"/>
    <w:rsid w:val="0D7A44E9"/>
    <w:rsid w:val="0D7E1A7D"/>
    <w:rsid w:val="0D7F4233"/>
    <w:rsid w:val="0D8031CF"/>
    <w:rsid w:val="0D8057D3"/>
    <w:rsid w:val="0D865C18"/>
    <w:rsid w:val="0D881D55"/>
    <w:rsid w:val="0D907445"/>
    <w:rsid w:val="0D907F91"/>
    <w:rsid w:val="0D92698C"/>
    <w:rsid w:val="0D93462E"/>
    <w:rsid w:val="0D991BFD"/>
    <w:rsid w:val="0D9B6E85"/>
    <w:rsid w:val="0D9C0511"/>
    <w:rsid w:val="0D9C3052"/>
    <w:rsid w:val="0D9D677A"/>
    <w:rsid w:val="0DAB2E49"/>
    <w:rsid w:val="0DAD558B"/>
    <w:rsid w:val="0DB3250C"/>
    <w:rsid w:val="0DB5109A"/>
    <w:rsid w:val="0DBB6AE1"/>
    <w:rsid w:val="0DBC7D49"/>
    <w:rsid w:val="0DC130AB"/>
    <w:rsid w:val="0DC34C27"/>
    <w:rsid w:val="0DC3673D"/>
    <w:rsid w:val="0DC86475"/>
    <w:rsid w:val="0DCA72A1"/>
    <w:rsid w:val="0DD12F66"/>
    <w:rsid w:val="0DD4212F"/>
    <w:rsid w:val="0DDC4D42"/>
    <w:rsid w:val="0DDD722E"/>
    <w:rsid w:val="0DE365B8"/>
    <w:rsid w:val="0DE86A84"/>
    <w:rsid w:val="0DE943C1"/>
    <w:rsid w:val="0DED05DB"/>
    <w:rsid w:val="0DED1E72"/>
    <w:rsid w:val="0DEF06AC"/>
    <w:rsid w:val="0DF00D1E"/>
    <w:rsid w:val="0DF1774C"/>
    <w:rsid w:val="0DF5410E"/>
    <w:rsid w:val="0DF62F5B"/>
    <w:rsid w:val="0DF651E1"/>
    <w:rsid w:val="0DF770E4"/>
    <w:rsid w:val="0DF8563B"/>
    <w:rsid w:val="0DF95405"/>
    <w:rsid w:val="0DFF753C"/>
    <w:rsid w:val="0E002607"/>
    <w:rsid w:val="0E035648"/>
    <w:rsid w:val="0E07228B"/>
    <w:rsid w:val="0E0D2320"/>
    <w:rsid w:val="0E0D31EF"/>
    <w:rsid w:val="0E0D494F"/>
    <w:rsid w:val="0E1239B1"/>
    <w:rsid w:val="0E2620B8"/>
    <w:rsid w:val="0E297D5E"/>
    <w:rsid w:val="0E2A4681"/>
    <w:rsid w:val="0E2E7C74"/>
    <w:rsid w:val="0E3200C4"/>
    <w:rsid w:val="0E3362D3"/>
    <w:rsid w:val="0E395383"/>
    <w:rsid w:val="0E3B3E22"/>
    <w:rsid w:val="0E3C3525"/>
    <w:rsid w:val="0E3D613B"/>
    <w:rsid w:val="0E3E1ECE"/>
    <w:rsid w:val="0E463DAA"/>
    <w:rsid w:val="0E4A7527"/>
    <w:rsid w:val="0E5012AE"/>
    <w:rsid w:val="0E630505"/>
    <w:rsid w:val="0E671B6C"/>
    <w:rsid w:val="0E706010"/>
    <w:rsid w:val="0E724E40"/>
    <w:rsid w:val="0E771EEA"/>
    <w:rsid w:val="0E77598C"/>
    <w:rsid w:val="0E7D2C89"/>
    <w:rsid w:val="0E7F04F3"/>
    <w:rsid w:val="0E827129"/>
    <w:rsid w:val="0E8507D3"/>
    <w:rsid w:val="0E8B4EFD"/>
    <w:rsid w:val="0E8C3E1B"/>
    <w:rsid w:val="0E9576EA"/>
    <w:rsid w:val="0E975422"/>
    <w:rsid w:val="0E980431"/>
    <w:rsid w:val="0E9C21FB"/>
    <w:rsid w:val="0E9C5B4D"/>
    <w:rsid w:val="0EA05B81"/>
    <w:rsid w:val="0EA2418E"/>
    <w:rsid w:val="0EA51D07"/>
    <w:rsid w:val="0EA718CA"/>
    <w:rsid w:val="0EA8369F"/>
    <w:rsid w:val="0EA836AA"/>
    <w:rsid w:val="0EA83B94"/>
    <w:rsid w:val="0EA854F2"/>
    <w:rsid w:val="0EA9761C"/>
    <w:rsid w:val="0EAB72BF"/>
    <w:rsid w:val="0EB304B3"/>
    <w:rsid w:val="0EB42F98"/>
    <w:rsid w:val="0EB463D2"/>
    <w:rsid w:val="0EB66B09"/>
    <w:rsid w:val="0EB86BA4"/>
    <w:rsid w:val="0EBF3472"/>
    <w:rsid w:val="0EC26CB5"/>
    <w:rsid w:val="0EC615C2"/>
    <w:rsid w:val="0EC6237A"/>
    <w:rsid w:val="0ECB3097"/>
    <w:rsid w:val="0ECE32FB"/>
    <w:rsid w:val="0ED02804"/>
    <w:rsid w:val="0ED36984"/>
    <w:rsid w:val="0ED46836"/>
    <w:rsid w:val="0ED65CC0"/>
    <w:rsid w:val="0EE105DD"/>
    <w:rsid w:val="0EE16492"/>
    <w:rsid w:val="0EE95170"/>
    <w:rsid w:val="0EEB5A9D"/>
    <w:rsid w:val="0EEF04B6"/>
    <w:rsid w:val="0EF2278D"/>
    <w:rsid w:val="0EF236D2"/>
    <w:rsid w:val="0EF80155"/>
    <w:rsid w:val="0EFE1647"/>
    <w:rsid w:val="0F011A1F"/>
    <w:rsid w:val="0F011CC0"/>
    <w:rsid w:val="0F0B1379"/>
    <w:rsid w:val="0F124BEB"/>
    <w:rsid w:val="0F125232"/>
    <w:rsid w:val="0F1A13E3"/>
    <w:rsid w:val="0F1A701F"/>
    <w:rsid w:val="0F1E615E"/>
    <w:rsid w:val="0F254539"/>
    <w:rsid w:val="0F2A07EB"/>
    <w:rsid w:val="0F2B0797"/>
    <w:rsid w:val="0F2E774C"/>
    <w:rsid w:val="0F380DD1"/>
    <w:rsid w:val="0F3D755A"/>
    <w:rsid w:val="0F3E55D3"/>
    <w:rsid w:val="0F445E5C"/>
    <w:rsid w:val="0F446B52"/>
    <w:rsid w:val="0F4572F3"/>
    <w:rsid w:val="0F491501"/>
    <w:rsid w:val="0F4F43A8"/>
    <w:rsid w:val="0F505F4C"/>
    <w:rsid w:val="0F53304C"/>
    <w:rsid w:val="0F533253"/>
    <w:rsid w:val="0F583007"/>
    <w:rsid w:val="0F595C1B"/>
    <w:rsid w:val="0F624EA7"/>
    <w:rsid w:val="0F663DF2"/>
    <w:rsid w:val="0F7048DC"/>
    <w:rsid w:val="0F7230F1"/>
    <w:rsid w:val="0F763E7D"/>
    <w:rsid w:val="0F766D48"/>
    <w:rsid w:val="0F772DCE"/>
    <w:rsid w:val="0F775370"/>
    <w:rsid w:val="0F775B5D"/>
    <w:rsid w:val="0F797523"/>
    <w:rsid w:val="0F806262"/>
    <w:rsid w:val="0F880622"/>
    <w:rsid w:val="0F8E4169"/>
    <w:rsid w:val="0F992E50"/>
    <w:rsid w:val="0F9D4999"/>
    <w:rsid w:val="0FA40CC1"/>
    <w:rsid w:val="0FAA4801"/>
    <w:rsid w:val="0FAD3947"/>
    <w:rsid w:val="0FB11E41"/>
    <w:rsid w:val="0FB129CF"/>
    <w:rsid w:val="0FB230E5"/>
    <w:rsid w:val="0FC14A2B"/>
    <w:rsid w:val="0FC64A73"/>
    <w:rsid w:val="0FC73FBD"/>
    <w:rsid w:val="0FD110BC"/>
    <w:rsid w:val="0FDD1BC7"/>
    <w:rsid w:val="0FE371CE"/>
    <w:rsid w:val="0FE51897"/>
    <w:rsid w:val="0FE90491"/>
    <w:rsid w:val="0FEA4904"/>
    <w:rsid w:val="0FEF0C36"/>
    <w:rsid w:val="0FF6240A"/>
    <w:rsid w:val="0FFA0A3D"/>
    <w:rsid w:val="0FFF37E3"/>
    <w:rsid w:val="10016816"/>
    <w:rsid w:val="10035CE0"/>
    <w:rsid w:val="10084322"/>
    <w:rsid w:val="100B20DB"/>
    <w:rsid w:val="100C2305"/>
    <w:rsid w:val="100E43BF"/>
    <w:rsid w:val="10116BFC"/>
    <w:rsid w:val="1011783A"/>
    <w:rsid w:val="10146371"/>
    <w:rsid w:val="1016077F"/>
    <w:rsid w:val="101667B5"/>
    <w:rsid w:val="101A06E8"/>
    <w:rsid w:val="101B496A"/>
    <w:rsid w:val="101F4F69"/>
    <w:rsid w:val="102076FD"/>
    <w:rsid w:val="102457BA"/>
    <w:rsid w:val="102B1537"/>
    <w:rsid w:val="10331888"/>
    <w:rsid w:val="103426B8"/>
    <w:rsid w:val="10343FBD"/>
    <w:rsid w:val="103C42D6"/>
    <w:rsid w:val="103E3374"/>
    <w:rsid w:val="103E5B4F"/>
    <w:rsid w:val="103E7099"/>
    <w:rsid w:val="104A536C"/>
    <w:rsid w:val="104A7F19"/>
    <w:rsid w:val="104C77F2"/>
    <w:rsid w:val="10503F46"/>
    <w:rsid w:val="105204A4"/>
    <w:rsid w:val="10571282"/>
    <w:rsid w:val="10572E25"/>
    <w:rsid w:val="1057316F"/>
    <w:rsid w:val="105B4D64"/>
    <w:rsid w:val="105C4501"/>
    <w:rsid w:val="105F34BA"/>
    <w:rsid w:val="105F4CB6"/>
    <w:rsid w:val="106053B8"/>
    <w:rsid w:val="10607755"/>
    <w:rsid w:val="10624534"/>
    <w:rsid w:val="10650BF2"/>
    <w:rsid w:val="10681A9C"/>
    <w:rsid w:val="10682E58"/>
    <w:rsid w:val="10683279"/>
    <w:rsid w:val="106A4595"/>
    <w:rsid w:val="106A5802"/>
    <w:rsid w:val="106F3D45"/>
    <w:rsid w:val="1079531B"/>
    <w:rsid w:val="107A703E"/>
    <w:rsid w:val="107C0581"/>
    <w:rsid w:val="107C3BC1"/>
    <w:rsid w:val="107C5466"/>
    <w:rsid w:val="108837BB"/>
    <w:rsid w:val="10940D9C"/>
    <w:rsid w:val="109549FA"/>
    <w:rsid w:val="1099715C"/>
    <w:rsid w:val="10A054B8"/>
    <w:rsid w:val="10A1167F"/>
    <w:rsid w:val="10B30579"/>
    <w:rsid w:val="10B76BE5"/>
    <w:rsid w:val="10BE3673"/>
    <w:rsid w:val="10C27587"/>
    <w:rsid w:val="10C31CB9"/>
    <w:rsid w:val="10D0035D"/>
    <w:rsid w:val="10D00ACD"/>
    <w:rsid w:val="10D278C3"/>
    <w:rsid w:val="10E8476F"/>
    <w:rsid w:val="10EA46C9"/>
    <w:rsid w:val="10EB6D58"/>
    <w:rsid w:val="10ED45F6"/>
    <w:rsid w:val="10F40C85"/>
    <w:rsid w:val="10F77A95"/>
    <w:rsid w:val="10FB0809"/>
    <w:rsid w:val="10FE014D"/>
    <w:rsid w:val="10FF746E"/>
    <w:rsid w:val="11013F9B"/>
    <w:rsid w:val="11063F3C"/>
    <w:rsid w:val="11084D64"/>
    <w:rsid w:val="11087873"/>
    <w:rsid w:val="110C4C49"/>
    <w:rsid w:val="11111DA1"/>
    <w:rsid w:val="11146474"/>
    <w:rsid w:val="11170736"/>
    <w:rsid w:val="11175326"/>
    <w:rsid w:val="111B72EC"/>
    <w:rsid w:val="111C3542"/>
    <w:rsid w:val="11224914"/>
    <w:rsid w:val="11274958"/>
    <w:rsid w:val="112B1C45"/>
    <w:rsid w:val="11333D77"/>
    <w:rsid w:val="1137532D"/>
    <w:rsid w:val="1137771E"/>
    <w:rsid w:val="113815C5"/>
    <w:rsid w:val="11382434"/>
    <w:rsid w:val="1138504C"/>
    <w:rsid w:val="11387BCC"/>
    <w:rsid w:val="11390AE3"/>
    <w:rsid w:val="113C3A4E"/>
    <w:rsid w:val="11410569"/>
    <w:rsid w:val="114156A9"/>
    <w:rsid w:val="1143039D"/>
    <w:rsid w:val="11434F94"/>
    <w:rsid w:val="1143605C"/>
    <w:rsid w:val="11465BB8"/>
    <w:rsid w:val="11495F19"/>
    <w:rsid w:val="114C7599"/>
    <w:rsid w:val="114E4D42"/>
    <w:rsid w:val="11534FAA"/>
    <w:rsid w:val="11587269"/>
    <w:rsid w:val="115D0E05"/>
    <w:rsid w:val="115D4CB8"/>
    <w:rsid w:val="116211BE"/>
    <w:rsid w:val="11657A5D"/>
    <w:rsid w:val="116A0955"/>
    <w:rsid w:val="116A7379"/>
    <w:rsid w:val="116E0998"/>
    <w:rsid w:val="117164EC"/>
    <w:rsid w:val="11831AE0"/>
    <w:rsid w:val="118E342B"/>
    <w:rsid w:val="11920C13"/>
    <w:rsid w:val="11943F71"/>
    <w:rsid w:val="119A6484"/>
    <w:rsid w:val="119B283C"/>
    <w:rsid w:val="11A06C74"/>
    <w:rsid w:val="11A410D6"/>
    <w:rsid w:val="11A47657"/>
    <w:rsid w:val="11AD0CD8"/>
    <w:rsid w:val="11AD3B4F"/>
    <w:rsid w:val="11AE5B1A"/>
    <w:rsid w:val="11B04AB1"/>
    <w:rsid w:val="11B51DD6"/>
    <w:rsid w:val="11B84D25"/>
    <w:rsid w:val="11B91789"/>
    <w:rsid w:val="11C14B73"/>
    <w:rsid w:val="11C24923"/>
    <w:rsid w:val="11C55FFC"/>
    <w:rsid w:val="11CA7179"/>
    <w:rsid w:val="11D1741A"/>
    <w:rsid w:val="11D47C7F"/>
    <w:rsid w:val="11D83F6A"/>
    <w:rsid w:val="11DF37EB"/>
    <w:rsid w:val="11E116E4"/>
    <w:rsid w:val="11E1587E"/>
    <w:rsid w:val="11E21BE8"/>
    <w:rsid w:val="11E30618"/>
    <w:rsid w:val="11E43BA5"/>
    <w:rsid w:val="11E447DE"/>
    <w:rsid w:val="11E550F0"/>
    <w:rsid w:val="11E840A8"/>
    <w:rsid w:val="11E9665A"/>
    <w:rsid w:val="11EA47C6"/>
    <w:rsid w:val="11EB12AC"/>
    <w:rsid w:val="11EB6EE9"/>
    <w:rsid w:val="11EC618B"/>
    <w:rsid w:val="11ED0486"/>
    <w:rsid w:val="11F4432B"/>
    <w:rsid w:val="11FD3078"/>
    <w:rsid w:val="11FD5A16"/>
    <w:rsid w:val="11FF15C0"/>
    <w:rsid w:val="11FF219B"/>
    <w:rsid w:val="12015758"/>
    <w:rsid w:val="12057FDC"/>
    <w:rsid w:val="120758F5"/>
    <w:rsid w:val="120A174B"/>
    <w:rsid w:val="120A541E"/>
    <w:rsid w:val="12142B51"/>
    <w:rsid w:val="1215711B"/>
    <w:rsid w:val="12171C6B"/>
    <w:rsid w:val="121C2B54"/>
    <w:rsid w:val="121E0C1B"/>
    <w:rsid w:val="12230707"/>
    <w:rsid w:val="12285367"/>
    <w:rsid w:val="1228642C"/>
    <w:rsid w:val="122A74FF"/>
    <w:rsid w:val="122D416A"/>
    <w:rsid w:val="12347DEC"/>
    <w:rsid w:val="123535CD"/>
    <w:rsid w:val="12353B6E"/>
    <w:rsid w:val="12356562"/>
    <w:rsid w:val="12427130"/>
    <w:rsid w:val="12432BEA"/>
    <w:rsid w:val="12435461"/>
    <w:rsid w:val="12456BFD"/>
    <w:rsid w:val="12487B10"/>
    <w:rsid w:val="124E3355"/>
    <w:rsid w:val="125145D8"/>
    <w:rsid w:val="12525E9F"/>
    <w:rsid w:val="1254085A"/>
    <w:rsid w:val="125E0F9A"/>
    <w:rsid w:val="12693C28"/>
    <w:rsid w:val="126A2C0E"/>
    <w:rsid w:val="1271127B"/>
    <w:rsid w:val="1271374C"/>
    <w:rsid w:val="12737503"/>
    <w:rsid w:val="12751D6A"/>
    <w:rsid w:val="12773EAB"/>
    <w:rsid w:val="1278052F"/>
    <w:rsid w:val="127919C6"/>
    <w:rsid w:val="127A087F"/>
    <w:rsid w:val="127B474A"/>
    <w:rsid w:val="127C2DD8"/>
    <w:rsid w:val="12833D8D"/>
    <w:rsid w:val="12855D74"/>
    <w:rsid w:val="12866AE0"/>
    <w:rsid w:val="12881703"/>
    <w:rsid w:val="1289188F"/>
    <w:rsid w:val="128D5E8D"/>
    <w:rsid w:val="128F2F2B"/>
    <w:rsid w:val="12940415"/>
    <w:rsid w:val="129B00E8"/>
    <w:rsid w:val="12A266B2"/>
    <w:rsid w:val="12A36D4F"/>
    <w:rsid w:val="12A53F5A"/>
    <w:rsid w:val="12A549F7"/>
    <w:rsid w:val="12A753DE"/>
    <w:rsid w:val="12A775F2"/>
    <w:rsid w:val="12BD6F63"/>
    <w:rsid w:val="12BF493F"/>
    <w:rsid w:val="12C22A1D"/>
    <w:rsid w:val="12C83D5B"/>
    <w:rsid w:val="12CA52B3"/>
    <w:rsid w:val="12CC086B"/>
    <w:rsid w:val="12D43A84"/>
    <w:rsid w:val="12D76F38"/>
    <w:rsid w:val="12DD2699"/>
    <w:rsid w:val="12DE2D4B"/>
    <w:rsid w:val="12E2470D"/>
    <w:rsid w:val="12E45191"/>
    <w:rsid w:val="12E565D6"/>
    <w:rsid w:val="12E676C4"/>
    <w:rsid w:val="12EC62C6"/>
    <w:rsid w:val="12ED0E39"/>
    <w:rsid w:val="12F10036"/>
    <w:rsid w:val="12F2698F"/>
    <w:rsid w:val="12F32BEC"/>
    <w:rsid w:val="12FB6F50"/>
    <w:rsid w:val="12FD0932"/>
    <w:rsid w:val="12FE290D"/>
    <w:rsid w:val="130261F9"/>
    <w:rsid w:val="13030EB4"/>
    <w:rsid w:val="13033B7F"/>
    <w:rsid w:val="1304415C"/>
    <w:rsid w:val="130441D9"/>
    <w:rsid w:val="13057596"/>
    <w:rsid w:val="13072E62"/>
    <w:rsid w:val="13086AC5"/>
    <w:rsid w:val="130A0A71"/>
    <w:rsid w:val="130C7630"/>
    <w:rsid w:val="13140FB6"/>
    <w:rsid w:val="131421C2"/>
    <w:rsid w:val="131752E9"/>
    <w:rsid w:val="131A5C46"/>
    <w:rsid w:val="131C2A57"/>
    <w:rsid w:val="131F430D"/>
    <w:rsid w:val="13281107"/>
    <w:rsid w:val="132B5D51"/>
    <w:rsid w:val="13325DB9"/>
    <w:rsid w:val="133A5E6A"/>
    <w:rsid w:val="133F4313"/>
    <w:rsid w:val="1342157C"/>
    <w:rsid w:val="13461164"/>
    <w:rsid w:val="134D5165"/>
    <w:rsid w:val="1352279C"/>
    <w:rsid w:val="13533FE5"/>
    <w:rsid w:val="13555C89"/>
    <w:rsid w:val="135B1CE8"/>
    <w:rsid w:val="135E3DC1"/>
    <w:rsid w:val="136262F1"/>
    <w:rsid w:val="136657CF"/>
    <w:rsid w:val="136A7404"/>
    <w:rsid w:val="1370402D"/>
    <w:rsid w:val="137136B0"/>
    <w:rsid w:val="13716DAD"/>
    <w:rsid w:val="13735FD4"/>
    <w:rsid w:val="13746EBE"/>
    <w:rsid w:val="137A39EF"/>
    <w:rsid w:val="137A5B6D"/>
    <w:rsid w:val="137A78EF"/>
    <w:rsid w:val="137D3585"/>
    <w:rsid w:val="137E03DD"/>
    <w:rsid w:val="13816732"/>
    <w:rsid w:val="13843C1A"/>
    <w:rsid w:val="13863E6F"/>
    <w:rsid w:val="138A0891"/>
    <w:rsid w:val="138F0EE6"/>
    <w:rsid w:val="13916F39"/>
    <w:rsid w:val="13932773"/>
    <w:rsid w:val="139342F0"/>
    <w:rsid w:val="13945D7B"/>
    <w:rsid w:val="139C10FE"/>
    <w:rsid w:val="13A1095A"/>
    <w:rsid w:val="13A47CB2"/>
    <w:rsid w:val="13AD37EE"/>
    <w:rsid w:val="13AE4894"/>
    <w:rsid w:val="13B06E7F"/>
    <w:rsid w:val="13B12A51"/>
    <w:rsid w:val="13B93E70"/>
    <w:rsid w:val="13C11C56"/>
    <w:rsid w:val="13C3327C"/>
    <w:rsid w:val="13C47B58"/>
    <w:rsid w:val="13C50A72"/>
    <w:rsid w:val="13CB2FB5"/>
    <w:rsid w:val="13CD2AE8"/>
    <w:rsid w:val="13DD7F4B"/>
    <w:rsid w:val="13DF1503"/>
    <w:rsid w:val="13E63FDC"/>
    <w:rsid w:val="13F242A5"/>
    <w:rsid w:val="13F86C61"/>
    <w:rsid w:val="13FB272A"/>
    <w:rsid w:val="13FF0CFC"/>
    <w:rsid w:val="14052309"/>
    <w:rsid w:val="14097F53"/>
    <w:rsid w:val="140C4421"/>
    <w:rsid w:val="140F1E80"/>
    <w:rsid w:val="14160660"/>
    <w:rsid w:val="141726F1"/>
    <w:rsid w:val="1417312C"/>
    <w:rsid w:val="141A2C1C"/>
    <w:rsid w:val="141C51DD"/>
    <w:rsid w:val="142D2901"/>
    <w:rsid w:val="142F2BA8"/>
    <w:rsid w:val="14335BC1"/>
    <w:rsid w:val="14397863"/>
    <w:rsid w:val="14397DD1"/>
    <w:rsid w:val="143A6628"/>
    <w:rsid w:val="144125D9"/>
    <w:rsid w:val="14426036"/>
    <w:rsid w:val="14457AE2"/>
    <w:rsid w:val="14480871"/>
    <w:rsid w:val="14481F71"/>
    <w:rsid w:val="14497290"/>
    <w:rsid w:val="144D1729"/>
    <w:rsid w:val="1450161A"/>
    <w:rsid w:val="14502854"/>
    <w:rsid w:val="14574976"/>
    <w:rsid w:val="145813C2"/>
    <w:rsid w:val="14586E37"/>
    <w:rsid w:val="14592026"/>
    <w:rsid w:val="14607389"/>
    <w:rsid w:val="14610448"/>
    <w:rsid w:val="146A206A"/>
    <w:rsid w:val="147260CC"/>
    <w:rsid w:val="14735EFA"/>
    <w:rsid w:val="14737538"/>
    <w:rsid w:val="14774A25"/>
    <w:rsid w:val="147A63C1"/>
    <w:rsid w:val="147C23B0"/>
    <w:rsid w:val="147E0423"/>
    <w:rsid w:val="14820308"/>
    <w:rsid w:val="14841A05"/>
    <w:rsid w:val="148C46DD"/>
    <w:rsid w:val="1490121B"/>
    <w:rsid w:val="14925F6E"/>
    <w:rsid w:val="14943C00"/>
    <w:rsid w:val="14963F92"/>
    <w:rsid w:val="14964697"/>
    <w:rsid w:val="149733D2"/>
    <w:rsid w:val="14992DB9"/>
    <w:rsid w:val="14995E49"/>
    <w:rsid w:val="149B2364"/>
    <w:rsid w:val="149C5817"/>
    <w:rsid w:val="149C6E31"/>
    <w:rsid w:val="149F170E"/>
    <w:rsid w:val="149F3AFE"/>
    <w:rsid w:val="149F4D39"/>
    <w:rsid w:val="14A10E35"/>
    <w:rsid w:val="14A374CE"/>
    <w:rsid w:val="14A55FB2"/>
    <w:rsid w:val="14A933FD"/>
    <w:rsid w:val="14AB3C69"/>
    <w:rsid w:val="14AB6A53"/>
    <w:rsid w:val="14AC5E1E"/>
    <w:rsid w:val="14AD64FF"/>
    <w:rsid w:val="14B4348D"/>
    <w:rsid w:val="14B914D3"/>
    <w:rsid w:val="14B917DB"/>
    <w:rsid w:val="14B91BA5"/>
    <w:rsid w:val="14B96B6E"/>
    <w:rsid w:val="14C8418F"/>
    <w:rsid w:val="14C96CB4"/>
    <w:rsid w:val="14C97146"/>
    <w:rsid w:val="14CA10D7"/>
    <w:rsid w:val="14CB0470"/>
    <w:rsid w:val="14CE4A35"/>
    <w:rsid w:val="14D25164"/>
    <w:rsid w:val="14DB1951"/>
    <w:rsid w:val="14DE17A0"/>
    <w:rsid w:val="14E57432"/>
    <w:rsid w:val="14EA23F7"/>
    <w:rsid w:val="14F50001"/>
    <w:rsid w:val="14FD71BD"/>
    <w:rsid w:val="15046D36"/>
    <w:rsid w:val="15050371"/>
    <w:rsid w:val="150804A8"/>
    <w:rsid w:val="1508330D"/>
    <w:rsid w:val="150E2E81"/>
    <w:rsid w:val="150F25AD"/>
    <w:rsid w:val="151B5958"/>
    <w:rsid w:val="151C589C"/>
    <w:rsid w:val="152114CA"/>
    <w:rsid w:val="1523079D"/>
    <w:rsid w:val="152D70BD"/>
    <w:rsid w:val="15366B69"/>
    <w:rsid w:val="153D5900"/>
    <w:rsid w:val="1544635D"/>
    <w:rsid w:val="15455046"/>
    <w:rsid w:val="1553085B"/>
    <w:rsid w:val="155411F8"/>
    <w:rsid w:val="15542401"/>
    <w:rsid w:val="15574A08"/>
    <w:rsid w:val="1559343C"/>
    <w:rsid w:val="155C19FF"/>
    <w:rsid w:val="15646CF8"/>
    <w:rsid w:val="156941A8"/>
    <w:rsid w:val="156D09A3"/>
    <w:rsid w:val="15717026"/>
    <w:rsid w:val="15763EBB"/>
    <w:rsid w:val="157A49A4"/>
    <w:rsid w:val="157B5078"/>
    <w:rsid w:val="157B6957"/>
    <w:rsid w:val="1580367A"/>
    <w:rsid w:val="1582750C"/>
    <w:rsid w:val="158927B9"/>
    <w:rsid w:val="158A77DF"/>
    <w:rsid w:val="158B03F6"/>
    <w:rsid w:val="158C3D20"/>
    <w:rsid w:val="159965DA"/>
    <w:rsid w:val="159B1DF7"/>
    <w:rsid w:val="159B5694"/>
    <w:rsid w:val="159C0DD7"/>
    <w:rsid w:val="159F539D"/>
    <w:rsid w:val="15A72B39"/>
    <w:rsid w:val="15A84AF2"/>
    <w:rsid w:val="15B06A8C"/>
    <w:rsid w:val="15B26BB2"/>
    <w:rsid w:val="15B31303"/>
    <w:rsid w:val="15B358B3"/>
    <w:rsid w:val="15C55FBB"/>
    <w:rsid w:val="15CA2516"/>
    <w:rsid w:val="15CD1837"/>
    <w:rsid w:val="15CE0941"/>
    <w:rsid w:val="15D2523C"/>
    <w:rsid w:val="15D579D8"/>
    <w:rsid w:val="15D61A85"/>
    <w:rsid w:val="15DB1C2F"/>
    <w:rsid w:val="15DC32F8"/>
    <w:rsid w:val="15DC43EE"/>
    <w:rsid w:val="15E17B45"/>
    <w:rsid w:val="15E6358D"/>
    <w:rsid w:val="15E70170"/>
    <w:rsid w:val="15E71F15"/>
    <w:rsid w:val="15E8649A"/>
    <w:rsid w:val="15EE28BC"/>
    <w:rsid w:val="15F86D09"/>
    <w:rsid w:val="15FA3E37"/>
    <w:rsid w:val="16022C7C"/>
    <w:rsid w:val="1605287A"/>
    <w:rsid w:val="16137CD1"/>
    <w:rsid w:val="16137EE5"/>
    <w:rsid w:val="16146F82"/>
    <w:rsid w:val="16180982"/>
    <w:rsid w:val="16186146"/>
    <w:rsid w:val="161D19FB"/>
    <w:rsid w:val="161D3BCC"/>
    <w:rsid w:val="161E2844"/>
    <w:rsid w:val="161E2BAC"/>
    <w:rsid w:val="16257805"/>
    <w:rsid w:val="16273D7B"/>
    <w:rsid w:val="16274B20"/>
    <w:rsid w:val="16280179"/>
    <w:rsid w:val="16280196"/>
    <w:rsid w:val="162867D3"/>
    <w:rsid w:val="162D1F03"/>
    <w:rsid w:val="163076AE"/>
    <w:rsid w:val="16311F27"/>
    <w:rsid w:val="163165C7"/>
    <w:rsid w:val="163826ED"/>
    <w:rsid w:val="163A5769"/>
    <w:rsid w:val="163C0923"/>
    <w:rsid w:val="16452790"/>
    <w:rsid w:val="16476331"/>
    <w:rsid w:val="16480A8C"/>
    <w:rsid w:val="164C0A23"/>
    <w:rsid w:val="165953AA"/>
    <w:rsid w:val="165A2B61"/>
    <w:rsid w:val="165B71E2"/>
    <w:rsid w:val="165C6AD5"/>
    <w:rsid w:val="165E73D3"/>
    <w:rsid w:val="16613BCA"/>
    <w:rsid w:val="16674EE6"/>
    <w:rsid w:val="16685FE1"/>
    <w:rsid w:val="16692B36"/>
    <w:rsid w:val="166B47B7"/>
    <w:rsid w:val="166C26DC"/>
    <w:rsid w:val="166D0A3E"/>
    <w:rsid w:val="166D3896"/>
    <w:rsid w:val="167026F1"/>
    <w:rsid w:val="16702B17"/>
    <w:rsid w:val="16723B98"/>
    <w:rsid w:val="1675164A"/>
    <w:rsid w:val="1678694C"/>
    <w:rsid w:val="16831321"/>
    <w:rsid w:val="168707C7"/>
    <w:rsid w:val="16880157"/>
    <w:rsid w:val="16893124"/>
    <w:rsid w:val="16894855"/>
    <w:rsid w:val="168B39B6"/>
    <w:rsid w:val="16906DFC"/>
    <w:rsid w:val="16944D5F"/>
    <w:rsid w:val="169620AA"/>
    <w:rsid w:val="1697504E"/>
    <w:rsid w:val="169830BF"/>
    <w:rsid w:val="169A3EA5"/>
    <w:rsid w:val="169F52E5"/>
    <w:rsid w:val="16A55A32"/>
    <w:rsid w:val="16A74D48"/>
    <w:rsid w:val="16A76B47"/>
    <w:rsid w:val="16A850F4"/>
    <w:rsid w:val="16B155F0"/>
    <w:rsid w:val="16B17A2E"/>
    <w:rsid w:val="16B238AF"/>
    <w:rsid w:val="16B62EA4"/>
    <w:rsid w:val="16BA4483"/>
    <w:rsid w:val="16C14280"/>
    <w:rsid w:val="16C3645D"/>
    <w:rsid w:val="16C57C83"/>
    <w:rsid w:val="16C727C7"/>
    <w:rsid w:val="16C736BC"/>
    <w:rsid w:val="16C83488"/>
    <w:rsid w:val="16C85702"/>
    <w:rsid w:val="16CA01E5"/>
    <w:rsid w:val="16CC58E2"/>
    <w:rsid w:val="16D452B4"/>
    <w:rsid w:val="16DA1851"/>
    <w:rsid w:val="16DF027B"/>
    <w:rsid w:val="16E37CA3"/>
    <w:rsid w:val="16E71823"/>
    <w:rsid w:val="17021B14"/>
    <w:rsid w:val="170D6DEB"/>
    <w:rsid w:val="1716640E"/>
    <w:rsid w:val="17167686"/>
    <w:rsid w:val="171D0958"/>
    <w:rsid w:val="17253C13"/>
    <w:rsid w:val="172A73DA"/>
    <w:rsid w:val="172C2C6F"/>
    <w:rsid w:val="172C31E6"/>
    <w:rsid w:val="17304197"/>
    <w:rsid w:val="17340852"/>
    <w:rsid w:val="17366594"/>
    <w:rsid w:val="1737608E"/>
    <w:rsid w:val="17383D1D"/>
    <w:rsid w:val="173F0B4A"/>
    <w:rsid w:val="17433488"/>
    <w:rsid w:val="17483454"/>
    <w:rsid w:val="174B0237"/>
    <w:rsid w:val="1750628C"/>
    <w:rsid w:val="17542EE6"/>
    <w:rsid w:val="17556920"/>
    <w:rsid w:val="17591CC3"/>
    <w:rsid w:val="17630D31"/>
    <w:rsid w:val="17656D5D"/>
    <w:rsid w:val="17664E23"/>
    <w:rsid w:val="176A0A69"/>
    <w:rsid w:val="177F2CD4"/>
    <w:rsid w:val="177F35A2"/>
    <w:rsid w:val="178908E8"/>
    <w:rsid w:val="17891D89"/>
    <w:rsid w:val="17892B71"/>
    <w:rsid w:val="178F11CF"/>
    <w:rsid w:val="178F151C"/>
    <w:rsid w:val="178F465E"/>
    <w:rsid w:val="1792255B"/>
    <w:rsid w:val="179407AA"/>
    <w:rsid w:val="179D4D3C"/>
    <w:rsid w:val="17A065B8"/>
    <w:rsid w:val="17A070AC"/>
    <w:rsid w:val="17A122DE"/>
    <w:rsid w:val="17A30B26"/>
    <w:rsid w:val="17A31694"/>
    <w:rsid w:val="17A33639"/>
    <w:rsid w:val="17B01D42"/>
    <w:rsid w:val="17B203AF"/>
    <w:rsid w:val="17B43B27"/>
    <w:rsid w:val="17B85A22"/>
    <w:rsid w:val="17C2620C"/>
    <w:rsid w:val="17C30E4D"/>
    <w:rsid w:val="17C9364A"/>
    <w:rsid w:val="17CC2FAB"/>
    <w:rsid w:val="17D05B20"/>
    <w:rsid w:val="17D61872"/>
    <w:rsid w:val="17D65BEF"/>
    <w:rsid w:val="17D937E3"/>
    <w:rsid w:val="17DB0F65"/>
    <w:rsid w:val="17DB530F"/>
    <w:rsid w:val="17E50B0D"/>
    <w:rsid w:val="17E551CB"/>
    <w:rsid w:val="17E811EC"/>
    <w:rsid w:val="17E97F1F"/>
    <w:rsid w:val="17EA5934"/>
    <w:rsid w:val="17EE1C05"/>
    <w:rsid w:val="17EE746E"/>
    <w:rsid w:val="17EF349D"/>
    <w:rsid w:val="17FF704E"/>
    <w:rsid w:val="180B00C6"/>
    <w:rsid w:val="180D3A17"/>
    <w:rsid w:val="18105C96"/>
    <w:rsid w:val="1810753C"/>
    <w:rsid w:val="181C6D3A"/>
    <w:rsid w:val="18202511"/>
    <w:rsid w:val="182716A5"/>
    <w:rsid w:val="182D0C49"/>
    <w:rsid w:val="182D5DC8"/>
    <w:rsid w:val="18316D86"/>
    <w:rsid w:val="18380710"/>
    <w:rsid w:val="183D2731"/>
    <w:rsid w:val="18425330"/>
    <w:rsid w:val="18481725"/>
    <w:rsid w:val="184B2EE2"/>
    <w:rsid w:val="18520E9B"/>
    <w:rsid w:val="185656D8"/>
    <w:rsid w:val="18583007"/>
    <w:rsid w:val="185C3040"/>
    <w:rsid w:val="18634F14"/>
    <w:rsid w:val="1864261A"/>
    <w:rsid w:val="1868474E"/>
    <w:rsid w:val="1869786D"/>
    <w:rsid w:val="186C64D9"/>
    <w:rsid w:val="187A1E7F"/>
    <w:rsid w:val="187A6B39"/>
    <w:rsid w:val="18864EF4"/>
    <w:rsid w:val="18885976"/>
    <w:rsid w:val="18923E67"/>
    <w:rsid w:val="1892526F"/>
    <w:rsid w:val="18956D67"/>
    <w:rsid w:val="189B2126"/>
    <w:rsid w:val="189B530D"/>
    <w:rsid w:val="189F78EF"/>
    <w:rsid w:val="18A27082"/>
    <w:rsid w:val="18A73899"/>
    <w:rsid w:val="18A876EB"/>
    <w:rsid w:val="18AD347B"/>
    <w:rsid w:val="18B0177B"/>
    <w:rsid w:val="18B17CCB"/>
    <w:rsid w:val="18B61B73"/>
    <w:rsid w:val="18BD289E"/>
    <w:rsid w:val="18BE5C5D"/>
    <w:rsid w:val="18C00BD3"/>
    <w:rsid w:val="18C16BE5"/>
    <w:rsid w:val="18C67D07"/>
    <w:rsid w:val="18C7690B"/>
    <w:rsid w:val="18CF7BC2"/>
    <w:rsid w:val="18D173C1"/>
    <w:rsid w:val="18D6410F"/>
    <w:rsid w:val="18D77C35"/>
    <w:rsid w:val="18DB3512"/>
    <w:rsid w:val="18DE3A2A"/>
    <w:rsid w:val="18E15F64"/>
    <w:rsid w:val="18E22714"/>
    <w:rsid w:val="18E75374"/>
    <w:rsid w:val="18EB3B42"/>
    <w:rsid w:val="18EE0B2B"/>
    <w:rsid w:val="18F87D33"/>
    <w:rsid w:val="18FC2A70"/>
    <w:rsid w:val="18FC6B1D"/>
    <w:rsid w:val="18FF16D7"/>
    <w:rsid w:val="18FF24D2"/>
    <w:rsid w:val="1903494A"/>
    <w:rsid w:val="19046F53"/>
    <w:rsid w:val="19052320"/>
    <w:rsid w:val="19064482"/>
    <w:rsid w:val="190736FF"/>
    <w:rsid w:val="190E5113"/>
    <w:rsid w:val="19111079"/>
    <w:rsid w:val="191400B9"/>
    <w:rsid w:val="191428FC"/>
    <w:rsid w:val="19152651"/>
    <w:rsid w:val="191F37D4"/>
    <w:rsid w:val="19213A97"/>
    <w:rsid w:val="19246690"/>
    <w:rsid w:val="192551E6"/>
    <w:rsid w:val="1928119C"/>
    <w:rsid w:val="192A03A1"/>
    <w:rsid w:val="192C5B4C"/>
    <w:rsid w:val="192D172C"/>
    <w:rsid w:val="19325F4D"/>
    <w:rsid w:val="1934103E"/>
    <w:rsid w:val="1935333B"/>
    <w:rsid w:val="19354362"/>
    <w:rsid w:val="19385AD5"/>
    <w:rsid w:val="193F2F31"/>
    <w:rsid w:val="19410F7A"/>
    <w:rsid w:val="19421775"/>
    <w:rsid w:val="194347F2"/>
    <w:rsid w:val="19474AE9"/>
    <w:rsid w:val="194B2BA9"/>
    <w:rsid w:val="194D780E"/>
    <w:rsid w:val="194F4397"/>
    <w:rsid w:val="194F55C1"/>
    <w:rsid w:val="19526087"/>
    <w:rsid w:val="19574A5A"/>
    <w:rsid w:val="19593372"/>
    <w:rsid w:val="195A6739"/>
    <w:rsid w:val="195B7FEC"/>
    <w:rsid w:val="195C4F4C"/>
    <w:rsid w:val="195F212F"/>
    <w:rsid w:val="196052D6"/>
    <w:rsid w:val="1960621B"/>
    <w:rsid w:val="1962508E"/>
    <w:rsid w:val="19642AAE"/>
    <w:rsid w:val="196478E9"/>
    <w:rsid w:val="196C2208"/>
    <w:rsid w:val="19717958"/>
    <w:rsid w:val="1974239F"/>
    <w:rsid w:val="197C5DA6"/>
    <w:rsid w:val="197E4285"/>
    <w:rsid w:val="197E50BB"/>
    <w:rsid w:val="197F197F"/>
    <w:rsid w:val="19844E29"/>
    <w:rsid w:val="198C0650"/>
    <w:rsid w:val="1991330B"/>
    <w:rsid w:val="19915CA4"/>
    <w:rsid w:val="199252E6"/>
    <w:rsid w:val="1994544F"/>
    <w:rsid w:val="19966C96"/>
    <w:rsid w:val="19971F7C"/>
    <w:rsid w:val="199A6227"/>
    <w:rsid w:val="199F4CB6"/>
    <w:rsid w:val="19A725B1"/>
    <w:rsid w:val="19AA2C52"/>
    <w:rsid w:val="19AC1D9C"/>
    <w:rsid w:val="19B109EF"/>
    <w:rsid w:val="19B82A4A"/>
    <w:rsid w:val="19B91F42"/>
    <w:rsid w:val="19B92594"/>
    <w:rsid w:val="19BC6322"/>
    <w:rsid w:val="19C07B89"/>
    <w:rsid w:val="19C3679E"/>
    <w:rsid w:val="19C61035"/>
    <w:rsid w:val="19C7683A"/>
    <w:rsid w:val="19C81255"/>
    <w:rsid w:val="19CD4770"/>
    <w:rsid w:val="19CE5473"/>
    <w:rsid w:val="19CF5598"/>
    <w:rsid w:val="19D0028A"/>
    <w:rsid w:val="19D11B81"/>
    <w:rsid w:val="19E46EA3"/>
    <w:rsid w:val="19EC02BF"/>
    <w:rsid w:val="19EC7D4A"/>
    <w:rsid w:val="19EE4DF9"/>
    <w:rsid w:val="19F11C5E"/>
    <w:rsid w:val="19F3618C"/>
    <w:rsid w:val="19F47B6A"/>
    <w:rsid w:val="19F500B2"/>
    <w:rsid w:val="19F80884"/>
    <w:rsid w:val="1A027F4C"/>
    <w:rsid w:val="1A0518E3"/>
    <w:rsid w:val="1A06714A"/>
    <w:rsid w:val="1A07718B"/>
    <w:rsid w:val="1A082E9D"/>
    <w:rsid w:val="1A0861FF"/>
    <w:rsid w:val="1A111660"/>
    <w:rsid w:val="1A145BD2"/>
    <w:rsid w:val="1A18591E"/>
    <w:rsid w:val="1A1862F1"/>
    <w:rsid w:val="1A1C5DA1"/>
    <w:rsid w:val="1A236135"/>
    <w:rsid w:val="1A240908"/>
    <w:rsid w:val="1A241DAC"/>
    <w:rsid w:val="1A2849FC"/>
    <w:rsid w:val="1A286CF6"/>
    <w:rsid w:val="1A2B3500"/>
    <w:rsid w:val="1A2D3580"/>
    <w:rsid w:val="1A2E115E"/>
    <w:rsid w:val="1A2E2F6F"/>
    <w:rsid w:val="1A3177A4"/>
    <w:rsid w:val="1A356311"/>
    <w:rsid w:val="1A3B7A61"/>
    <w:rsid w:val="1A446D35"/>
    <w:rsid w:val="1A48365D"/>
    <w:rsid w:val="1A496E7C"/>
    <w:rsid w:val="1A4C10B0"/>
    <w:rsid w:val="1A4D7435"/>
    <w:rsid w:val="1A500724"/>
    <w:rsid w:val="1A516BC0"/>
    <w:rsid w:val="1A5260DA"/>
    <w:rsid w:val="1A540970"/>
    <w:rsid w:val="1A557F08"/>
    <w:rsid w:val="1A5F1288"/>
    <w:rsid w:val="1A5F3E1F"/>
    <w:rsid w:val="1A626311"/>
    <w:rsid w:val="1A6C7685"/>
    <w:rsid w:val="1A6E06E1"/>
    <w:rsid w:val="1A706101"/>
    <w:rsid w:val="1A74731F"/>
    <w:rsid w:val="1A753167"/>
    <w:rsid w:val="1A7857B5"/>
    <w:rsid w:val="1A791734"/>
    <w:rsid w:val="1A7B32A8"/>
    <w:rsid w:val="1A7D11C6"/>
    <w:rsid w:val="1A7D7BA4"/>
    <w:rsid w:val="1A7E03AB"/>
    <w:rsid w:val="1A873B4A"/>
    <w:rsid w:val="1A8939CD"/>
    <w:rsid w:val="1A8A1427"/>
    <w:rsid w:val="1A8D370C"/>
    <w:rsid w:val="1A906088"/>
    <w:rsid w:val="1A9179DE"/>
    <w:rsid w:val="1A923A5A"/>
    <w:rsid w:val="1A93181C"/>
    <w:rsid w:val="1A933B78"/>
    <w:rsid w:val="1A972B91"/>
    <w:rsid w:val="1A9D28FD"/>
    <w:rsid w:val="1A9D53DF"/>
    <w:rsid w:val="1A9E5C00"/>
    <w:rsid w:val="1AA17641"/>
    <w:rsid w:val="1AA31036"/>
    <w:rsid w:val="1AA362AA"/>
    <w:rsid w:val="1AA3726D"/>
    <w:rsid w:val="1AA63400"/>
    <w:rsid w:val="1AA90596"/>
    <w:rsid w:val="1AAA17BA"/>
    <w:rsid w:val="1AAF4A53"/>
    <w:rsid w:val="1AB1352F"/>
    <w:rsid w:val="1AB31230"/>
    <w:rsid w:val="1AB47F19"/>
    <w:rsid w:val="1AB552E3"/>
    <w:rsid w:val="1AB96CB6"/>
    <w:rsid w:val="1ABD45D6"/>
    <w:rsid w:val="1ABD611E"/>
    <w:rsid w:val="1ABE4C8D"/>
    <w:rsid w:val="1ABE4E1A"/>
    <w:rsid w:val="1AC80FCB"/>
    <w:rsid w:val="1AC95FDC"/>
    <w:rsid w:val="1ACC45CB"/>
    <w:rsid w:val="1ACD5BBF"/>
    <w:rsid w:val="1ACD7CFB"/>
    <w:rsid w:val="1AD11A56"/>
    <w:rsid w:val="1ADA752B"/>
    <w:rsid w:val="1ADB03E1"/>
    <w:rsid w:val="1AEA59BD"/>
    <w:rsid w:val="1AEB0375"/>
    <w:rsid w:val="1AEF7D7C"/>
    <w:rsid w:val="1AF275C7"/>
    <w:rsid w:val="1AF37F19"/>
    <w:rsid w:val="1AFF5E8E"/>
    <w:rsid w:val="1B0345D3"/>
    <w:rsid w:val="1B0420FB"/>
    <w:rsid w:val="1B072437"/>
    <w:rsid w:val="1B087F9A"/>
    <w:rsid w:val="1B0C3657"/>
    <w:rsid w:val="1B1020DD"/>
    <w:rsid w:val="1B1422BE"/>
    <w:rsid w:val="1B1E01D2"/>
    <w:rsid w:val="1B1F43B8"/>
    <w:rsid w:val="1B2503E7"/>
    <w:rsid w:val="1B2A0C8B"/>
    <w:rsid w:val="1B2A5F60"/>
    <w:rsid w:val="1B2C61F1"/>
    <w:rsid w:val="1B374923"/>
    <w:rsid w:val="1B374C6B"/>
    <w:rsid w:val="1B3C3896"/>
    <w:rsid w:val="1B3E045D"/>
    <w:rsid w:val="1B4065D0"/>
    <w:rsid w:val="1B422B98"/>
    <w:rsid w:val="1B491F67"/>
    <w:rsid w:val="1B4D076E"/>
    <w:rsid w:val="1B503E6A"/>
    <w:rsid w:val="1B512D2B"/>
    <w:rsid w:val="1B523B58"/>
    <w:rsid w:val="1B55570A"/>
    <w:rsid w:val="1B59359B"/>
    <w:rsid w:val="1B597650"/>
    <w:rsid w:val="1B5B144C"/>
    <w:rsid w:val="1B653C2C"/>
    <w:rsid w:val="1B6D2636"/>
    <w:rsid w:val="1B775A8E"/>
    <w:rsid w:val="1B784639"/>
    <w:rsid w:val="1B7915D0"/>
    <w:rsid w:val="1B79200F"/>
    <w:rsid w:val="1B792E56"/>
    <w:rsid w:val="1B7A7A7D"/>
    <w:rsid w:val="1B7C4338"/>
    <w:rsid w:val="1B7E1277"/>
    <w:rsid w:val="1B826387"/>
    <w:rsid w:val="1B8318DD"/>
    <w:rsid w:val="1B832AB3"/>
    <w:rsid w:val="1B841C34"/>
    <w:rsid w:val="1B8E41D9"/>
    <w:rsid w:val="1B9513DD"/>
    <w:rsid w:val="1B956446"/>
    <w:rsid w:val="1B961DE8"/>
    <w:rsid w:val="1B9E2F42"/>
    <w:rsid w:val="1BA81FF5"/>
    <w:rsid w:val="1BA94059"/>
    <w:rsid w:val="1BA96E5A"/>
    <w:rsid w:val="1BAF6DE6"/>
    <w:rsid w:val="1BB80687"/>
    <w:rsid w:val="1BC110CF"/>
    <w:rsid w:val="1BC31830"/>
    <w:rsid w:val="1BC60DE4"/>
    <w:rsid w:val="1BC93D8B"/>
    <w:rsid w:val="1BC94BFC"/>
    <w:rsid w:val="1BCE5718"/>
    <w:rsid w:val="1BD02D90"/>
    <w:rsid w:val="1BD103ED"/>
    <w:rsid w:val="1BD3297B"/>
    <w:rsid w:val="1BD768EF"/>
    <w:rsid w:val="1BDA20EB"/>
    <w:rsid w:val="1BDC78E3"/>
    <w:rsid w:val="1BDF123F"/>
    <w:rsid w:val="1BDF4925"/>
    <w:rsid w:val="1BE623D0"/>
    <w:rsid w:val="1BE957AF"/>
    <w:rsid w:val="1BEB26DC"/>
    <w:rsid w:val="1BEB6CB7"/>
    <w:rsid w:val="1BEC3953"/>
    <w:rsid w:val="1BF241A1"/>
    <w:rsid w:val="1BF26887"/>
    <w:rsid w:val="1BF414A9"/>
    <w:rsid w:val="1BF417B2"/>
    <w:rsid w:val="1BF529D6"/>
    <w:rsid w:val="1BF92307"/>
    <w:rsid w:val="1BF94823"/>
    <w:rsid w:val="1BFF6292"/>
    <w:rsid w:val="1C012766"/>
    <w:rsid w:val="1C056807"/>
    <w:rsid w:val="1C076F60"/>
    <w:rsid w:val="1C083F0F"/>
    <w:rsid w:val="1C0B3C4A"/>
    <w:rsid w:val="1C0E4CDC"/>
    <w:rsid w:val="1C1314B6"/>
    <w:rsid w:val="1C15312F"/>
    <w:rsid w:val="1C154EE5"/>
    <w:rsid w:val="1C1717DB"/>
    <w:rsid w:val="1C1E3673"/>
    <w:rsid w:val="1C241D4C"/>
    <w:rsid w:val="1C291611"/>
    <w:rsid w:val="1C293C0F"/>
    <w:rsid w:val="1C294676"/>
    <w:rsid w:val="1C303315"/>
    <w:rsid w:val="1C3245D4"/>
    <w:rsid w:val="1C384943"/>
    <w:rsid w:val="1C44118A"/>
    <w:rsid w:val="1C487638"/>
    <w:rsid w:val="1C4A1C37"/>
    <w:rsid w:val="1C560F82"/>
    <w:rsid w:val="1C5807FA"/>
    <w:rsid w:val="1C594316"/>
    <w:rsid w:val="1C5D74CB"/>
    <w:rsid w:val="1C6C5466"/>
    <w:rsid w:val="1C6E111A"/>
    <w:rsid w:val="1C710686"/>
    <w:rsid w:val="1C7154F0"/>
    <w:rsid w:val="1C761885"/>
    <w:rsid w:val="1C7E2F95"/>
    <w:rsid w:val="1C7F6509"/>
    <w:rsid w:val="1C845687"/>
    <w:rsid w:val="1C876D64"/>
    <w:rsid w:val="1C8864DE"/>
    <w:rsid w:val="1C887C49"/>
    <w:rsid w:val="1C8E1741"/>
    <w:rsid w:val="1C90748B"/>
    <w:rsid w:val="1C96161D"/>
    <w:rsid w:val="1C962D16"/>
    <w:rsid w:val="1C98572C"/>
    <w:rsid w:val="1C9870C4"/>
    <w:rsid w:val="1C987E58"/>
    <w:rsid w:val="1C9A0DF8"/>
    <w:rsid w:val="1C9A4EAD"/>
    <w:rsid w:val="1C9B36F8"/>
    <w:rsid w:val="1C9C7CA1"/>
    <w:rsid w:val="1C9D7325"/>
    <w:rsid w:val="1CA02D0C"/>
    <w:rsid w:val="1CA11D40"/>
    <w:rsid w:val="1CA341FF"/>
    <w:rsid w:val="1CA70BF8"/>
    <w:rsid w:val="1CB02687"/>
    <w:rsid w:val="1CB12381"/>
    <w:rsid w:val="1CB656B1"/>
    <w:rsid w:val="1CB8092A"/>
    <w:rsid w:val="1CB82FF6"/>
    <w:rsid w:val="1CB97F66"/>
    <w:rsid w:val="1CBC2AAF"/>
    <w:rsid w:val="1CBD277B"/>
    <w:rsid w:val="1CC70DF2"/>
    <w:rsid w:val="1CC949FC"/>
    <w:rsid w:val="1CCC4667"/>
    <w:rsid w:val="1CD04366"/>
    <w:rsid w:val="1CD34CAC"/>
    <w:rsid w:val="1CD36EBD"/>
    <w:rsid w:val="1CDA7E19"/>
    <w:rsid w:val="1CDC3D90"/>
    <w:rsid w:val="1CDC7923"/>
    <w:rsid w:val="1CDD58C0"/>
    <w:rsid w:val="1CDE6170"/>
    <w:rsid w:val="1CE3670F"/>
    <w:rsid w:val="1CE93810"/>
    <w:rsid w:val="1CEF101D"/>
    <w:rsid w:val="1CF16DA1"/>
    <w:rsid w:val="1CFB2C53"/>
    <w:rsid w:val="1CFB47EA"/>
    <w:rsid w:val="1CFE255E"/>
    <w:rsid w:val="1CFF70A4"/>
    <w:rsid w:val="1D023F0A"/>
    <w:rsid w:val="1D0565D5"/>
    <w:rsid w:val="1D0B1402"/>
    <w:rsid w:val="1D0F5B7A"/>
    <w:rsid w:val="1D1045F2"/>
    <w:rsid w:val="1D181970"/>
    <w:rsid w:val="1D227611"/>
    <w:rsid w:val="1D2D27D5"/>
    <w:rsid w:val="1D2F79CA"/>
    <w:rsid w:val="1D332BD8"/>
    <w:rsid w:val="1D366C63"/>
    <w:rsid w:val="1D3868D3"/>
    <w:rsid w:val="1D390D9F"/>
    <w:rsid w:val="1D396047"/>
    <w:rsid w:val="1D3C2022"/>
    <w:rsid w:val="1D3E559E"/>
    <w:rsid w:val="1D406DC5"/>
    <w:rsid w:val="1D44163D"/>
    <w:rsid w:val="1D442223"/>
    <w:rsid w:val="1D445225"/>
    <w:rsid w:val="1D451ACC"/>
    <w:rsid w:val="1D45623A"/>
    <w:rsid w:val="1D4F246B"/>
    <w:rsid w:val="1D5059FA"/>
    <w:rsid w:val="1D52748C"/>
    <w:rsid w:val="1D5502EB"/>
    <w:rsid w:val="1D5510DC"/>
    <w:rsid w:val="1D5B0A2B"/>
    <w:rsid w:val="1D5D7B47"/>
    <w:rsid w:val="1D637F07"/>
    <w:rsid w:val="1D677FA2"/>
    <w:rsid w:val="1D680250"/>
    <w:rsid w:val="1D71186D"/>
    <w:rsid w:val="1D713B4F"/>
    <w:rsid w:val="1D713C81"/>
    <w:rsid w:val="1D722862"/>
    <w:rsid w:val="1D731639"/>
    <w:rsid w:val="1D7A08BF"/>
    <w:rsid w:val="1D7C703C"/>
    <w:rsid w:val="1D8235B3"/>
    <w:rsid w:val="1D853FF4"/>
    <w:rsid w:val="1D8565D6"/>
    <w:rsid w:val="1D863E47"/>
    <w:rsid w:val="1D8B6B6C"/>
    <w:rsid w:val="1D8C19E8"/>
    <w:rsid w:val="1D8D5DAB"/>
    <w:rsid w:val="1D9006B3"/>
    <w:rsid w:val="1D901197"/>
    <w:rsid w:val="1D906556"/>
    <w:rsid w:val="1D94540B"/>
    <w:rsid w:val="1D9E2244"/>
    <w:rsid w:val="1DA12451"/>
    <w:rsid w:val="1DA136BC"/>
    <w:rsid w:val="1DA86F94"/>
    <w:rsid w:val="1DAD7BC0"/>
    <w:rsid w:val="1DAD7EBB"/>
    <w:rsid w:val="1DB04E57"/>
    <w:rsid w:val="1DB37DA8"/>
    <w:rsid w:val="1DB42EF2"/>
    <w:rsid w:val="1DC02AD7"/>
    <w:rsid w:val="1DC03E51"/>
    <w:rsid w:val="1DC36945"/>
    <w:rsid w:val="1DC50921"/>
    <w:rsid w:val="1DC83F8D"/>
    <w:rsid w:val="1DC933D2"/>
    <w:rsid w:val="1DCA519B"/>
    <w:rsid w:val="1DCB75F2"/>
    <w:rsid w:val="1DCC0F24"/>
    <w:rsid w:val="1DCC2B5B"/>
    <w:rsid w:val="1DCD1108"/>
    <w:rsid w:val="1DCE3B4F"/>
    <w:rsid w:val="1DD13A4B"/>
    <w:rsid w:val="1DD60A76"/>
    <w:rsid w:val="1DD67A48"/>
    <w:rsid w:val="1DDD1A40"/>
    <w:rsid w:val="1DE22340"/>
    <w:rsid w:val="1DE30DDF"/>
    <w:rsid w:val="1DE3315B"/>
    <w:rsid w:val="1DE6437A"/>
    <w:rsid w:val="1DE87A07"/>
    <w:rsid w:val="1DF12781"/>
    <w:rsid w:val="1DF41311"/>
    <w:rsid w:val="1DF46351"/>
    <w:rsid w:val="1DF64987"/>
    <w:rsid w:val="1DF75753"/>
    <w:rsid w:val="1DF8047B"/>
    <w:rsid w:val="1DFB13B7"/>
    <w:rsid w:val="1E01466E"/>
    <w:rsid w:val="1E02660C"/>
    <w:rsid w:val="1E0B75E3"/>
    <w:rsid w:val="1E0F4700"/>
    <w:rsid w:val="1E126231"/>
    <w:rsid w:val="1E126248"/>
    <w:rsid w:val="1E143F0C"/>
    <w:rsid w:val="1E170272"/>
    <w:rsid w:val="1E191617"/>
    <w:rsid w:val="1E2302D5"/>
    <w:rsid w:val="1E2D26E7"/>
    <w:rsid w:val="1E3009F2"/>
    <w:rsid w:val="1E3653E3"/>
    <w:rsid w:val="1E3C2C2F"/>
    <w:rsid w:val="1E3D1BDE"/>
    <w:rsid w:val="1E446432"/>
    <w:rsid w:val="1E451C3C"/>
    <w:rsid w:val="1E530573"/>
    <w:rsid w:val="1E531E72"/>
    <w:rsid w:val="1E580571"/>
    <w:rsid w:val="1E5934BE"/>
    <w:rsid w:val="1E5935CF"/>
    <w:rsid w:val="1E59360F"/>
    <w:rsid w:val="1E603541"/>
    <w:rsid w:val="1E6058D1"/>
    <w:rsid w:val="1E6A56EC"/>
    <w:rsid w:val="1E6E2232"/>
    <w:rsid w:val="1E6E5927"/>
    <w:rsid w:val="1E6F180C"/>
    <w:rsid w:val="1E701352"/>
    <w:rsid w:val="1E7048E2"/>
    <w:rsid w:val="1E7110AF"/>
    <w:rsid w:val="1E723DC8"/>
    <w:rsid w:val="1E731CEF"/>
    <w:rsid w:val="1E752EFB"/>
    <w:rsid w:val="1E78160D"/>
    <w:rsid w:val="1E7829A3"/>
    <w:rsid w:val="1E7E357F"/>
    <w:rsid w:val="1E7E3AAC"/>
    <w:rsid w:val="1E8250D1"/>
    <w:rsid w:val="1E8F0A9D"/>
    <w:rsid w:val="1E9054D8"/>
    <w:rsid w:val="1E91666A"/>
    <w:rsid w:val="1E921EE0"/>
    <w:rsid w:val="1E93316C"/>
    <w:rsid w:val="1E967A31"/>
    <w:rsid w:val="1E970816"/>
    <w:rsid w:val="1E996DB2"/>
    <w:rsid w:val="1E9B1CCB"/>
    <w:rsid w:val="1E9D0F9E"/>
    <w:rsid w:val="1E9D3EDA"/>
    <w:rsid w:val="1EA64D89"/>
    <w:rsid w:val="1EA73061"/>
    <w:rsid w:val="1EA73D64"/>
    <w:rsid w:val="1EA82FE7"/>
    <w:rsid w:val="1EB15231"/>
    <w:rsid w:val="1EB409A2"/>
    <w:rsid w:val="1EBA3E6E"/>
    <w:rsid w:val="1EBA5F9C"/>
    <w:rsid w:val="1EBA65F2"/>
    <w:rsid w:val="1EBC2689"/>
    <w:rsid w:val="1EBC34BA"/>
    <w:rsid w:val="1EBC5930"/>
    <w:rsid w:val="1EBD3C72"/>
    <w:rsid w:val="1EC2683F"/>
    <w:rsid w:val="1EC34840"/>
    <w:rsid w:val="1EC52138"/>
    <w:rsid w:val="1EC66DF8"/>
    <w:rsid w:val="1ECA52F3"/>
    <w:rsid w:val="1ECB2AC2"/>
    <w:rsid w:val="1ED3161A"/>
    <w:rsid w:val="1ED42C54"/>
    <w:rsid w:val="1EDC0166"/>
    <w:rsid w:val="1EDC66B4"/>
    <w:rsid w:val="1EDF3C54"/>
    <w:rsid w:val="1EE26EEF"/>
    <w:rsid w:val="1EE4374F"/>
    <w:rsid w:val="1EE54A9E"/>
    <w:rsid w:val="1EE57C2E"/>
    <w:rsid w:val="1EE606B3"/>
    <w:rsid w:val="1EE65D58"/>
    <w:rsid w:val="1EE95090"/>
    <w:rsid w:val="1EEB662E"/>
    <w:rsid w:val="1EEE265B"/>
    <w:rsid w:val="1EF26C1F"/>
    <w:rsid w:val="1EF57275"/>
    <w:rsid w:val="1EFB69D1"/>
    <w:rsid w:val="1EFC4329"/>
    <w:rsid w:val="1EFF0A50"/>
    <w:rsid w:val="1F047432"/>
    <w:rsid w:val="1F075ABF"/>
    <w:rsid w:val="1F080D1C"/>
    <w:rsid w:val="1F0B2A24"/>
    <w:rsid w:val="1F0C7737"/>
    <w:rsid w:val="1F0E1E9D"/>
    <w:rsid w:val="1F101986"/>
    <w:rsid w:val="1F141B7D"/>
    <w:rsid w:val="1F145AE0"/>
    <w:rsid w:val="1F202550"/>
    <w:rsid w:val="1F250DD2"/>
    <w:rsid w:val="1F283288"/>
    <w:rsid w:val="1F296A1E"/>
    <w:rsid w:val="1F2B228E"/>
    <w:rsid w:val="1F2C2849"/>
    <w:rsid w:val="1F2D1BD0"/>
    <w:rsid w:val="1F2D4807"/>
    <w:rsid w:val="1F397BA9"/>
    <w:rsid w:val="1F3A2DC8"/>
    <w:rsid w:val="1F3A5FED"/>
    <w:rsid w:val="1F3E100C"/>
    <w:rsid w:val="1F3E4DBB"/>
    <w:rsid w:val="1F3F11FE"/>
    <w:rsid w:val="1F4212D8"/>
    <w:rsid w:val="1F4417D5"/>
    <w:rsid w:val="1F444091"/>
    <w:rsid w:val="1F4501AA"/>
    <w:rsid w:val="1F4646FF"/>
    <w:rsid w:val="1F4B65A1"/>
    <w:rsid w:val="1F4E0C82"/>
    <w:rsid w:val="1F51093E"/>
    <w:rsid w:val="1F517759"/>
    <w:rsid w:val="1F5A085E"/>
    <w:rsid w:val="1F610281"/>
    <w:rsid w:val="1F62747A"/>
    <w:rsid w:val="1F6A2464"/>
    <w:rsid w:val="1F6D11D8"/>
    <w:rsid w:val="1F6D3998"/>
    <w:rsid w:val="1F6E0D53"/>
    <w:rsid w:val="1F767F41"/>
    <w:rsid w:val="1F78020C"/>
    <w:rsid w:val="1F787EFA"/>
    <w:rsid w:val="1F7B55AF"/>
    <w:rsid w:val="1F8307F6"/>
    <w:rsid w:val="1F8338E4"/>
    <w:rsid w:val="1F836156"/>
    <w:rsid w:val="1F867BA4"/>
    <w:rsid w:val="1F884F16"/>
    <w:rsid w:val="1F887A33"/>
    <w:rsid w:val="1F896E81"/>
    <w:rsid w:val="1F8B31AD"/>
    <w:rsid w:val="1F8E6483"/>
    <w:rsid w:val="1F9218BB"/>
    <w:rsid w:val="1F93291C"/>
    <w:rsid w:val="1F996F85"/>
    <w:rsid w:val="1FA21B73"/>
    <w:rsid w:val="1FA77DD9"/>
    <w:rsid w:val="1FAE07BB"/>
    <w:rsid w:val="1FB2646F"/>
    <w:rsid w:val="1FB533F2"/>
    <w:rsid w:val="1FC1395E"/>
    <w:rsid w:val="1FC35C07"/>
    <w:rsid w:val="1FC425E2"/>
    <w:rsid w:val="1FC50E4B"/>
    <w:rsid w:val="1FC54909"/>
    <w:rsid w:val="1FC8318C"/>
    <w:rsid w:val="1FCE1142"/>
    <w:rsid w:val="1FCE1308"/>
    <w:rsid w:val="1FCE60A0"/>
    <w:rsid w:val="1FD05449"/>
    <w:rsid w:val="1FD43F71"/>
    <w:rsid w:val="1FDA1C72"/>
    <w:rsid w:val="1FDD6F15"/>
    <w:rsid w:val="1FE25FC5"/>
    <w:rsid w:val="1FE36F46"/>
    <w:rsid w:val="1FEA6B0C"/>
    <w:rsid w:val="1FEE02F1"/>
    <w:rsid w:val="1FF13E04"/>
    <w:rsid w:val="1FF2686F"/>
    <w:rsid w:val="1FF27382"/>
    <w:rsid w:val="200104F8"/>
    <w:rsid w:val="20060D72"/>
    <w:rsid w:val="20083FF5"/>
    <w:rsid w:val="20107DE7"/>
    <w:rsid w:val="20121785"/>
    <w:rsid w:val="20136610"/>
    <w:rsid w:val="2017386F"/>
    <w:rsid w:val="201A69B0"/>
    <w:rsid w:val="201B1BE7"/>
    <w:rsid w:val="201E12A3"/>
    <w:rsid w:val="201F2F88"/>
    <w:rsid w:val="20243F57"/>
    <w:rsid w:val="20283213"/>
    <w:rsid w:val="202C2A4C"/>
    <w:rsid w:val="202E7769"/>
    <w:rsid w:val="20312614"/>
    <w:rsid w:val="2032065C"/>
    <w:rsid w:val="203273F2"/>
    <w:rsid w:val="2033274C"/>
    <w:rsid w:val="2034225F"/>
    <w:rsid w:val="20384F57"/>
    <w:rsid w:val="20385F08"/>
    <w:rsid w:val="203A1E79"/>
    <w:rsid w:val="203B4D60"/>
    <w:rsid w:val="203D1072"/>
    <w:rsid w:val="203D1972"/>
    <w:rsid w:val="203D4B63"/>
    <w:rsid w:val="204126EF"/>
    <w:rsid w:val="20475A68"/>
    <w:rsid w:val="204A0473"/>
    <w:rsid w:val="204F6383"/>
    <w:rsid w:val="2050362D"/>
    <w:rsid w:val="20504799"/>
    <w:rsid w:val="2055402C"/>
    <w:rsid w:val="205C2959"/>
    <w:rsid w:val="205D682C"/>
    <w:rsid w:val="205E2948"/>
    <w:rsid w:val="206203DF"/>
    <w:rsid w:val="20640DB4"/>
    <w:rsid w:val="20643102"/>
    <w:rsid w:val="20667055"/>
    <w:rsid w:val="206D649B"/>
    <w:rsid w:val="206E1D22"/>
    <w:rsid w:val="2071121D"/>
    <w:rsid w:val="20727F6D"/>
    <w:rsid w:val="2073299C"/>
    <w:rsid w:val="20736133"/>
    <w:rsid w:val="20747531"/>
    <w:rsid w:val="20781319"/>
    <w:rsid w:val="2079050B"/>
    <w:rsid w:val="207954D8"/>
    <w:rsid w:val="207C699A"/>
    <w:rsid w:val="207C6AEA"/>
    <w:rsid w:val="207D00B5"/>
    <w:rsid w:val="20895491"/>
    <w:rsid w:val="208F4507"/>
    <w:rsid w:val="20927227"/>
    <w:rsid w:val="209C0B81"/>
    <w:rsid w:val="20A06085"/>
    <w:rsid w:val="20A11305"/>
    <w:rsid w:val="20A11C16"/>
    <w:rsid w:val="20A608F6"/>
    <w:rsid w:val="20A8517D"/>
    <w:rsid w:val="20AE3F7E"/>
    <w:rsid w:val="20AF3CBC"/>
    <w:rsid w:val="20B42F50"/>
    <w:rsid w:val="20B82A6C"/>
    <w:rsid w:val="20B9370B"/>
    <w:rsid w:val="20BA4079"/>
    <w:rsid w:val="20BB0F67"/>
    <w:rsid w:val="20BB431F"/>
    <w:rsid w:val="20BC3D45"/>
    <w:rsid w:val="20BF3AB2"/>
    <w:rsid w:val="20C20A1D"/>
    <w:rsid w:val="20C31AF0"/>
    <w:rsid w:val="20C3563F"/>
    <w:rsid w:val="20C43C68"/>
    <w:rsid w:val="20C76A40"/>
    <w:rsid w:val="20CA77D1"/>
    <w:rsid w:val="20CC11E2"/>
    <w:rsid w:val="20CC137B"/>
    <w:rsid w:val="20CC7587"/>
    <w:rsid w:val="20CD229F"/>
    <w:rsid w:val="20CF3824"/>
    <w:rsid w:val="20D01B3D"/>
    <w:rsid w:val="20D506B1"/>
    <w:rsid w:val="20DD0832"/>
    <w:rsid w:val="20E14DE9"/>
    <w:rsid w:val="20E56A89"/>
    <w:rsid w:val="20E56C85"/>
    <w:rsid w:val="20EF4CF1"/>
    <w:rsid w:val="20F25F4B"/>
    <w:rsid w:val="20F37D93"/>
    <w:rsid w:val="20FA794F"/>
    <w:rsid w:val="20FB6597"/>
    <w:rsid w:val="20FD57AF"/>
    <w:rsid w:val="20FF0339"/>
    <w:rsid w:val="21001008"/>
    <w:rsid w:val="21047147"/>
    <w:rsid w:val="210B2297"/>
    <w:rsid w:val="210C666D"/>
    <w:rsid w:val="210D0D44"/>
    <w:rsid w:val="210D58D6"/>
    <w:rsid w:val="211E5791"/>
    <w:rsid w:val="211F30BF"/>
    <w:rsid w:val="212464EA"/>
    <w:rsid w:val="21275D2F"/>
    <w:rsid w:val="212A5252"/>
    <w:rsid w:val="212C291B"/>
    <w:rsid w:val="21391604"/>
    <w:rsid w:val="21393C31"/>
    <w:rsid w:val="21393F3F"/>
    <w:rsid w:val="213A2E8A"/>
    <w:rsid w:val="213C358A"/>
    <w:rsid w:val="213D3E2A"/>
    <w:rsid w:val="213E1B75"/>
    <w:rsid w:val="213F5EB5"/>
    <w:rsid w:val="21424314"/>
    <w:rsid w:val="21431CCB"/>
    <w:rsid w:val="214B1CBA"/>
    <w:rsid w:val="214D7DF9"/>
    <w:rsid w:val="21563708"/>
    <w:rsid w:val="21590E92"/>
    <w:rsid w:val="215B1522"/>
    <w:rsid w:val="215B2400"/>
    <w:rsid w:val="215E5294"/>
    <w:rsid w:val="21645ED8"/>
    <w:rsid w:val="21652016"/>
    <w:rsid w:val="216759E1"/>
    <w:rsid w:val="216B4829"/>
    <w:rsid w:val="216F13C4"/>
    <w:rsid w:val="21744BC3"/>
    <w:rsid w:val="217772E8"/>
    <w:rsid w:val="217D328F"/>
    <w:rsid w:val="217F1843"/>
    <w:rsid w:val="21843740"/>
    <w:rsid w:val="21870875"/>
    <w:rsid w:val="218E3C7B"/>
    <w:rsid w:val="2190536C"/>
    <w:rsid w:val="21907090"/>
    <w:rsid w:val="21955A8A"/>
    <w:rsid w:val="2197536B"/>
    <w:rsid w:val="219C071E"/>
    <w:rsid w:val="21A401A9"/>
    <w:rsid w:val="21A9557C"/>
    <w:rsid w:val="21AF36E3"/>
    <w:rsid w:val="21B034C1"/>
    <w:rsid w:val="21B236FF"/>
    <w:rsid w:val="21B76F57"/>
    <w:rsid w:val="21C21368"/>
    <w:rsid w:val="21C81C88"/>
    <w:rsid w:val="21C87A0D"/>
    <w:rsid w:val="21CA33A3"/>
    <w:rsid w:val="21CD150E"/>
    <w:rsid w:val="21DA02C0"/>
    <w:rsid w:val="21DC3F77"/>
    <w:rsid w:val="21DC6189"/>
    <w:rsid w:val="21E523D6"/>
    <w:rsid w:val="21EB0DCB"/>
    <w:rsid w:val="21EE3706"/>
    <w:rsid w:val="21EF1A81"/>
    <w:rsid w:val="21F13533"/>
    <w:rsid w:val="21F769AA"/>
    <w:rsid w:val="21F846F6"/>
    <w:rsid w:val="21FB1064"/>
    <w:rsid w:val="22005A7E"/>
    <w:rsid w:val="22063EE6"/>
    <w:rsid w:val="220B6733"/>
    <w:rsid w:val="220C3643"/>
    <w:rsid w:val="221037D7"/>
    <w:rsid w:val="221154DC"/>
    <w:rsid w:val="22141E5E"/>
    <w:rsid w:val="22170701"/>
    <w:rsid w:val="221C7897"/>
    <w:rsid w:val="221D51CE"/>
    <w:rsid w:val="22215D77"/>
    <w:rsid w:val="22260346"/>
    <w:rsid w:val="22273622"/>
    <w:rsid w:val="222B7872"/>
    <w:rsid w:val="222F0B4D"/>
    <w:rsid w:val="2231332F"/>
    <w:rsid w:val="22351AE6"/>
    <w:rsid w:val="22353204"/>
    <w:rsid w:val="2237327A"/>
    <w:rsid w:val="22381881"/>
    <w:rsid w:val="223B2FA6"/>
    <w:rsid w:val="223B6F27"/>
    <w:rsid w:val="223E62E2"/>
    <w:rsid w:val="22405476"/>
    <w:rsid w:val="22430026"/>
    <w:rsid w:val="22456DD7"/>
    <w:rsid w:val="22476134"/>
    <w:rsid w:val="224846BB"/>
    <w:rsid w:val="224D2F42"/>
    <w:rsid w:val="224F0A58"/>
    <w:rsid w:val="2251384B"/>
    <w:rsid w:val="22533EEE"/>
    <w:rsid w:val="225804A0"/>
    <w:rsid w:val="2259362A"/>
    <w:rsid w:val="2259762E"/>
    <w:rsid w:val="225C0931"/>
    <w:rsid w:val="22670557"/>
    <w:rsid w:val="22676CB1"/>
    <w:rsid w:val="226E038B"/>
    <w:rsid w:val="226F437A"/>
    <w:rsid w:val="22704557"/>
    <w:rsid w:val="227118BA"/>
    <w:rsid w:val="2271766F"/>
    <w:rsid w:val="22797253"/>
    <w:rsid w:val="227D3254"/>
    <w:rsid w:val="22827AFF"/>
    <w:rsid w:val="2287709C"/>
    <w:rsid w:val="22907AB9"/>
    <w:rsid w:val="2297076D"/>
    <w:rsid w:val="22997329"/>
    <w:rsid w:val="229E008E"/>
    <w:rsid w:val="22A00A67"/>
    <w:rsid w:val="22A12354"/>
    <w:rsid w:val="22A15931"/>
    <w:rsid w:val="22A50288"/>
    <w:rsid w:val="22A75FA6"/>
    <w:rsid w:val="22AA01AB"/>
    <w:rsid w:val="22AA3597"/>
    <w:rsid w:val="22AB28EC"/>
    <w:rsid w:val="22AB522A"/>
    <w:rsid w:val="22AE539A"/>
    <w:rsid w:val="22B174ED"/>
    <w:rsid w:val="22B43E29"/>
    <w:rsid w:val="22B472FF"/>
    <w:rsid w:val="22B619DF"/>
    <w:rsid w:val="22B76767"/>
    <w:rsid w:val="22B9556D"/>
    <w:rsid w:val="22B960FA"/>
    <w:rsid w:val="22BF6075"/>
    <w:rsid w:val="22C763B6"/>
    <w:rsid w:val="22CF587D"/>
    <w:rsid w:val="22D41276"/>
    <w:rsid w:val="22D841D5"/>
    <w:rsid w:val="22E004AF"/>
    <w:rsid w:val="22EE7D19"/>
    <w:rsid w:val="22EF2040"/>
    <w:rsid w:val="22EF2DEB"/>
    <w:rsid w:val="22F006BE"/>
    <w:rsid w:val="22F26B01"/>
    <w:rsid w:val="22F335F7"/>
    <w:rsid w:val="22F55894"/>
    <w:rsid w:val="22F603DB"/>
    <w:rsid w:val="22F754AE"/>
    <w:rsid w:val="22FA798F"/>
    <w:rsid w:val="22FB43CD"/>
    <w:rsid w:val="22FE1BA0"/>
    <w:rsid w:val="230239A7"/>
    <w:rsid w:val="23071745"/>
    <w:rsid w:val="230750FD"/>
    <w:rsid w:val="23101079"/>
    <w:rsid w:val="23102A09"/>
    <w:rsid w:val="231139F5"/>
    <w:rsid w:val="2318000D"/>
    <w:rsid w:val="231A2650"/>
    <w:rsid w:val="231A5F45"/>
    <w:rsid w:val="231D03A6"/>
    <w:rsid w:val="231E663E"/>
    <w:rsid w:val="232303A9"/>
    <w:rsid w:val="232768FD"/>
    <w:rsid w:val="232C6C05"/>
    <w:rsid w:val="23374F99"/>
    <w:rsid w:val="233872D1"/>
    <w:rsid w:val="233A3FC5"/>
    <w:rsid w:val="233C2D56"/>
    <w:rsid w:val="233C6DAC"/>
    <w:rsid w:val="234161D7"/>
    <w:rsid w:val="2342438F"/>
    <w:rsid w:val="23427C00"/>
    <w:rsid w:val="234725D8"/>
    <w:rsid w:val="23540611"/>
    <w:rsid w:val="23582D09"/>
    <w:rsid w:val="235C3E4E"/>
    <w:rsid w:val="2361211D"/>
    <w:rsid w:val="23612FEC"/>
    <w:rsid w:val="23624C1F"/>
    <w:rsid w:val="23684018"/>
    <w:rsid w:val="236D3152"/>
    <w:rsid w:val="236E1050"/>
    <w:rsid w:val="23710C9B"/>
    <w:rsid w:val="23716152"/>
    <w:rsid w:val="23764351"/>
    <w:rsid w:val="23783979"/>
    <w:rsid w:val="238072C6"/>
    <w:rsid w:val="23885D35"/>
    <w:rsid w:val="23897DD1"/>
    <w:rsid w:val="238A7151"/>
    <w:rsid w:val="23912750"/>
    <w:rsid w:val="239142BC"/>
    <w:rsid w:val="23943985"/>
    <w:rsid w:val="23982F7E"/>
    <w:rsid w:val="239B7ECB"/>
    <w:rsid w:val="23A162AD"/>
    <w:rsid w:val="23A251D6"/>
    <w:rsid w:val="23A37821"/>
    <w:rsid w:val="23A47042"/>
    <w:rsid w:val="23A60979"/>
    <w:rsid w:val="23A866B3"/>
    <w:rsid w:val="23AE37C1"/>
    <w:rsid w:val="23AF530F"/>
    <w:rsid w:val="23AF6E17"/>
    <w:rsid w:val="23B2017D"/>
    <w:rsid w:val="23B26B42"/>
    <w:rsid w:val="23B53A90"/>
    <w:rsid w:val="23B9247A"/>
    <w:rsid w:val="23B9576B"/>
    <w:rsid w:val="23C065F1"/>
    <w:rsid w:val="23C44E7A"/>
    <w:rsid w:val="23C51AC7"/>
    <w:rsid w:val="23C81DC6"/>
    <w:rsid w:val="23C951BC"/>
    <w:rsid w:val="23CA010C"/>
    <w:rsid w:val="23CB2EF0"/>
    <w:rsid w:val="23CC602A"/>
    <w:rsid w:val="23CD63BA"/>
    <w:rsid w:val="23D24E8A"/>
    <w:rsid w:val="23D345F8"/>
    <w:rsid w:val="23D428ED"/>
    <w:rsid w:val="23D5245F"/>
    <w:rsid w:val="23DD0CA0"/>
    <w:rsid w:val="23DD6148"/>
    <w:rsid w:val="23DE0BEA"/>
    <w:rsid w:val="23DF0953"/>
    <w:rsid w:val="23E740F9"/>
    <w:rsid w:val="23E7791C"/>
    <w:rsid w:val="23E816D6"/>
    <w:rsid w:val="23EA47E9"/>
    <w:rsid w:val="23EC367D"/>
    <w:rsid w:val="23EC5BF9"/>
    <w:rsid w:val="23EC6D51"/>
    <w:rsid w:val="23ED1D44"/>
    <w:rsid w:val="23EE63D5"/>
    <w:rsid w:val="23F054B4"/>
    <w:rsid w:val="23F36F29"/>
    <w:rsid w:val="23F66CC5"/>
    <w:rsid w:val="23FD49C8"/>
    <w:rsid w:val="23FD6F77"/>
    <w:rsid w:val="23FF21C9"/>
    <w:rsid w:val="23FF57B8"/>
    <w:rsid w:val="24004561"/>
    <w:rsid w:val="24007755"/>
    <w:rsid w:val="24070137"/>
    <w:rsid w:val="240C2550"/>
    <w:rsid w:val="240D7465"/>
    <w:rsid w:val="24125323"/>
    <w:rsid w:val="24190EDC"/>
    <w:rsid w:val="242006F1"/>
    <w:rsid w:val="24211FB0"/>
    <w:rsid w:val="24254C5E"/>
    <w:rsid w:val="242570E6"/>
    <w:rsid w:val="2426370B"/>
    <w:rsid w:val="242B792F"/>
    <w:rsid w:val="242E4EA3"/>
    <w:rsid w:val="24314037"/>
    <w:rsid w:val="243802F9"/>
    <w:rsid w:val="243A15DF"/>
    <w:rsid w:val="2444755F"/>
    <w:rsid w:val="244903F4"/>
    <w:rsid w:val="244A11CB"/>
    <w:rsid w:val="244B5645"/>
    <w:rsid w:val="24522C71"/>
    <w:rsid w:val="245230D2"/>
    <w:rsid w:val="24570035"/>
    <w:rsid w:val="245A7115"/>
    <w:rsid w:val="245D071D"/>
    <w:rsid w:val="245E1941"/>
    <w:rsid w:val="245E7794"/>
    <w:rsid w:val="24661D0B"/>
    <w:rsid w:val="246652F2"/>
    <w:rsid w:val="24670339"/>
    <w:rsid w:val="246B2AE2"/>
    <w:rsid w:val="247056F2"/>
    <w:rsid w:val="247573DB"/>
    <w:rsid w:val="247A094E"/>
    <w:rsid w:val="247B27F7"/>
    <w:rsid w:val="247D5505"/>
    <w:rsid w:val="247D5951"/>
    <w:rsid w:val="248011E4"/>
    <w:rsid w:val="2487702F"/>
    <w:rsid w:val="248777E1"/>
    <w:rsid w:val="249262D1"/>
    <w:rsid w:val="24973590"/>
    <w:rsid w:val="249F39C4"/>
    <w:rsid w:val="24A22383"/>
    <w:rsid w:val="24A23831"/>
    <w:rsid w:val="24A261B0"/>
    <w:rsid w:val="24A733C8"/>
    <w:rsid w:val="24A84B0B"/>
    <w:rsid w:val="24A97C48"/>
    <w:rsid w:val="24AA1E28"/>
    <w:rsid w:val="24B20101"/>
    <w:rsid w:val="24B21937"/>
    <w:rsid w:val="24B24E1B"/>
    <w:rsid w:val="24B307C4"/>
    <w:rsid w:val="24BD1B40"/>
    <w:rsid w:val="24C23B9E"/>
    <w:rsid w:val="24C47C4C"/>
    <w:rsid w:val="24C5232D"/>
    <w:rsid w:val="24CB0C15"/>
    <w:rsid w:val="24CC38DC"/>
    <w:rsid w:val="24CC6D02"/>
    <w:rsid w:val="24CF52A9"/>
    <w:rsid w:val="24CF70F8"/>
    <w:rsid w:val="24D209C3"/>
    <w:rsid w:val="24D71A19"/>
    <w:rsid w:val="24DC3AA4"/>
    <w:rsid w:val="24DC3D3A"/>
    <w:rsid w:val="24E031B3"/>
    <w:rsid w:val="24E309D2"/>
    <w:rsid w:val="24E36F94"/>
    <w:rsid w:val="24E66E47"/>
    <w:rsid w:val="24E8742D"/>
    <w:rsid w:val="24F219B1"/>
    <w:rsid w:val="24F577D5"/>
    <w:rsid w:val="24F814B7"/>
    <w:rsid w:val="24FA40DF"/>
    <w:rsid w:val="24FE1B32"/>
    <w:rsid w:val="25027E34"/>
    <w:rsid w:val="250973C9"/>
    <w:rsid w:val="250A425E"/>
    <w:rsid w:val="251219EA"/>
    <w:rsid w:val="251865F1"/>
    <w:rsid w:val="251A1D8D"/>
    <w:rsid w:val="251A5415"/>
    <w:rsid w:val="251E0581"/>
    <w:rsid w:val="252958D2"/>
    <w:rsid w:val="252B64BA"/>
    <w:rsid w:val="25315B9C"/>
    <w:rsid w:val="25347E7C"/>
    <w:rsid w:val="2535758F"/>
    <w:rsid w:val="253907E7"/>
    <w:rsid w:val="253E01C2"/>
    <w:rsid w:val="253F2B1A"/>
    <w:rsid w:val="254A3FFE"/>
    <w:rsid w:val="25551476"/>
    <w:rsid w:val="25567F37"/>
    <w:rsid w:val="25596342"/>
    <w:rsid w:val="255F2B94"/>
    <w:rsid w:val="25614AB6"/>
    <w:rsid w:val="25631790"/>
    <w:rsid w:val="256C5A37"/>
    <w:rsid w:val="2573537A"/>
    <w:rsid w:val="25735537"/>
    <w:rsid w:val="25741EA4"/>
    <w:rsid w:val="257E2E43"/>
    <w:rsid w:val="2582273C"/>
    <w:rsid w:val="258815E8"/>
    <w:rsid w:val="258D0F26"/>
    <w:rsid w:val="2590320C"/>
    <w:rsid w:val="25931976"/>
    <w:rsid w:val="25993AB2"/>
    <w:rsid w:val="259F7422"/>
    <w:rsid w:val="25A042A0"/>
    <w:rsid w:val="25A1483C"/>
    <w:rsid w:val="25A36F43"/>
    <w:rsid w:val="25A660B0"/>
    <w:rsid w:val="25A6689F"/>
    <w:rsid w:val="25A86406"/>
    <w:rsid w:val="25A91B6F"/>
    <w:rsid w:val="25AA30A5"/>
    <w:rsid w:val="25AB2762"/>
    <w:rsid w:val="25AC2A7E"/>
    <w:rsid w:val="25AE0D65"/>
    <w:rsid w:val="25B252DB"/>
    <w:rsid w:val="25B31D1F"/>
    <w:rsid w:val="25B75A13"/>
    <w:rsid w:val="25BF0868"/>
    <w:rsid w:val="25C36A3B"/>
    <w:rsid w:val="25C74EB3"/>
    <w:rsid w:val="25C82806"/>
    <w:rsid w:val="25C872E7"/>
    <w:rsid w:val="25CE3AE9"/>
    <w:rsid w:val="25D0794C"/>
    <w:rsid w:val="25D15A7C"/>
    <w:rsid w:val="25D84351"/>
    <w:rsid w:val="25DE634C"/>
    <w:rsid w:val="25E12B29"/>
    <w:rsid w:val="25E66427"/>
    <w:rsid w:val="25E67CE8"/>
    <w:rsid w:val="25E851F5"/>
    <w:rsid w:val="25EA4688"/>
    <w:rsid w:val="25EB3582"/>
    <w:rsid w:val="25EB4EF9"/>
    <w:rsid w:val="25F12DC4"/>
    <w:rsid w:val="25F850D6"/>
    <w:rsid w:val="25FD7BC1"/>
    <w:rsid w:val="26050FF3"/>
    <w:rsid w:val="26070CFC"/>
    <w:rsid w:val="260D4052"/>
    <w:rsid w:val="26126AF4"/>
    <w:rsid w:val="2613096B"/>
    <w:rsid w:val="26142419"/>
    <w:rsid w:val="261524D6"/>
    <w:rsid w:val="261873E8"/>
    <w:rsid w:val="261A63D3"/>
    <w:rsid w:val="261B12AD"/>
    <w:rsid w:val="261C29AA"/>
    <w:rsid w:val="262030E5"/>
    <w:rsid w:val="26212BB1"/>
    <w:rsid w:val="262226EE"/>
    <w:rsid w:val="26241D9E"/>
    <w:rsid w:val="262535B9"/>
    <w:rsid w:val="262815D1"/>
    <w:rsid w:val="262B7C44"/>
    <w:rsid w:val="262C4814"/>
    <w:rsid w:val="262F4FB2"/>
    <w:rsid w:val="26363EBE"/>
    <w:rsid w:val="26376601"/>
    <w:rsid w:val="263E3072"/>
    <w:rsid w:val="264361FA"/>
    <w:rsid w:val="2647243E"/>
    <w:rsid w:val="2647454D"/>
    <w:rsid w:val="264C21E5"/>
    <w:rsid w:val="264C748B"/>
    <w:rsid w:val="2654394B"/>
    <w:rsid w:val="265A76B8"/>
    <w:rsid w:val="265B72F4"/>
    <w:rsid w:val="26603388"/>
    <w:rsid w:val="26627F24"/>
    <w:rsid w:val="2663133F"/>
    <w:rsid w:val="266442EC"/>
    <w:rsid w:val="26691F10"/>
    <w:rsid w:val="266A4113"/>
    <w:rsid w:val="266D4267"/>
    <w:rsid w:val="266E263B"/>
    <w:rsid w:val="26720559"/>
    <w:rsid w:val="26760EB9"/>
    <w:rsid w:val="267651BE"/>
    <w:rsid w:val="267B21A4"/>
    <w:rsid w:val="267C2509"/>
    <w:rsid w:val="267F1F60"/>
    <w:rsid w:val="268427FE"/>
    <w:rsid w:val="268761A8"/>
    <w:rsid w:val="268A4F7D"/>
    <w:rsid w:val="26902B51"/>
    <w:rsid w:val="269548BE"/>
    <w:rsid w:val="26A17A5B"/>
    <w:rsid w:val="26A34330"/>
    <w:rsid w:val="26A37F29"/>
    <w:rsid w:val="26A5420E"/>
    <w:rsid w:val="26B055BF"/>
    <w:rsid w:val="26B20700"/>
    <w:rsid w:val="26C101D1"/>
    <w:rsid w:val="26C15CF3"/>
    <w:rsid w:val="26C21F9E"/>
    <w:rsid w:val="26C24727"/>
    <w:rsid w:val="26C70F3A"/>
    <w:rsid w:val="26C86493"/>
    <w:rsid w:val="26C92FDB"/>
    <w:rsid w:val="26CC7C41"/>
    <w:rsid w:val="26CE75E0"/>
    <w:rsid w:val="26CF2DE0"/>
    <w:rsid w:val="26D54DD4"/>
    <w:rsid w:val="26D65AB1"/>
    <w:rsid w:val="26D97A67"/>
    <w:rsid w:val="26DC3704"/>
    <w:rsid w:val="26DD1953"/>
    <w:rsid w:val="26DE3F18"/>
    <w:rsid w:val="26DF3FDF"/>
    <w:rsid w:val="26E17F4C"/>
    <w:rsid w:val="26E35F43"/>
    <w:rsid w:val="26E55AF2"/>
    <w:rsid w:val="26E93064"/>
    <w:rsid w:val="26EC2F4F"/>
    <w:rsid w:val="26ED538A"/>
    <w:rsid w:val="26ED6981"/>
    <w:rsid w:val="26F13156"/>
    <w:rsid w:val="26F22A41"/>
    <w:rsid w:val="26F60B4C"/>
    <w:rsid w:val="26F65F69"/>
    <w:rsid w:val="26F66E5C"/>
    <w:rsid w:val="26F94EF0"/>
    <w:rsid w:val="26FE2F4E"/>
    <w:rsid w:val="26FF5721"/>
    <w:rsid w:val="27004440"/>
    <w:rsid w:val="2707799A"/>
    <w:rsid w:val="27094B79"/>
    <w:rsid w:val="270F5057"/>
    <w:rsid w:val="27154691"/>
    <w:rsid w:val="27157E0A"/>
    <w:rsid w:val="27181976"/>
    <w:rsid w:val="271844D5"/>
    <w:rsid w:val="2719680B"/>
    <w:rsid w:val="271A7ED8"/>
    <w:rsid w:val="272036CA"/>
    <w:rsid w:val="27222A05"/>
    <w:rsid w:val="27260FA4"/>
    <w:rsid w:val="27283EA0"/>
    <w:rsid w:val="27295DAF"/>
    <w:rsid w:val="273015AF"/>
    <w:rsid w:val="273140A4"/>
    <w:rsid w:val="273C100C"/>
    <w:rsid w:val="273E46C9"/>
    <w:rsid w:val="273F3EF0"/>
    <w:rsid w:val="275035C1"/>
    <w:rsid w:val="2750719A"/>
    <w:rsid w:val="27516031"/>
    <w:rsid w:val="275433B6"/>
    <w:rsid w:val="275714F8"/>
    <w:rsid w:val="275715BE"/>
    <w:rsid w:val="27584162"/>
    <w:rsid w:val="275D176E"/>
    <w:rsid w:val="275E1439"/>
    <w:rsid w:val="27624B8C"/>
    <w:rsid w:val="2763731F"/>
    <w:rsid w:val="276A0B00"/>
    <w:rsid w:val="276B5FB7"/>
    <w:rsid w:val="276C005F"/>
    <w:rsid w:val="277E060D"/>
    <w:rsid w:val="27836156"/>
    <w:rsid w:val="2784352C"/>
    <w:rsid w:val="27893FCB"/>
    <w:rsid w:val="27922A1D"/>
    <w:rsid w:val="279965F7"/>
    <w:rsid w:val="279C030E"/>
    <w:rsid w:val="279F4545"/>
    <w:rsid w:val="27A61DE6"/>
    <w:rsid w:val="27AB730E"/>
    <w:rsid w:val="27B12057"/>
    <w:rsid w:val="27B17374"/>
    <w:rsid w:val="27B22E04"/>
    <w:rsid w:val="27B50245"/>
    <w:rsid w:val="27B52FDB"/>
    <w:rsid w:val="27B91679"/>
    <w:rsid w:val="27B926C8"/>
    <w:rsid w:val="27BA1FB2"/>
    <w:rsid w:val="27BB0D52"/>
    <w:rsid w:val="27C14264"/>
    <w:rsid w:val="27C50EA6"/>
    <w:rsid w:val="27D0339D"/>
    <w:rsid w:val="27D24685"/>
    <w:rsid w:val="27D41C58"/>
    <w:rsid w:val="27D569A4"/>
    <w:rsid w:val="27D74263"/>
    <w:rsid w:val="27DA270E"/>
    <w:rsid w:val="27DD675E"/>
    <w:rsid w:val="27E34F10"/>
    <w:rsid w:val="27E82215"/>
    <w:rsid w:val="27EC5347"/>
    <w:rsid w:val="27EC70AF"/>
    <w:rsid w:val="28012DB6"/>
    <w:rsid w:val="280627EE"/>
    <w:rsid w:val="28154F8F"/>
    <w:rsid w:val="28157345"/>
    <w:rsid w:val="281766D3"/>
    <w:rsid w:val="2819430C"/>
    <w:rsid w:val="281953DB"/>
    <w:rsid w:val="281A5A15"/>
    <w:rsid w:val="281C1CA8"/>
    <w:rsid w:val="281F2DFF"/>
    <w:rsid w:val="28281CDE"/>
    <w:rsid w:val="28305808"/>
    <w:rsid w:val="28313091"/>
    <w:rsid w:val="28323F85"/>
    <w:rsid w:val="283636DB"/>
    <w:rsid w:val="283737F3"/>
    <w:rsid w:val="28375DC6"/>
    <w:rsid w:val="283A76CB"/>
    <w:rsid w:val="283C5250"/>
    <w:rsid w:val="283D2D46"/>
    <w:rsid w:val="283E09D1"/>
    <w:rsid w:val="283E2A16"/>
    <w:rsid w:val="28402A79"/>
    <w:rsid w:val="28406391"/>
    <w:rsid w:val="28411916"/>
    <w:rsid w:val="28420833"/>
    <w:rsid w:val="2844469D"/>
    <w:rsid w:val="28444F9C"/>
    <w:rsid w:val="284640D1"/>
    <w:rsid w:val="28595977"/>
    <w:rsid w:val="285A102B"/>
    <w:rsid w:val="285C1CDD"/>
    <w:rsid w:val="28614943"/>
    <w:rsid w:val="2861535A"/>
    <w:rsid w:val="286340B6"/>
    <w:rsid w:val="28667791"/>
    <w:rsid w:val="286678E0"/>
    <w:rsid w:val="28677315"/>
    <w:rsid w:val="28681641"/>
    <w:rsid w:val="286968B0"/>
    <w:rsid w:val="286B6E0E"/>
    <w:rsid w:val="286C7DD4"/>
    <w:rsid w:val="286E377B"/>
    <w:rsid w:val="286F1467"/>
    <w:rsid w:val="28716179"/>
    <w:rsid w:val="287271BE"/>
    <w:rsid w:val="28741224"/>
    <w:rsid w:val="287A3DF2"/>
    <w:rsid w:val="287C6E0B"/>
    <w:rsid w:val="28821D99"/>
    <w:rsid w:val="288A5A00"/>
    <w:rsid w:val="28911779"/>
    <w:rsid w:val="2897556D"/>
    <w:rsid w:val="28984FA8"/>
    <w:rsid w:val="2899170C"/>
    <w:rsid w:val="28A70D2E"/>
    <w:rsid w:val="28AC0E3D"/>
    <w:rsid w:val="28B507C7"/>
    <w:rsid w:val="28C051B7"/>
    <w:rsid w:val="28C323F1"/>
    <w:rsid w:val="28C606A3"/>
    <w:rsid w:val="28C834DA"/>
    <w:rsid w:val="28C86566"/>
    <w:rsid w:val="28CC4EBF"/>
    <w:rsid w:val="28D24128"/>
    <w:rsid w:val="28D27E89"/>
    <w:rsid w:val="28D667D9"/>
    <w:rsid w:val="28E73C19"/>
    <w:rsid w:val="28EB195D"/>
    <w:rsid w:val="28EC1E10"/>
    <w:rsid w:val="28EE0204"/>
    <w:rsid w:val="28EF6180"/>
    <w:rsid w:val="28F13B21"/>
    <w:rsid w:val="28F866D6"/>
    <w:rsid w:val="28F9383B"/>
    <w:rsid w:val="28FC72DF"/>
    <w:rsid w:val="28FD65DD"/>
    <w:rsid w:val="2904038A"/>
    <w:rsid w:val="29040EFE"/>
    <w:rsid w:val="2907473E"/>
    <w:rsid w:val="290758AF"/>
    <w:rsid w:val="29075D9C"/>
    <w:rsid w:val="290D5B56"/>
    <w:rsid w:val="290E2A0A"/>
    <w:rsid w:val="29106448"/>
    <w:rsid w:val="29122B45"/>
    <w:rsid w:val="29142AEB"/>
    <w:rsid w:val="29177EC9"/>
    <w:rsid w:val="291B78E1"/>
    <w:rsid w:val="291D1926"/>
    <w:rsid w:val="291F58FE"/>
    <w:rsid w:val="2924356D"/>
    <w:rsid w:val="29261BB4"/>
    <w:rsid w:val="292A3431"/>
    <w:rsid w:val="292C6CB2"/>
    <w:rsid w:val="29333A93"/>
    <w:rsid w:val="293572BB"/>
    <w:rsid w:val="293B49CF"/>
    <w:rsid w:val="293E2205"/>
    <w:rsid w:val="29456BEB"/>
    <w:rsid w:val="294678F0"/>
    <w:rsid w:val="294F5E90"/>
    <w:rsid w:val="2954533E"/>
    <w:rsid w:val="295D4246"/>
    <w:rsid w:val="296268A5"/>
    <w:rsid w:val="29645131"/>
    <w:rsid w:val="29653106"/>
    <w:rsid w:val="29671B66"/>
    <w:rsid w:val="296D75C4"/>
    <w:rsid w:val="297133BE"/>
    <w:rsid w:val="29736DA4"/>
    <w:rsid w:val="29773A4F"/>
    <w:rsid w:val="29805D58"/>
    <w:rsid w:val="2981727F"/>
    <w:rsid w:val="298709B2"/>
    <w:rsid w:val="29881F42"/>
    <w:rsid w:val="298A3E18"/>
    <w:rsid w:val="298A4F4B"/>
    <w:rsid w:val="298B0BDF"/>
    <w:rsid w:val="29900017"/>
    <w:rsid w:val="29910796"/>
    <w:rsid w:val="29A92D01"/>
    <w:rsid w:val="29AC434C"/>
    <w:rsid w:val="29AE2F04"/>
    <w:rsid w:val="29B075FC"/>
    <w:rsid w:val="29B15F37"/>
    <w:rsid w:val="29B178B6"/>
    <w:rsid w:val="29BC50B6"/>
    <w:rsid w:val="29BD0D6E"/>
    <w:rsid w:val="29C2045A"/>
    <w:rsid w:val="29C352DA"/>
    <w:rsid w:val="29C37B8E"/>
    <w:rsid w:val="29C509CF"/>
    <w:rsid w:val="29C537F6"/>
    <w:rsid w:val="29C64323"/>
    <w:rsid w:val="29CB0D7D"/>
    <w:rsid w:val="29CC2B38"/>
    <w:rsid w:val="29CD79FB"/>
    <w:rsid w:val="29D03DB0"/>
    <w:rsid w:val="29D05095"/>
    <w:rsid w:val="29D07453"/>
    <w:rsid w:val="29D42BC4"/>
    <w:rsid w:val="29D55F69"/>
    <w:rsid w:val="29DB24F4"/>
    <w:rsid w:val="29DC6B14"/>
    <w:rsid w:val="29E04CF7"/>
    <w:rsid w:val="29E23E92"/>
    <w:rsid w:val="29E5579C"/>
    <w:rsid w:val="29E55950"/>
    <w:rsid w:val="29E653DA"/>
    <w:rsid w:val="29E70B70"/>
    <w:rsid w:val="29E819EC"/>
    <w:rsid w:val="29E81AF4"/>
    <w:rsid w:val="29EA128F"/>
    <w:rsid w:val="29EB69ED"/>
    <w:rsid w:val="29F90041"/>
    <w:rsid w:val="2A0562FC"/>
    <w:rsid w:val="2A0762A0"/>
    <w:rsid w:val="2A0851E6"/>
    <w:rsid w:val="2A0F71E7"/>
    <w:rsid w:val="2A151822"/>
    <w:rsid w:val="2A242FC1"/>
    <w:rsid w:val="2A24635C"/>
    <w:rsid w:val="2A266A43"/>
    <w:rsid w:val="2A2A642D"/>
    <w:rsid w:val="2A2F6AFB"/>
    <w:rsid w:val="2A300977"/>
    <w:rsid w:val="2A322FAB"/>
    <w:rsid w:val="2A382DB3"/>
    <w:rsid w:val="2A3C212D"/>
    <w:rsid w:val="2A3C2BC2"/>
    <w:rsid w:val="2A3D2CC4"/>
    <w:rsid w:val="2A3F4068"/>
    <w:rsid w:val="2A4222ED"/>
    <w:rsid w:val="2A4532BA"/>
    <w:rsid w:val="2A474672"/>
    <w:rsid w:val="2A4B5844"/>
    <w:rsid w:val="2A4B78F9"/>
    <w:rsid w:val="2A4F430E"/>
    <w:rsid w:val="2A520F48"/>
    <w:rsid w:val="2A5541A1"/>
    <w:rsid w:val="2A590803"/>
    <w:rsid w:val="2A5F0018"/>
    <w:rsid w:val="2A66157A"/>
    <w:rsid w:val="2A6B2097"/>
    <w:rsid w:val="2A6B4FFB"/>
    <w:rsid w:val="2A6B6166"/>
    <w:rsid w:val="2A812497"/>
    <w:rsid w:val="2A8753F3"/>
    <w:rsid w:val="2A894BB7"/>
    <w:rsid w:val="2A8B6785"/>
    <w:rsid w:val="2A8E6A50"/>
    <w:rsid w:val="2A965D4D"/>
    <w:rsid w:val="2A9A34CE"/>
    <w:rsid w:val="2A9C76E5"/>
    <w:rsid w:val="2A9F3E67"/>
    <w:rsid w:val="2AA33B0F"/>
    <w:rsid w:val="2AA740C7"/>
    <w:rsid w:val="2AA764F2"/>
    <w:rsid w:val="2AA87366"/>
    <w:rsid w:val="2AAA25CF"/>
    <w:rsid w:val="2AAA5DC9"/>
    <w:rsid w:val="2AAC493A"/>
    <w:rsid w:val="2AAD6503"/>
    <w:rsid w:val="2AAF1A62"/>
    <w:rsid w:val="2AB07E0C"/>
    <w:rsid w:val="2AB27B72"/>
    <w:rsid w:val="2AB36CBF"/>
    <w:rsid w:val="2AB4078C"/>
    <w:rsid w:val="2AB669A1"/>
    <w:rsid w:val="2ABF4D53"/>
    <w:rsid w:val="2ABF720F"/>
    <w:rsid w:val="2AC56618"/>
    <w:rsid w:val="2AC760B5"/>
    <w:rsid w:val="2ACA7334"/>
    <w:rsid w:val="2ACC3411"/>
    <w:rsid w:val="2AD04297"/>
    <w:rsid w:val="2AD3559F"/>
    <w:rsid w:val="2AD50EDE"/>
    <w:rsid w:val="2AD57991"/>
    <w:rsid w:val="2AD81CD3"/>
    <w:rsid w:val="2AD9224E"/>
    <w:rsid w:val="2AD92C3B"/>
    <w:rsid w:val="2AD943AC"/>
    <w:rsid w:val="2ADC6A72"/>
    <w:rsid w:val="2ADC6AA2"/>
    <w:rsid w:val="2AE31DFB"/>
    <w:rsid w:val="2AE91B7E"/>
    <w:rsid w:val="2AF1727B"/>
    <w:rsid w:val="2AF70DEC"/>
    <w:rsid w:val="2AFA0683"/>
    <w:rsid w:val="2AFB6AD7"/>
    <w:rsid w:val="2AFD0F23"/>
    <w:rsid w:val="2B057979"/>
    <w:rsid w:val="2B0E2E81"/>
    <w:rsid w:val="2B122BE7"/>
    <w:rsid w:val="2B141FC1"/>
    <w:rsid w:val="2B1A3FBA"/>
    <w:rsid w:val="2B1E068E"/>
    <w:rsid w:val="2B224468"/>
    <w:rsid w:val="2B224602"/>
    <w:rsid w:val="2B293D57"/>
    <w:rsid w:val="2B2C7B6A"/>
    <w:rsid w:val="2B300D15"/>
    <w:rsid w:val="2B300EE0"/>
    <w:rsid w:val="2B304247"/>
    <w:rsid w:val="2B345ED6"/>
    <w:rsid w:val="2B3C44BD"/>
    <w:rsid w:val="2B3D301C"/>
    <w:rsid w:val="2B421C5C"/>
    <w:rsid w:val="2B445AC4"/>
    <w:rsid w:val="2B454985"/>
    <w:rsid w:val="2B4A6A4A"/>
    <w:rsid w:val="2B4E7BF8"/>
    <w:rsid w:val="2B532E2F"/>
    <w:rsid w:val="2B533C10"/>
    <w:rsid w:val="2B575826"/>
    <w:rsid w:val="2B5C659D"/>
    <w:rsid w:val="2B607982"/>
    <w:rsid w:val="2B624521"/>
    <w:rsid w:val="2B663DB9"/>
    <w:rsid w:val="2B6968FC"/>
    <w:rsid w:val="2B697B04"/>
    <w:rsid w:val="2B6A31EF"/>
    <w:rsid w:val="2B6C15D8"/>
    <w:rsid w:val="2B6C37AC"/>
    <w:rsid w:val="2B6F6447"/>
    <w:rsid w:val="2B727FCA"/>
    <w:rsid w:val="2B7731B6"/>
    <w:rsid w:val="2B77478A"/>
    <w:rsid w:val="2B7A2395"/>
    <w:rsid w:val="2B7F53BA"/>
    <w:rsid w:val="2B810E50"/>
    <w:rsid w:val="2B845C38"/>
    <w:rsid w:val="2B8570C1"/>
    <w:rsid w:val="2B8D3704"/>
    <w:rsid w:val="2B906B4A"/>
    <w:rsid w:val="2B935139"/>
    <w:rsid w:val="2B9C31BE"/>
    <w:rsid w:val="2BA05B14"/>
    <w:rsid w:val="2BA127C6"/>
    <w:rsid w:val="2BA67510"/>
    <w:rsid w:val="2BA86161"/>
    <w:rsid w:val="2BA935EC"/>
    <w:rsid w:val="2BB071CF"/>
    <w:rsid w:val="2BB43A1B"/>
    <w:rsid w:val="2BB975A8"/>
    <w:rsid w:val="2BBA6164"/>
    <w:rsid w:val="2BC44154"/>
    <w:rsid w:val="2BCF0276"/>
    <w:rsid w:val="2BD41327"/>
    <w:rsid w:val="2BD7177D"/>
    <w:rsid w:val="2BDC72D7"/>
    <w:rsid w:val="2BE36EF1"/>
    <w:rsid w:val="2BE4104D"/>
    <w:rsid w:val="2BE50AE3"/>
    <w:rsid w:val="2BE5605D"/>
    <w:rsid w:val="2BE93062"/>
    <w:rsid w:val="2BED1379"/>
    <w:rsid w:val="2BED5A27"/>
    <w:rsid w:val="2BF01152"/>
    <w:rsid w:val="2BF2138D"/>
    <w:rsid w:val="2BF23A62"/>
    <w:rsid w:val="2BF24754"/>
    <w:rsid w:val="2BF37211"/>
    <w:rsid w:val="2BF57FA7"/>
    <w:rsid w:val="2BF91168"/>
    <w:rsid w:val="2BFB5D06"/>
    <w:rsid w:val="2BFC4E55"/>
    <w:rsid w:val="2BFE3360"/>
    <w:rsid w:val="2C08608F"/>
    <w:rsid w:val="2C0E2E2D"/>
    <w:rsid w:val="2C121305"/>
    <w:rsid w:val="2C230FED"/>
    <w:rsid w:val="2C2366CD"/>
    <w:rsid w:val="2C2438E3"/>
    <w:rsid w:val="2C264DC4"/>
    <w:rsid w:val="2C2D3C0F"/>
    <w:rsid w:val="2C2E4C18"/>
    <w:rsid w:val="2C2F2159"/>
    <w:rsid w:val="2C314B44"/>
    <w:rsid w:val="2C3233AF"/>
    <w:rsid w:val="2C3355B0"/>
    <w:rsid w:val="2C355001"/>
    <w:rsid w:val="2C3568EE"/>
    <w:rsid w:val="2C3A5D39"/>
    <w:rsid w:val="2C3C3E88"/>
    <w:rsid w:val="2C3F3F83"/>
    <w:rsid w:val="2C42759A"/>
    <w:rsid w:val="2C431F80"/>
    <w:rsid w:val="2C4B623F"/>
    <w:rsid w:val="2C4D51B6"/>
    <w:rsid w:val="2C542C24"/>
    <w:rsid w:val="2C5442B8"/>
    <w:rsid w:val="2C5951D9"/>
    <w:rsid w:val="2C5A5C0F"/>
    <w:rsid w:val="2C5B59FA"/>
    <w:rsid w:val="2C680A59"/>
    <w:rsid w:val="2C74042B"/>
    <w:rsid w:val="2C792B2E"/>
    <w:rsid w:val="2C7C1CF9"/>
    <w:rsid w:val="2C7C7F45"/>
    <w:rsid w:val="2C802D8B"/>
    <w:rsid w:val="2C907E5A"/>
    <w:rsid w:val="2C936D28"/>
    <w:rsid w:val="2C9446CF"/>
    <w:rsid w:val="2C9566DE"/>
    <w:rsid w:val="2C991707"/>
    <w:rsid w:val="2C9A250C"/>
    <w:rsid w:val="2C9D15B1"/>
    <w:rsid w:val="2CA4477B"/>
    <w:rsid w:val="2CA455D9"/>
    <w:rsid w:val="2CA541AD"/>
    <w:rsid w:val="2CAA335A"/>
    <w:rsid w:val="2CB0581F"/>
    <w:rsid w:val="2CB2028A"/>
    <w:rsid w:val="2CB919E8"/>
    <w:rsid w:val="2CBE4CE6"/>
    <w:rsid w:val="2CBE77F5"/>
    <w:rsid w:val="2CBF1683"/>
    <w:rsid w:val="2CC22AE0"/>
    <w:rsid w:val="2CC33142"/>
    <w:rsid w:val="2CC92232"/>
    <w:rsid w:val="2CC97432"/>
    <w:rsid w:val="2CCE672A"/>
    <w:rsid w:val="2CD61861"/>
    <w:rsid w:val="2CD71C68"/>
    <w:rsid w:val="2CD77F5F"/>
    <w:rsid w:val="2CDE2D64"/>
    <w:rsid w:val="2CE07390"/>
    <w:rsid w:val="2CE150AA"/>
    <w:rsid w:val="2CE271C7"/>
    <w:rsid w:val="2CE94294"/>
    <w:rsid w:val="2CEF5203"/>
    <w:rsid w:val="2CF17A3A"/>
    <w:rsid w:val="2CF35EA9"/>
    <w:rsid w:val="2CF6183D"/>
    <w:rsid w:val="2CF64194"/>
    <w:rsid w:val="2CF87201"/>
    <w:rsid w:val="2CFA3408"/>
    <w:rsid w:val="2CFE0483"/>
    <w:rsid w:val="2CFF206B"/>
    <w:rsid w:val="2CFF4BF4"/>
    <w:rsid w:val="2D021528"/>
    <w:rsid w:val="2D0B3419"/>
    <w:rsid w:val="2D0B5679"/>
    <w:rsid w:val="2D0B7308"/>
    <w:rsid w:val="2D0C0F7A"/>
    <w:rsid w:val="2D0F4509"/>
    <w:rsid w:val="2D143119"/>
    <w:rsid w:val="2D17300D"/>
    <w:rsid w:val="2D174D67"/>
    <w:rsid w:val="2D1A7065"/>
    <w:rsid w:val="2D1C3B2D"/>
    <w:rsid w:val="2D1D7793"/>
    <w:rsid w:val="2D1E2A35"/>
    <w:rsid w:val="2D20451A"/>
    <w:rsid w:val="2D232970"/>
    <w:rsid w:val="2D272CBD"/>
    <w:rsid w:val="2D427D48"/>
    <w:rsid w:val="2D432D90"/>
    <w:rsid w:val="2D46381B"/>
    <w:rsid w:val="2D4B797B"/>
    <w:rsid w:val="2D504829"/>
    <w:rsid w:val="2D53643D"/>
    <w:rsid w:val="2D57413E"/>
    <w:rsid w:val="2D5868DF"/>
    <w:rsid w:val="2D5D4FAB"/>
    <w:rsid w:val="2D5F23CF"/>
    <w:rsid w:val="2D6140EA"/>
    <w:rsid w:val="2D661F0D"/>
    <w:rsid w:val="2D665602"/>
    <w:rsid w:val="2D6A7DF3"/>
    <w:rsid w:val="2D6B308B"/>
    <w:rsid w:val="2D727E0A"/>
    <w:rsid w:val="2D7D257B"/>
    <w:rsid w:val="2D824EF3"/>
    <w:rsid w:val="2D8779D8"/>
    <w:rsid w:val="2D880C73"/>
    <w:rsid w:val="2D886ACB"/>
    <w:rsid w:val="2D8A669A"/>
    <w:rsid w:val="2D8A733B"/>
    <w:rsid w:val="2D8E3E82"/>
    <w:rsid w:val="2D905DFE"/>
    <w:rsid w:val="2D921772"/>
    <w:rsid w:val="2D935F2B"/>
    <w:rsid w:val="2D96275E"/>
    <w:rsid w:val="2D962E99"/>
    <w:rsid w:val="2D9E215D"/>
    <w:rsid w:val="2DA27501"/>
    <w:rsid w:val="2DA71B88"/>
    <w:rsid w:val="2DA912D8"/>
    <w:rsid w:val="2DB23A58"/>
    <w:rsid w:val="2DB53D20"/>
    <w:rsid w:val="2DB86033"/>
    <w:rsid w:val="2DB97C67"/>
    <w:rsid w:val="2DC43EDF"/>
    <w:rsid w:val="2DC7264A"/>
    <w:rsid w:val="2DC82250"/>
    <w:rsid w:val="2DC966C5"/>
    <w:rsid w:val="2DCC790E"/>
    <w:rsid w:val="2DD31C41"/>
    <w:rsid w:val="2DD44FC9"/>
    <w:rsid w:val="2DD774B3"/>
    <w:rsid w:val="2DD87CBE"/>
    <w:rsid w:val="2DD905F7"/>
    <w:rsid w:val="2DE1630A"/>
    <w:rsid w:val="2DE34312"/>
    <w:rsid w:val="2DE3703D"/>
    <w:rsid w:val="2DE45C1B"/>
    <w:rsid w:val="2DE84CE3"/>
    <w:rsid w:val="2DEE17CB"/>
    <w:rsid w:val="2DEE7E50"/>
    <w:rsid w:val="2DEF6C9B"/>
    <w:rsid w:val="2DF16372"/>
    <w:rsid w:val="2DF968D7"/>
    <w:rsid w:val="2E002E3C"/>
    <w:rsid w:val="2E012B77"/>
    <w:rsid w:val="2E052EC4"/>
    <w:rsid w:val="2E080638"/>
    <w:rsid w:val="2E0C5861"/>
    <w:rsid w:val="2E19709F"/>
    <w:rsid w:val="2E1B188A"/>
    <w:rsid w:val="2E2E220A"/>
    <w:rsid w:val="2E353FAA"/>
    <w:rsid w:val="2E356C2D"/>
    <w:rsid w:val="2E3C0773"/>
    <w:rsid w:val="2E405BB6"/>
    <w:rsid w:val="2E4276E9"/>
    <w:rsid w:val="2E442791"/>
    <w:rsid w:val="2E4C2E2B"/>
    <w:rsid w:val="2E533DE2"/>
    <w:rsid w:val="2E665B8D"/>
    <w:rsid w:val="2E681C00"/>
    <w:rsid w:val="2E711F73"/>
    <w:rsid w:val="2E7C5EDA"/>
    <w:rsid w:val="2E7D7CC3"/>
    <w:rsid w:val="2E7F1C64"/>
    <w:rsid w:val="2E862A98"/>
    <w:rsid w:val="2E877F3E"/>
    <w:rsid w:val="2E8D2831"/>
    <w:rsid w:val="2E8D60D4"/>
    <w:rsid w:val="2E8F0E7A"/>
    <w:rsid w:val="2E9420FB"/>
    <w:rsid w:val="2E990275"/>
    <w:rsid w:val="2EA1503A"/>
    <w:rsid w:val="2EA22012"/>
    <w:rsid w:val="2EA57CC7"/>
    <w:rsid w:val="2EA8216B"/>
    <w:rsid w:val="2EA953AD"/>
    <w:rsid w:val="2EAE4957"/>
    <w:rsid w:val="2EB50890"/>
    <w:rsid w:val="2EBA56AB"/>
    <w:rsid w:val="2EBE4FCA"/>
    <w:rsid w:val="2EC13693"/>
    <w:rsid w:val="2EC658AD"/>
    <w:rsid w:val="2ECE6CF7"/>
    <w:rsid w:val="2ECF19D8"/>
    <w:rsid w:val="2ED60FCC"/>
    <w:rsid w:val="2EDC2CEA"/>
    <w:rsid w:val="2EDD7F8A"/>
    <w:rsid w:val="2EDF28CC"/>
    <w:rsid w:val="2EE12089"/>
    <w:rsid w:val="2EE713A4"/>
    <w:rsid w:val="2EE728EA"/>
    <w:rsid w:val="2EF052B0"/>
    <w:rsid w:val="2EF2404B"/>
    <w:rsid w:val="2EF31AF3"/>
    <w:rsid w:val="2EF33DB7"/>
    <w:rsid w:val="2EF64BCB"/>
    <w:rsid w:val="2EFC0CCC"/>
    <w:rsid w:val="2EFE0A9B"/>
    <w:rsid w:val="2F035B3F"/>
    <w:rsid w:val="2F07345C"/>
    <w:rsid w:val="2F087C29"/>
    <w:rsid w:val="2F090849"/>
    <w:rsid w:val="2F0B7134"/>
    <w:rsid w:val="2F0F3FB0"/>
    <w:rsid w:val="2F1145C0"/>
    <w:rsid w:val="2F142AF1"/>
    <w:rsid w:val="2F16352A"/>
    <w:rsid w:val="2F1908E7"/>
    <w:rsid w:val="2F1D399E"/>
    <w:rsid w:val="2F217B89"/>
    <w:rsid w:val="2F2E6BB9"/>
    <w:rsid w:val="2F333297"/>
    <w:rsid w:val="2F39547F"/>
    <w:rsid w:val="2F3E3D50"/>
    <w:rsid w:val="2F42750D"/>
    <w:rsid w:val="2F46299B"/>
    <w:rsid w:val="2F476E97"/>
    <w:rsid w:val="2F490979"/>
    <w:rsid w:val="2F4B0466"/>
    <w:rsid w:val="2F560657"/>
    <w:rsid w:val="2F5D2891"/>
    <w:rsid w:val="2F6321EA"/>
    <w:rsid w:val="2F6437F3"/>
    <w:rsid w:val="2F645F01"/>
    <w:rsid w:val="2F6E2DB2"/>
    <w:rsid w:val="2F70462E"/>
    <w:rsid w:val="2F7406BA"/>
    <w:rsid w:val="2F7422B5"/>
    <w:rsid w:val="2F7A7B3D"/>
    <w:rsid w:val="2F8179B2"/>
    <w:rsid w:val="2F827261"/>
    <w:rsid w:val="2F834834"/>
    <w:rsid w:val="2F8D5744"/>
    <w:rsid w:val="2F8F2C98"/>
    <w:rsid w:val="2F8F4562"/>
    <w:rsid w:val="2F900011"/>
    <w:rsid w:val="2F906639"/>
    <w:rsid w:val="2F9329BC"/>
    <w:rsid w:val="2F9B04C9"/>
    <w:rsid w:val="2F9B0C58"/>
    <w:rsid w:val="2F9D3A65"/>
    <w:rsid w:val="2F9D6E92"/>
    <w:rsid w:val="2FA16DA3"/>
    <w:rsid w:val="2FA372C4"/>
    <w:rsid w:val="2FA63BD0"/>
    <w:rsid w:val="2FA923C5"/>
    <w:rsid w:val="2FB00932"/>
    <w:rsid w:val="2FB0124D"/>
    <w:rsid w:val="2FB1041C"/>
    <w:rsid w:val="2FB278F9"/>
    <w:rsid w:val="2FB40E88"/>
    <w:rsid w:val="2FB46887"/>
    <w:rsid w:val="2FB51C03"/>
    <w:rsid w:val="2FB618CE"/>
    <w:rsid w:val="2FB84773"/>
    <w:rsid w:val="2FC170D1"/>
    <w:rsid w:val="2FCD522F"/>
    <w:rsid w:val="2FCF758D"/>
    <w:rsid w:val="2FD1450E"/>
    <w:rsid w:val="2FDE780B"/>
    <w:rsid w:val="2FE44A91"/>
    <w:rsid w:val="2FE5374D"/>
    <w:rsid w:val="2FEF1849"/>
    <w:rsid w:val="30026105"/>
    <w:rsid w:val="300C29B0"/>
    <w:rsid w:val="30120436"/>
    <w:rsid w:val="30151963"/>
    <w:rsid w:val="30167683"/>
    <w:rsid w:val="30193DA4"/>
    <w:rsid w:val="301B5BCD"/>
    <w:rsid w:val="30212CA1"/>
    <w:rsid w:val="302A1491"/>
    <w:rsid w:val="302E33DA"/>
    <w:rsid w:val="30384D95"/>
    <w:rsid w:val="303E0793"/>
    <w:rsid w:val="303E7098"/>
    <w:rsid w:val="303F4475"/>
    <w:rsid w:val="30425E8D"/>
    <w:rsid w:val="304364B9"/>
    <w:rsid w:val="304B5928"/>
    <w:rsid w:val="3050737B"/>
    <w:rsid w:val="3051285B"/>
    <w:rsid w:val="30532932"/>
    <w:rsid w:val="30541869"/>
    <w:rsid w:val="305A6D4F"/>
    <w:rsid w:val="305F6071"/>
    <w:rsid w:val="30654CEB"/>
    <w:rsid w:val="306774E7"/>
    <w:rsid w:val="306E289E"/>
    <w:rsid w:val="3070721E"/>
    <w:rsid w:val="30735673"/>
    <w:rsid w:val="30750A0B"/>
    <w:rsid w:val="3076008A"/>
    <w:rsid w:val="307755FD"/>
    <w:rsid w:val="307E1FA9"/>
    <w:rsid w:val="307F2CEC"/>
    <w:rsid w:val="30806890"/>
    <w:rsid w:val="3083542E"/>
    <w:rsid w:val="3084171D"/>
    <w:rsid w:val="30860848"/>
    <w:rsid w:val="30875CA4"/>
    <w:rsid w:val="30891B63"/>
    <w:rsid w:val="308F145D"/>
    <w:rsid w:val="309B5EF3"/>
    <w:rsid w:val="309F08A9"/>
    <w:rsid w:val="30A1153F"/>
    <w:rsid w:val="30A731B2"/>
    <w:rsid w:val="30A75F6E"/>
    <w:rsid w:val="30B322DE"/>
    <w:rsid w:val="30B34EF4"/>
    <w:rsid w:val="30C06556"/>
    <w:rsid w:val="30C114BA"/>
    <w:rsid w:val="30C94738"/>
    <w:rsid w:val="30C94DFF"/>
    <w:rsid w:val="30C95729"/>
    <w:rsid w:val="30CE0E4C"/>
    <w:rsid w:val="30CE4E2A"/>
    <w:rsid w:val="30CF2EBD"/>
    <w:rsid w:val="30D160B4"/>
    <w:rsid w:val="30D8294C"/>
    <w:rsid w:val="30D82AC4"/>
    <w:rsid w:val="30D8513E"/>
    <w:rsid w:val="30DC0885"/>
    <w:rsid w:val="30E20C0E"/>
    <w:rsid w:val="30E77FC5"/>
    <w:rsid w:val="30ED5954"/>
    <w:rsid w:val="30EF3BDF"/>
    <w:rsid w:val="30F13008"/>
    <w:rsid w:val="30F224C0"/>
    <w:rsid w:val="30FA5EBA"/>
    <w:rsid w:val="30FB142B"/>
    <w:rsid w:val="31034D52"/>
    <w:rsid w:val="31037965"/>
    <w:rsid w:val="31055DE6"/>
    <w:rsid w:val="310C1C37"/>
    <w:rsid w:val="3110739C"/>
    <w:rsid w:val="31113EEB"/>
    <w:rsid w:val="31127CA1"/>
    <w:rsid w:val="31175326"/>
    <w:rsid w:val="311E2475"/>
    <w:rsid w:val="31214F79"/>
    <w:rsid w:val="31262661"/>
    <w:rsid w:val="312778EE"/>
    <w:rsid w:val="312954B3"/>
    <w:rsid w:val="312B4586"/>
    <w:rsid w:val="312C03DD"/>
    <w:rsid w:val="31336028"/>
    <w:rsid w:val="31355411"/>
    <w:rsid w:val="313A6769"/>
    <w:rsid w:val="3146462F"/>
    <w:rsid w:val="314A43D9"/>
    <w:rsid w:val="314B5D37"/>
    <w:rsid w:val="31556191"/>
    <w:rsid w:val="315C3280"/>
    <w:rsid w:val="315C329F"/>
    <w:rsid w:val="315F30F7"/>
    <w:rsid w:val="31611FEE"/>
    <w:rsid w:val="31653435"/>
    <w:rsid w:val="316720C0"/>
    <w:rsid w:val="31675D65"/>
    <w:rsid w:val="316D44E7"/>
    <w:rsid w:val="316F23E7"/>
    <w:rsid w:val="31746F76"/>
    <w:rsid w:val="317E19B6"/>
    <w:rsid w:val="31812BF2"/>
    <w:rsid w:val="31833379"/>
    <w:rsid w:val="318C3AB5"/>
    <w:rsid w:val="318D2911"/>
    <w:rsid w:val="31905296"/>
    <w:rsid w:val="31915915"/>
    <w:rsid w:val="319876A0"/>
    <w:rsid w:val="319A6938"/>
    <w:rsid w:val="319C0A19"/>
    <w:rsid w:val="31A408E9"/>
    <w:rsid w:val="31A73030"/>
    <w:rsid w:val="31AE00E0"/>
    <w:rsid w:val="31B079B3"/>
    <w:rsid w:val="31B30C20"/>
    <w:rsid w:val="31B56E5E"/>
    <w:rsid w:val="31B75A57"/>
    <w:rsid w:val="31BF38CB"/>
    <w:rsid w:val="31C013D7"/>
    <w:rsid w:val="31C2232F"/>
    <w:rsid w:val="31D31D4F"/>
    <w:rsid w:val="31DC6A6D"/>
    <w:rsid w:val="31DD5762"/>
    <w:rsid w:val="31E2317D"/>
    <w:rsid w:val="31E5045F"/>
    <w:rsid w:val="31EA55E1"/>
    <w:rsid w:val="31ED1046"/>
    <w:rsid w:val="31ED6081"/>
    <w:rsid w:val="31F3525C"/>
    <w:rsid w:val="31F36FA2"/>
    <w:rsid w:val="31F54611"/>
    <w:rsid w:val="31F66ACD"/>
    <w:rsid w:val="31F807D2"/>
    <w:rsid w:val="31F95B8B"/>
    <w:rsid w:val="31F96EAF"/>
    <w:rsid w:val="31FC011F"/>
    <w:rsid w:val="31FE50F1"/>
    <w:rsid w:val="32054CFA"/>
    <w:rsid w:val="320A3470"/>
    <w:rsid w:val="320E419F"/>
    <w:rsid w:val="320E64EF"/>
    <w:rsid w:val="321240B6"/>
    <w:rsid w:val="321911EC"/>
    <w:rsid w:val="321A5767"/>
    <w:rsid w:val="321B14AF"/>
    <w:rsid w:val="32201EBC"/>
    <w:rsid w:val="322446CA"/>
    <w:rsid w:val="32244FBA"/>
    <w:rsid w:val="32260332"/>
    <w:rsid w:val="322E31B8"/>
    <w:rsid w:val="32363291"/>
    <w:rsid w:val="32380BD4"/>
    <w:rsid w:val="323A77F5"/>
    <w:rsid w:val="323A78CA"/>
    <w:rsid w:val="323C2B97"/>
    <w:rsid w:val="323C4E3F"/>
    <w:rsid w:val="323D002B"/>
    <w:rsid w:val="323D5931"/>
    <w:rsid w:val="32453DB7"/>
    <w:rsid w:val="324853A9"/>
    <w:rsid w:val="324870C2"/>
    <w:rsid w:val="324A2E5B"/>
    <w:rsid w:val="324F5F04"/>
    <w:rsid w:val="3255703F"/>
    <w:rsid w:val="3258070C"/>
    <w:rsid w:val="32591B1C"/>
    <w:rsid w:val="325C5C65"/>
    <w:rsid w:val="325D7C0C"/>
    <w:rsid w:val="325E6C23"/>
    <w:rsid w:val="32630455"/>
    <w:rsid w:val="32642FA3"/>
    <w:rsid w:val="326523B6"/>
    <w:rsid w:val="32673CB6"/>
    <w:rsid w:val="32687BC7"/>
    <w:rsid w:val="326917F1"/>
    <w:rsid w:val="326B2CAE"/>
    <w:rsid w:val="326E560F"/>
    <w:rsid w:val="3272073D"/>
    <w:rsid w:val="327633AD"/>
    <w:rsid w:val="32792F28"/>
    <w:rsid w:val="327C0248"/>
    <w:rsid w:val="327E6CF5"/>
    <w:rsid w:val="32813085"/>
    <w:rsid w:val="32815C6D"/>
    <w:rsid w:val="32821F81"/>
    <w:rsid w:val="32833FB2"/>
    <w:rsid w:val="328512E8"/>
    <w:rsid w:val="32854B23"/>
    <w:rsid w:val="32855F30"/>
    <w:rsid w:val="328C7AB0"/>
    <w:rsid w:val="3290666E"/>
    <w:rsid w:val="32940B41"/>
    <w:rsid w:val="3294272A"/>
    <w:rsid w:val="329B3687"/>
    <w:rsid w:val="329C2499"/>
    <w:rsid w:val="329F4EBE"/>
    <w:rsid w:val="329F5145"/>
    <w:rsid w:val="329F725A"/>
    <w:rsid w:val="32A01B51"/>
    <w:rsid w:val="32A13F85"/>
    <w:rsid w:val="32A738FB"/>
    <w:rsid w:val="32AF4B56"/>
    <w:rsid w:val="32B43BA9"/>
    <w:rsid w:val="32B47DE5"/>
    <w:rsid w:val="32C303F2"/>
    <w:rsid w:val="32C862FE"/>
    <w:rsid w:val="32CC7434"/>
    <w:rsid w:val="32D06F52"/>
    <w:rsid w:val="32D320CC"/>
    <w:rsid w:val="32D45B63"/>
    <w:rsid w:val="32D7235B"/>
    <w:rsid w:val="32D84629"/>
    <w:rsid w:val="32D9367F"/>
    <w:rsid w:val="32D93EEA"/>
    <w:rsid w:val="32DC782A"/>
    <w:rsid w:val="32DE56A2"/>
    <w:rsid w:val="32E01D49"/>
    <w:rsid w:val="32E02525"/>
    <w:rsid w:val="32E04328"/>
    <w:rsid w:val="32E14181"/>
    <w:rsid w:val="32E1670C"/>
    <w:rsid w:val="32E8238A"/>
    <w:rsid w:val="32EB11FF"/>
    <w:rsid w:val="32EC152B"/>
    <w:rsid w:val="32F25595"/>
    <w:rsid w:val="32F26AC1"/>
    <w:rsid w:val="32F34F82"/>
    <w:rsid w:val="32F4627D"/>
    <w:rsid w:val="32F82300"/>
    <w:rsid w:val="32FA14F8"/>
    <w:rsid w:val="32FB56F0"/>
    <w:rsid w:val="32FC2C9F"/>
    <w:rsid w:val="3301587D"/>
    <w:rsid w:val="330A1439"/>
    <w:rsid w:val="330C1CFF"/>
    <w:rsid w:val="330E1313"/>
    <w:rsid w:val="3312209A"/>
    <w:rsid w:val="33130EA3"/>
    <w:rsid w:val="33146B26"/>
    <w:rsid w:val="331879C8"/>
    <w:rsid w:val="3319537B"/>
    <w:rsid w:val="331A2F0D"/>
    <w:rsid w:val="331B3923"/>
    <w:rsid w:val="3325307E"/>
    <w:rsid w:val="33286825"/>
    <w:rsid w:val="332F6372"/>
    <w:rsid w:val="33346008"/>
    <w:rsid w:val="333504B0"/>
    <w:rsid w:val="333810F4"/>
    <w:rsid w:val="334029BF"/>
    <w:rsid w:val="33421925"/>
    <w:rsid w:val="33462F80"/>
    <w:rsid w:val="33474A6E"/>
    <w:rsid w:val="334E2068"/>
    <w:rsid w:val="334F6776"/>
    <w:rsid w:val="33510A5E"/>
    <w:rsid w:val="33512D03"/>
    <w:rsid w:val="335424D3"/>
    <w:rsid w:val="3354420D"/>
    <w:rsid w:val="3356452C"/>
    <w:rsid w:val="336007AB"/>
    <w:rsid w:val="33615C6F"/>
    <w:rsid w:val="336502F6"/>
    <w:rsid w:val="33660EDB"/>
    <w:rsid w:val="336A07E3"/>
    <w:rsid w:val="336C6891"/>
    <w:rsid w:val="33726F18"/>
    <w:rsid w:val="33733667"/>
    <w:rsid w:val="337511BD"/>
    <w:rsid w:val="33767F30"/>
    <w:rsid w:val="337701CE"/>
    <w:rsid w:val="3378608C"/>
    <w:rsid w:val="337E6B0B"/>
    <w:rsid w:val="3380680D"/>
    <w:rsid w:val="338853F6"/>
    <w:rsid w:val="338961D7"/>
    <w:rsid w:val="338B2B2D"/>
    <w:rsid w:val="3393483C"/>
    <w:rsid w:val="3399120D"/>
    <w:rsid w:val="339F1BC8"/>
    <w:rsid w:val="33A03193"/>
    <w:rsid w:val="33A16C3B"/>
    <w:rsid w:val="33A870C5"/>
    <w:rsid w:val="33AB4E33"/>
    <w:rsid w:val="33B047DD"/>
    <w:rsid w:val="33B6153A"/>
    <w:rsid w:val="33C11DA6"/>
    <w:rsid w:val="33C1393A"/>
    <w:rsid w:val="33C17F4D"/>
    <w:rsid w:val="33C32E6B"/>
    <w:rsid w:val="33CA15B5"/>
    <w:rsid w:val="33CA2A46"/>
    <w:rsid w:val="33CF15DE"/>
    <w:rsid w:val="33D763E6"/>
    <w:rsid w:val="33D86D3E"/>
    <w:rsid w:val="33DD3CF9"/>
    <w:rsid w:val="33DE7069"/>
    <w:rsid w:val="33E3009E"/>
    <w:rsid w:val="33E62B06"/>
    <w:rsid w:val="33E82DF2"/>
    <w:rsid w:val="33E92112"/>
    <w:rsid w:val="33EC764C"/>
    <w:rsid w:val="33EE6C8C"/>
    <w:rsid w:val="33F65765"/>
    <w:rsid w:val="33FA049B"/>
    <w:rsid w:val="33FD2086"/>
    <w:rsid w:val="33FE7B0A"/>
    <w:rsid w:val="34025E03"/>
    <w:rsid w:val="34037FE3"/>
    <w:rsid w:val="34070039"/>
    <w:rsid w:val="34102DC3"/>
    <w:rsid w:val="34116EE9"/>
    <w:rsid w:val="34135A54"/>
    <w:rsid w:val="34150613"/>
    <w:rsid w:val="34156971"/>
    <w:rsid w:val="3424014C"/>
    <w:rsid w:val="3424290F"/>
    <w:rsid w:val="342854DF"/>
    <w:rsid w:val="342B5DBA"/>
    <w:rsid w:val="342B7282"/>
    <w:rsid w:val="342E0283"/>
    <w:rsid w:val="34352550"/>
    <w:rsid w:val="34356753"/>
    <w:rsid w:val="34363DB7"/>
    <w:rsid w:val="343865DE"/>
    <w:rsid w:val="343B6A00"/>
    <w:rsid w:val="34447C7F"/>
    <w:rsid w:val="34450B86"/>
    <w:rsid w:val="344750DC"/>
    <w:rsid w:val="34492DAA"/>
    <w:rsid w:val="344A2F82"/>
    <w:rsid w:val="344B535D"/>
    <w:rsid w:val="344E2FF6"/>
    <w:rsid w:val="344E67BE"/>
    <w:rsid w:val="345B3476"/>
    <w:rsid w:val="345C1327"/>
    <w:rsid w:val="34647748"/>
    <w:rsid w:val="34655696"/>
    <w:rsid w:val="34663C42"/>
    <w:rsid w:val="346849CD"/>
    <w:rsid w:val="346D31BF"/>
    <w:rsid w:val="346E594A"/>
    <w:rsid w:val="34734566"/>
    <w:rsid w:val="347A09E9"/>
    <w:rsid w:val="34855A5F"/>
    <w:rsid w:val="34861F38"/>
    <w:rsid w:val="348D518D"/>
    <w:rsid w:val="348E2187"/>
    <w:rsid w:val="349156BD"/>
    <w:rsid w:val="349B3BF3"/>
    <w:rsid w:val="349E3E25"/>
    <w:rsid w:val="34A07AA9"/>
    <w:rsid w:val="34A1347B"/>
    <w:rsid w:val="34A35763"/>
    <w:rsid w:val="34A6123F"/>
    <w:rsid w:val="34AC733E"/>
    <w:rsid w:val="34B728DD"/>
    <w:rsid w:val="34BB0405"/>
    <w:rsid w:val="34BB78F3"/>
    <w:rsid w:val="34BF39FA"/>
    <w:rsid w:val="34C36369"/>
    <w:rsid w:val="34C67BF9"/>
    <w:rsid w:val="34C728E5"/>
    <w:rsid w:val="34C9721F"/>
    <w:rsid w:val="34CA4872"/>
    <w:rsid w:val="34D16D58"/>
    <w:rsid w:val="34DC7AE6"/>
    <w:rsid w:val="34E1496B"/>
    <w:rsid w:val="34E457FD"/>
    <w:rsid w:val="34E526C5"/>
    <w:rsid w:val="34E56348"/>
    <w:rsid w:val="34EE0EF9"/>
    <w:rsid w:val="34F06BAD"/>
    <w:rsid w:val="34F207C2"/>
    <w:rsid w:val="34F51563"/>
    <w:rsid w:val="34F5632F"/>
    <w:rsid w:val="34F6330B"/>
    <w:rsid w:val="350A144B"/>
    <w:rsid w:val="35125B36"/>
    <w:rsid w:val="35182908"/>
    <w:rsid w:val="35195ACA"/>
    <w:rsid w:val="351A425A"/>
    <w:rsid w:val="35233579"/>
    <w:rsid w:val="352915A5"/>
    <w:rsid w:val="352A562E"/>
    <w:rsid w:val="35347D55"/>
    <w:rsid w:val="353A5CE3"/>
    <w:rsid w:val="353D0092"/>
    <w:rsid w:val="353E09C4"/>
    <w:rsid w:val="353E0BE8"/>
    <w:rsid w:val="35410DFB"/>
    <w:rsid w:val="35475B65"/>
    <w:rsid w:val="354A5964"/>
    <w:rsid w:val="354D5E09"/>
    <w:rsid w:val="354E4ECB"/>
    <w:rsid w:val="354E6192"/>
    <w:rsid w:val="354E66A7"/>
    <w:rsid w:val="35523016"/>
    <w:rsid w:val="35530A43"/>
    <w:rsid w:val="35556C0F"/>
    <w:rsid w:val="355823F5"/>
    <w:rsid w:val="355B4DCD"/>
    <w:rsid w:val="355C5CD7"/>
    <w:rsid w:val="355C6D4A"/>
    <w:rsid w:val="35603345"/>
    <w:rsid w:val="356208D0"/>
    <w:rsid w:val="356812C7"/>
    <w:rsid w:val="3569533E"/>
    <w:rsid w:val="356F0884"/>
    <w:rsid w:val="35700AB5"/>
    <w:rsid w:val="3571504C"/>
    <w:rsid w:val="35760443"/>
    <w:rsid w:val="35774E4C"/>
    <w:rsid w:val="35784CA4"/>
    <w:rsid w:val="3583199D"/>
    <w:rsid w:val="3589204F"/>
    <w:rsid w:val="358C743A"/>
    <w:rsid w:val="359B1FC7"/>
    <w:rsid w:val="359B2D37"/>
    <w:rsid w:val="359C67A7"/>
    <w:rsid w:val="359F34B7"/>
    <w:rsid w:val="35AB0997"/>
    <w:rsid w:val="35AC03C4"/>
    <w:rsid w:val="35B00584"/>
    <w:rsid w:val="35B908FF"/>
    <w:rsid w:val="35BB3C56"/>
    <w:rsid w:val="35BC13DE"/>
    <w:rsid w:val="35D961CA"/>
    <w:rsid w:val="35D972A3"/>
    <w:rsid w:val="35DC58FD"/>
    <w:rsid w:val="35DE3683"/>
    <w:rsid w:val="35E91F7C"/>
    <w:rsid w:val="35EB6CBA"/>
    <w:rsid w:val="360037F1"/>
    <w:rsid w:val="36032117"/>
    <w:rsid w:val="360931D5"/>
    <w:rsid w:val="360C5A7A"/>
    <w:rsid w:val="360D01D9"/>
    <w:rsid w:val="360D5E1D"/>
    <w:rsid w:val="36136338"/>
    <w:rsid w:val="36250AB9"/>
    <w:rsid w:val="3625582D"/>
    <w:rsid w:val="362E7E7B"/>
    <w:rsid w:val="363069A5"/>
    <w:rsid w:val="36307F07"/>
    <w:rsid w:val="36310C31"/>
    <w:rsid w:val="3635262A"/>
    <w:rsid w:val="36361BA7"/>
    <w:rsid w:val="36363B14"/>
    <w:rsid w:val="363A6252"/>
    <w:rsid w:val="363D198D"/>
    <w:rsid w:val="363E197F"/>
    <w:rsid w:val="363F28A9"/>
    <w:rsid w:val="363F3027"/>
    <w:rsid w:val="36520D3E"/>
    <w:rsid w:val="3656210A"/>
    <w:rsid w:val="365A15B0"/>
    <w:rsid w:val="365A24F6"/>
    <w:rsid w:val="36631C29"/>
    <w:rsid w:val="36691966"/>
    <w:rsid w:val="366B16EA"/>
    <w:rsid w:val="366B7D1E"/>
    <w:rsid w:val="366F4B0A"/>
    <w:rsid w:val="367169BE"/>
    <w:rsid w:val="367348CF"/>
    <w:rsid w:val="3674486D"/>
    <w:rsid w:val="367974C5"/>
    <w:rsid w:val="368026F3"/>
    <w:rsid w:val="36805243"/>
    <w:rsid w:val="3682791D"/>
    <w:rsid w:val="36846807"/>
    <w:rsid w:val="36877340"/>
    <w:rsid w:val="36881295"/>
    <w:rsid w:val="368E1CB8"/>
    <w:rsid w:val="369351B4"/>
    <w:rsid w:val="369614D4"/>
    <w:rsid w:val="369B4A7E"/>
    <w:rsid w:val="369E0346"/>
    <w:rsid w:val="369E6740"/>
    <w:rsid w:val="36AC6B7F"/>
    <w:rsid w:val="36AF4EE8"/>
    <w:rsid w:val="36AF70FB"/>
    <w:rsid w:val="36B01A09"/>
    <w:rsid w:val="36B76FC0"/>
    <w:rsid w:val="36B9491C"/>
    <w:rsid w:val="36C170D8"/>
    <w:rsid w:val="36C67235"/>
    <w:rsid w:val="36CA4162"/>
    <w:rsid w:val="36CD5A8C"/>
    <w:rsid w:val="36D436CC"/>
    <w:rsid w:val="36DC479E"/>
    <w:rsid w:val="36DC5B25"/>
    <w:rsid w:val="36E460D7"/>
    <w:rsid w:val="36E46FFC"/>
    <w:rsid w:val="36E65B6A"/>
    <w:rsid w:val="36EE3B48"/>
    <w:rsid w:val="36F2679C"/>
    <w:rsid w:val="36F337FD"/>
    <w:rsid w:val="36FA72EB"/>
    <w:rsid w:val="36FD179F"/>
    <w:rsid w:val="370379F7"/>
    <w:rsid w:val="370639B8"/>
    <w:rsid w:val="370938F3"/>
    <w:rsid w:val="370E1265"/>
    <w:rsid w:val="3713313A"/>
    <w:rsid w:val="371659C4"/>
    <w:rsid w:val="37174640"/>
    <w:rsid w:val="371F1B92"/>
    <w:rsid w:val="372313FC"/>
    <w:rsid w:val="37263593"/>
    <w:rsid w:val="3727228C"/>
    <w:rsid w:val="37272928"/>
    <w:rsid w:val="372E62C1"/>
    <w:rsid w:val="372F1AA3"/>
    <w:rsid w:val="37302221"/>
    <w:rsid w:val="37305E16"/>
    <w:rsid w:val="3733355D"/>
    <w:rsid w:val="37336382"/>
    <w:rsid w:val="3734266F"/>
    <w:rsid w:val="37343605"/>
    <w:rsid w:val="373B35F6"/>
    <w:rsid w:val="373D0F8C"/>
    <w:rsid w:val="374355ED"/>
    <w:rsid w:val="374368EE"/>
    <w:rsid w:val="3745563F"/>
    <w:rsid w:val="37471ABC"/>
    <w:rsid w:val="374A08CB"/>
    <w:rsid w:val="374A4CCA"/>
    <w:rsid w:val="374A54AB"/>
    <w:rsid w:val="37536C89"/>
    <w:rsid w:val="37551FAE"/>
    <w:rsid w:val="375D3846"/>
    <w:rsid w:val="375E5503"/>
    <w:rsid w:val="376C668E"/>
    <w:rsid w:val="37812C58"/>
    <w:rsid w:val="37837001"/>
    <w:rsid w:val="378446F5"/>
    <w:rsid w:val="378C7E46"/>
    <w:rsid w:val="37910DE8"/>
    <w:rsid w:val="37922923"/>
    <w:rsid w:val="3796189D"/>
    <w:rsid w:val="37975FCE"/>
    <w:rsid w:val="3799165B"/>
    <w:rsid w:val="379D74AB"/>
    <w:rsid w:val="379E51C0"/>
    <w:rsid w:val="379F2939"/>
    <w:rsid w:val="37A21972"/>
    <w:rsid w:val="37A4039F"/>
    <w:rsid w:val="37A500D2"/>
    <w:rsid w:val="37A75CA4"/>
    <w:rsid w:val="37A75DE9"/>
    <w:rsid w:val="37B11BEC"/>
    <w:rsid w:val="37B24459"/>
    <w:rsid w:val="37B35BAB"/>
    <w:rsid w:val="37B534C1"/>
    <w:rsid w:val="37C24631"/>
    <w:rsid w:val="37C54965"/>
    <w:rsid w:val="37CF5058"/>
    <w:rsid w:val="37D35767"/>
    <w:rsid w:val="37D73B7F"/>
    <w:rsid w:val="37D90188"/>
    <w:rsid w:val="37DA4661"/>
    <w:rsid w:val="37DB3C11"/>
    <w:rsid w:val="37DF34B7"/>
    <w:rsid w:val="37E03841"/>
    <w:rsid w:val="37E80389"/>
    <w:rsid w:val="37EB2836"/>
    <w:rsid w:val="37ED7D92"/>
    <w:rsid w:val="37F104FA"/>
    <w:rsid w:val="37F33A57"/>
    <w:rsid w:val="37F64F67"/>
    <w:rsid w:val="37F93C3A"/>
    <w:rsid w:val="37FB4E32"/>
    <w:rsid w:val="37FC1090"/>
    <w:rsid w:val="38033CB5"/>
    <w:rsid w:val="380D5A4C"/>
    <w:rsid w:val="380E1EC1"/>
    <w:rsid w:val="380F6657"/>
    <w:rsid w:val="381732DD"/>
    <w:rsid w:val="381919B1"/>
    <w:rsid w:val="38195137"/>
    <w:rsid w:val="381C7710"/>
    <w:rsid w:val="38232FEA"/>
    <w:rsid w:val="382357F9"/>
    <w:rsid w:val="382720BD"/>
    <w:rsid w:val="38283CAF"/>
    <w:rsid w:val="38290E60"/>
    <w:rsid w:val="382F07E6"/>
    <w:rsid w:val="382F2247"/>
    <w:rsid w:val="38311F01"/>
    <w:rsid w:val="383237C7"/>
    <w:rsid w:val="38335C19"/>
    <w:rsid w:val="3834781C"/>
    <w:rsid w:val="38370B98"/>
    <w:rsid w:val="383E367F"/>
    <w:rsid w:val="38417E33"/>
    <w:rsid w:val="384420B1"/>
    <w:rsid w:val="38476FDB"/>
    <w:rsid w:val="384A4DFF"/>
    <w:rsid w:val="384D701B"/>
    <w:rsid w:val="384E263C"/>
    <w:rsid w:val="385D1C14"/>
    <w:rsid w:val="385E51DC"/>
    <w:rsid w:val="385F7174"/>
    <w:rsid w:val="386549CC"/>
    <w:rsid w:val="386A255F"/>
    <w:rsid w:val="386E51EF"/>
    <w:rsid w:val="38704943"/>
    <w:rsid w:val="38767BF9"/>
    <w:rsid w:val="387B72E2"/>
    <w:rsid w:val="387C66C8"/>
    <w:rsid w:val="388061EE"/>
    <w:rsid w:val="38842F82"/>
    <w:rsid w:val="3884783D"/>
    <w:rsid w:val="3885373F"/>
    <w:rsid w:val="3886213A"/>
    <w:rsid w:val="38886D3D"/>
    <w:rsid w:val="388B17CD"/>
    <w:rsid w:val="38955600"/>
    <w:rsid w:val="38963FE4"/>
    <w:rsid w:val="389B5588"/>
    <w:rsid w:val="389E1E98"/>
    <w:rsid w:val="38A02F5E"/>
    <w:rsid w:val="38A224F4"/>
    <w:rsid w:val="38A36B1B"/>
    <w:rsid w:val="38A41124"/>
    <w:rsid w:val="38A65FED"/>
    <w:rsid w:val="38A93034"/>
    <w:rsid w:val="38A9550B"/>
    <w:rsid w:val="38AF798F"/>
    <w:rsid w:val="38B0423F"/>
    <w:rsid w:val="38B63C89"/>
    <w:rsid w:val="38BC7FAE"/>
    <w:rsid w:val="38BD7D7E"/>
    <w:rsid w:val="38C20EEB"/>
    <w:rsid w:val="38C25872"/>
    <w:rsid w:val="38C917B5"/>
    <w:rsid w:val="38CA03C0"/>
    <w:rsid w:val="38CC1796"/>
    <w:rsid w:val="38CE33D5"/>
    <w:rsid w:val="38D80A1D"/>
    <w:rsid w:val="38DF5181"/>
    <w:rsid w:val="38E02895"/>
    <w:rsid w:val="38E20976"/>
    <w:rsid w:val="38E355DC"/>
    <w:rsid w:val="38E64DDF"/>
    <w:rsid w:val="38E969ED"/>
    <w:rsid w:val="38EE4577"/>
    <w:rsid w:val="38F55A95"/>
    <w:rsid w:val="38F601F6"/>
    <w:rsid w:val="38F979AA"/>
    <w:rsid w:val="38FA6CDC"/>
    <w:rsid w:val="39004802"/>
    <w:rsid w:val="39047E39"/>
    <w:rsid w:val="39071D33"/>
    <w:rsid w:val="390C390B"/>
    <w:rsid w:val="3917522D"/>
    <w:rsid w:val="39193CD4"/>
    <w:rsid w:val="391F6D32"/>
    <w:rsid w:val="39232036"/>
    <w:rsid w:val="392450EB"/>
    <w:rsid w:val="3926747F"/>
    <w:rsid w:val="392757DB"/>
    <w:rsid w:val="392F1EFD"/>
    <w:rsid w:val="394424C0"/>
    <w:rsid w:val="394559CA"/>
    <w:rsid w:val="39460A9D"/>
    <w:rsid w:val="394B14A2"/>
    <w:rsid w:val="394C5B6C"/>
    <w:rsid w:val="39553D8A"/>
    <w:rsid w:val="395D6520"/>
    <w:rsid w:val="395E3420"/>
    <w:rsid w:val="39690F6D"/>
    <w:rsid w:val="396C11C4"/>
    <w:rsid w:val="396E0D41"/>
    <w:rsid w:val="397B1BC7"/>
    <w:rsid w:val="397C0905"/>
    <w:rsid w:val="397C70D0"/>
    <w:rsid w:val="397E2E26"/>
    <w:rsid w:val="397F40EA"/>
    <w:rsid w:val="398273EA"/>
    <w:rsid w:val="39851F97"/>
    <w:rsid w:val="39876050"/>
    <w:rsid w:val="399267C3"/>
    <w:rsid w:val="399369A3"/>
    <w:rsid w:val="399C050D"/>
    <w:rsid w:val="399D25A5"/>
    <w:rsid w:val="399F3991"/>
    <w:rsid w:val="39A304CD"/>
    <w:rsid w:val="39A4288F"/>
    <w:rsid w:val="39AD5013"/>
    <w:rsid w:val="39AE58A1"/>
    <w:rsid w:val="39AE596B"/>
    <w:rsid w:val="39B97232"/>
    <w:rsid w:val="39BD5A66"/>
    <w:rsid w:val="39C04C0A"/>
    <w:rsid w:val="39C37C99"/>
    <w:rsid w:val="39C82858"/>
    <w:rsid w:val="39C8324A"/>
    <w:rsid w:val="39CA730D"/>
    <w:rsid w:val="39CC364C"/>
    <w:rsid w:val="39CE6EE1"/>
    <w:rsid w:val="39D612DD"/>
    <w:rsid w:val="39DF37FB"/>
    <w:rsid w:val="39E054B8"/>
    <w:rsid w:val="39E0762B"/>
    <w:rsid w:val="39E42A4D"/>
    <w:rsid w:val="39E6172C"/>
    <w:rsid w:val="39E94DF4"/>
    <w:rsid w:val="39F5788F"/>
    <w:rsid w:val="39F76CA5"/>
    <w:rsid w:val="39F82A5B"/>
    <w:rsid w:val="3A05739C"/>
    <w:rsid w:val="3A0D689D"/>
    <w:rsid w:val="3A107756"/>
    <w:rsid w:val="3A1404AD"/>
    <w:rsid w:val="3A1915DC"/>
    <w:rsid w:val="3A1B74E5"/>
    <w:rsid w:val="3A1D26AA"/>
    <w:rsid w:val="3A2207BA"/>
    <w:rsid w:val="3A231066"/>
    <w:rsid w:val="3A2512FD"/>
    <w:rsid w:val="3A275445"/>
    <w:rsid w:val="3A2A51C4"/>
    <w:rsid w:val="3A2B6BDE"/>
    <w:rsid w:val="3A2C0414"/>
    <w:rsid w:val="3A3306BD"/>
    <w:rsid w:val="3A332734"/>
    <w:rsid w:val="3A3A43B4"/>
    <w:rsid w:val="3A3A7319"/>
    <w:rsid w:val="3A3F1FB6"/>
    <w:rsid w:val="3A445F85"/>
    <w:rsid w:val="3A460548"/>
    <w:rsid w:val="3A470AA2"/>
    <w:rsid w:val="3A497ED2"/>
    <w:rsid w:val="3A4E6F73"/>
    <w:rsid w:val="3A504604"/>
    <w:rsid w:val="3A545839"/>
    <w:rsid w:val="3A54682E"/>
    <w:rsid w:val="3A582F0E"/>
    <w:rsid w:val="3A5F52DA"/>
    <w:rsid w:val="3A62479B"/>
    <w:rsid w:val="3A64373A"/>
    <w:rsid w:val="3A65621C"/>
    <w:rsid w:val="3A675337"/>
    <w:rsid w:val="3A694553"/>
    <w:rsid w:val="3A6A1EDB"/>
    <w:rsid w:val="3A6A1F1C"/>
    <w:rsid w:val="3A6A42F2"/>
    <w:rsid w:val="3A6F7779"/>
    <w:rsid w:val="3A702ADF"/>
    <w:rsid w:val="3A705B11"/>
    <w:rsid w:val="3A7453B9"/>
    <w:rsid w:val="3A7600C8"/>
    <w:rsid w:val="3A7C2238"/>
    <w:rsid w:val="3A7C5ACC"/>
    <w:rsid w:val="3A7C7B64"/>
    <w:rsid w:val="3A7D160A"/>
    <w:rsid w:val="3A7E2D9F"/>
    <w:rsid w:val="3A825D32"/>
    <w:rsid w:val="3A864466"/>
    <w:rsid w:val="3A866911"/>
    <w:rsid w:val="3A871AA2"/>
    <w:rsid w:val="3A872D96"/>
    <w:rsid w:val="3A8B6C7C"/>
    <w:rsid w:val="3A8C0AFE"/>
    <w:rsid w:val="3A8E18A5"/>
    <w:rsid w:val="3A8E437E"/>
    <w:rsid w:val="3A9718BC"/>
    <w:rsid w:val="3AA73F01"/>
    <w:rsid w:val="3AA850CA"/>
    <w:rsid w:val="3AAC5F59"/>
    <w:rsid w:val="3AB43AB0"/>
    <w:rsid w:val="3AB60285"/>
    <w:rsid w:val="3AB655B3"/>
    <w:rsid w:val="3AB8507F"/>
    <w:rsid w:val="3ABB4714"/>
    <w:rsid w:val="3ABE540E"/>
    <w:rsid w:val="3AC228EA"/>
    <w:rsid w:val="3AC640C3"/>
    <w:rsid w:val="3AC94EEA"/>
    <w:rsid w:val="3ACD00A7"/>
    <w:rsid w:val="3AD340F2"/>
    <w:rsid w:val="3AD65CB1"/>
    <w:rsid w:val="3AD823FD"/>
    <w:rsid w:val="3AD929F9"/>
    <w:rsid w:val="3ADB7C9E"/>
    <w:rsid w:val="3ADC6B40"/>
    <w:rsid w:val="3AE141F7"/>
    <w:rsid w:val="3AE55F5A"/>
    <w:rsid w:val="3AEA49AA"/>
    <w:rsid w:val="3AEA6B33"/>
    <w:rsid w:val="3AF158BB"/>
    <w:rsid w:val="3AF41B2C"/>
    <w:rsid w:val="3AF5007F"/>
    <w:rsid w:val="3AF957D1"/>
    <w:rsid w:val="3AFE0E47"/>
    <w:rsid w:val="3AFF231E"/>
    <w:rsid w:val="3B0113D7"/>
    <w:rsid w:val="3B08769D"/>
    <w:rsid w:val="3B0A6ED2"/>
    <w:rsid w:val="3B0C7E8B"/>
    <w:rsid w:val="3B0E0E3C"/>
    <w:rsid w:val="3B0F62D3"/>
    <w:rsid w:val="3B153E75"/>
    <w:rsid w:val="3B1A5E27"/>
    <w:rsid w:val="3B1F2F3F"/>
    <w:rsid w:val="3B222ACC"/>
    <w:rsid w:val="3B2961EF"/>
    <w:rsid w:val="3B2D522C"/>
    <w:rsid w:val="3B2E27FF"/>
    <w:rsid w:val="3B30437A"/>
    <w:rsid w:val="3B310143"/>
    <w:rsid w:val="3B312739"/>
    <w:rsid w:val="3B325C3B"/>
    <w:rsid w:val="3B363480"/>
    <w:rsid w:val="3B383AB6"/>
    <w:rsid w:val="3B465B5A"/>
    <w:rsid w:val="3B4670E1"/>
    <w:rsid w:val="3B4C7E37"/>
    <w:rsid w:val="3B4E1956"/>
    <w:rsid w:val="3B572493"/>
    <w:rsid w:val="3B596828"/>
    <w:rsid w:val="3B5A1719"/>
    <w:rsid w:val="3B5C2893"/>
    <w:rsid w:val="3B5D591E"/>
    <w:rsid w:val="3B5D7AE1"/>
    <w:rsid w:val="3B5F25E4"/>
    <w:rsid w:val="3B5F5516"/>
    <w:rsid w:val="3B6001C6"/>
    <w:rsid w:val="3B6240D6"/>
    <w:rsid w:val="3B6301E6"/>
    <w:rsid w:val="3B6F65F4"/>
    <w:rsid w:val="3B6F750A"/>
    <w:rsid w:val="3B714D7C"/>
    <w:rsid w:val="3B734F5D"/>
    <w:rsid w:val="3B756660"/>
    <w:rsid w:val="3B790280"/>
    <w:rsid w:val="3B7B57B3"/>
    <w:rsid w:val="3B813201"/>
    <w:rsid w:val="3B917475"/>
    <w:rsid w:val="3B920A46"/>
    <w:rsid w:val="3B925AD9"/>
    <w:rsid w:val="3B964C83"/>
    <w:rsid w:val="3B9D58C8"/>
    <w:rsid w:val="3B9D5B3F"/>
    <w:rsid w:val="3B9D646C"/>
    <w:rsid w:val="3BA20A78"/>
    <w:rsid w:val="3BA222DC"/>
    <w:rsid w:val="3BA7737A"/>
    <w:rsid w:val="3BA94D2E"/>
    <w:rsid w:val="3BAB2DCA"/>
    <w:rsid w:val="3BAB373D"/>
    <w:rsid w:val="3BAE392A"/>
    <w:rsid w:val="3BB0664B"/>
    <w:rsid w:val="3BB247F6"/>
    <w:rsid w:val="3BB5437C"/>
    <w:rsid w:val="3BB558F8"/>
    <w:rsid w:val="3BB94A14"/>
    <w:rsid w:val="3BBE5E26"/>
    <w:rsid w:val="3BBE62A3"/>
    <w:rsid w:val="3BC477A9"/>
    <w:rsid w:val="3BC826E6"/>
    <w:rsid w:val="3BCC002C"/>
    <w:rsid w:val="3BD021B5"/>
    <w:rsid w:val="3BD07501"/>
    <w:rsid w:val="3BD24A26"/>
    <w:rsid w:val="3BD31AC1"/>
    <w:rsid w:val="3BD40AC0"/>
    <w:rsid w:val="3BD61DD5"/>
    <w:rsid w:val="3BD92AD5"/>
    <w:rsid w:val="3BD9631B"/>
    <w:rsid w:val="3BDE0394"/>
    <w:rsid w:val="3BE21324"/>
    <w:rsid w:val="3BE306B3"/>
    <w:rsid w:val="3BE3147B"/>
    <w:rsid w:val="3BEA56A7"/>
    <w:rsid w:val="3BF02990"/>
    <w:rsid w:val="3BF15ADD"/>
    <w:rsid w:val="3BF348C5"/>
    <w:rsid w:val="3BF66C05"/>
    <w:rsid w:val="3C003364"/>
    <w:rsid w:val="3C007D48"/>
    <w:rsid w:val="3C0103F6"/>
    <w:rsid w:val="3C01397D"/>
    <w:rsid w:val="3C0421A1"/>
    <w:rsid w:val="3C0D3C55"/>
    <w:rsid w:val="3C0D3F2C"/>
    <w:rsid w:val="3C0E026F"/>
    <w:rsid w:val="3C0F5312"/>
    <w:rsid w:val="3C1232CD"/>
    <w:rsid w:val="3C1449D5"/>
    <w:rsid w:val="3C184A44"/>
    <w:rsid w:val="3C1C6483"/>
    <w:rsid w:val="3C206019"/>
    <w:rsid w:val="3C270EE7"/>
    <w:rsid w:val="3C28130A"/>
    <w:rsid w:val="3C2A1031"/>
    <w:rsid w:val="3C2D7B2D"/>
    <w:rsid w:val="3C3157E3"/>
    <w:rsid w:val="3C342CCB"/>
    <w:rsid w:val="3C3B4C48"/>
    <w:rsid w:val="3C400FAE"/>
    <w:rsid w:val="3C4643C8"/>
    <w:rsid w:val="3C4701E4"/>
    <w:rsid w:val="3C480033"/>
    <w:rsid w:val="3C490AF4"/>
    <w:rsid w:val="3C4956FA"/>
    <w:rsid w:val="3C4C07EF"/>
    <w:rsid w:val="3C4D3636"/>
    <w:rsid w:val="3C580065"/>
    <w:rsid w:val="3C5E4D01"/>
    <w:rsid w:val="3C605BB9"/>
    <w:rsid w:val="3C695840"/>
    <w:rsid w:val="3C6C4718"/>
    <w:rsid w:val="3C704774"/>
    <w:rsid w:val="3C733C96"/>
    <w:rsid w:val="3C7437DE"/>
    <w:rsid w:val="3C747794"/>
    <w:rsid w:val="3C764A50"/>
    <w:rsid w:val="3C785E1F"/>
    <w:rsid w:val="3C7F41CF"/>
    <w:rsid w:val="3C7F5B81"/>
    <w:rsid w:val="3C841519"/>
    <w:rsid w:val="3C8E1033"/>
    <w:rsid w:val="3C966258"/>
    <w:rsid w:val="3C9A0190"/>
    <w:rsid w:val="3C9F3A46"/>
    <w:rsid w:val="3CA710DA"/>
    <w:rsid w:val="3CB114F6"/>
    <w:rsid w:val="3CB127F8"/>
    <w:rsid w:val="3CB1356A"/>
    <w:rsid w:val="3CB53910"/>
    <w:rsid w:val="3CB67D8A"/>
    <w:rsid w:val="3CBA0843"/>
    <w:rsid w:val="3CBA5D3E"/>
    <w:rsid w:val="3CC13E0C"/>
    <w:rsid w:val="3CC50A0F"/>
    <w:rsid w:val="3CCA73AF"/>
    <w:rsid w:val="3CCB38A9"/>
    <w:rsid w:val="3CCB6EEA"/>
    <w:rsid w:val="3CCC3A71"/>
    <w:rsid w:val="3CD02D39"/>
    <w:rsid w:val="3CD038E9"/>
    <w:rsid w:val="3CDA1432"/>
    <w:rsid w:val="3CDD0B1D"/>
    <w:rsid w:val="3CE33C19"/>
    <w:rsid w:val="3CE45A4A"/>
    <w:rsid w:val="3CE647D9"/>
    <w:rsid w:val="3CED33AC"/>
    <w:rsid w:val="3CF0296C"/>
    <w:rsid w:val="3CF06843"/>
    <w:rsid w:val="3CF07CD8"/>
    <w:rsid w:val="3CF71DFC"/>
    <w:rsid w:val="3CF76192"/>
    <w:rsid w:val="3CF93BA5"/>
    <w:rsid w:val="3CFA6426"/>
    <w:rsid w:val="3D004463"/>
    <w:rsid w:val="3D0150A5"/>
    <w:rsid w:val="3D030B86"/>
    <w:rsid w:val="3D0554F2"/>
    <w:rsid w:val="3D084985"/>
    <w:rsid w:val="3D095A3E"/>
    <w:rsid w:val="3D0A059D"/>
    <w:rsid w:val="3D0F11D6"/>
    <w:rsid w:val="3D1745CD"/>
    <w:rsid w:val="3D1A00E0"/>
    <w:rsid w:val="3D1F37F6"/>
    <w:rsid w:val="3D245221"/>
    <w:rsid w:val="3D250631"/>
    <w:rsid w:val="3D255FC5"/>
    <w:rsid w:val="3D2A5E6A"/>
    <w:rsid w:val="3D2C5EE6"/>
    <w:rsid w:val="3D3177DB"/>
    <w:rsid w:val="3D385789"/>
    <w:rsid w:val="3D3A423F"/>
    <w:rsid w:val="3D3B3871"/>
    <w:rsid w:val="3D3D3DB0"/>
    <w:rsid w:val="3D402ED4"/>
    <w:rsid w:val="3D406C83"/>
    <w:rsid w:val="3D412BDA"/>
    <w:rsid w:val="3D4234EA"/>
    <w:rsid w:val="3D44500C"/>
    <w:rsid w:val="3D480A02"/>
    <w:rsid w:val="3D484C4F"/>
    <w:rsid w:val="3D4B08C7"/>
    <w:rsid w:val="3D4D1145"/>
    <w:rsid w:val="3D4E1FA1"/>
    <w:rsid w:val="3D4E6E56"/>
    <w:rsid w:val="3D5115F0"/>
    <w:rsid w:val="3D581936"/>
    <w:rsid w:val="3D5A0193"/>
    <w:rsid w:val="3D5C385F"/>
    <w:rsid w:val="3D5E3E50"/>
    <w:rsid w:val="3D5E41EE"/>
    <w:rsid w:val="3D5E4373"/>
    <w:rsid w:val="3D5F7B33"/>
    <w:rsid w:val="3D6006CA"/>
    <w:rsid w:val="3D6B1630"/>
    <w:rsid w:val="3D6E7652"/>
    <w:rsid w:val="3D717000"/>
    <w:rsid w:val="3D744B3F"/>
    <w:rsid w:val="3D7915CC"/>
    <w:rsid w:val="3D7B0210"/>
    <w:rsid w:val="3D7D78D0"/>
    <w:rsid w:val="3D7E4DAE"/>
    <w:rsid w:val="3D7F043E"/>
    <w:rsid w:val="3D837CE4"/>
    <w:rsid w:val="3D866D9E"/>
    <w:rsid w:val="3D88037D"/>
    <w:rsid w:val="3D892142"/>
    <w:rsid w:val="3D8A1EB5"/>
    <w:rsid w:val="3DA82F89"/>
    <w:rsid w:val="3DA96612"/>
    <w:rsid w:val="3DAB2F62"/>
    <w:rsid w:val="3DB10211"/>
    <w:rsid w:val="3DB20AF4"/>
    <w:rsid w:val="3DB3646F"/>
    <w:rsid w:val="3DB62485"/>
    <w:rsid w:val="3DB74CFF"/>
    <w:rsid w:val="3DBB0F0B"/>
    <w:rsid w:val="3DBC61B4"/>
    <w:rsid w:val="3DC613A3"/>
    <w:rsid w:val="3DC70002"/>
    <w:rsid w:val="3DC72576"/>
    <w:rsid w:val="3DC76329"/>
    <w:rsid w:val="3DCC743F"/>
    <w:rsid w:val="3DD75C76"/>
    <w:rsid w:val="3DDA73DC"/>
    <w:rsid w:val="3DDC392F"/>
    <w:rsid w:val="3DE3768F"/>
    <w:rsid w:val="3DE446D0"/>
    <w:rsid w:val="3DE46C62"/>
    <w:rsid w:val="3DE4739B"/>
    <w:rsid w:val="3DE57133"/>
    <w:rsid w:val="3DE67E55"/>
    <w:rsid w:val="3DE803E1"/>
    <w:rsid w:val="3DE90634"/>
    <w:rsid w:val="3DEB51DB"/>
    <w:rsid w:val="3DEB59E9"/>
    <w:rsid w:val="3DEC153B"/>
    <w:rsid w:val="3DED54A5"/>
    <w:rsid w:val="3DEE671C"/>
    <w:rsid w:val="3DEE71CE"/>
    <w:rsid w:val="3DF45BFC"/>
    <w:rsid w:val="3DF6059C"/>
    <w:rsid w:val="3DF614EB"/>
    <w:rsid w:val="3DF8205D"/>
    <w:rsid w:val="3DFE618A"/>
    <w:rsid w:val="3E020BB9"/>
    <w:rsid w:val="3E031E31"/>
    <w:rsid w:val="3E0A607D"/>
    <w:rsid w:val="3E0E1F05"/>
    <w:rsid w:val="3E170ADB"/>
    <w:rsid w:val="3E180C37"/>
    <w:rsid w:val="3E197BE8"/>
    <w:rsid w:val="3E1A457C"/>
    <w:rsid w:val="3E1C6BC9"/>
    <w:rsid w:val="3E1F6574"/>
    <w:rsid w:val="3E205F5A"/>
    <w:rsid w:val="3E251B24"/>
    <w:rsid w:val="3E2C69FE"/>
    <w:rsid w:val="3E2D531B"/>
    <w:rsid w:val="3E2E6592"/>
    <w:rsid w:val="3E321CE8"/>
    <w:rsid w:val="3E3D1CE5"/>
    <w:rsid w:val="3E3E46C5"/>
    <w:rsid w:val="3E4213DB"/>
    <w:rsid w:val="3E423FDE"/>
    <w:rsid w:val="3E4401B6"/>
    <w:rsid w:val="3E464753"/>
    <w:rsid w:val="3E4709B7"/>
    <w:rsid w:val="3E472120"/>
    <w:rsid w:val="3E493A51"/>
    <w:rsid w:val="3E4B739C"/>
    <w:rsid w:val="3E52039D"/>
    <w:rsid w:val="3E534A6E"/>
    <w:rsid w:val="3E5522E2"/>
    <w:rsid w:val="3E595D9D"/>
    <w:rsid w:val="3E597A24"/>
    <w:rsid w:val="3E5D4701"/>
    <w:rsid w:val="3E5D54AA"/>
    <w:rsid w:val="3E5E68A5"/>
    <w:rsid w:val="3E5F2295"/>
    <w:rsid w:val="3E6C0A49"/>
    <w:rsid w:val="3E6C11AE"/>
    <w:rsid w:val="3E7003CE"/>
    <w:rsid w:val="3E771001"/>
    <w:rsid w:val="3E7C3D7D"/>
    <w:rsid w:val="3E7F5D4D"/>
    <w:rsid w:val="3E8327F1"/>
    <w:rsid w:val="3E850C2C"/>
    <w:rsid w:val="3E8974B2"/>
    <w:rsid w:val="3E8D3F9D"/>
    <w:rsid w:val="3E8D6206"/>
    <w:rsid w:val="3E8D7710"/>
    <w:rsid w:val="3E911DBD"/>
    <w:rsid w:val="3E951B57"/>
    <w:rsid w:val="3E9536AF"/>
    <w:rsid w:val="3E995D40"/>
    <w:rsid w:val="3E9D7A92"/>
    <w:rsid w:val="3E9F0A56"/>
    <w:rsid w:val="3EA22093"/>
    <w:rsid w:val="3EA511D9"/>
    <w:rsid w:val="3EA82999"/>
    <w:rsid w:val="3EAA0BC5"/>
    <w:rsid w:val="3EAB792A"/>
    <w:rsid w:val="3EB4206A"/>
    <w:rsid w:val="3EB62E69"/>
    <w:rsid w:val="3EB75B24"/>
    <w:rsid w:val="3EB93AA7"/>
    <w:rsid w:val="3EBF7ED0"/>
    <w:rsid w:val="3EC35570"/>
    <w:rsid w:val="3EC469BD"/>
    <w:rsid w:val="3EC93A57"/>
    <w:rsid w:val="3ECD4C26"/>
    <w:rsid w:val="3ECE56C8"/>
    <w:rsid w:val="3ED10395"/>
    <w:rsid w:val="3ED1055A"/>
    <w:rsid w:val="3ED927EC"/>
    <w:rsid w:val="3EDC3C31"/>
    <w:rsid w:val="3EDC3DE9"/>
    <w:rsid w:val="3EE1012D"/>
    <w:rsid w:val="3EE90D46"/>
    <w:rsid w:val="3EEF0B31"/>
    <w:rsid w:val="3EEF62CF"/>
    <w:rsid w:val="3EF25322"/>
    <w:rsid w:val="3EF662D9"/>
    <w:rsid w:val="3EF67275"/>
    <w:rsid w:val="3F007F55"/>
    <w:rsid w:val="3F0944CE"/>
    <w:rsid w:val="3F0A51C9"/>
    <w:rsid w:val="3F0C0B26"/>
    <w:rsid w:val="3F115890"/>
    <w:rsid w:val="3F1301BA"/>
    <w:rsid w:val="3F1352BE"/>
    <w:rsid w:val="3F190981"/>
    <w:rsid w:val="3F1E0535"/>
    <w:rsid w:val="3F2034EE"/>
    <w:rsid w:val="3F231CC8"/>
    <w:rsid w:val="3F30127C"/>
    <w:rsid w:val="3F3355CA"/>
    <w:rsid w:val="3F346A26"/>
    <w:rsid w:val="3F3517B4"/>
    <w:rsid w:val="3F35609B"/>
    <w:rsid w:val="3F3D0AFF"/>
    <w:rsid w:val="3F486AF9"/>
    <w:rsid w:val="3F493AF7"/>
    <w:rsid w:val="3F4D643B"/>
    <w:rsid w:val="3F4E5F0E"/>
    <w:rsid w:val="3F5324AD"/>
    <w:rsid w:val="3F5D5058"/>
    <w:rsid w:val="3F601A85"/>
    <w:rsid w:val="3F6436C0"/>
    <w:rsid w:val="3F664398"/>
    <w:rsid w:val="3F6922B7"/>
    <w:rsid w:val="3F6B55EC"/>
    <w:rsid w:val="3F6E44E4"/>
    <w:rsid w:val="3F744A35"/>
    <w:rsid w:val="3F7A679A"/>
    <w:rsid w:val="3F7C3E2B"/>
    <w:rsid w:val="3F7F1F7E"/>
    <w:rsid w:val="3F813ADC"/>
    <w:rsid w:val="3F853305"/>
    <w:rsid w:val="3F88666C"/>
    <w:rsid w:val="3F8C77F4"/>
    <w:rsid w:val="3F8E71A3"/>
    <w:rsid w:val="3F8F15C3"/>
    <w:rsid w:val="3FAD3B43"/>
    <w:rsid w:val="3FB06698"/>
    <w:rsid w:val="3FB4582F"/>
    <w:rsid w:val="3FB94FAF"/>
    <w:rsid w:val="3FBB358D"/>
    <w:rsid w:val="3FBC14E6"/>
    <w:rsid w:val="3FBC70D5"/>
    <w:rsid w:val="3FBE4645"/>
    <w:rsid w:val="3FC47828"/>
    <w:rsid w:val="3FC8294A"/>
    <w:rsid w:val="3FC917DB"/>
    <w:rsid w:val="3FC952B9"/>
    <w:rsid w:val="3FCC6594"/>
    <w:rsid w:val="3FCD5A00"/>
    <w:rsid w:val="3FD0088D"/>
    <w:rsid w:val="3FD31265"/>
    <w:rsid w:val="3FD521B6"/>
    <w:rsid w:val="3FD5750F"/>
    <w:rsid w:val="3FD63DD9"/>
    <w:rsid w:val="3FDD28C6"/>
    <w:rsid w:val="3FE3011A"/>
    <w:rsid w:val="3FE30524"/>
    <w:rsid w:val="3FE47B12"/>
    <w:rsid w:val="3FE52604"/>
    <w:rsid w:val="3FE81E94"/>
    <w:rsid w:val="3FEE5E19"/>
    <w:rsid w:val="3FEF24B8"/>
    <w:rsid w:val="3FF01ED2"/>
    <w:rsid w:val="3FF07EDF"/>
    <w:rsid w:val="3FF26A6F"/>
    <w:rsid w:val="3FF87B90"/>
    <w:rsid w:val="3FFD5AAE"/>
    <w:rsid w:val="40060327"/>
    <w:rsid w:val="401332F0"/>
    <w:rsid w:val="401366E9"/>
    <w:rsid w:val="40140E5D"/>
    <w:rsid w:val="40156D52"/>
    <w:rsid w:val="40160839"/>
    <w:rsid w:val="40173699"/>
    <w:rsid w:val="401A50B5"/>
    <w:rsid w:val="401C4952"/>
    <w:rsid w:val="401F03D6"/>
    <w:rsid w:val="40204C9C"/>
    <w:rsid w:val="40224C98"/>
    <w:rsid w:val="402E27C6"/>
    <w:rsid w:val="4031118F"/>
    <w:rsid w:val="403470DB"/>
    <w:rsid w:val="40355928"/>
    <w:rsid w:val="40375B00"/>
    <w:rsid w:val="403F182D"/>
    <w:rsid w:val="404404D7"/>
    <w:rsid w:val="40441542"/>
    <w:rsid w:val="40441DE9"/>
    <w:rsid w:val="40487A67"/>
    <w:rsid w:val="40487AC6"/>
    <w:rsid w:val="40491500"/>
    <w:rsid w:val="404B2B61"/>
    <w:rsid w:val="404D24F1"/>
    <w:rsid w:val="40556E4D"/>
    <w:rsid w:val="4056331C"/>
    <w:rsid w:val="405B65BD"/>
    <w:rsid w:val="405B6CC5"/>
    <w:rsid w:val="40602F1D"/>
    <w:rsid w:val="406331D5"/>
    <w:rsid w:val="40680D4A"/>
    <w:rsid w:val="40736091"/>
    <w:rsid w:val="40767B83"/>
    <w:rsid w:val="40795E45"/>
    <w:rsid w:val="407B6769"/>
    <w:rsid w:val="407D0374"/>
    <w:rsid w:val="40801C8B"/>
    <w:rsid w:val="40844B0C"/>
    <w:rsid w:val="408573F5"/>
    <w:rsid w:val="40860BB6"/>
    <w:rsid w:val="40863E62"/>
    <w:rsid w:val="40881DCB"/>
    <w:rsid w:val="40884D51"/>
    <w:rsid w:val="408A400F"/>
    <w:rsid w:val="408C2A53"/>
    <w:rsid w:val="408D1C4C"/>
    <w:rsid w:val="408E41F6"/>
    <w:rsid w:val="408F66E1"/>
    <w:rsid w:val="4093356B"/>
    <w:rsid w:val="40947544"/>
    <w:rsid w:val="4095099A"/>
    <w:rsid w:val="40A16D93"/>
    <w:rsid w:val="40A233A9"/>
    <w:rsid w:val="40A30676"/>
    <w:rsid w:val="40A47872"/>
    <w:rsid w:val="40A51B36"/>
    <w:rsid w:val="40AE1CD5"/>
    <w:rsid w:val="40B27B70"/>
    <w:rsid w:val="40B73EB5"/>
    <w:rsid w:val="40B81313"/>
    <w:rsid w:val="40B95DE0"/>
    <w:rsid w:val="40BB57FB"/>
    <w:rsid w:val="40BD7FFA"/>
    <w:rsid w:val="40C14979"/>
    <w:rsid w:val="40C23537"/>
    <w:rsid w:val="40C2740F"/>
    <w:rsid w:val="40C501AB"/>
    <w:rsid w:val="40C5094A"/>
    <w:rsid w:val="40C65DC1"/>
    <w:rsid w:val="40C852A9"/>
    <w:rsid w:val="40CA6363"/>
    <w:rsid w:val="40CB1519"/>
    <w:rsid w:val="40CC0FE5"/>
    <w:rsid w:val="40CD61D0"/>
    <w:rsid w:val="40DB56CC"/>
    <w:rsid w:val="40DC0913"/>
    <w:rsid w:val="40DE5956"/>
    <w:rsid w:val="40E02912"/>
    <w:rsid w:val="40E051CE"/>
    <w:rsid w:val="40E617A5"/>
    <w:rsid w:val="40E8479E"/>
    <w:rsid w:val="40EA10E5"/>
    <w:rsid w:val="40EB130E"/>
    <w:rsid w:val="40EE07CE"/>
    <w:rsid w:val="40F61341"/>
    <w:rsid w:val="40F81E11"/>
    <w:rsid w:val="41007503"/>
    <w:rsid w:val="41034394"/>
    <w:rsid w:val="41037390"/>
    <w:rsid w:val="410B74B8"/>
    <w:rsid w:val="411264B1"/>
    <w:rsid w:val="411B70E5"/>
    <w:rsid w:val="411D1460"/>
    <w:rsid w:val="411D6C36"/>
    <w:rsid w:val="411F6B38"/>
    <w:rsid w:val="41214802"/>
    <w:rsid w:val="412E0FA3"/>
    <w:rsid w:val="4130109F"/>
    <w:rsid w:val="41321FE5"/>
    <w:rsid w:val="413832BA"/>
    <w:rsid w:val="413B18B1"/>
    <w:rsid w:val="41411B53"/>
    <w:rsid w:val="414566A0"/>
    <w:rsid w:val="414A0B0A"/>
    <w:rsid w:val="41531138"/>
    <w:rsid w:val="415509DC"/>
    <w:rsid w:val="4155777D"/>
    <w:rsid w:val="415657D1"/>
    <w:rsid w:val="41572C01"/>
    <w:rsid w:val="4159122F"/>
    <w:rsid w:val="415A5D73"/>
    <w:rsid w:val="415F4B2D"/>
    <w:rsid w:val="41654D9F"/>
    <w:rsid w:val="416C66C7"/>
    <w:rsid w:val="416F7FF8"/>
    <w:rsid w:val="41794580"/>
    <w:rsid w:val="417D7531"/>
    <w:rsid w:val="417E7822"/>
    <w:rsid w:val="41815B93"/>
    <w:rsid w:val="418344D2"/>
    <w:rsid w:val="418660A4"/>
    <w:rsid w:val="418830DD"/>
    <w:rsid w:val="41900162"/>
    <w:rsid w:val="419133FA"/>
    <w:rsid w:val="419225B7"/>
    <w:rsid w:val="41930FEB"/>
    <w:rsid w:val="4195499A"/>
    <w:rsid w:val="419C298A"/>
    <w:rsid w:val="41A17C74"/>
    <w:rsid w:val="41A75F39"/>
    <w:rsid w:val="41B13B01"/>
    <w:rsid w:val="41B7313A"/>
    <w:rsid w:val="41BA2EB1"/>
    <w:rsid w:val="41BD24E9"/>
    <w:rsid w:val="41C245D3"/>
    <w:rsid w:val="41C25E4A"/>
    <w:rsid w:val="41C57A75"/>
    <w:rsid w:val="41C66EF8"/>
    <w:rsid w:val="41C84A2B"/>
    <w:rsid w:val="41CD688E"/>
    <w:rsid w:val="41CF6ECD"/>
    <w:rsid w:val="41D04F5A"/>
    <w:rsid w:val="41D36594"/>
    <w:rsid w:val="41DB3F6E"/>
    <w:rsid w:val="41DB74D3"/>
    <w:rsid w:val="41E02A66"/>
    <w:rsid w:val="41E270EB"/>
    <w:rsid w:val="41E36F8B"/>
    <w:rsid w:val="41EC0C2D"/>
    <w:rsid w:val="41EF3B0D"/>
    <w:rsid w:val="41F25252"/>
    <w:rsid w:val="41FB2F75"/>
    <w:rsid w:val="420216F9"/>
    <w:rsid w:val="420533FF"/>
    <w:rsid w:val="42096405"/>
    <w:rsid w:val="420D375A"/>
    <w:rsid w:val="42123347"/>
    <w:rsid w:val="42132F44"/>
    <w:rsid w:val="42143B5D"/>
    <w:rsid w:val="421947CC"/>
    <w:rsid w:val="421A07EB"/>
    <w:rsid w:val="42223F6B"/>
    <w:rsid w:val="422853CC"/>
    <w:rsid w:val="422D0781"/>
    <w:rsid w:val="422D58AF"/>
    <w:rsid w:val="423009AA"/>
    <w:rsid w:val="42303D61"/>
    <w:rsid w:val="42342EF2"/>
    <w:rsid w:val="42354ECF"/>
    <w:rsid w:val="42372676"/>
    <w:rsid w:val="423D7E9B"/>
    <w:rsid w:val="424A729F"/>
    <w:rsid w:val="424D1B92"/>
    <w:rsid w:val="424F297E"/>
    <w:rsid w:val="425035BF"/>
    <w:rsid w:val="4252661B"/>
    <w:rsid w:val="42531095"/>
    <w:rsid w:val="42537602"/>
    <w:rsid w:val="42546BB1"/>
    <w:rsid w:val="42547178"/>
    <w:rsid w:val="42571293"/>
    <w:rsid w:val="425B0858"/>
    <w:rsid w:val="425C4558"/>
    <w:rsid w:val="42634773"/>
    <w:rsid w:val="42654741"/>
    <w:rsid w:val="42657ACF"/>
    <w:rsid w:val="42672229"/>
    <w:rsid w:val="426762BF"/>
    <w:rsid w:val="42684C0C"/>
    <w:rsid w:val="426E5544"/>
    <w:rsid w:val="426F7DCF"/>
    <w:rsid w:val="42733DA8"/>
    <w:rsid w:val="427757C8"/>
    <w:rsid w:val="427D00DF"/>
    <w:rsid w:val="427E2A9A"/>
    <w:rsid w:val="427E40A7"/>
    <w:rsid w:val="427E53F1"/>
    <w:rsid w:val="427F469E"/>
    <w:rsid w:val="42812E5B"/>
    <w:rsid w:val="428200D2"/>
    <w:rsid w:val="42861764"/>
    <w:rsid w:val="42866E93"/>
    <w:rsid w:val="428D6595"/>
    <w:rsid w:val="428F4952"/>
    <w:rsid w:val="428F5E9F"/>
    <w:rsid w:val="42945B89"/>
    <w:rsid w:val="429502AC"/>
    <w:rsid w:val="42951499"/>
    <w:rsid w:val="42961A59"/>
    <w:rsid w:val="4299262A"/>
    <w:rsid w:val="429B590B"/>
    <w:rsid w:val="429E2844"/>
    <w:rsid w:val="42A57722"/>
    <w:rsid w:val="42AD22C4"/>
    <w:rsid w:val="42AD3ADA"/>
    <w:rsid w:val="42AD4FC0"/>
    <w:rsid w:val="42AE568F"/>
    <w:rsid w:val="42B26B53"/>
    <w:rsid w:val="42BA4142"/>
    <w:rsid w:val="42BD3FBF"/>
    <w:rsid w:val="42BF4DBD"/>
    <w:rsid w:val="42C86E79"/>
    <w:rsid w:val="42CA37A1"/>
    <w:rsid w:val="42CC19AC"/>
    <w:rsid w:val="42CE66FA"/>
    <w:rsid w:val="42D14CDE"/>
    <w:rsid w:val="42D35BF7"/>
    <w:rsid w:val="42D70AB4"/>
    <w:rsid w:val="42D83E9F"/>
    <w:rsid w:val="42D95F8C"/>
    <w:rsid w:val="42DA6C0E"/>
    <w:rsid w:val="42DB1F48"/>
    <w:rsid w:val="42E05DA0"/>
    <w:rsid w:val="42E24F11"/>
    <w:rsid w:val="42E91696"/>
    <w:rsid w:val="42E97709"/>
    <w:rsid w:val="42EC56B9"/>
    <w:rsid w:val="42F05AFD"/>
    <w:rsid w:val="42F10317"/>
    <w:rsid w:val="42F14AB7"/>
    <w:rsid w:val="42F446E9"/>
    <w:rsid w:val="42FE2B5F"/>
    <w:rsid w:val="430E1A77"/>
    <w:rsid w:val="43137BE8"/>
    <w:rsid w:val="431C3BAF"/>
    <w:rsid w:val="431C5E91"/>
    <w:rsid w:val="4321007D"/>
    <w:rsid w:val="43270C4C"/>
    <w:rsid w:val="432E23E6"/>
    <w:rsid w:val="433039D4"/>
    <w:rsid w:val="43343641"/>
    <w:rsid w:val="433933B0"/>
    <w:rsid w:val="433B6234"/>
    <w:rsid w:val="43413BCF"/>
    <w:rsid w:val="4346625A"/>
    <w:rsid w:val="43467D60"/>
    <w:rsid w:val="43497298"/>
    <w:rsid w:val="434A0F25"/>
    <w:rsid w:val="434B446A"/>
    <w:rsid w:val="434C14B5"/>
    <w:rsid w:val="435020C3"/>
    <w:rsid w:val="4354303F"/>
    <w:rsid w:val="43582A2C"/>
    <w:rsid w:val="43594B99"/>
    <w:rsid w:val="43597DA4"/>
    <w:rsid w:val="435D200B"/>
    <w:rsid w:val="436114F8"/>
    <w:rsid w:val="43667F3D"/>
    <w:rsid w:val="43682C07"/>
    <w:rsid w:val="436C30C2"/>
    <w:rsid w:val="436F1CD1"/>
    <w:rsid w:val="437129D9"/>
    <w:rsid w:val="437312E9"/>
    <w:rsid w:val="437D71B6"/>
    <w:rsid w:val="437F5E69"/>
    <w:rsid w:val="438A1102"/>
    <w:rsid w:val="438A16C8"/>
    <w:rsid w:val="438A5469"/>
    <w:rsid w:val="438B2602"/>
    <w:rsid w:val="438C644F"/>
    <w:rsid w:val="43921A0B"/>
    <w:rsid w:val="43975655"/>
    <w:rsid w:val="439B41FC"/>
    <w:rsid w:val="439C1FA9"/>
    <w:rsid w:val="43A6110D"/>
    <w:rsid w:val="43AA6DBA"/>
    <w:rsid w:val="43B25FE2"/>
    <w:rsid w:val="43B55DAF"/>
    <w:rsid w:val="43BA7F0A"/>
    <w:rsid w:val="43BD0285"/>
    <w:rsid w:val="43BD71E9"/>
    <w:rsid w:val="43BF5FA2"/>
    <w:rsid w:val="43C057B7"/>
    <w:rsid w:val="43C13414"/>
    <w:rsid w:val="43C14B78"/>
    <w:rsid w:val="43C3516A"/>
    <w:rsid w:val="43C35824"/>
    <w:rsid w:val="43C634E4"/>
    <w:rsid w:val="43D153F6"/>
    <w:rsid w:val="43D3231B"/>
    <w:rsid w:val="43D60021"/>
    <w:rsid w:val="43DC2793"/>
    <w:rsid w:val="43DC28FF"/>
    <w:rsid w:val="43DE4599"/>
    <w:rsid w:val="43E1360D"/>
    <w:rsid w:val="43E75442"/>
    <w:rsid w:val="43E853A7"/>
    <w:rsid w:val="43EB7326"/>
    <w:rsid w:val="43F10401"/>
    <w:rsid w:val="43F22DB8"/>
    <w:rsid w:val="44021AAD"/>
    <w:rsid w:val="44040E30"/>
    <w:rsid w:val="44087B0D"/>
    <w:rsid w:val="440C6334"/>
    <w:rsid w:val="44124A31"/>
    <w:rsid w:val="441718AB"/>
    <w:rsid w:val="441B69DF"/>
    <w:rsid w:val="441C2B3F"/>
    <w:rsid w:val="441D069D"/>
    <w:rsid w:val="441D7AD9"/>
    <w:rsid w:val="441F09FE"/>
    <w:rsid w:val="4420111A"/>
    <w:rsid w:val="442600D8"/>
    <w:rsid w:val="44266069"/>
    <w:rsid w:val="44284233"/>
    <w:rsid w:val="44294C5B"/>
    <w:rsid w:val="442A49DA"/>
    <w:rsid w:val="442E32C5"/>
    <w:rsid w:val="443059D9"/>
    <w:rsid w:val="44377843"/>
    <w:rsid w:val="443C0EEE"/>
    <w:rsid w:val="443D3AD8"/>
    <w:rsid w:val="444E3F57"/>
    <w:rsid w:val="44503EFA"/>
    <w:rsid w:val="44541926"/>
    <w:rsid w:val="44593A33"/>
    <w:rsid w:val="445E1163"/>
    <w:rsid w:val="445E5064"/>
    <w:rsid w:val="44603AE9"/>
    <w:rsid w:val="44625671"/>
    <w:rsid w:val="446B57DA"/>
    <w:rsid w:val="446B7138"/>
    <w:rsid w:val="446D4390"/>
    <w:rsid w:val="44735621"/>
    <w:rsid w:val="44735F57"/>
    <w:rsid w:val="447437CC"/>
    <w:rsid w:val="44771AF1"/>
    <w:rsid w:val="447C25F6"/>
    <w:rsid w:val="447F1AE7"/>
    <w:rsid w:val="44864280"/>
    <w:rsid w:val="44931237"/>
    <w:rsid w:val="449567A7"/>
    <w:rsid w:val="449711C4"/>
    <w:rsid w:val="44995B4C"/>
    <w:rsid w:val="44A646C4"/>
    <w:rsid w:val="44A7269E"/>
    <w:rsid w:val="44AA77CB"/>
    <w:rsid w:val="44AC0548"/>
    <w:rsid w:val="44BA4C46"/>
    <w:rsid w:val="44BC6DD4"/>
    <w:rsid w:val="44BD4461"/>
    <w:rsid w:val="44BF3CC9"/>
    <w:rsid w:val="44C12092"/>
    <w:rsid w:val="44C62BF1"/>
    <w:rsid w:val="44C724AC"/>
    <w:rsid w:val="44C77470"/>
    <w:rsid w:val="44C810EC"/>
    <w:rsid w:val="44C83215"/>
    <w:rsid w:val="44C87395"/>
    <w:rsid w:val="44C92C76"/>
    <w:rsid w:val="44CD11F8"/>
    <w:rsid w:val="44D2484F"/>
    <w:rsid w:val="44D3714B"/>
    <w:rsid w:val="44D73FA2"/>
    <w:rsid w:val="44E02842"/>
    <w:rsid w:val="44E51B97"/>
    <w:rsid w:val="44FB5C2D"/>
    <w:rsid w:val="44FC277C"/>
    <w:rsid w:val="4501277B"/>
    <w:rsid w:val="45040774"/>
    <w:rsid w:val="45045DC5"/>
    <w:rsid w:val="45051E99"/>
    <w:rsid w:val="4505451B"/>
    <w:rsid w:val="450A6525"/>
    <w:rsid w:val="450B09A3"/>
    <w:rsid w:val="450B2B6D"/>
    <w:rsid w:val="45133E17"/>
    <w:rsid w:val="45140085"/>
    <w:rsid w:val="45145E65"/>
    <w:rsid w:val="451A0EEA"/>
    <w:rsid w:val="451E48FB"/>
    <w:rsid w:val="452A7B14"/>
    <w:rsid w:val="452B478A"/>
    <w:rsid w:val="45332565"/>
    <w:rsid w:val="453419D6"/>
    <w:rsid w:val="4539039B"/>
    <w:rsid w:val="454165D4"/>
    <w:rsid w:val="45474289"/>
    <w:rsid w:val="45491CCB"/>
    <w:rsid w:val="454B4719"/>
    <w:rsid w:val="454C5B21"/>
    <w:rsid w:val="454C65DD"/>
    <w:rsid w:val="454F3897"/>
    <w:rsid w:val="45536358"/>
    <w:rsid w:val="455830A1"/>
    <w:rsid w:val="455A264A"/>
    <w:rsid w:val="45603592"/>
    <w:rsid w:val="456074BA"/>
    <w:rsid w:val="45657C52"/>
    <w:rsid w:val="456C20D7"/>
    <w:rsid w:val="45714576"/>
    <w:rsid w:val="45747914"/>
    <w:rsid w:val="45754FAE"/>
    <w:rsid w:val="4575630B"/>
    <w:rsid w:val="45761A9A"/>
    <w:rsid w:val="457D5718"/>
    <w:rsid w:val="458201AA"/>
    <w:rsid w:val="45893276"/>
    <w:rsid w:val="458A5748"/>
    <w:rsid w:val="458E76D4"/>
    <w:rsid w:val="45971C7D"/>
    <w:rsid w:val="459A2D4E"/>
    <w:rsid w:val="459F3BFA"/>
    <w:rsid w:val="45A05D75"/>
    <w:rsid w:val="45A40D21"/>
    <w:rsid w:val="45A54CA5"/>
    <w:rsid w:val="45A67EE1"/>
    <w:rsid w:val="45B10C40"/>
    <w:rsid w:val="45B510B2"/>
    <w:rsid w:val="45B90451"/>
    <w:rsid w:val="45BB2E73"/>
    <w:rsid w:val="45BB658E"/>
    <w:rsid w:val="45BC73BF"/>
    <w:rsid w:val="45C468C8"/>
    <w:rsid w:val="45C50DB8"/>
    <w:rsid w:val="45CF5831"/>
    <w:rsid w:val="45D33509"/>
    <w:rsid w:val="45D65239"/>
    <w:rsid w:val="45D87D67"/>
    <w:rsid w:val="45DD0999"/>
    <w:rsid w:val="45E07C33"/>
    <w:rsid w:val="45E55FF7"/>
    <w:rsid w:val="45E82B58"/>
    <w:rsid w:val="45E8586D"/>
    <w:rsid w:val="45EB7793"/>
    <w:rsid w:val="45EF196B"/>
    <w:rsid w:val="45F444C3"/>
    <w:rsid w:val="45F71069"/>
    <w:rsid w:val="45FA77AA"/>
    <w:rsid w:val="45FC264D"/>
    <w:rsid w:val="45FF25B7"/>
    <w:rsid w:val="460F148C"/>
    <w:rsid w:val="461012C8"/>
    <w:rsid w:val="461C0C51"/>
    <w:rsid w:val="46274048"/>
    <w:rsid w:val="462816D4"/>
    <w:rsid w:val="462A17F8"/>
    <w:rsid w:val="462C4EE7"/>
    <w:rsid w:val="462D6DE7"/>
    <w:rsid w:val="46314F24"/>
    <w:rsid w:val="46326620"/>
    <w:rsid w:val="463372C4"/>
    <w:rsid w:val="463523C1"/>
    <w:rsid w:val="46372C15"/>
    <w:rsid w:val="463C6870"/>
    <w:rsid w:val="463E5F18"/>
    <w:rsid w:val="46420EBD"/>
    <w:rsid w:val="46470A54"/>
    <w:rsid w:val="464A0572"/>
    <w:rsid w:val="464B7C9E"/>
    <w:rsid w:val="4650516C"/>
    <w:rsid w:val="46514C1D"/>
    <w:rsid w:val="46555709"/>
    <w:rsid w:val="465724D0"/>
    <w:rsid w:val="465D35A1"/>
    <w:rsid w:val="466111E3"/>
    <w:rsid w:val="46627479"/>
    <w:rsid w:val="46633CD3"/>
    <w:rsid w:val="466412D5"/>
    <w:rsid w:val="466E14E8"/>
    <w:rsid w:val="466E2C90"/>
    <w:rsid w:val="466E713E"/>
    <w:rsid w:val="4672352B"/>
    <w:rsid w:val="46767381"/>
    <w:rsid w:val="467A05F3"/>
    <w:rsid w:val="467A1FB8"/>
    <w:rsid w:val="46814CA2"/>
    <w:rsid w:val="46825FD0"/>
    <w:rsid w:val="4683512F"/>
    <w:rsid w:val="468601DD"/>
    <w:rsid w:val="468B722C"/>
    <w:rsid w:val="468E14C3"/>
    <w:rsid w:val="46971957"/>
    <w:rsid w:val="469741C0"/>
    <w:rsid w:val="46974A68"/>
    <w:rsid w:val="469A0CB6"/>
    <w:rsid w:val="469C1619"/>
    <w:rsid w:val="46A10C57"/>
    <w:rsid w:val="46A54395"/>
    <w:rsid w:val="46AB2516"/>
    <w:rsid w:val="46AE09FB"/>
    <w:rsid w:val="46AE3443"/>
    <w:rsid w:val="46B223C5"/>
    <w:rsid w:val="46B5685A"/>
    <w:rsid w:val="46B92D99"/>
    <w:rsid w:val="46BD48F7"/>
    <w:rsid w:val="46C30EEC"/>
    <w:rsid w:val="46CA73A4"/>
    <w:rsid w:val="46CD664F"/>
    <w:rsid w:val="46D528F6"/>
    <w:rsid w:val="46D579FD"/>
    <w:rsid w:val="46DE4419"/>
    <w:rsid w:val="46E51E55"/>
    <w:rsid w:val="46E9222F"/>
    <w:rsid w:val="46EA0081"/>
    <w:rsid w:val="46ED7A1D"/>
    <w:rsid w:val="46EE4CFD"/>
    <w:rsid w:val="46EF7675"/>
    <w:rsid w:val="46F26F72"/>
    <w:rsid w:val="47013B2B"/>
    <w:rsid w:val="47033D67"/>
    <w:rsid w:val="470415F3"/>
    <w:rsid w:val="47070673"/>
    <w:rsid w:val="470D6BA0"/>
    <w:rsid w:val="471060F7"/>
    <w:rsid w:val="47146527"/>
    <w:rsid w:val="471471CB"/>
    <w:rsid w:val="471869D3"/>
    <w:rsid w:val="471E1974"/>
    <w:rsid w:val="471E420B"/>
    <w:rsid w:val="472058B1"/>
    <w:rsid w:val="47297DD8"/>
    <w:rsid w:val="472A3E2A"/>
    <w:rsid w:val="472C42C9"/>
    <w:rsid w:val="472F6DA6"/>
    <w:rsid w:val="47357957"/>
    <w:rsid w:val="47394927"/>
    <w:rsid w:val="473C278A"/>
    <w:rsid w:val="4742031A"/>
    <w:rsid w:val="47430E45"/>
    <w:rsid w:val="47462F3F"/>
    <w:rsid w:val="474B4EA2"/>
    <w:rsid w:val="47523A05"/>
    <w:rsid w:val="47627492"/>
    <w:rsid w:val="476544A8"/>
    <w:rsid w:val="476D2F2C"/>
    <w:rsid w:val="47736018"/>
    <w:rsid w:val="47794D68"/>
    <w:rsid w:val="477D6222"/>
    <w:rsid w:val="478B16E3"/>
    <w:rsid w:val="47923DF5"/>
    <w:rsid w:val="479D5145"/>
    <w:rsid w:val="47A17C0F"/>
    <w:rsid w:val="47A27F20"/>
    <w:rsid w:val="47A82AEB"/>
    <w:rsid w:val="47AB48C7"/>
    <w:rsid w:val="47B00FC4"/>
    <w:rsid w:val="47B61C3A"/>
    <w:rsid w:val="47BB6342"/>
    <w:rsid w:val="47BE04F9"/>
    <w:rsid w:val="47C20EBC"/>
    <w:rsid w:val="47C34C73"/>
    <w:rsid w:val="47C36C3C"/>
    <w:rsid w:val="47C7148D"/>
    <w:rsid w:val="47CB263E"/>
    <w:rsid w:val="47D23288"/>
    <w:rsid w:val="47D6636E"/>
    <w:rsid w:val="47D7565D"/>
    <w:rsid w:val="47DB4BFF"/>
    <w:rsid w:val="47E00CC5"/>
    <w:rsid w:val="47E10B48"/>
    <w:rsid w:val="47E66BB1"/>
    <w:rsid w:val="47EE253C"/>
    <w:rsid w:val="47F93A37"/>
    <w:rsid w:val="47FF7FCA"/>
    <w:rsid w:val="480A06EF"/>
    <w:rsid w:val="480D7D05"/>
    <w:rsid w:val="480E1EC5"/>
    <w:rsid w:val="48106072"/>
    <w:rsid w:val="48176E6E"/>
    <w:rsid w:val="48182490"/>
    <w:rsid w:val="48192E95"/>
    <w:rsid w:val="481A35BE"/>
    <w:rsid w:val="481C5B12"/>
    <w:rsid w:val="48230A33"/>
    <w:rsid w:val="482439B3"/>
    <w:rsid w:val="482C5563"/>
    <w:rsid w:val="482C5DA6"/>
    <w:rsid w:val="48303F2D"/>
    <w:rsid w:val="483305D9"/>
    <w:rsid w:val="48343CF9"/>
    <w:rsid w:val="48362973"/>
    <w:rsid w:val="48477206"/>
    <w:rsid w:val="484E6E4E"/>
    <w:rsid w:val="485661F2"/>
    <w:rsid w:val="48582407"/>
    <w:rsid w:val="485A2A44"/>
    <w:rsid w:val="485D272A"/>
    <w:rsid w:val="48624BB5"/>
    <w:rsid w:val="486378DF"/>
    <w:rsid w:val="486517FE"/>
    <w:rsid w:val="48685C7E"/>
    <w:rsid w:val="486909A8"/>
    <w:rsid w:val="48697AB0"/>
    <w:rsid w:val="486F3265"/>
    <w:rsid w:val="48700C89"/>
    <w:rsid w:val="48732465"/>
    <w:rsid w:val="48734970"/>
    <w:rsid w:val="48795B5C"/>
    <w:rsid w:val="487B7663"/>
    <w:rsid w:val="487C32EA"/>
    <w:rsid w:val="487D093D"/>
    <w:rsid w:val="4884767C"/>
    <w:rsid w:val="488C253D"/>
    <w:rsid w:val="488C54E4"/>
    <w:rsid w:val="48902F41"/>
    <w:rsid w:val="48937E21"/>
    <w:rsid w:val="48956614"/>
    <w:rsid w:val="48982853"/>
    <w:rsid w:val="489B2738"/>
    <w:rsid w:val="489C3FB0"/>
    <w:rsid w:val="48A4044C"/>
    <w:rsid w:val="48A65011"/>
    <w:rsid w:val="48A91B24"/>
    <w:rsid w:val="48B6168B"/>
    <w:rsid w:val="48B939A3"/>
    <w:rsid w:val="48B9579E"/>
    <w:rsid w:val="48BB407F"/>
    <w:rsid w:val="48BE24A5"/>
    <w:rsid w:val="48BE36F8"/>
    <w:rsid w:val="48BE5782"/>
    <w:rsid w:val="48C405AE"/>
    <w:rsid w:val="48C40F66"/>
    <w:rsid w:val="48C90515"/>
    <w:rsid w:val="48C94199"/>
    <w:rsid w:val="48CB446D"/>
    <w:rsid w:val="48D20602"/>
    <w:rsid w:val="48D2711E"/>
    <w:rsid w:val="48D61862"/>
    <w:rsid w:val="48DB6881"/>
    <w:rsid w:val="48E30870"/>
    <w:rsid w:val="48E84107"/>
    <w:rsid w:val="48EF08FF"/>
    <w:rsid w:val="48F0272B"/>
    <w:rsid w:val="48F54A91"/>
    <w:rsid w:val="48FA032A"/>
    <w:rsid w:val="49000F47"/>
    <w:rsid w:val="49023BF2"/>
    <w:rsid w:val="49061098"/>
    <w:rsid w:val="490B15FC"/>
    <w:rsid w:val="490B5C9E"/>
    <w:rsid w:val="490B7004"/>
    <w:rsid w:val="490F3E5C"/>
    <w:rsid w:val="491147A7"/>
    <w:rsid w:val="49161EAF"/>
    <w:rsid w:val="491A789F"/>
    <w:rsid w:val="491D2FED"/>
    <w:rsid w:val="49250412"/>
    <w:rsid w:val="49283F72"/>
    <w:rsid w:val="492B10A3"/>
    <w:rsid w:val="492F62DB"/>
    <w:rsid w:val="49300F94"/>
    <w:rsid w:val="49345603"/>
    <w:rsid w:val="493461F2"/>
    <w:rsid w:val="49363392"/>
    <w:rsid w:val="49386ACF"/>
    <w:rsid w:val="493D02A0"/>
    <w:rsid w:val="49400993"/>
    <w:rsid w:val="49454E06"/>
    <w:rsid w:val="494717AE"/>
    <w:rsid w:val="494950C8"/>
    <w:rsid w:val="494C5B4E"/>
    <w:rsid w:val="494D6B6C"/>
    <w:rsid w:val="49547AFF"/>
    <w:rsid w:val="49557266"/>
    <w:rsid w:val="49571560"/>
    <w:rsid w:val="49581D02"/>
    <w:rsid w:val="49583EE7"/>
    <w:rsid w:val="49587EBD"/>
    <w:rsid w:val="495C695C"/>
    <w:rsid w:val="49644833"/>
    <w:rsid w:val="496532BC"/>
    <w:rsid w:val="49656E44"/>
    <w:rsid w:val="49657449"/>
    <w:rsid w:val="49676987"/>
    <w:rsid w:val="496B0679"/>
    <w:rsid w:val="496C72D3"/>
    <w:rsid w:val="49716611"/>
    <w:rsid w:val="497725C9"/>
    <w:rsid w:val="497D6F98"/>
    <w:rsid w:val="4980236C"/>
    <w:rsid w:val="498238AE"/>
    <w:rsid w:val="49836F68"/>
    <w:rsid w:val="498775A3"/>
    <w:rsid w:val="498E6F96"/>
    <w:rsid w:val="498F3D75"/>
    <w:rsid w:val="49927A11"/>
    <w:rsid w:val="499D5802"/>
    <w:rsid w:val="499F41F4"/>
    <w:rsid w:val="49A34348"/>
    <w:rsid w:val="49A7362C"/>
    <w:rsid w:val="49A74F75"/>
    <w:rsid w:val="49AA3BAA"/>
    <w:rsid w:val="49AD027C"/>
    <w:rsid w:val="49AD7F7C"/>
    <w:rsid w:val="49AF69F7"/>
    <w:rsid w:val="49B55563"/>
    <w:rsid w:val="49BD4EC5"/>
    <w:rsid w:val="49BE25FD"/>
    <w:rsid w:val="49BF1927"/>
    <w:rsid w:val="49C21002"/>
    <w:rsid w:val="49C3361E"/>
    <w:rsid w:val="49C64D5F"/>
    <w:rsid w:val="49C7480C"/>
    <w:rsid w:val="49CA39B2"/>
    <w:rsid w:val="49CA4A61"/>
    <w:rsid w:val="49CD7899"/>
    <w:rsid w:val="49D03E56"/>
    <w:rsid w:val="49D1278B"/>
    <w:rsid w:val="49D418A6"/>
    <w:rsid w:val="49D5631C"/>
    <w:rsid w:val="49D7290D"/>
    <w:rsid w:val="49D95576"/>
    <w:rsid w:val="49DE4904"/>
    <w:rsid w:val="49E73F8D"/>
    <w:rsid w:val="49E76907"/>
    <w:rsid w:val="49EC308D"/>
    <w:rsid w:val="49EE7058"/>
    <w:rsid w:val="49F042C1"/>
    <w:rsid w:val="49F05F82"/>
    <w:rsid w:val="49F27FC8"/>
    <w:rsid w:val="49F453B9"/>
    <w:rsid w:val="4A015906"/>
    <w:rsid w:val="4A061433"/>
    <w:rsid w:val="4A07462A"/>
    <w:rsid w:val="4A096C9B"/>
    <w:rsid w:val="4A0D2B98"/>
    <w:rsid w:val="4A120948"/>
    <w:rsid w:val="4A155ECD"/>
    <w:rsid w:val="4A1828FB"/>
    <w:rsid w:val="4A1C46F3"/>
    <w:rsid w:val="4A1C523C"/>
    <w:rsid w:val="4A253BA5"/>
    <w:rsid w:val="4A303F9D"/>
    <w:rsid w:val="4A320C55"/>
    <w:rsid w:val="4A320F18"/>
    <w:rsid w:val="4A345036"/>
    <w:rsid w:val="4A346E0B"/>
    <w:rsid w:val="4A351DD4"/>
    <w:rsid w:val="4A353C8C"/>
    <w:rsid w:val="4A393904"/>
    <w:rsid w:val="4A4D3F03"/>
    <w:rsid w:val="4A505273"/>
    <w:rsid w:val="4A5368DE"/>
    <w:rsid w:val="4A540B49"/>
    <w:rsid w:val="4A54309A"/>
    <w:rsid w:val="4A557DAF"/>
    <w:rsid w:val="4A591610"/>
    <w:rsid w:val="4A5B63C4"/>
    <w:rsid w:val="4A5C38C5"/>
    <w:rsid w:val="4A5E1E58"/>
    <w:rsid w:val="4A620047"/>
    <w:rsid w:val="4A650C84"/>
    <w:rsid w:val="4A6931F9"/>
    <w:rsid w:val="4A7421A1"/>
    <w:rsid w:val="4A75372E"/>
    <w:rsid w:val="4A756120"/>
    <w:rsid w:val="4A781552"/>
    <w:rsid w:val="4A7E0D5B"/>
    <w:rsid w:val="4A7E4993"/>
    <w:rsid w:val="4A7E6793"/>
    <w:rsid w:val="4A8044BE"/>
    <w:rsid w:val="4A874430"/>
    <w:rsid w:val="4A8928E1"/>
    <w:rsid w:val="4A933B8F"/>
    <w:rsid w:val="4A9E215E"/>
    <w:rsid w:val="4AA20A8C"/>
    <w:rsid w:val="4AA21E47"/>
    <w:rsid w:val="4AA32B18"/>
    <w:rsid w:val="4AA3686C"/>
    <w:rsid w:val="4AA464B1"/>
    <w:rsid w:val="4AA51969"/>
    <w:rsid w:val="4AAC08FB"/>
    <w:rsid w:val="4AAC6F93"/>
    <w:rsid w:val="4AB321F5"/>
    <w:rsid w:val="4AB94926"/>
    <w:rsid w:val="4ABB6B73"/>
    <w:rsid w:val="4ABC3D9E"/>
    <w:rsid w:val="4ABE1404"/>
    <w:rsid w:val="4AC06561"/>
    <w:rsid w:val="4AC07E2C"/>
    <w:rsid w:val="4AC14F46"/>
    <w:rsid w:val="4AC23194"/>
    <w:rsid w:val="4AC802DB"/>
    <w:rsid w:val="4ACA5ED0"/>
    <w:rsid w:val="4AD04D38"/>
    <w:rsid w:val="4AD21A05"/>
    <w:rsid w:val="4AD23412"/>
    <w:rsid w:val="4AD27205"/>
    <w:rsid w:val="4AD36B4B"/>
    <w:rsid w:val="4AD7353D"/>
    <w:rsid w:val="4ADF596F"/>
    <w:rsid w:val="4AE14B5F"/>
    <w:rsid w:val="4AE250A2"/>
    <w:rsid w:val="4AE80633"/>
    <w:rsid w:val="4AE8104B"/>
    <w:rsid w:val="4AEA59BA"/>
    <w:rsid w:val="4AEF0687"/>
    <w:rsid w:val="4AF03AA0"/>
    <w:rsid w:val="4AFC65FF"/>
    <w:rsid w:val="4B0655AA"/>
    <w:rsid w:val="4B0E71FE"/>
    <w:rsid w:val="4B0F1DDD"/>
    <w:rsid w:val="4B10436B"/>
    <w:rsid w:val="4B1624D6"/>
    <w:rsid w:val="4B1710DE"/>
    <w:rsid w:val="4B1874AB"/>
    <w:rsid w:val="4B212B16"/>
    <w:rsid w:val="4B282CAA"/>
    <w:rsid w:val="4B2A6009"/>
    <w:rsid w:val="4B2C7472"/>
    <w:rsid w:val="4B2D5D67"/>
    <w:rsid w:val="4B2F7EA2"/>
    <w:rsid w:val="4B301EF9"/>
    <w:rsid w:val="4B3341A5"/>
    <w:rsid w:val="4B3B7E76"/>
    <w:rsid w:val="4B3D5900"/>
    <w:rsid w:val="4B412B11"/>
    <w:rsid w:val="4B481841"/>
    <w:rsid w:val="4B4E20B7"/>
    <w:rsid w:val="4B516DD3"/>
    <w:rsid w:val="4B520ECC"/>
    <w:rsid w:val="4B5A4993"/>
    <w:rsid w:val="4B5B4152"/>
    <w:rsid w:val="4B5C2479"/>
    <w:rsid w:val="4B5C7FFF"/>
    <w:rsid w:val="4B61144D"/>
    <w:rsid w:val="4B6D7226"/>
    <w:rsid w:val="4B6E0C2B"/>
    <w:rsid w:val="4B6F0007"/>
    <w:rsid w:val="4B7D47DC"/>
    <w:rsid w:val="4B810B05"/>
    <w:rsid w:val="4B8248A5"/>
    <w:rsid w:val="4B886388"/>
    <w:rsid w:val="4B914534"/>
    <w:rsid w:val="4B944833"/>
    <w:rsid w:val="4B967D62"/>
    <w:rsid w:val="4B9A1B51"/>
    <w:rsid w:val="4B9A3B77"/>
    <w:rsid w:val="4B9B2415"/>
    <w:rsid w:val="4B9F2EDD"/>
    <w:rsid w:val="4BA4218D"/>
    <w:rsid w:val="4BA535E5"/>
    <w:rsid w:val="4BA829A0"/>
    <w:rsid w:val="4BAB2177"/>
    <w:rsid w:val="4BB019E0"/>
    <w:rsid w:val="4BB76D66"/>
    <w:rsid w:val="4BB822B8"/>
    <w:rsid w:val="4BBB5420"/>
    <w:rsid w:val="4BC176AD"/>
    <w:rsid w:val="4BC212FF"/>
    <w:rsid w:val="4BC45746"/>
    <w:rsid w:val="4BC64811"/>
    <w:rsid w:val="4BC82A54"/>
    <w:rsid w:val="4BCB3ACD"/>
    <w:rsid w:val="4BD52C4B"/>
    <w:rsid w:val="4BD75D24"/>
    <w:rsid w:val="4BD8734C"/>
    <w:rsid w:val="4BD97928"/>
    <w:rsid w:val="4BDA2C35"/>
    <w:rsid w:val="4BDA3FBC"/>
    <w:rsid w:val="4BDF436F"/>
    <w:rsid w:val="4BE33594"/>
    <w:rsid w:val="4BE37843"/>
    <w:rsid w:val="4BE503F2"/>
    <w:rsid w:val="4BE93D81"/>
    <w:rsid w:val="4BEC0C27"/>
    <w:rsid w:val="4BEE1A4B"/>
    <w:rsid w:val="4BEF37EB"/>
    <w:rsid w:val="4BF02F75"/>
    <w:rsid w:val="4BF25A7D"/>
    <w:rsid w:val="4BF317DE"/>
    <w:rsid w:val="4BFC6D60"/>
    <w:rsid w:val="4BFE539E"/>
    <w:rsid w:val="4C004FD1"/>
    <w:rsid w:val="4C0200D1"/>
    <w:rsid w:val="4C0C36F2"/>
    <w:rsid w:val="4C0D6972"/>
    <w:rsid w:val="4C1042D5"/>
    <w:rsid w:val="4C12063B"/>
    <w:rsid w:val="4C162C89"/>
    <w:rsid w:val="4C1945D1"/>
    <w:rsid w:val="4C1E23AE"/>
    <w:rsid w:val="4C1F268B"/>
    <w:rsid w:val="4C225D1A"/>
    <w:rsid w:val="4C255427"/>
    <w:rsid w:val="4C295B9B"/>
    <w:rsid w:val="4C2A23C4"/>
    <w:rsid w:val="4C361704"/>
    <w:rsid w:val="4C370E63"/>
    <w:rsid w:val="4C375CA9"/>
    <w:rsid w:val="4C386C5C"/>
    <w:rsid w:val="4C3F1098"/>
    <w:rsid w:val="4C435289"/>
    <w:rsid w:val="4C463AC1"/>
    <w:rsid w:val="4C471F5D"/>
    <w:rsid w:val="4C4A74B5"/>
    <w:rsid w:val="4C4B4F7A"/>
    <w:rsid w:val="4C4B6E93"/>
    <w:rsid w:val="4C4F62BE"/>
    <w:rsid w:val="4C511856"/>
    <w:rsid w:val="4C5809C5"/>
    <w:rsid w:val="4C5B1A8D"/>
    <w:rsid w:val="4C5C0C5A"/>
    <w:rsid w:val="4C5F0648"/>
    <w:rsid w:val="4C61488E"/>
    <w:rsid w:val="4C6173FB"/>
    <w:rsid w:val="4C6323DA"/>
    <w:rsid w:val="4C652E0F"/>
    <w:rsid w:val="4C663B51"/>
    <w:rsid w:val="4C6657F4"/>
    <w:rsid w:val="4C67313B"/>
    <w:rsid w:val="4C68547F"/>
    <w:rsid w:val="4C7149F4"/>
    <w:rsid w:val="4C736D1D"/>
    <w:rsid w:val="4C770242"/>
    <w:rsid w:val="4C772147"/>
    <w:rsid w:val="4C776270"/>
    <w:rsid w:val="4C79340D"/>
    <w:rsid w:val="4C7D2C9B"/>
    <w:rsid w:val="4C80683B"/>
    <w:rsid w:val="4C834658"/>
    <w:rsid w:val="4C897D9C"/>
    <w:rsid w:val="4C8D3905"/>
    <w:rsid w:val="4C8D7D35"/>
    <w:rsid w:val="4C8F0F2C"/>
    <w:rsid w:val="4C8F45F8"/>
    <w:rsid w:val="4C916675"/>
    <w:rsid w:val="4C9633F9"/>
    <w:rsid w:val="4C965760"/>
    <w:rsid w:val="4C9D25F6"/>
    <w:rsid w:val="4C9F3E42"/>
    <w:rsid w:val="4CA03FB6"/>
    <w:rsid w:val="4CA11736"/>
    <w:rsid w:val="4CA50630"/>
    <w:rsid w:val="4CA97294"/>
    <w:rsid w:val="4CAB6FAC"/>
    <w:rsid w:val="4CB37DB2"/>
    <w:rsid w:val="4CB5448B"/>
    <w:rsid w:val="4CB70D1A"/>
    <w:rsid w:val="4CBD62D0"/>
    <w:rsid w:val="4CC25560"/>
    <w:rsid w:val="4CC36195"/>
    <w:rsid w:val="4CC54311"/>
    <w:rsid w:val="4CC70824"/>
    <w:rsid w:val="4CC83EEF"/>
    <w:rsid w:val="4CC93149"/>
    <w:rsid w:val="4CCA7D71"/>
    <w:rsid w:val="4CCD53EA"/>
    <w:rsid w:val="4CCE4498"/>
    <w:rsid w:val="4CD07F04"/>
    <w:rsid w:val="4CD4279F"/>
    <w:rsid w:val="4CD82522"/>
    <w:rsid w:val="4CD86C9F"/>
    <w:rsid w:val="4CDB0382"/>
    <w:rsid w:val="4CDC47D4"/>
    <w:rsid w:val="4CDD651B"/>
    <w:rsid w:val="4CE22238"/>
    <w:rsid w:val="4CE42753"/>
    <w:rsid w:val="4CE56652"/>
    <w:rsid w:val="4CE62635"/>
    <w:rsid w:val="4CE72733"/>
    <w:rsid w:val="4CE770DB"/>
    <w:rsid w:val="4CE843CD"/>
    <w:rsid w:val="4CF912E4"/>
    <w:rsid w:val="4CFA472D"/>
    <w:rsid w:val="4CFB4896"/>
    <w:rsid w:val="4CFF5DCF"/>
    <w:rsid w:val="4D033197"/>
    <w:rsid w:val="4D0C09CD"/>
    <w:rsid w:val="4D0D7143"/>
    <w:rsid w:val="4D0D7196"/>
    <w:rsid w:val="4D1079C6"/>
    <w:rsid w:val="4D130FC2"/>
    <w:rsid w:val="4D1348B3"/>
    <w:rsid w:val="4D144C3D"/>
    <w:rsid w:val="4D145E27"/>
    <w:rsid w:val="4D1710A0"/>
    <w:rsid w:val="4D2056AD"/>
    <w:rsid w:val="4D232842"/>
    <w:rsid w:val="4D245334"/>
    <w:rsid w:val="4D25525A"/>
    <w:rsid w:val="4D260E36"/>
    <w:rsid w:val="4D29127A"/>
    <w:rsid w:val="4D2E7E35"/>
    <w:rsid w:val="4D2F35B4"/>
    <w:rsid w:val="4D301A16"/>
    <w:rsid w:val="4D317E6D"/>
    <w:rsid w:val="4D327BB7"/>
    <w:rsid w:val="4D347D2E"/>
    <w:rsid w:val="4D354BCE"/>
    <w:rsid w:val="4D401C6C"/>
    <w:rsid w:val="4D4B0682"/>
    <w:rsid w:val="4D537697"/>
    <w:rsid w:val="4D56050F"/>
    <w:rsid w:val="4D5749BD"/>
    <w:rsid w:val="4D582685"/>
    <w:rsid w:val="4D59633A"/>
    <w:rsid w:val="4D5A5CAA"/>
    <w:rsid w:val="4D621602"/>
    <w:rsid w:val="4D6A3D45"/>
    <w:rsid w:val="4D6E2993"/>
    <w:rsid w:val="4D6E533D"/>
    <w:rsid w:val="4D7747A5"/>
    <w:rsid w:val="4D7B6DC2"/>
    <w:rsid w:val="4D7D2DED"/>
    <w:rsid w:val="4D7F6A80"/>
    <w:rsid w:val="4D803DF9"/>
    <w:rsid w:val="4D812194"/>
    <w:rsid w:val="4D89723B"/>
    <w:rsid w:val="4D8B127B"/>
    <w:rsid w:val="4D8D5DD7"/>
    <w:rsid w:val="4D8F0A7E"/>
    <w:rsid w:val="4D946504"/>
    <w:rsid w:val="4D952114"/>
    <w:rsid w:val="4D97216D"/>
    <w:rsid w:val="4D9872F8"/>
    <w:rsid w:val="4D996FE5"/>
    <w:rsid w:val="4D9B14A4"/>
    <w:rsid w:val="4D9F4A9C"/>
    <w:rsid w:val="4DA10ABF"/>
    <w:rsid w:val="4DA264A5"/>
    <w:rsid w:val="4DA84DD2"/>
    <w:rsid w:val="4DAA047B"/>
    <w:rsid w:val="4DAA6F48"/>
    <w:rsid w:val="4DAB6C61"/>
    <w:rsid w:val="4DAC1205"/>
    <w:rsid w:val="4DAC6C87"/>
    <w:rsid w:val="4DAF591C"/>
    <w:rsid w:val="4DB313C5"/>
    <w:rsid w:val="4DB44717"/>
    <w:rsid w:val="4DB459B6"/>
    <w:rsid w:val="4DB71B8E"/>
    <w:rsid w:val="4DBB54DC"/>
    <w:rsid w:val="4DBC7768"/>
    <w:rsid w:val="4DBF14DD"/>
    <w:rsid w:val="4DC90E27"/>
    <w:rsid w:val="4DCF62A9"/>
    <w:rsid w:val="4DCF6D6E"/>
    <w:rsid w:val="4DD126C1"/>
    <w:rsid w:val="4DD26CEB"/>
    <w:rsid w:val="4DD36A1E"/>
    <w:rsid w:val="4DD460C2"/>
    <w:rsid w:val="4DDA140F"/>
    <w:rsid w:val="4DDA64D9"/>
    <w:rsid w:val="4DDC0BEF"/>
    <w:rsid w:val="4DE67236"/>
    <w:rsid w:val="4DE67661"/>
    <w:rsid w:val="4DE826C8"/>
    <w:rsid w:val="4DEA51F1"/>
    <w:rsid w:val="4DED768B"/>
    <w:rsid w:val="4DF06CD1"/>
    <w:rsid w:val="4DF07199"/>
    <w:rsid w:val="4DF31048"/>
    <w:rsid w:val="4DF43290"/>
    <w:rsid w:val="4DF500C0"/>
    <w:rsid w:val="4DFE0BB1"/>
    <w:rsid w:val="4DFF68E8"/>
    <w:rsid w:val="4E012776"/>
    <w:rsid w:val="4E0B51E5"/>
    <w:rsid w:val="4E0D69DE"/>
    <w:rsid w:val="4E0F680A"/>
    <w:rsid w:val="4E104727"/>
    <w:rsid w:val="4E143BA7"/>
    <w:rsid w:val="4E146355"/>
    <w:rsid w:val="4E1473DE"/>
    <w:rsid w:val="4E197F06"/>
    <w:rsid w:val="4E1F2DC0"/>
    <w:rsid w:val="4E23656D"/>
    <w:rsid w:val="4E255E26"/>
    <w:rsid w:val="4E2620E9"/>
    <w:rsid w:val="4E2929DD"/>
    <w:rsid w:val="4E330B01"/>
    <w:rsid w:val="4E351ECA"/>
    <w:rsid w:val="4E37688A"/>
    <w:rsid w:val="4E3C4174"/>
    <w:rsid w:val="4E3D6E20"/>
    <w:rsid w:val="4E405912"/>
    <w:rsid w:val="4E40703E"/>
    <w:rsid w:val="4E446406"/>
    <w:rsid w:val="4E4A0034"/>
    <w:rsid w:val="4E5007C1"/>
    <w:rsid w:val="4E510FE9"/>
    <w:rsid w:val="4E513E0F"/>
    <w:rsid w:val="4E534576"/>
    <w:rsid w:val="4E561BC1"/>
    <w:rsid w:val="4E5940F6"/>
    <w:rsid w:val="4E5944EF"/>
    <w:rsid w:val="4E5F0EBE"/>
    <w:rsid w:val="4E617527"/>
    <w:rsid w:val="4E635B10"/>
    <w:rsid w:val="4E646604"/>
    <w:rsid w:val="4E684218"/>
    <w:rsid w:val="4E6E273D"/>
    <w:rsid w:val="4E6F7782"/>
    <w:rsid w:val="4E726DCC"/>
    <w:rsid w:val="4E74312D"/>
    <w:rsid w:val="4E755020"/>
    <w:rsid w:val="4E77102A"/>
    <w:rsid w:val="4E771C4F"/>
    <w:rsid w:val="4E786A2C"/>
    <w:rsid w:val="4E7A0048"/>
    <w:rsid w:val="4E7D7618"/>
    <w:rsid w:val="4E7E0754"/>
    <w:rsid w:val="4E8108F1"/>
    <w:rsid w:val="4E824925"/>
    <w:rsid w:val="4E897503"/>
    <w:rsid w:val="4E8C70A8"/>
    <w:rsid w:val="4E904262"/>
    <w:rsid w:val="4E980BB4"/>
    <w:rsid w:val="4EA0197F"/>
    <w:rsid w:val="4EA1672B"/>
    <w:rsid w:val="4EA6460D"/>
    <w:rsid w:val="4EA73C4C"/>
    <w:rsid w:val="4EA7748E"/>
    <w:rsid w:val="4EAB4EF1"/>
    <w:rsid w:val="4EAD7D0E"/>
    <w:rsid w:val="4EB05485"/>
    <w:rsid w:val="4EB1392B"/>
    <w:rsid w:val="4EB64C09"/>
    <w:rsid w:val="4EB718BF"/>
    <w:rsid w:val="4EBA0619"/>
    <w:rsid w:val="4EBB1AC2"/>
    <w:rsid w:val="4EBE0054"/>
    <w:rsid w:val="4EBF7BC1"/>
    <w:rsid w:val="4ECA475A"/>
    <w:rsid w:val="4ED533CC"/>
    <w:rsid w:val="4EDD7318"/>
    <w:rsid w:val="4EDE51D0"/>
    <w:rsid w:val="4EDF6873"/>
    <w:rsid w:val="4EE533EA"/>
    <w:rsid w:val="4EE850B3"/>
    <w:rsid w:val="4EEA3A1F"/>
    <w:rsid w:val="4EF17544"/>
    <w:rsid w:val="4EF55EC7"/>
    <w:rsid w:val="4EF6445A"/>
    <w:rsid w:val="4EF73BB6"/>
    <w:rsid w:val="4EF80D80"/>
    <w:rsid w:val="4EF8368C"/>
    <w:rsid w:val="4EF92E25"/>
    <w:rsid w:val="4EFA5B38"/>
    <w:rsid w:val="4EFC7958"/>
    <w:rsid w:val="4F043302"/>
    <w:rsid w:val="4F06494E"/>
    <w:rsid w:val="4F0E6457"/>
    <w:rsid w:val="4F123225"/>
    <w:rsid w:val="4F125477"/>
    <w:rsid w:val="4F136D04"/>
    <w:rsid w:val="4F1513E4"/>
    <w:rsid w:val="4F1D7BE0"/>
    <w:rsid w:val="4F1E137C"/>
    <w:rsid w:val="4F234B72"/>
    <w:rsid w:val="4F2619E6"/>
    <w:rsid w:val="4F263ED1"/>
    <w:rsid w:val="4F2B3F17"/>
    <w:rsid w:val="4F3419CB"/>
    <w:rsid w:val="4F361465"/>
    <w:rsid w:val="4F3772D0"/>
    <w:rsid w:val="4F38534A"/>
    <w:rsid w:val="4F395C9A"/>
    <w:rsid w:val="4F43103E"/>
    <w:rsid w:val="4F4F6B72"/>
    <w:rsid w:val="4F53772D"/>
    <w:rsid w:val="4F5A5FEA"/>
    <w:rsid w:val="4F5B1600"/>
    <w:rsid w:val="4F5B7DA9"/>
    <w:rsid w:val="4F6015AE"/>
    <w:rsid w:val="4F6555C3"/>
    <w:rsid w:val="4F686CBB"/>
    <w:rsid w:val="4F6A431A"/>
    <w:rsid w:val="4F6D33D3"/>
    <w:rsid w:val="4F6E677D"/>
    <w:rsid w:val="4F71612A"/>
    <w:rsid w:val="4F7163DE"/>
    <w:rsid w:val="4F780FCE"/>
    <w:rsid w:val="4F792BB0"/>
    <w:rsid w:val="4F7E38AC"/>
    <w:rsid w:val="4F7F3C34"/>
    <w:rsid w:val="4F8001E2"/>
    <w:rsid w:val="4F8331D1"/>
    <w:rsid w:val="4F8341DF"/>
    <w:rsid w:val="4F856929"/>
    <w:rsid w:val="4F884791"/>
    <w:rsid w:val="4F892AA6"/>
    <w:rsid w:val="4F8A586F"/>
    <w:rsid w:val="4F8C3D8F"/>
    <w:rsid w:val="4F8D1524"/>
    <w:rsid w:val="4F8F2A3D"/>
    <w:rsid w:val="4F9611DE"/>
    <w:rsid w:val="4F966902"/>
    <w:rsid w:val="4F993C45"/>
    <w:rsid w:val="4FA11056"/>
    <w:rsid w:val="4FB03E0F"/>
    <w:rsid w:val="4FB320A6"/>
    <w:rsid w:val="4FB529C3"/>
    <w:rsid w:val="4FBC25A8"/>
    <w:rsid w:val="4FC14FD5"/>
    <w:rsid w:val="4FC15E31"/>
    <w:rsid w:val="4FC6460C"/>
    <w:rsid w:val="4FCB11AE"/>
    <w:rsid w:val="4FCE6C8D"/>
    <w:rsid w:val="4FD213AC"/>
    <w:rsid w:val="4FD655D9"/>
    <w:rsid w:val="4FD87242"/>
    <w:rsid w:val="4FD9044A"/>
    <w:rsid w:val="4FDA695B"/>
    <w:rsid w:val="4FE13657"/>
    <w:rsid w:val="4FE8588D"/>
    <w:rsid w:val="4FE8615F"/>
    <w:rsid w:val="4FE93929"/>
    <w:rsid w:val="4FF072BB"/>
    <w:rsid w:val="4FF14A2D"/>
    <w:rsid w:val="4FF77B37"/>
    <w:rsid w:val="4FFD1F94"/>
    <w:rsid w:val="4FFD383F"/>
    <w:rsid w:val="50002331"/>
    <w:rsid w:val="50022494"/>
    <w:rsid w:val="50027D6A"/>
    <w:rsid w:val="50084D5B"/>
    <w:rsid w:val="500A43EB"/>
    <w:rsid w:val="500B3DDD"/>
    <w:rsid w:val="500E5B8C"/>
    <w:rsid w:val="50191A33"/>
    <w:rsid w:val="501A5C66"/>
    <w:rsid w:val="501D0284"/>
    <w:rsid w:val="501D6962"/>
    <w:rsid w:val="502048A6"/>
    <w:rsid w:val="50246567"/>
    <w:rsid w:val="502534AE"/>
    <w:rsid w:val="502D7935"/>
    <w:rsid w:val="50316C0C"/>
    <w:rsid w:val="50325DB9"/>
    <w:rsid w:val="50353C96"/>
    <w:rsid w:val="503B52E5"/>
    <w:rsid w:val="503C68B3"/>
    <w:rsid w:val="503D5AF9"/>
    <w:rsid w:val="50401CE0"/>
    <w:rsid w:val="50426E69"/>
    <w:rsid w:val="50444C05"/>
    <w:rsid w:val="504646B3"/>
    <w:rsid w:val="504920D3"/>
    <w:rsid w:val="504B5AB0"/>
    <w:rsid w:val="504C152B"/>
    <w:rsid w:val="504C58D4"/>
    <w:rsid w:val="504E33E2"/>
    <w:rsid w:val="505152D9"/>
    <w:rsid w:val="50561C1D"/>
    <w:rsid w:val="50570BCB"/>
    <w:rsid w:val="505B77C8"/>
    <w:rsid w:val="505E037A"/>
    <w:rsid w:val="50630A05"/>
    <w:rsid w:val="50664860"/>
    <w:rsid w:val="506673CB"/>
    <w:rsid w:val="50676B37"/>
    <w:rsid w:val="506777E1"/>
    <w:rsid w:val="506A25EB"/>
    <w:rsid w:val="506A4910"/>
    <w:rsid w:val="506B10E3"/>
    <w:rsid w:val="506B12A5"/>
    <w:rsid w:val="506F3954"/>
    <w:rsid w:val="50706A8B"/>
    <w:rsid w:val="50747CA6"/>
    <w:rsid w:val="50754A86"/>
    <w:rsid w:val="507555D1"/>
    <w:rsid w:val="50794F10"/>
    <w:rsid w:val="507B2B7C"/>
    <w:rsid w:val="50817E3B"/>
    <w:rsid w:val="50837826"/>
    <w:rsid w:val="50882832"/>
    <w:rsid w:val="50892937"/>
    <w:rsid w:val="508A7B62"/>
    <w:rsid w:val="508B25B6"/>
    <w:rsid w:val="508E3AB3"/>
    <w:rsid w:val="508F4145"/>
    <w:rsid w:val="50911949"/>
    <w:rsid w:val="50946D4D"/>
    <w:rsid w:val="509C1D15"/>
    <w:rsid w:val="50A056AD"/>
    <w:rsid w:val="50A275D0"/>
    <w:rsid w:val="50A94ACA"/>
    <w:rsid w:val="50B54064"/>
    <w:rsid w:val="50B65CB0"/>
    <w:rsid w:val="50B939DD"/>
    <w:rsid w:val="50C01C6E"/>
    <w:rsid w:val="50C303FD"/>
    <w:rsid w:val="50C451BF"/>
    <w:rsid w:val="50C53822"/>
    <w:rsid w:val="50C6104E"/>
    <w:rsid w:val="50C807C1"/>
    <w:rsid w:val="50CA070B"/>
    <w:rsid w:val="50CA2A0E"/>
    <w:rsid w:val="50CA6E78"/>
    <w:rsid w:val="50CD5561"/>
    <w:rsid w:val="50D11D39"/>
    <w:rsid w:val="50D14326"/>
    <w:rsid w:val="50D376FD"/>
    <w:rsid w:val="50DD5470"/>
    <w:rsid w:val="50DE5AD3"/>
    <w:rsid w:val="50E02A48"/>
    <w:rsid w:val="50E03885"/>
    <w:rsid w:val="50EB7495"/>
    <w:rsid w:val="50EE5A95"/>
    <w:rsid w:val="50F128DF"/>
    <w:rsid w:val="50F5719D"/>
    <w:rsid w:val="50F96159"/>
    <w:rsid w:val="50FA2F5E"/>
    <w:rsid w:val="50FE5347"/>
    <w:rsid w:val="510529FD"/>
    <w:rsid w:val="510902F2"/>
    <w:rsid w:val="510B6951"/>
    <w:rsid w:val="510F5232"/>
    <w:rsid w:val="5113402E"/>
    <w:rsid w:val="511C7EB8"/>
    <w:rsid w:val="511F4D2B"/>
    <w:rsid w:val="51235BE8"/>
    <w:rsid w:val="5124116D"/>
    <w:rsid w:val="5125248A"/>
    <w:rsid w:val="51263592"/>
    <w:rsid w:val="5132465E"/>
    <w:rsid w:val="51350C9E"/>
    <w:rsid w:val="5138445C"/>
    <w:rsid w:val="51384BAC"/>
    <w:rsid w:val="513B5E08"/>
    <w:rsid w:val="513D5484"/>
    <w:rsid w:val="514305F5"/>
    <w:rsid w:val="51434671"/>
    <w:rsid w:val="51440384"/>
    <w:rsid w:val="5145535E"/>
    <w:rsid w:val="51456A19"/>
    <w:rsid w:val="51474478"/>
    <w:rsid w:val="51475B67"/>
    <w:rsid w:val="514A28A4"/>
    <w:rsid w:val="514B2C9F"/>
    <w:rsid w:val="514C49CA"/>
    <w:rsid w:val="51512ACD"/>
    <w:rsid w:val="51583E0F"/>
    <w:rsid w:val="515902E1"/>
    <w:rsid w:val="515B4523"/>
    <w:rsid w:val="515E0CA0"/>
    <w:rsid w:val="5163276C"/>
    <w:rsid w:val="51687A70"/>
    <w:rsid w:val="51737B5E"/>
    <w:rsid w:val="51773B81"/>
    <w:rsid w:val="517A673D"/>
    <w:rsid w:val="518D483E"/>
    <w:rsid w:val="518F65C7"/>
    <w:rsid w:val="51952D5B"/>
    <w:rsid w:val="5195697D"/>
    <w:rsid w:val="51960DAA"/>
    <w:rsid w:val="51983329"/>
    <w:rsid w:val="519A5226"/>
    <w:rsid w:val="519C67C2"/>
    <w:rsid w:val="519D5323"/>
    <w:rsid w:val="519E51B9"/>
    <w:rsid w:val="51A771BD"/>
    <w:rsid w:val="51A94C12"/>
    <w:rsid w:val="51B07F04"/>
    <w:rsid w:val="51B17EEC"/>
    <w:rsid w:val="51B30C72"/>
    <w:rsid w:val="51B32158"/>
    <w:rsid w:val="51B35583"/>
    <w:rsid w:val="51B4682E"/>
    <w:rsid w:val="51B75697"/>
    <w:rsid w:val="51C0768A"/>
    <w:rsid w:val="51C96297"/>
    <w:rsid w:val="51CB1C69"/>
    <w:rsid w:val="51CD4CD9"/>
    <w:rsid w:val="51D26D53"/>
    <w:rsid w:val="51D36484"/>
    <w:rsid w:val="51D427BB"/>
    <w:rsid w:val="51D61229"/>
    <w:rsid w:val="51DA3D9A"/>
    <w:rsid w:val="51DD3170"/>
    <w:rsid w:val="51E129CE"/>
    <w:rsid w:val="51E76224"/>
    <w:rsid w:val="51EB69B0"/>
    <w:rsid w:val="51EE4DDF"/>
    <w:rsid w:val="51EF4A5A"/>
    <w:rsid w:val="51EF641E"/>
    <w:rsid w:val="51F84628"/>
    <w:rsid w:val="51FB4860"/>
    <w:rsid w:val="51FD20EF"/>
    <w:rsid w:val="52001435"/>
    <w:rsid w:val="52052DAB"/>
    <w:rsid w:val="520932B7"/>
    <w:rsid w:val="52145068"/>
    <w:rsid w:val="5215132C"/>
    <w:rsid w:val="521F5248"/>
    <w:rsid w:val="52200FBC"/>
    <w:rsid w:val="522066A3"/>
    <w:rsid w:val="52246024"/>
    <w:rsid w:val="522655F6"/>
    <w:rsid w:val="52274AFC"/>
    <w:rsid w:val="52290E6F"/>
    <w:rsid w:val="5232603A"/>
    <w:rsid w:val="52327649"/>
    <w:rsid w:val="52333366"/>
    <w:rsid w:val="52357198"/>
    <w:rsid w:val="523B35A3"/>
    <w:rsid w:val="523B4A56"/>
    <w:rsid w:val="524410C7"/>
    <w:rsid w:val="524A6E03"/>
    <w:rsid w:val="524E5872"/>
    <w:rsid w:val="52515B46"/>
    <w:rsid w:val="52562A5E"/>
    <w:rsid w:val="525668F1"/>
    <w:rsid w:val="52576CED"/>
    <w:rsid w:val="52615DDA"/>
    <w:rsid w:val="52621C1F"/>
    <w:rsid w:val="526412AD"/>
    <w:rsid w:val="526646C5"/>
    <w:rsid w:val="52680AD8"/>
    <w:rsid w:val="5269658E"/>
    <w:rsid w:val="526F094C"/>
    <w:rsid w:val="52705534"/>
    <w:rsid w:val="527431CC"/>
    <w:rsid w:val="527663E9"/>
    <w:rsid w:val="52785E05"/>
    <w:rsid w:val="52811F1D"/>
    <w:rsid w:val="52824E3C"/>
    <w:rsid w:val="5282612D"/>
    <w:rsid w:val="528F5286"/>
    <w:rsid w:val="529308D9"/>
    <w:rsid w:val="52970209"/>
    <w:rsid w:val="529C4C93"/>
    <w:rsid w:val="529E16C2"/>
    <w:rsid w:val="52AA28DF"/>
    <w:rsid w:val="52AB556E"/>
    <w:rsid w:val="52AF3032"/>
    <w:rsid w:val="52B46B1E"/>
    <w:rsid w:val="52C468F7"/>
    <w:rsid w:val="52C61F64"/>
    <w:rsid w:val="52CE3881"/>
    <w:rsid w:val="52CE4015"/>
    <w:rsid w:val="52D07077"/>
    <w:rsid w:val="52D23356"/>
    <w:rsid w:val="52D312F7"/>
    <w:rsid w:val="52D52C7E"/>
    <w:rsid w:val="52DD6461"/>
    <w:rsid w:val="52E21801"/>
    <w:rsid w:val="52E425AB"/>
    <w:rsid w:val="52E44763"/>
    <w:rsid w:val="52E5346C"/>
    <w:rsid w:val="52F8191C"/>
    <w:rsid w:val="52F87742"/>
    <w:rsid w:val="52FA3E31"/>
    <w:rsid w:val="52FC27C3"/>
    <w:rsid w:val="52FE1DF7"/>
    <w:rsid w:val="53003C23"/>
    <w:rsid w:val="53015B28"/>
    <w:rsid w:val="53021BDB"/>
    <w:rsid w:val="53037DDE"/>
    <w:rsid w:val="530418CE"/>
    <w:rsid w:val="5304618C"/>
    <w:rsid w:val="530478B7"/>
    <w:rsid w:val="5305210B"/>
    <w:rsid w:val="530C27BB"/>
    <w:rsid w:val="530C7F3E"/>
    <w:rsid w:val="530E0EBA"/>
    <w:rsid w:val="53210B07"/>
    <w:rsid w:val="53240F31"/>
    <w:rsid w:val="53272652"/>
    <w:rsid w:val="532C4D52"/>
    <w:rsid w:val="532D5DB4"/>
    <w:rsid w:val="533300C6"/>
    <w:rsid w:val="533852D5"/>
    <w:rsid w:val="533C2104"/>
    <w:rsid w:val="533D5EBB"/>
    <w:rsid w:val="533E554D"/>
    <w:rsid w:val="5341387F"/>
    <w:rsid w:val="5347227B"/>
    <w:rsid w:val="53493864"/>
    <w:rsid w:val="534B445A"/>
    <w:rsid w:val="534C51BF"/>
    <w:rsid w:val="534D0D4D"/>
    <w:rsid w:val="5356114E"/>
    <w:rsid w:val="535A4C69"/>
    <w:rsid w:val="535D511A"/>
    <w:rsid w:val="53657E7D"/>
    <w:rsid w:val="5366107E"/>
    <w:rsid w:val="53661571"/>
    <w:rsid w:val="53661E60"/>
    <w:rsid w:val="536F28DB"/>
    <w:rsid w:val="53756733"/>
    <w:rsid w:val="53762434"/>
    <w:rsid w:val="537F7F44"/>
    <w:rsid w:val="538215F1"/>
    <w:rsid w:val="53886E13"/>
    <w:rsid w:val="538A1721"/>
    <w:rsid w:val="538C6BEE"/>
    <w:rsid w:val="539132D9"/>
    <w:rsid w:val="53923769"/>
    <w:rsid w:val="53926CBF"/>
    <w:rsid w:val="5394307D"/>
    <w:rsid w:val="53960131"/>
    <w:rsid w:val="539745AB"/>
    <w:rsid w:val="53A3399C"/>
    <w:rsid w:val="53B523A3"/>
    <w:rsid w:val="53B96B25"/>
    <w:rsid w:val="53BD41F8"/>
    <w:rsid w:val="53BD6165"/>
    <w:rsid w:val="53BD7CF4"/>
    <w:rsid w:val="53BF493D"/>
    <w:rsid w:val="53C60112"/>
    <w:rsid w:val="53CC3102"/>
    <w:rsid w:val="53CE7958"/>
    <w:rsid w:val="53D001ED"/>
    <w:rsid w:val="53D067CF"/>
    <w:rsid w:val="53D1562E"/>
    <w:rsid w:val="53D66ABE"/>
    <w:rsid w:val="53D8515A"/>
    <w:rsid w:val="53DC0EF8"/>
    <w:rsid w:val="53E454A8"/>
    <w:rsid w:val="53E47FA4"/>
    <w:rsid w:val="53E62CC1"/>
    <w:rsid w:val="53ED541C"/>
    <w:rsid w:val="53F03A79"/>
    <w:rsid w:val="53F421E1"/>
    <w:rsid w:val="53F514BA"/>
    <w:rsid w:val="53FB0997"/>
    <w:rsid w:val="53FF2567"/>
    <w:rsid w:val="54087897"/>
    <w:rsid w:val="54091FE9"/>
    <w:rsid w:val="540A4099"/>
    <w:rsid w:val="54103E72"/>
    <w:rsid w:val="54143EB5"/>
    <w:rsid w:val="54161520"/>
    <w:rsid w:val="54191FDC"/>
    <w:rsid w:val="541A0237"/>
    <w:rsid w:val="541C179B"/>
    <w:rsid w:val="541D0C59"/>
    <w:rsid w:val="541E7DE3"/>
    <w:rsid w:val="54204B8C"/>
    <w:rsid w:val="54245270"/>
    <w:rsid w:val="54267E6B"/>
    <w:rsid w:val="54276C14"/>
    <w:rsid w:val="54287F06"/>
    <w:rsid w:val="54310384"/>
    <w:rsid w:val="54380862"/>
    <w:rsid w:val="543B2741"/>
    <w:rsid w:val="543E30A1"/>
    <w:rsid w:val="54490CCD"/>
    <w:rsid w:val="544C65A6"/>
    <w:rsid w:val="544C7390"/>
    <w:rsid w:val="5455680F"/>
    <w:rsid w:val="54591BDD"/>
    <w:rsid w:val="54595127"/>
    <w:rsid w:val="54616086"/>
    <w:rsid w:val="54642C63"/>
    <w:rsid w:val="54677538"/>
    <w:rsid w:val="54684A37"/>
    <w:rsid w:val="546C089D"/>
    <w:rsid w:val="546C5732"/>
    <w:rsid w:val="54722596"/>
    <w:rsid w:val="547225C8"/>
    <w:rsid w:val="547C771D"/>
    <w:rsid w:val="547D454C"/>
    <w:rsid w:val="547F0D3F"/>
    <w:rsid w:val="54852992"/>
    <w:rsid w:val="54887D2B"/>
    <w:rsid w:val="54890248"/>
    <w:rsid w:val="548976E7"/>
    <w:rsid w:val="548A4748"/>
    <w:rsid w:val="548F3CB2"/>
    <w:rsid w:val="54931BB0"/>
    <w:rsid w:val="54960361"/>
    <w:rsid w:val="549A76B0"/>
    <w:rsid w:val="549F2FF5"/>
    <w:rsid w:val="54A5704F"/>
    <w:rsid w:val="54A71B77"/>
    <w:rsid w:val="54A81644"/>
    <w:rsid w:val="54A8317E"/>
    <w:rsid w:val="54A839DB"/>
    <w:rsid w:val="54A8426C"/>
    <w:rsid w:val="54A91BFA"/>
    <w:rsid w:val="54BA0673"/>
    <w:rsid w:val="54BB4DFD"/>
    <w:rsid w:val="54BD3E64"/>
    <w:rsid w:val="54BE0EDF"/>
    <w:rsid w:val="54C078A9"/>
    <w:rsid w:val="54C61945"/>
    <w:rsid w:val="54C6630D"/>
    <w:rsid w:val="54C706A2"/>
    <w:rsid w:val="54C855D0"/>
    <w:rsid w:val="54C87522"/>
    <w:rsid w:val="54CA14EB"/>
    <w:rsid w:val="54CA4034"/>
    <w:rsid w:val="54CA7EDE"/>
    <w:rsid w:val="54CB1224"/>
    <w:rsid w:val="54CF40E2"/>
    <w:rsid w:val="54D75878"/>
    <w:rsid w:val="54DA7E1C"/>
    <w:rsid w:val="54DD17C7"/>
    <w:rsid w:val="54DE2903"/>
    <w:rsid w:val="54E20A75"/>
    <w:rsid w:val="54E60619"/>
    <w:rsid w:val="54EC4EB0"/>
    <w:rsid w:val="54EF0049"/>
    <w:rsid w:val="54F22C98"/>
    <w:rsid w:val="54F34158"/>
    <w:rsid w:val="54F427F5"/>
    <w:rsid w:val="54F74E2D"/>
    <w:rsid w:val="54F95124"/>
    <w:rsid w:val="54FA326F"/>
    <w:rsid w:val="54FD4B6C"/>
    <w:rsid w:val="54FE2FBF"/>
    <w:rsid w:val="550004BE"/>
    <w:rsid w:val="55016C90"/>
    <w:rsid w:val="5503323F"/>
    <w:rsid w:val="55062E08"/>
    <w:rsid w:val="55066913"/>
    <w:rsid w:val="55070652"/>
    <w:rsid w:val="55071515"/>
    <w:rsid w:val="55075EB4"/>
    <w:rsid w:val="550A0AB0"/>
    <w:rsid w:val="550A3760"/>
    <w:rsid w:val="550A68D9"/>
    <w:rsid w:val="550E35AF"/>
    <w:rsid w:val="55105988"/>
    <w:rsid w:val="551368B4"/>
    <w:rsid w:val="55190CD8"/>
    <w:rsid w:val="551B7925"/>
    <w:rsid w:val="551E00A2"/>
    <w:rsid w:val="55237A69"/>
    <w:rsid w:val="5524310E"/>
    <w:rsid w:val="5527501F"/>
    <w:rsid w:val="552C6405"/>
    <w:rsid w:val="5532557E"/>
    <w:rsid w:val="553B2CF5"/>
    <w:rsid w:val="553F0796"/>
    <w:rsid w:val="55440BC3"/>
    <w:rsid w:val="55487029"/>
    <w:rsid w:val="554F336C"/>
    <w:rsid w:val="55521929"/>
    <w:rsid w:val="55526279"/>
    <w:rsid w:val="555450E1"/>
    <w:rsid w:val="5559603A"/>
    <w:rsid w:val="555D49F2"/>
    <w:rsid w:val="555E4911"/>
    <w:rsid w:val="555F2A69"/>
    <w:rsid w:val="55666905"/>
    <w:rsid w:val="55671D85"/>
    <w:rsid w:val="556E31E7"/>
    <w:rsid w:val="55752ECB"/>
    <w:rsid w:val="55762F6D"/>
    <w:rsid w:val="55771553"/>
    <w:rsid w:val="557A2920"/>
    <w:rsid w:val="557C0E8C"/>
    <w:rsid w:val="55851FFA"/>
    <w:rsid w:val="558B1F0D"/>
    <w:rsid w:val="558B7C40"/>
    <w:rsid w:val="55943541"/>
    <w:rsid w:val="55986FD0"/>
    <w:rsid w:val="559E70DE"/>
    <w:rsid w:val="55A737FA"/>
    <w:rsid w:val="55A90CF3"/>
    <w:rsid w:val="55AB4438"/>
    <w:rsid w:val="55AD6BE4"/>
    <w:rsid w:val="55B52680"/>
    <w:rsid w:val="55C55692"/>
    <w:rsid w:val="55C7281A"/>
    <w:rsid w:val="55C77DDC"/>
    <w:rsid w:val="55C8516D"/>
    <w:rsid w:val="55CC5590"/>
    <w:rsid w:val="55D14DB8"/>
    <w:rsid w:val="55D77A05"/>
    <w:rsid w:val="55D87602"/>
    <w:rsid w:val="55DA6166"/>
    <w:rsid w:val="55DB7288"/>
    <w:rsid w:val="55E34F5A"/>
    <w:rsid w:val="55E80E10"/>
    <w:rsid w:val="55EB6A8D"/>
    <w:rsid w:val="55F20314"/>
    <w:rsid w:val="55F30F73"/>
    <w:rsid w:val="55F534CF"/>
    <w:rsid w:val="55F6389E"/>
    <w:rsid w:val="55FA3D6B"/>
    <w:rsid w:val="5601723E"/>
    <w:rsid w:val="56032FC7"/>
    <w:rsid w:val="5606613B"/>
    <w:rsid w:val="560B3A60"/>
    <w:rsid w:val="561024F8"/>
    <w:rsid w:val="5611251B"/>
    <w:rsid w:val="561171C3"/>
    <w:rsid w:val="5611793B"/>
    <w:rsid w:val="56130D26"/>
    <w:rsid w:val="561E4A7E"/>
    <w:rsid w:val="561E54F6"/>
    <w:rsid w:val="561F41AC"/>
    <w:rsid w:val="56205534"/>
    <w:rsid w:val="56231F4D"/>
    <w:rsid w:val="562414CB"/>
    <w:rsid w:val="562652DE"/>
    <w:rsid w:val="56285000"/>
    <w:rsid w:val="562D602A"/>
    <w:rsid w:val="562E759E"/>
    <w:rsid w:val="56304090"/>
    <w:rsid w:val="56304862"/>
    <w:rsid w:val="563205C4"/>
    <w:rsid w:val="56331690"/>
    <w:rsid w:val="563C0B69"/>
    <w:rsid w:val="563D2444"/>
    <w:rsid w:val="563F5D56"/>
    <w:rsid w:val="56460BD5"/>
    <w:rsid w:val="56466FAF"/>
    <w:rsid w:val="56485AD4"/>
    <w:rsid w:val="565426A8"/>
    <w:rsid w:val="56545C1B"/>
    <w:rsid w:val="56590A8C"/>
    <w:rsid w:val="565A2FA0"/>
    <w:rsid w:val="565C7B4F"/>
    <w:rsid w:val="565E063A"/>
    <w:rsid w:val="565F0EAD"/>
    <w:rsid w:val="565F4183"/>
    <w:rsid w:val="565F6337"/>
    <w:rsid w:val="566D67F6"/>
    <w:rsid w:val="566E0110"/>
    <w:rsid w:val="566F38E1"/>
    <w:rsid w:val="567938B3"/>
    <w:rsid w:val="567B6A78"/>
    <w:rsid w:val="5680148A"/>
    <w:rsid w:val="568301B1"/>
    <w:rsid w:val="56835F46"/>
    <w:rsid w:val="568A2CBF"/>
    <w:rsid w:val="568B487E"/>
    <w:rsid w:val="5694733A"/>
    <w:rsid w:val="56965BC1"/>
    <w:rsid w:val="56A223D4"/>
    <w:rsid w:val="56A37129"/>
    <w:rsid w:val="56A4343B"/>
    <w:rsid w:val="56A76CE7"/>
    <w:rsid w:val="56B12F19"/>
    <w:rsid w:val="56B170DB"/>
    <w:rsid w:val="56B207A2"/>
    <w:rsid w:val="56B55E84"/>
    <w:rsid w:val="56C06C97"/>
    <w:rsid w:val="56C47F90"/>
    <w:rsid w:val="56C70E1F"/>
    <w:rsid w:val="56C86157"/>
    <w:rsid w:val="56CC24AF"/>
    <w:rsid w:val="56CD2034"/>
    <w:rsid w:val="56D00B4B"/>
    <w:rsid w:val="56D1745E"/>
    <w:rsid w:val="56D47F64"/>
    <w:rsid w:val="56D56F67"/>
    <w:rsid w:val="56D62966"/>
    <w:rsid w:val="56D629F1"/>
    <w:rsid w:val="56DB26E6"/>
    <w:rsid w:val="56E2367F"/>
    <w:rsid w:val="56E34B71"/>
    <w:rsid w:val="56E4622E"/>
    <w:rsid w:val="56E850BF"/>
    <w:rsid w:val="56ED69E5"/>
    <w:rsid w:val="56EF1E7C"/>
    <w:rsid w:val="56F33B82"/>
    <w:rsid w:val="56F92E5F"/>
    <w:rsid w:val="56FD25B9"/>
    <w:rsid w:val="57010652"/>
    <w:rsid w:val="570560BF"/>
    <w:rsid w:val="5706165A"/>
    <w:rsid w:val="5708053E"/>
    <w:rsid w:val="5708670F"/>
    <w:rsid w:val="570B4C27"/>
    <w:rsid w:val="570D41CE"/>
    <w:rsid w:val="57137E69"/>
    <w:rsid w:val="571775B8"/>
    <w:rsid w:val="57185653"/>
    <w:rsid w:val="571B7320"/>
    <w:rsid w:val="571F4260"/>
    <w:rsid w:val="5721095E"/>
    <w:rsid w:val="572125EE"/>
    <w:rsid w:val="57230889"/>
    <w:rsid w:val="572346C9"/>
    <w:rsid w:val="57241E7D"/>
    <w:rsid w:val="5725224A"/>
    <w:rsid w:val="572A5EA9"/>
    <w:rsid w:val="572D0736"/>
    <w:rsid w:val="572E2B44"/>
    <w:rsid w:val="57305AA4"/>
    <w:rsid w:val="5733476B"/>
    <w:rsid w:val="57346A3C"/>
    <w:rsid w:val="5739540B"/>
    <w:rsid w:val="573C0BD5"/>
    <w:rsid w:val="573F6A43"/>
    <w:rsid w:val="5743198B"/>
    <w:rsid w:val="5744596E"/>
    <w:rsid w:val="57461B89"/>
    <w:rsid w:val="574951FE"/>
    <w:rsid w:val="574D048D"/>
    <w:rsid w:val="574E5D69"/>
    <w:rsid w:val="574F5F76"/>
    <w:rsid w:val="5753340A"/>
    <w:rsid w:val="5754458C"/>
    <w:rsid w:val="575529B0"/>
    <w:rsid w:val="57597C84"/>
    <w:rsid w:val="575E502E"/>
    <w:rsid w:val="576027FC"/>
    <w:rsid w:val="57614B15"/>
    <w:rsid w:val="576550F6"/>
    <w:rsid w:val="576958BB"/>
    <w:rsid w:val="576B7E26"/>
    <w:rsid w:val="57704951"/>
    <w:rsid w:val="577410A6"/>
    <w:rsid w:val="577551A0"/>
    <w:rsid w:val="577A011A"/>
    <w:rsid w:val="577B2371"/>
    <w:rsid w:val="577C121F"/>
    <w:rsid w:val="57800351"/>
    <w:rsid w:val="5784753B"/>
    <w:rsid w:val="57862ABE"/>
    <w:rsid w:val="578838C0"/>
    <w:rsid w:val="578A47F3"/>
    <w:rsid w:val="578A5973"/>
    <w:rsid w:val="57915D0B"/>
    <w:rsid w:val="579F1FE2"/>
    <w:rsid w:val="57A01266"/>
    <w:rsid w:val="57A30BE3"/>
    <w:rsid w:val="57AA1EE8"/>
    <w:rsid w:val="57AF7E7B"/>
    <w:rsid w:val="57B864BE"/>
    <w:rsid w:val="57BD1786"/>
    <w:rsid w:val="57BD3BEA"/>
    <w:rsid w:val="57C0020E"/>
    <w:rsid w:val="57C024B5"/>
    <w:rsid w:val="57C12700"/>
    <w:rsid w:val="57C53366"/>
    <w:rsid w:val="57C53C27"/>
    <w:rsid w:val="57CE1C3D"/>
    <w:rsid w:val="57CE7697"/>
    <w:rsid w:val="57D22812"/>
    <w:rsid w:val="57D40C37"/>
    <w:rsid w:val="57D5748D"/>
    <w:rsid w:val="57DA57B7"/>
    <w:rsid w:val="57DB0FF1"/>
    <w:rsid w:val="57DD4BD7"/>
    <w:rsid w:val="57DF03F6"/>
    <w:rsid w:val="57DF3807"/>
    <w:rsid w:val="57E171E8"/>
    <w:rsid w:val="57E4092E"/>
    <w:rsid w:val="57E65BD7"/>
    <w:rsid w:val="57E7341D"/>
    <w:rsid w:val="57E8647B"/>
    <w:rsid w:val="57EC4EF6"/>
    <w:rsid w:val="57EF6D72"/>
    <w:rsid w:val="57F45600"/>
    <w:rsid w:val="57F83543"/>
    <w:rsid w:val="57FA4CDC"/>
    <w:rsid w:val="57FB6B27"/>
    <w:rsid w:val="57FC26F8"/>
    <w:rsid w:val="57FC794A"/>
    <w:rsid w:val="57FD5394"/>
    <w:rsid w:val="57FE2118"/>
    <w:rsid w:val="580807B7"/>
    <w:rsid w:val="580A3FE4"/>
    <w:rsid w:val="580A4E1E"/>
    <w:rsid w:val="580D235E"/>
    <w:rsid w:val="580F37CD"/>
    <w:rsid w:val="58121FE2"/>
    <w:rsid w:val="58126967"/>
    <w:rsid w:val="58155E17"/>
    <w:rsid w:val="581C195B"/>
    <w:rsid w:val="581E44A8"/>
    <w:rsid w:val="581F716E"/>
    <w:rsid w:val="58200D0C"/>
    <w:rsid w:val="582043DD"/>
    <w:rsid w:val="58220175"/>
    <w:rsid w:val="582332D2"/>
    <w:rsid w:val="58237E35"/>
    <w:rsid w:val="58245F5B"/>
    <w:rsid w:val="5825761A"/>
    <w:rsid w:val="58257AB9"/>
    <w:rsid w:val="582A4B7B"/>
    <w:rsid w:val="582B707B"/>
    <w:rsid w:val="582F6289"/>
    <w:rsid w:val="58334D5D"/>
    <w:rsid w:val="58365673"/>
    <w:rsid w:val="58370BAA"/>
    <w:rsid w:val="58384458"/>
    <w:rsid w:val="583A3546"/>
    <w:rsid w:val="583C2721"/>
    <w:rsid w:val="584017CB"/>
    <w:rsid w:val="58486AF0"/>
    <w:rsid w:val="585243CD"/>
    <w:rsid w:val="58537B82"/>
    <w:rsid w:val="58537D7E"/>
    <w:rsid w:val="58541F5E"/>
    <w:rsid w:val="58562BBD"/>
    <w:rsid w:val="58573BD4"/>
    <w:rsid w:val="58607099"/>
    <w:rsid w:val="58680194"/>
    <w:rsid w:val="58685452"/>
    <w:rsid w:val="586E2A07"/>
    <w:rsid w:val="58731973"/>
    <w:rsid w:val="58735710"/>
    <w:rsid w:val="587A7675"/>
    <w:rsid w:val="587B20D3"/>
    <w:rsid w:val="588201B8"/>
    <w:rsid w:val="588311CD"/>
    <w:rsid w:val="588706EC"/>
    <w:rsid w:val="588813DE"/>
    <w:rsid w:val="588A3944"/>
    <w:rsid w:val="588C044A"/>
    <w:rsid w:val="588E3BF1"/>
    <w:rsid w:val="58944FB3"/>
    <w:rsid w:val="5897119C"/>
    <w:rsid w:val="589B68C1"/>
    <w:rsid w:val="589C5CAF"/>
    <w:rsid w:val="589D3358"/>
    <w:rsid w:val="58A85B74"/>
    <w:rsid w:val="58AC5F1D"/>
    <w:rsid w:val="58AD539F"/>
    <w:rsid w:val="58AF6551"/>
    <w:rsid w:val="58B126C4"/>
    <w:rsid w:val="58B31B8E"/>
    <w:rsid w:val="58B340C2"/>
    <w:rsid w:val="58B47200"/>
    <w:rsid w:val="58B770D3"/>
    <w:rsid w:val="58BA7A41"/>
    <w:rsid w:val="58BB7705"/>
    <w:rsid w:val="58C171CE"/>
    <w:rsid w:val="58C31A6D"/>
    <w:rsid w:val="58C729F1"/>
    <w:rsid w:val="58C975EE"/>
    <w:rsid w:val="58CF729F"/>
    <w:rsid w:val="58D35735"/>
    <w:rsid w:val="58E64695"/>
    <w:rsid w:val="58E84BD7"/>
    <w:rsid w:val="58EB2D53"/>
    <w:rsid w:val="58F01BF7"/>
    <w:rsid w:val="58F032E1"/>
    <w:rsid w:val="58F65A2D"/>
    <w:rsid w:val="58F97BC3"/>
    <w:rsid w:val="58FA245A"/>
    <w:rsid w:val="58FB377B"/>
    <w:rsid w:val="58FC779A"/>
    <w:rsid w:val="58FD456F"/>
    <w:rsid w:val="59042655"/>
    <w:rsid w:val="59087E2C"/>
    <w:rsid w:val="590C0025"/>
    <w:rsid w:val="590C332E"/>
    <w:rsid w:val="590C3DF4"/>
    <w:rsid w:val="59133B76"/>
    <w:rsid w:val="591826E6"/>
    <w:rsid w:val="591F53EF"/>
    <w:rsid w:val="5921259A"/>
    <w:rsid w:val="59262541"/>
    <w:rsid w:val="592A61AE"/>
    <w:rsid w:val="592E0C24"/>
    <w:rsid w:val="59317615"/>
    <w:rsid w:val="59337D2C"/>
    <w:rsid w:val="59345B9D"/>
    <w:rsid w:val="593500F6"/>
    <w:rsid w:val="59386251"/>
    <w:rsid w:val="593929F1"/>
    <w:rsid w:val="593B4936"/>
    <w:rsid w:val="593B759D"/>
    <w:rsid w:val="59426AC2"/>
    <w:rsid w:val="59427E35"/>
    <w:rsid w:val="5943349E"/>
    <w:rsid w:val="5943740B"/>
    <w:rsid w:val="59447F3F"/>
    <w:rsid w:val="594577C2"/>
    <w:rsid w:val="5947331A"/>
    <w:rsid w:val="59514B86"/>
    <w:rsid w:val="5957105F"/>
    <w:rsid w:val="59611D50"/>
    <w:rsid w:val="596463AE"/>
    <w:rsid w:val="59650C36"/>
    <w:rsid w:val="596629C0"/>
    <w:rsid w:val="596C138A"/>
    <w:rsid w:val="597045A7"/>
    <w:rsid w:val="59760109"/>
    <w:rsid w:val="59791BF2"/>
    <w:rsid w:val="597B54E5"/>
    <w:rsid w:val="59807D06"/>
    <w:rsid w:val="5982113C"/>
    <w:rsid w:val="598216E6"/>
    <w:rsid w:val="59846273"/>
    <w:rsid w:val="59874526"/>
    <w:rsid w:val="59897236"/>
    <w:rsid w:val="59951162"/>
    <w:rsid w:val="599727A4"/>
    <w:rsid w:val="59977504"/>
    <w:rsid w:val="599859EC"/>
    <w:rsid w:val="59A011B7"/>
    <w:rsid w:val="59A21860"/>
    <w:rsid w:val="59A522BC"/>
    <w:rsid w:val="59A546B2"/>
    <w:rsid w:val="59AB142A"/>
    <w:rsid w:val="59AC41D5"/>
    <w:rsid w:val="59B57D45"/>
    <w:rsid w:val="59BC4A83"/>
    <w:rsid w:val="59BD4AF7"/>
    <w:rsid w:val="59BF5149"/>
    <w:rsid w:val="59C45F27"/>
    <w:rsid w:val="59C51DED"/>
    <w:rsid w:val="59C5633B"/>
    <w:rsid w:val="59C623B9"/>
    <w:rsid w:val="59C822BA"/>
    <w:rsid w:val="59CA5CD3"/>
    <w:rsid w:val="59CB02AC"/>
    <w:rsid w:val="59CC7194"/>
    <w:rsid w:val="59D7756A"/>
    <w:rsid w:val="59DB169D"/>
    <w:rsid w:val="59E07227"/>
    <w:rsid w:val="59E56A8A"/>
    <w:rsid w:val="59E60FF9"/>
    <w:rsid w:val="59E6475F"/>
    <w:rsid w:val="59E7584D"/>
    <w:rsid w:val="59EC5F0E"/>
    <w:rsid w:val="59EF28DD"/>
    <w:rsid w:val="59F273DB"/>
    <w:rsid w:val="59F3107A"/>
    <w:rsid w:val="59F33A56"/>
    <w:rsid w:val="59F4468C"/>
    <w:rsid w:val="59FB0D74"/>
    <w:rsid w:val="59FB1549"/>
    <w:rsid w:val="5A000A7C"/>
    <w:rsid w:val="5A012443"/>
    <w:rsid w:val="5A017164"/>
    <w:rsid w:val="5A096F9B"/>
    <w:rsid w:val="5A0B7B90"/>
    <w:rsid w:val="5A0D3124"/>
    <w:rsid w:val="5A0E6892"/>
    <w:rsid w:val="5A0E7E33"/>
    <w:rsid w:val="5A1406BB"/>
    <w:rsid w:val="5A1A70AE"/>
    <w:rsid w:val="5A1B01C3"/>
    <w:rsid w:val="5A1B6C77"/>
    <w:rsid w:val="5A1E5DFD"/>
    <w:rsid w:val="5A23161E"/>
    <w:rsid w:val="5A275F90"/>
    <w:rsid w:val="5A2858DD"/>
    <w:rsid w:val="5A2A54C5"/>
    <w:rsid w:val="5A360E5B"/>
    <w:rsid w:val="5A3628F0"/>
    <w:rsid w:val="5A3F2AB6"/>
    <w:rsid w:val="5A4340B0"/>
    <w:rsid w:val="5A462E77"/>
    <w:rsid w:val="5A4763B9"/>
    <w:rsid w:val="5A4A121E"/>
    <w:rsid w:val="5A4C3CB3"/>
    <w:rsid w:val="5A4F238A"/>
    <w:rsid w:val="5A50211D"/>
    <w:rsid w:val="5A50773C"/>
    <w:rsid w:val="5A527A4C"/>
    <w:rsid w:val="5A53396F"/>
    <w:rsid w:val="5A54095E"/>
    <w:rsid w:val="5A5C6C7C"/>
    <w:rsid w:val="5A6167DA"/>
    <w:rsid w:val="5A6440D2"/>
    <w:rsid w:val="5A695631"/>
    <w:rsid w:val="5A731C0A"/>
    <w:rsid w:val="5A7529E8"/>
    <w:rsid w:val="5A754D59"/>
    <w:rsid w:val="5A7C6240"/>
    <w:rsid w:val="5A7F4DF3"/>
    <w:rsid w:val="5A804EDD"/>
    <w:rsid w:val="5A824122"/>
    <w:rsid w:val="5A874E05"/>
    <w:rsid w:val="5A8779AE"/>
    <w:rsid w:val="5A886BAD"/>
    <w:rsid w:val="5A8B326B"/>
    <w:rsid w:val="5A8D5EE9"/>
    <w:rsid w:val="5A9E0CAD"/>
    <w:rsid w:val="5A9F1555"/>
    <w:rsid w:val="5AA11AA2"/>
    <w:rsid w:val="5AA26A95"/>
    <w:rsid w:val="5AA36F56"/>
    <w:rsid w:val="5AA53B50"/>
    <w:rsid w:val="5AAC5F5D"/>
    <w:rsid w:val="5AAF255A"/>
    <w:rsid w:val="5AB07727"/>
    <w:rsid w:val="5AB12406"/>
    <w:rsid w:val="5AB71514"/>
    <w:rsid w:val="5ABB2654"/>
    <w:rsid w:val="5ABB6C09"/>
    <w:rsid w:val="5ABE024E"/>
    <w:rsid w:val="5AC1348E"/>
    <w:rsid w:val="5AC144C0"/>
    <w:rsid w:val="5AC87781"/>
    <w:rsid w:val="5AC96AE5"/>
    <w:rsid w:val="5AD12678"/>
    <w:rsid w:val="5AD16FB7"/>
    <w:rsid w:val="5AD7080E"/>
    <w:rsid w:val="5AD83C5E"/>
    <w:rsid w:val="5ADA10B5"/>
    <w:rsid w:val="5ADB2A57"/>
    <w:rsid w:val="5AE2282F"/>
    <w:rsid w:val="5AE337DC"/>
    <w:rsid w:val="5AEA39BA"/>
    <w:rsid w:val="5AEB244A"/>
    <w:rsid w:val="5AEB6872"/>
    <w:rsid w:val="5AEC0074"/>
    <w:rsid w:val="5AEF3944"/>
    <w:rsid w:val="5AF44FEE"/>
    <w:rsid w:val="5AF531CD"/>
    <w:rsid w:val="5AF75E3E"/>
    <w:rsid w:val="5AF86D23"/>
    <w:rsid w:val="5AFA186D"/>
    <w:rsid w:val="5AFD53DD"/>
    <w:rsid w:val="5B000B98"/>
    <w:rsid w:val="5B04278B"/>
    <w:rsid w:val="5B045006"/>
    <w:rsid w:val="5B0543A8"/>
    <w:rsid w:val="5B066B7F"/>
    <w:rsid w:val="5B07774A"/>
    <w:rsid w:val="5B077CF6"/>
    <w:rsid w:val="5B0B6BBF"/>
    <w:rsid w:val="5B13043B"/>
    <w:rsid w:val="5B151A9C"/>
    <w:rsid w:val="5B1F56CC"/>
    <w:rsid w:val="5B211E37"/>
    <w:rsid w:val="5B2319AE"/>
    <w:rsid w:val="5B255C68"/>
    <w:rsid w:val="5B256773"/>
    <w:rsid w:val="5B25791A"/>
    <w:rsid w:val="5B262081"/>
    <w:rsid w:val="5B267556"/>
    <w:rsid w:val="5B2B2F61"/>
    <w:rsid w:val="5B30798E"/>
    <w:rsid w:val="5B370059"/>
    <w:rsid w:val="5B371C12"/>
    <w:rsid w:val="5B386CE1"/>
    <w:rsid w:val="5B3C690F"/>
    <w:rsid w:val="5B3D18CF"/>
    <w:rsid w:val="5B3D746C"/>
    <w:rsid w:val="5B401CF3"/>
    <w:rsid w:val="5B423BE8"/>
    <w:rsid w:val="5B4530C9"/>
    <w:rsid w:val="5B494A24"/>
    <w:rsid w:val="5B4A2152"/>
    <w:rsid w:val="5B4A4AD2"/>
    <w:rsid w:val="5B4D644D"/>
    <w:rsid w:val="5B560A8A"/>
    <w:rsid w:val="5B562082"/>
    <w:rsid w:val="5B5B2FE0"/>
    <w:rsid w:val="5B5E7DBF"/>
    <w:rsid w:val="5B5F4F96"/>
    <w:rsid w:val="5B5F520A"/>
    <w:rsid w:val="5B5F6574"/>
    <w:rsid w:val="5B5F6CA7"/>
    <w:rsid w:val="5B63450D"/>
    <w:rsid w:val="5B642027"/>
    <w:rsid w:val="5B676640"/>
    <w:rsid w:val="5B6B2A71"/>
    <w:rsid w:val="5B712328"/>
    <w:rsid w:val="5B717D08"/>
    <w:rsid w:val="5B744B8C"/>
    <w:rsid w:val="5B76226E"/>
    <w:rsid w:val="5B767A8D"/>
    <w:rsid w:val="5B786425"/>
    <w:rsid w:val="5B7D0DF5"/>
    <w:rsid w:val="5B7D10B5"/>
    <w:rsid w:val="5B800E98"/>
    <w:rsid w:val="5B851B34"/>
    <w:rsid w:val="5B862BCD"/>
    <w:rsid w:val="5B87412A"/>
    <w:rsid w:val="5B894F0F"/>
    <w:rsid w:val="5B8F01D6"/>
    <w:rsid w:val="5B8F77AF"/>
    <w:rsid w:val="5B90495E"/>
    <w:rsid w:val="5B91369A"/>
    <w:rsid w:val="5B924650"/>
    <w:rsid w:val="5B930D1F"/>
    <w:rsid w:val="5B965838"/>
    <w:rsid w:val="5B9C419D"/>
    <w:rsid w:val="5BA13407"/>
    <w:rsid w:val="5BA64E07"/>
    <w:rsid w:val="5BA679AB"/>
    <w:rsid w:val="5BAB34AC"/>
    <w:rsid w:val="5BAF00EC"/>
    <w:rsid w:val="5BAF038F"/>
    <w:rsid w:val="5BB25860"/>
    <w:rsid w:val="5BB4404B"/>
    <w:rsid w:val="5BB568E5"/>
    <w:rsid w:val="5BB9106E"/>
    <w:rsid w:val="5BBB0BFD"/>
    <w:rsid w:val="5BBF75E0"/>
    <w:rsid w:val="5BC02726"/>
    <w:rsid w:val="5BCA5E7B"/>
    <w:rsid w:val="5BCE5498"/>
    <w:rsid w:val="5BD24430"/>
    <w:rsid w:val="5BD52F7D"/>
    <w:rsid w:val="5BDA1A48"/>
    <w:rsid w:val="5BDA6838"/>
    <w:rsid w:val="5BDC1CF0"/>
    <w:rsid w:val="5BDC6B6D"/>
    <w:rsid w:val="5BDD2FB3"/>
    <w:rsid w:val="5BDE0671"/>
    <w:rsid w:val="5BE5630D"/>
    <w:rsid w:val="5BE60726"/>
    <w:rsid w:val="5BE617C3"/>
    <w:rsid w:val="5BE63C8D"/>
    <w:rsid w:val="5BEC0ABF"/>
    <w:rsid w:val="5BED358B"/>
    <w:rsid w:val="5BF4688C"/>
    <w:rsid w:val="5BF95572"/>
    <w:rsid w:val="5BFB6592"/>
    <w:rsid w:val="5BFC36A7"/>
    <w:rsid w:val="5BFE18BE"/>
    <w:rsid w:val="5C025293"/>
    <w:rsid w:val="5C032E6F"/>
    <w:rsid w:val="5C0403FF"/>
    <w:rsid w:val="5C043D3A"/>
    <w:rsid w:val="5C05358B"/>
    <w:rsid w:val="5C0C4C65"/>
    <w:rsid w:val="5C103BEA"/>
    <w:rsid w:val="5C126A46"/>
    <w:rsid w:val="5C153084"/>
    <w:rsid w:val="5C156652"/>
    <w:rsid w:val="5C194245"/>
    <w:rsid w:val="5C1A5EF4"/>
    <w:rsid w:val="5C2273EC"/>
    <w:rsid w:val="5C230549"/>
    <w:rsid w:val="5C27530B"/>
    <w:rsid w:val="5C2C7C09"/>
    <w:rsid w:val="5C2D22EC"/>
    <w:rsid w:val="5C2E5035"/>
    <w:rsid w:val="5C354C24"/>
    <w:rsid w:val="5C3A3855"/>
    <w:rsid w:val="5C3E0B77"/>
    <w:rsid w:val="5C3E4468"/>
    <w:rsid w:val="5C445B87"/>
    <w:rsid w:val="5C47578C"/>
    <w:rsid w:val="5C49697A"/>
    <w:rsid w:val="5C4B1B54"/>
    <w:rsid w:val="5C4C66E4"/>
    <w:rsid w:val="5C4D5989"/>
    <w:rsid w:val="5C5176C4"/>
    <w:rsid w:val="5C557A77"/>
    <w:rsid w:val="5C5B4588"/>
    <w:rsid w:val="5C5E5307"/>
    <w:rsid w:val="5C660FE3"/>
    <w:rsid w:val="5C700C69"/>
    <w:rsid w:val="5C726C5E"/>
    <w:rsid w:val="5C733EE1"/>
    <w:rsid w:val="5C756E6D"/>
    <w:rsid w:val="5C784DDE"/>
    <w:rsid w:val="5C7B6A92"/>
    <w:rsid w:val="5C7E7BBB"/>
    <w:rsid w:val="5C7F2EA3"/>
    <w:rsid w:val="5C8064C5"/>
    <w:rsid w:val="5C82525C"/>
    <w:rsid w:val="5C846237"/>
    <w:rsid w:val="5C886943"/>
    <w:rsid w:val="5C892DF7"/>
    <w:rsid w:val="5C894C91"/>
    <w:rsid w:val="5C907172"/>
    <w:rsid w:val="5C9114AB"/>
    <w:rsid w:val="5C9229DC"/>
    <w:rsid w:val="5C936544"/>
    <w:rsid w:val="5C980A71"/>
    <w:rsid w:val="5C9C7D91"/>
    <w:rsid w:val="5C9F41D9"/>
    <w:rsid w:val="5CA25C65"/>
    <w:rsid w:val="5CA41ABE"/>
    <w:rsid w:val="5CB4401F"/>
    <w:rsid w:val="5CB51A74"/>
    <w:rsid w:val="5CB7006D"/>
    <w:rsid w:val="5CB87C6A"/>
    <w:rsid w:val="5CBA06CC"/>
    <w:rsid w:val="5CC04194"/>
    <w:rsid w:val="5CC800C4"/>
    <w:rsid w:val="5CCE1F73"/>
    <w:rsid w:val="5CD05ECC"/>
    <w:rsid w:val="5CD8534A"/>
    <w:rsid w:val="5CDD6882"/>
    <w:rsid w:val="5CE85BE3"/>
    <w:rsid w:val="5CED2D09"/>
    <w:rsid w:val="5CEF6BD3"/>
    <w:rsid w:val="5CF50892"/>
    <w:rsid w:val="5CF84007"/>
    <w:rsid w:val="5CFC4544"/>
    <w:rsid w:val="5D0352D1"/>
    <w:rsid w:val="5D055905"/>
    <w:rsid w:val="5D063C63"/>
    <w:rsid w:val="5D074704"/>
    <w:rsid w:val="5D0A72D3"/>
    <w:rsid w:val="5D0C5A5D"/>
    <w:rsid w:val="5D1067F1"/>
    <w:rsid w:val="5D1241FE"/>
    <w:rsid w:val="5D167603"/>
    <w:rsid w:val="5D1E7211"/>
    <w:rsid w:val="5D252C9E"/>
    <w:rsid w:val="5D2551C8"/>
    <w:rsid w:val="5D261936"/>
    <w:rsid w:val="5D267D71"/>
    <w:rsid w:val="5D2C36A1"/>
    <w:rsid w:val="5D31508E"/>
    <w:rsid w:val="5D335352"/>
    <w:rsid w:val="5D33717C"/>
    <w:rsid w:val="5D35030E"/>
    <w:rsid w:val="5D3636DD"/>
    <w:rsid w:val="5D377147"/>
    <w:rsid w:val="5D396A8C"/>
    <w:rsid w:val="5D3E5028"/>
    <w:rsid w:val="5D44152F"/>
    <w:rsid w:val="5D4A2B0F"/>
    <w:rsid w:val="5D4E2888"/>
    <w:rsid w:val="5D4F4308"/>
    <w:rsid w:val="5D5E5932"/>
    <w:rsid w:val="5D684491"/>
    <w:rsid w:val="5D6F7040"/>
    <w:rsid w:val="5D70736C"/>
    <w:rsid w:val="5D751980"/>
    <w:rsid w:val="5D785139"/>
    <w:rsid w:val="5D795C5C"/>
    <w:rsid w:val="5D7A4AAE"/>
    <w:rsid w:val="5D832CE8"/>
    <w:rsid w:val="5D8A72F5"/>
    <w:rsid w:val="5D8C0825"/>
    <w:rsid w:val="5D95144C"/>
    <w:rsid w:val="5D9A1726"/>
    <w:rsid w:val="5D9E5853"/>
    <w:rsid w:val="5DA0301B"/>
    <w:rsid w:val="5DAC29FF"/>
    <w:rsid w:val="5DAC6FD1"/>
    <w:rsid w:val="5DAD5151"/>
    <w:rsid w:val="5DB3312D"/>
    <w:rsid w:val="5DB80062"/>
    <w:rsid w:val="5DBA6AD8"/>
    <w:rsid w:val="5DC05D8B"/>
    <w:rsid w:val="5DC31339"/>
    <w:rsid w:val="5DCA2B3C"/>
    <w:rsid w:val="5DD2755C"/>
    <w:rsid w:val="5DD321F4"/>
    <w:rsid w:val="5DD36C26"/>
    <w:rsid w:val="5DD51B99"/>
    <w:rsid w:val="5DD639F9"/>
    <w:rsid w:val="5DD66FEF"/>
    <w:rsid w:val="5DDB1214"/>
    <w:rsid w:val="5DDE31E0"/>
    <w:rsid w:val="5DE06E1B"/>
    <w:rsid w:val="5DE3153B"/>
    <w:rsid w:val="5DE54AEF"/>
    <w:rsid w:val="5DE55A08"/>
    <w:rsid w:val="5DE63D25"/>
    <w:rsid w:val="5DE660F3"/>
    <w:rsid w:val="5DF25586"/>
    <w:rsid w:val="5DF2562F"/>
    <w:rsid w:val="5DF57A6E"/>
    <w:rsid w:val="5DF97C7C"/>
    <w:rsid w:val="5DFB74E8"/>
    <w:rsid w:val="5DFD4FC2"/>
    <w:rsid w:val="5E001243"/>
    <w:rsid w:val="5E0339DB"/>
    <w:rsid w:val="5E107435"/>
    <w:rsid w:val="5E1332C3"/>
    <w:rsid w:val="5E1A1785"/>
    <w:rsid w:val="5E1E6603"/>
    <w:rsid w:val="5E201BE2"/>
    <w:rsid w:val="5E202419"/>
    <w:rsid w:val="5E211D34"/>
    <w:rsid w:val="5E241B3E"/>
    <w:rsid w:val="5E257681"/>
    <w:rsid w:val="5E267687"/>
    <w:rsid w:val="5E2D4130"/>
    <w:rsid w:val="5E2D6B95"/>
    <w:rsid w:val="5E2E5C2B"/>
    <w:rsid w:val="5E2F3D2C"/>
    <w:rsid w:val="5E382D8F"/>
    <w:rsid w:val="5E3D756E"/>
    <w:rsid w:val="5E4521D2"/>
    <w:rsid w:val="5E47175D"/>
    <w:rsid w:val="5E4904AB"/>
    <w:rsid w:val="5E493EB9"/>
    <w:rsid w:val="5E4952BD"/>
    <w:rsid w:val="5E4F6402"/>
    <w:rsid w:val="5E510DF1"/>
    <w:rsid w:val="5E530BED"/>
    <w:rsid w:val="5E545735"/>
    <w:rsid w:val="5E5B377D"/>
    <w:rsid w:val="5E5B3821"/>
    <w:rsid w:val="5E5E28BD"/>
    <w:rsid w:val="5E5F0FB9"/>
    <w:rsid w:val="5E5F407C"/>
    <w:rsid w:val="5E616911"/>
    <w:rsid w:val="5E6177A5"/>
    <w:rsid w:val="5E642C55"/>
    <w:rsid w:val="5E664551"/>
    <w:rsid w:val="5E672250"/>
    <w:rsid w:val="5E675B3A"/>
    <w:rsid w:val="5E692DF9"/>
    <w:rsid w:val="5E6B0F9A"/>
    <w:rsid w:val="5E726741"/>
    <w:rsid w:val="5E73037D"/>
    <w:rsid w:val="5E740077"/>
    <w:rsid w:val="5E7A6F78"/>
    <w:rsid w:val="5E7E0214"/>
    <w:rsid w:val="5E8627DE"/>
    <w:rsid w:val="5E8A6DF8"/>
    <w:rsid w:val="5E8B54C7"/>
    <w:rsid w:val="5E917949"/>
    <w:rsid w:val="5E9A0F54"/>
    <w:rsid w:val="5E9C3A2D"/>
    <w:rsid w:val="5E9C48A8"/>
    <w:rsid w:val="5E9E619C"/>
    <w:rsid w:val="5EA179C2"/>
    <w:rsid w:val="5EA24A57"/>
    <w:rsid w:val="5EA33130"/>
    <w:rsid w:val="5EA41ECA"/>
    <w:rsid w:val="5EA518D0"/>
    <w:rsid w:val="5EA938F1"/>
    <w:rsid w:val="5EA963FC"/>
    <w:rsid w:val="5EAB0D92"/>
    <w:rsid w:val="5EAF1367"/>
    <w:rsid w:val="5EB256B3"/>
    <w:rsid w:val="5EB42F9A"/>
    <w:rsid w:val="5EB76755"/>
    <w:rsid w:val="5EBE06D3"/>
    <w:rsid w:val="5EC16B6C"/>
    <w:rsid w:val="5EC22E90"/>
    <w:rsid w:val="5EC4181F"/>
    <w:rsid w:val="5EC41B50"/>
    <w:rsid w:val="5EC47E61"/>
    <w:rsid w:val="5EC736A4"/>
    <w:rsid w:val="5EC87C64"/>
    <w:rsid w:val="5ECD3336"/>
    <w:rsid w:val="5ECE3FCF"/>
    <w:rsid w:val="5ED56B05"/>
    <w:rsid w:val="5EE45F67"/>
    <w:rsid w:val="5EF63273"/>
    <w:rsid w:val="5EF87CDF"/>
    <w:rsid w:val="5EFC5599"/>
    <w:rsid w:val="5EFD1E6E"/>
    <w:rsid w:val="5EFD384A"/>
    <w:rsid w:val="5F00336C"/>
    <w:rsid w:val="5F010062"/>
    <w:rsid w:val="5F046B6A"/>
    <w:rsid w:val="5F0C0B5C"/>
    <w:rsid w:val="5F120094"/>
    <w:rsid w:val="5F1324CC"/>
    <w:rsid w:val="5F181E3F"/>
    <w:rsid w:val="5F1B022F"/>
    <w:rsid w:val="5F1E5D25"/>
    <w:rsid w:val="5F20133E"/>
    <w:rsid w:val="5F244AE3"/>
    <w:rsid w:val="5F245E9E"/>
    <w:rsid w:val="5F293751"/>
    <w:rsid w:val="5F2A0152"/>
    <w:rsid w:val="5F2A5066"/>
    <w:rsid w:val="5F2B76C7"/>
    <w:rsid w:val="5F2D547D"/>
    <w:rsid w:val="5F30038E"/>
    <w:rsid w:val="5F302C1F"/>
    <w:rsid w:val="5F327105"/>
    <w:rsid w:val="5F3454E3"/>
    <w:rsid w:val="5F357010"/>
    <w:rsid w:val="5F36324C"/>
    <w:rsid w:val="5F370F57"/>
    <w:rsid w:val="5F3B0E00"/>
    <w:rsid w:val="5F462577"/>
    <w:rsid w:val="5F4A3877"/>
    <w:rsid w:val="5F4A4E18"/>
    <w:rsid w:val="5F4B08A7"/>
    <w:rsid w:val="5F4C1416"/>
    <w:rsid w:val="5F505310"/>
    <w:rsid w:val="5F5529B5"/>
    <w:rsid w:val="5F5C0CCC"/>
    <w:rsid w:val="5F665DAB"/>
    <w:rsid w:val="5F7017BC"/>
    <w:rsid w:val="5F735BB8"/>
    <w:rsid w:val="5F7C7069"/>
    <w:rsid w:val="5F7F4E4A"/>
    <w:rsid w:val="5F837F6F"/>
    <w:rsid w:val="5F857143"/>
    <w:rsid w:val="5F864913"/>
    <w:rsid w:val="5F8B71DF"/>
    <w:rsid w:val="5F8C3D36"/>
    <w:rsid w:val="5F930FAB"/>
    <w:rsid w:val="5F937E4C"/>
    <w:rsid w:val="5F997AAC"/>
    <w:rsid w:val="5F9A06C9"/>
    <w:rsid w:val="5F9B5C5F"/>
    <w:rsid w:val="5F9D15D5"/>
    <w:rsid w:val="5F9D7FAA"/>
    <w:rsid w:val="5FA065BC"/>
    <w:rsid w:val="5FA275D6"/>
    <w:rsid w:val="5FA55CA9"/>
    <w:rsid w:val="5FA716FE"/>
    <w:rsid w:val="5FA74268"/>
    <w:rsid w:val="5FA8121B"/>
    <w:rsid w:val="5FAA1C23"/>
    <w:rsid w:val="5FAE0C1C"/>
    <w:rsid w:val="5FB50957"/>
    <w:rsid w:val="5FB63BB2"/>
    <w:rsid w:val="5FB77520"/>
    <w:rsid w:val="5FB816E8"/>
    <w:rsid w:val="5FBC399F"/>
    <w:rsid w:val="5FBE67FC"/>
    <w:rsid w:val="5FC24D0E"/>
    <w:rsid w:val="5FC733CC"/>
    <w:rsid w:val="5FCA37B9"/>
    <w:rsid w:val="5FD246C8"/>
    <w:rsid w:val="5FD47A25"/>
    <w:rsid w:val="5FD572EE"/>
    <w:rsid w:val="5FDC5F38"/>
    <w:rsid w:val="5FE15988"/>
    <w:rsid w:val="5FF30605"/>
    <w:rsid w:val="5FFD687A"/>
    <w:rsid w:val="5FFF3CDF"/>
    <w:rsid w:val="60020888"/>
    <w:rsid w:val="60074EFA"/>
    <w:rsid w:val="60091BA8"/>
    <w:rsid w:val="600A2E87"/>
    <w:rsid w:val="600B6D18"/>
    <w:rsid w:val="600E383A"/>
    <w:rsid w:val="60106F3F"/>
    <w:rsid w:val="601358F5"/>
    <w:rsid w:val="60150179"/>
    <w:rsid w:val="60153BCE"/>
    <w:rsid w:val="60195A25"/>
    <w:rsid w:val="601A6B0B"/>
    <w:rsid w:val="601B426B"/>
    <w:rsid w:val="601D70A7"/>
    <w:rsid w:val="601F6B14"/>
    <w:rsid w:val="60200A2C"/>
    <w:rsid w:val="60234A32"/>
    <w:rsid w:val="60237772"/>
    <w:rsid w:val="602E026C"/>
    <w:rsid w:val="602F6186"/>
    <w:rsid w:val="603222A4"/>
    <w:rsid w:val="60355C66"/>
    <w:rsid w:val="60370403"/>
    <w:rsid w:val="60394ED8"/>
    <w:rsid w:val="603A051E"/>
    <w:rsid w:val="603B37E5"/>
    <w:rsid w:val="603F15C7"/>
    <w:rsid w:val="60422E67"/>
    <w:rsid w:val="60430C2E"/>
    <w:rsid w:val="60440B24"/>
    <w:rsid w:val="604A43C8"/>
    <w:rsid w:val="604E0C85"/>
    <w:rsid w:val="604F68D2"/>
    <w:rsid w:val="6052257E"/>
    <w:rsid w:val="6052588E"/>
    <w:rsid w:val="6054277C"/>
    <w:rsid w:val="60551CCB"/>
    <w:rsid w:val="60555A3F"/>
    <w:rsid w:val="605647F2"/>
    <w:rsid w:val="60592331"/>
    <w:rsid w:val="6059611B"/>
    <w:rsid w:val="605E7654"/>
    <w:rsid w:val="606C6BF5"/>
    <w:rsid w:val="607029A1"/>
    <w:rsid w:val="60704626"/>
    <w:rsid w:val="607215C1"/>
    <w:rsid w:val="60753E18"/>
    <w:rsid w:val="607746C3"/>
    <w:rsid w:val="607C4B63"/>
    <w:rsid w:val="60802F65"/>
    <w:rsid w:val="6082045C"/>
    <w:rsid w:val="608A05B0"/>
    <w:rsid w:val="608A4842"/>
    <w:rsid w:val="608F45E7"/>
    <w:rsid w:val="609D7E96"/>
    <w:rsid w:val="60A842AA"/>
    <w:rsid w:val="60AA1BEB"/>
    <w:rsid w:val="60AC61DB"/>
    <w:rsid w:val="60AD311A"/>
    <w:rsid w:val="60AE4615"/>
    <w:rsid w:val="60B10D9B"/>
    <w:rsid w:val="60B11B44"/>
    <w:rsid w:val="60B20019"/>
    <w:rsid w:val="60B71825"/>
    <w:rsid w:val="60BC0C04"/>
    <w:rsid w:val="60BD469B"/>
    <w:rsid w:val="60BE0EBF"/>
    <w:rsid w:val="60BF68EC"/>
    <w:rsid w:val="60C16956"/>
    <w:rsid w:val="60CA26D6"/>
    <w:rsid w:val="60CA3527"/>
    <w:rsid w:val="60D00E55"/>
    <w:rsid w:val="60D12978"/>
    <w:rsid w:val="60D23946"/>
    <w:rsid w:val="60D75DA9"/>
    <w:rsid w:val="60DC30CF"/>
    <w:rsid w:val="60DE0870"/>
    <w:rsid w:val="60E55B26"/>
    <w:rsid w:val="60EA09AB"/>
    <w:rsid w:val="60EE65CD"/>
    <w:rsid w:val="60EF62CD"/>
    <w:rsid w:val="60FC3F01"/>
    <w:rsid w:val="60FF54F6"/>
    <w:rsid w:val="610267DA"/>
    <w:rsid w:val="61036069"/>
    <w:rsid w:val="610855A4"/>
    <w:rsid w:val="6116513E"/>
    <w:rsid w:val="6119084D"/>
    <w:rsid w:val="611B45C0"/>
    <w:rsid w:val="61241762"/>
    <w:rsid w:val="61263B43"/>
    <w:rsid w:val="612A1BC2"/>
    <w:rsid w:val="61340A36"/>
    <w:rsid w:val="613E4B31"/>
    <w:rsid w:val="6142790E"/>
    <w:rsid w:val="61431C9B"/>
    <w:rsid w:val="6144253F"/>
    <w:rsid w:val="614B40EF"/>
    <w:rsid w:val="614C60F5"/>
    <w:rsid w:val="614F78D4"/>
    <w:rsid w:val="61554738"/>
    <w:rsid w:val="61564437"/>
    <w:rsid w:val="615D5E67"/>
    <w:rsid w:val="615D6503"/>
    <w:rsid w:val="615F2D16"/>
    <w:rsid w:val="6163028D"/>
    <w:rsid w:val="61662C34"/>
    <w:rsid w:val="616648DB"/>
    <w:rsid w:val="61692AC6"/>
    <w:rsid w:val="61695E02"/>
    <w:rsid w:val="616A682E"/>
    <w:rsid w:val="61714912"/>
    <w:rsid w:val="61714DA7"/>
    <w:rsid w:val="61762F6D"/>
    <w:rsid w:val="618211ED"/>
    <w:rsid w:val="618379F9"/>
    <w:rsid w:val="618A7A05"/>
    <w:rsid w:val="618B1BE4"/>
    <w:rsid w:val="618B2DD8"/>
    <w:rsid w:val="618E3C2C"/>
    <w:rsid w:val="61901BCF"/>
    <w:rsid w:val="619178D8"/>
    <w:rsid w:val="61927A13"/>
    <w:rsid w:val="61936680"/>
    <w:rsid w:val="619706BE"/>
    <w:rsid w:val="619843AD"/>
    <w:rsid w:val="619B7585"/>
    <w:rsid w:val="619C1383"/>
    <w:rsid w:val="61A1634A"/>
    <w:rsid w:val="61A74D93"/>
    <w:rsid w:val="61AB3CFC"/>
    <w:rsid w:val="61B1272C"/>
    <w:rsid w:val="61B37F3B"/>
    <w:rsid w:val="61B42038"/>
    <w:rsid w:val="61B81D15"/>
    <w:rsid w:val="61B874C2"/>
    <w:rsid w:val="61B875EA"/>
    <w:rsid w:val="61C0123B"/>
    <w:rsid w:val="61C64233"/>
    <w:rsid w:val="61C960FC"/>
    <w:rsid w:val="61CD4FF7"/>
    <w:rsid w:val="61CF7FFB"/>
    <w:rsid w:val="61D22D31"/>
    <w:rsid w:val="61D66BC8"/>
    <w:rsid w:val="61D74AF0"/>
    <w:rsid w:val="61D8574A"/>
    <w:rsid w:val="61D95E4A"/>
    <w:rsid w:val="61D971B3"/>
    <w:rsid w:val="61DE195B"/>
    <w:rsid w:val="61DF7DEE"/>
    <w:rsid w:val="61E16EB5"/>
    <w:rsid w:val="61E46EB1"/>
    <w:rsid w:val="61E5683D"/>
    <w:rsid w:val="61E74DD7"/>
    <w:rsid w:val="61F37D7E"/>
    <w:rsid w:val="61F45F23"/>
    <w:rsid w:val="61F60280"/>
    <w:rsid w:val="61F66EA2"/>
    <w:rsid w:val="61F67A49"/>
    <w:rsid w:val="61F71C63"/>
    <w:rsid w:val="61F84840"/>
    <w:rsid w:val="61F873F3"/>
    <w:rsid w:val="61FC0A0E"/>
    <w:rsid w:val="61FD6F04"/>
    <w:rsid w:val="620447C3"/>
    <w:rsid w:val="62062FF0"/>
    <w:rsid w:val="620A5755"/>
    <w:rsid w:val="620C670F"/>
    <w:rsid w:val="62122C1B"/>
    <w:rsid w:val="621623AB"/>
    <w:rsid w:val="621C0962"/>
    <w:rsid w:val="621C55E0"/>
    <w:rsid w:val="621C75A6"/>
    <w:rsid w:val="621F5FB8"/>
    <w:rsid w:val="622020F9"/>
    <w:rsid w:val="62257FA1"/>
    <w:rsid w:val="62265940"/>
    <w:rsid w:val="622B6B18"/>
    <w:rsid w:val="622F74FF"/>
    <w:rsid w:val="62370416"/>
    <w:rsid w:val="623758BB"/>
    <w:rsid w:val="623A4AE9"/>
    <w:rsid w:val="623F1B64"/>
    <w:rsid w:val="62446A31"/>
    <w:rsid w:val="624553F7"/>
    <w:rsid w:val="624A5D81"/>
    <w:rsid w:val="624D3FA3"/>
    <w:rsid w:val="625355A0"/>
    <w:rsid w:val="62557F80"/>
    <w:rsid w:val="625C7B60"/>
    <w:rsid w:val="625E62F9"/>
    <w:rsid w:val="62602857"/>
    <w:rsid w:val="62612E98"/>
    <w:rsid w:val="62641767"/>
    <w:rsid w:val="626717EB"/>
    <w:rsid w:val="6267465B"/>
    <w:rsid w:val="626D1C34"/>
    <w:rsid w:val="626E2E79"/>
    <w:rsid w:val="627223C6"/>
    <w:rsid w:val="62752DF2"/>
    <w:rsid w:val="627E4653"/>
    <w:rsid w:val="62823D78"/>
    <w:rsid w:val="62830509"/>
    <w:rsid w:val="628454D1"/>
    <w:rsid w:val="628461EE"/>
    <w:rsid w:val="628560CE"/>
    <w:rsid w:val="62863BBA"/>
    <w:rsid w:val="62864FB8"/>
    <w:rsid w:val="628913FF"/>
    <w:rsid w:val="628A70FD"/>
    <w:rsid w:val="62920AF1"/>
    <w:rsid w:val="62946C26"/>
    <w:rsid w:val="629653AB"/>
    <w:rsid w:val="62983486"/>
    <w:rsid w:val="62A03984"/>
    <w:rsid w:val="62A3261C"/>
    <w:rsid w:val="62A51148"/>
    <w:rsid w:val="62A65FBB"/>
    <w:rsid w:val="62A77CDF"/>
    <w:rsid w:val="62AD15C4"/>
    <w:rsid w:val="62AD4899"/>
    <w:rsid w:val="62B00FE1"/>
    <w:rsid w:val="62B318FC"/>
    <w:rsid w:val="62B427ED"/>
    <w:rsid w:val="62B43FA8"/>
    <w:rsid w:val="62B868C3"/>
    <w:rsid w:val="62BC2D5B"/>
    <w:rsid w:val="62C033DA"/>
    <w:rsid w:val="62C42799"/>
    <w:rsid w:val="62C90F68"/>
    <w:rsid w:val="62D00D47"/>
    <w:rsid w:val="62D232D4"/>
    <w:rsid w:val="62D74779"/>
    <w:rsid w:val="62D96B54"/>
    <w:rsid w:val="62DC4B6B"/>
    <w:rsid w:val="62DE5CB1"/>
    <w:rsid w:val="62DF5E19"/>
    <w:rsid w:val="62E00875"/>
    <w:rsid w:val="62E304CD"/>
    <w:rsid w:val="62EB2D74"/>
    <w:rsid w:val="62F462CE"/>
    <w:rsid w:val="62F90429"/>
    <w:rsid w:val="62FC2560"/>
    <w:rsid w:val="62FD11DA"/>
    <w:rsid w:val="62FD16B3"/>
    <w:rsid w:val="630038FE"/>
    <w:rsid w:val="6305505C"/>
    <w:rsid w:val="63090704"/>
    <w:rsid w:val="630B42CD"/>
    <w:rsid w:val="630F2DB6"/>
    <w:rsid w:val="63101631"/>
    <w:rsid w:val="631445D1"/>
    <w:rsid w:val="63175615"/>
    <w:rsid w:val="631A1206"/>
    <w:rsid w:val="631B08DA"/>
    <w:rsid w:val="631B4C76"/>
    <w:rsid w:val="631B7F99"/>
    <w:rsid w:val="631E3CEE"/>
    <w:rsid w:val="631E79CC"/>
    <w:rsid w:val="63232C3A"/>
    <w:rsid w:val="63292E3D"/>
    <w:rsid w:val="632D388A"/>
    <w:rsid w:val="6336124D"/>
    <w:rsid w:val="6337146B"/>
    <w:rsid w:val="633B2A28"/>
    <w:rsid w:val="633C35E9"/>
    <w:rsid w:val="633C7E61"/>
    <w:rsid w:val="634025CD"/>
    <w:rsid w:val="63443465"/>
    <w:rsid w:val="634631BF"/>
    <w:rsid w:val="634D6C24"/>
    <w:rsid w:val="634F7048"/>
    <w:rsid w:val="635154AF"/>
    <w:rsid w:val="635D76E1"/>
    <w:rsid w:val="635E73AC"/>
    <w:rsid w:val="63620790"/>
    <w:rsid w:val="63686AC0"/>
    <w:rsid w:val="636A309C"/>
    <w:rsid w:val="636C03CE"/>
    <w:rsid w:val="636F35F8"/>
    <w:rsid w:val="63763641"/>
    <w:rsid w:val="63782DBB"/>
    <w:rsid w:val="63794087"/>
    <w:rsid w:val="637A6050"/>
    <w:rsid w:val="637C1E14"/>
    <w:rsid w:val="637D0CD3"/>
    <w:rsid w:val="637F0F7B"/>
    <w:rsid w:val="6388187C"/>
    <w:rsid w:val="638A582A"/>
    <w:rsid w:val="638B5819"/>
    <w:rsid w:val="638D5969"/>
    <w:rsid w:val="63951738"/>
    <w:rsid w:val="639C0615"/>
    <w:rsid w:val="639D0D37"/>
    <w:rsid w:val="639E3EEC"/>
    <w:rsid w:val="63A70032"/>
    <w:rsid w:val="63AA67D8"/>
    <w:rsid w:val="63AF4C7C"/>
    <w:rsid w:val="63B153F2"/>
    <w:rsid w:val="63B37B59"/>
    <w:rsid w:val="63B40F77"/>
    <w:rsid w:val="63BA3724"/>
    <w:rsid w:val="63BA7D4C"/>
    <w:rsid w:val="63C050CB"/>
    <w:rsid w:val="63C41A9C"/>
    <w:rsid w:val="63C45317"/>
    <w:rsid w:val="63C96D8B"/>
    <w:rsid w:val="63C96E04"/>
    <w:rsid w:val="63CE55C8"/>
    <w:rsid w:val="63D337CC"/>
    <w:rsid w:val="63D62B4C"/>
    <w:rsid w:val="63D93F67"/>
    <w:rsid w:val="63D94B53"/>
    <w:rsid w:val="63D9575A"/>
    <w:rsid w:val="63DD0750"/>
    <w:rsid w:val="63F576B8"/>
    <w:rsid w:val="63F75AC1"/>
    <w:rsid w:val="63F86192"/>
    <w:rsid w:val="64042973"/>
    <w:rsid w:val="64075744"/>
    <w:rsid w:val="64076240"/>
    <w:rsid w:val="6408590B"/>
    <w:rsid w:val="640978BD"/>
    <w:rsid w:val="64135A7F"/>
    <w:rsid w:val="641515A8"/>
    <w:rsid w:val="64152346"/>
    <w:rsid w:val="64163FB1"/>
    <w:rsid w:val="6416602E"/>
    <w:rsid w:val="64185BA2"/>
    <w:rsid w:val="641E7812"/>
    <w:rsid w:val="64203BF3"/>
    <w:rsid w:val="64250171"/>
    <w:rsid w:val="642640FA"/>
    <w:rsid w:val="64264CAE"/>
    <w:rsid w:val="642C40A0"/>
    <w:rsid w:val="64380BE2"/>
    <w:rsid w:val="64392033"/>
    <w:rsid w:val="644303C1"/>
    <w:rsid w:val="64466609"/>
    <w:rsid w:val="645409CE"/>
    <w:rsid w:val="64585048"/>
    <w:rsid w:val="645A349A"/>
    <w:rsid w:val="645B2990"/>
    <w:rsid w:val="64634C17"/>
    <w:rsid w:val="64681CC2"/>
    <w:rsid w:val="646904B1"/>
    <w:rsid w:val="646A094A"/>
    <w:rsid w:val="646A4EA4"/>
    <w:rsid w:val="6470034E"/>
    <w:rsid w:val="64741187"/>
    <w:rsid w:val="647A12A3"/>
    <w:rsid w:val="647F1950"/>
    <w:rsid w:val="64812E0D"/>
    <w:rsid w:val="648160CB"/>
    <w:rsid w:val="64824C8D"/>
    <w:rsid w:val="6484609D"/>
    <w:rsid w:val="648B1F10"/>
    <w:rsid w:val="648E6B46"/>
    <w:rsid w:val="6490145C"/>
    <w:rsid w:val="649907E8"/>
    <w:rsid w:val="64995092"/>
    <w:rsid w:val="649C682D"/>
    <w:rsid w:val="64A4060A"/>
    <w:rsid w:val="64A524A0"/>
    <w:rsid w:val="64A617E0"/>
    <w:rsid w:val="64AE4512"/>
    <w:rsid w:val="64B0279F"/>
    <w:rsid w:val="64B6227D"/>
    <w:rsid w:val="64B7472C"/>
    <w:rsid w:val="64B9345F"/>
    <w:rsid w:val="64BA2213"/>
    <w:rsid w:val="64BA7A43"/>
    <w:rsid w:val="64BC4E0C"/>
    <w:rsid w:val="64BC7BDA"/>
    <w:rsid w:val="64BF7436"/>
    <w:rsid w:val="64C20CBB"/>
    <w:rsid w:val="64C314B6"/>
    <w:rsid w:val="64CD74AB"/>
    <w:rsid w:val="64CE25E3"/>
    <w:rsid w:val="64D24D19"/>
    <w:rsid w:val="64D32BCE"/>
    <w:rsid w:val="64DB7094"/>
    <w:rsid w:val="64E152C8"/>
    <w:rsid w:val="64E71C70"/>
    <w:rsid w:val="64E87FA0"/>
    <w:rsid w:val="64ED59F9"/>
    <w:rsid w:val="64F12641"/>
    <w:rsid w:val="64F21B7B"/>
    <w:rsid w:val="64F92D5B"/>
    <w:rsid w:val="64FE6D3B"/>
    <w:rsid w:val="6507777D"/>
    <w:rsid w:val="650B2322"/>
    <w:rsid w:val="650E48E4"/>
    <w:rsid w:val="651468C0"/>
    <w:rsid w:val="65150499"/>
    <w:rsid w:val="65175821"/>
    <w:rsid w:val="6517694E"/>
    <w:rsid w:val="6518414B"/>
    <w:rsid w:val="65194CB6"/>
    <w:rsid w:val="65240310"/>
    <w:rsid w:val="65255840"/>
    <w:rsid w:val="652813C5"/>
    <w:rsid w:val="652A79A8"/>
    <w:rsid w:val="652B1235"/>
    <w:rsid w:val="652D456A"/>
    <w:rsid w:val="65333771"/>
    <w:rsid w:val="653965BF"/>
    <w:rsid w:val="65396E72"/>
    <w:rsid w:val="653E2084"/>
    <w:rsid w:val="6540485F"/>
    <w:rsid w:val="65432166"/>
    <w:rsid w:val="654716DB"/>
    <w:rsid w:val="654B0E65"/>
    <w:rsid w:val="654B3118"/>
    <w:rsid w:val="65502EEB"/>
    <w:rsid w:val="65511A3C"/>
    <w:rsid w:val="65590BF5"/>
    <w:rsid w:val="655A68AD"/>
    <w:rsid w:val="655A70CD"/>
    <w:rsid w:val="655B0CED"/>
    <w:rsid w:val="655F3F69"/>
    <w:rsid w:val="6562241E"/>
    <w:rsid w:val="6562574E"/>
    <w:rsid w:val="65641AE5"/>
    <w:rsid w:val="65646EBF"/>
    <w:rsid w:val="656714DB"/>
    <w:rsid w:val="65704965"/>
    <w:rsid w:val="65710045"/>
    <w:rsid w:val="65726CC5"/>
    <w:rsid w:val="65727120"/>
    <w:rsid w:val="6578646E"/>
    <w:rsid w:val="657E2A13"/>
    <w:rsid w:val="658437E9"/>
    <w:rsid w:val="65867AB6"/>
    <w:rsid w:val="658B0171"/>
    <w:rsid w:val="65905300"/>
    <w:rsid w:val="65906E71"/>
    <w:rsid w:val="65934BB3"/>
    <w:rsid w:val="65966B24"/>
    <w:rsid w:val="65973098"/>
    <w:rsid w:val="65980A48"/>
    <w:rsid w:val="65A340C7"/>
    <w:rsid w:val="65A404F4"/>
    <w:rsid w:val="65A663B8"/>
    <w:rsid w:val="65AB577B"/>
    <w:rsid w:val="65AE2622"/>
    <w:rsid w:val="65AE5FB6"/>
    <w:rsid w:val="65B654AC"/>
    <w:rsid w:val="65BA4B42"/>
    <w:rsid w:val="65BE6532"/>
    <w:rsid w:val="65C412FF"/>
    <w:rsid w:val="65C9203D"/>
    <w:rsid w:val="65CA19FD"/>
    <w:rsid w:val="65CD4D90"/>
    <w:rsid w:val="65D00185"/>
    <w:rsid w:val="65D1001F"/>
    <w:rsid w:val="65D5297B"/>
    <w:rsid w:val="65D65622"/>
    <w:rsid w:val="65D67915"/>
    <w:rsid w:val="65D70D14"/>
    <w:rsid w:val="65DD26FF"/>
    <w:rsid w:val="65DD6DBD"/>
    <w:rsid w:val="65E3376A"/>
    <w:rsid w:val="65E936C1"/>
    <w:rsid w:val="65EB03FE"/>
    <w:rsid w:val="65EB6102"/>
    <w:rsid w:val="65ED39D8"/>
    <w:rsid w:val="65F14477"/>
    <w:rsid w:val="65F549FE"/>
    <w:rsid w:val="65F871B0"/>
    <w:rsid w:val="66032D95"/>
    <w:rsid w:val="660C18B6"/>
    <w:rsid w:val="660C63F8"/>
    <w:rsid w:val="660F7657"/>
    <w:rsid w:val="66157248"/>
    <w:rsid w:val="661753D3"/>
    <w:rsid w:val="661B6A5F"/>
    <w:rsid w:val="6620308E"/>
    <w:rsid w:val="662D082F"/>
    <w:rsid w:val="662F7E78"/>
    <w:rsid w:val="663402D1"/>
    <w:rsid w:val="6635018B"/>
    <w:rsid w:val="663611E1"/>
    <w:rsid w:val="663B565D"/>
    <w:rsid w:val="663E75B5"/>
    <w:rsid w:val="664274E6"/>
    <w:rsid w:val="66436763"/>
    <w:rsid w:val="664463B9"/>
    <w:rsid w:val="66464E32"/>
    <w:rsid w:val="66471CA4"/>
    <w:rsid w:val="664E0B45"/>
    <w:rsid w:val="664E56C6"/>
    <w:rsid w:val="66532A4F"/>
    <w:rsid w:val="66551003"/>
    <w:rsid w:val="665741DD"/>
    <w:rsid w:val="66577E16"/>
    <w:rsid w:val="665C2ED7"/>
    <w:rsid w:val="665D0648"/>
    <w:rsid w:val="665D74C1"/>
    <w:rsid w:val="6660113D"/>
    <w:rsid w:val="66614F45"/>
    <w:rsid w:val="666D50FB"/>
    <w:rsid w:val="666E1BD4"/>
    <w:rsid w:val="66724CE3"/>
    <w:rsid w:val="66731D0E"/>
    <w:rsid w:val="6674701D"/>
    <w:rsid w:val="6675497B"/>
    <w:rsid w:val="66776A39"/>
    <w:rsid w:val="667F1BF2"/>
    <w:rsid w:val="668013CA"/>
    <w:rsid w:val="66830ABD"/>
    <w:rsid w:val="66841176"/>
    <w:rsid w:val="66851B65"/>
    <w:rsid w:val="66857BDD"/>
    <w:rsid w:val="668F0D4C"/>
    <w:rsid w:val="6691766E"/>
    <w:rsid w:val="66956BFB"/>
    <w:rsid w:val="66960E5F"/>
    <w:rsid w:val="6699215F"/>
    <w:rsid w:val="669B234E"/>
    <w:rsid w:val="669B2A00"/>
    <w:rsid w:val="669C7F95"/>
    <w:rsid w:val="66A33A6D"/>
    <w:rsid w:val="66A53944"/>
    <w:rsid w:val="66A8000E"/>
    <w:rsid w:val="66A90AEF"/>
    <w:rsid w:val="66AA4262"/>
    <w:rsid w:val="66AB7E8A"/>
    <w:rsid w:val="66AE7251"/>
    <w:rsid w:val="66B0003C"/>
    <w:rsid w:val="66B14A59"/>
    <w:rsid w:val="66B16C1F"/>
    <w:rsid w:val="66B52B16"/>
    <w:rsid w:val="66B74FEB"/>
    <w:rsid w:val="66B80A8C"/>
    <w:rsid w:val="66C240F7"/>
    <w:rsid w:val="66C6290E"/>
    <w:rsid w:val="66C9646B"/>
    <w:rsid w:val="66CA4A94"/>
    <w:rsid w:val="66CC69CB"/>
    <w:rsid w:val="66CD4998"/>
    <w:rsid w:val="66CE5CF9"/>
    <w:rsid w:val="66CE5E15"/>
    <w:rsid w:val="66D62029"/>
    <w:rsid w:val="66D7432F"/>
    <w:rsid w:val="66D80B74"/>
    <w:rsid w:val="66D939EF"/>
    <w:rsid w:val="66DB7110"/>
    <w:rsid w:val="66DC06AA"/>
    <w:rsid w:val="66E17C02"/>
    <w:rsid w:val="66E240A6"/>
    <w:rsid w:val="66E31C28"/>
    <w:rsid w:val="66E84C32"/>
    <w:rsid w:val="66EE2DCE"/>
    <w:rsid w:val="66F052A5"/>
    <w:rsid w:val="66F119E5"/>
    <w:rsid w:val="66F87B97"/>
    <w:rsid w:val="66F9008A"/>
    <w:rsid w:val="66FA5867"/>
    <w:rsid w:val="66FA65F9"/>
    <w:rsid w:val="66FC61A1"/>
    <w:rsid w:val="67002F52"/>
    <w:rsid w:val="670127E7"/>
    <w:rsid w:val="67014CC7"/>
    <w:rsid w:val="67036973"/>
    <w:rsid w:val="6705362B"/>
    <w:rsid w:val="67080DF0"/>
    <w:rsid w:val="67084CC9"/>
    <w:rsid w:val="670B3544"/>
    <w:rsid w:val="670E3DD2"/>
    <w:rsid w:val="671070A3"/>
    <w:rsid w:val="67155F61"/>
    <w:rsid w:val="6718230C"/>
    <w:rsid w:val="671B396B"/>
    <w:rsid w:val="671C230B"/>
    <w:rsid w:val="671F43C6"/>
    <w:rsid w:val="67205928"/>
    <w:rsid w:val="67326E94"/>
    <w:rsid w:val="67471CF7"/>
    <w:rsid w:val="674D4475"/>
    <w:rsid w:val="674F732F"/>
    <w:rsid w:val="675403DD"/>
    <w:rsid w:val="67551D85"/>
    <w:rsid w:val="67563C84"/>
    <w:rsid w:val="675B3812"/>
    <w:rsid w:val="675B6E19"/>
    <w:rsid w:val="675C462B"/>
    <w:rsid w:val="67622E12"/>
    <w:rsid w:val="67652DA1"/>
    <w:rsid w:val="67666CF3"/>
    <w:rsid w:val="67676D0E"/>
    <w:rsid w:val="676872F3"/>
    <w:rsid w:val="676F6F9A"/>
    <w:rsid w:val="67703F3E"/>
    <w:rsid w:val="67745A1D"/>
    <w:rsid w:val="677731C9"/>
    <w:rsid w:val="67793D56"/>
    <w:rsid w:val="677A7394"/>
    <w:rsid w:val="677D606E"/>
    <w:rsid w:val="678655C6"/>
    <w:rsid w:val="678708C6"/>
    <w:rsid w:val="67872E61"/>
    <w:rsid w:val="67876368"/>
    <w:rsid w:val="67887273"/>
    <w:rsid w:val="6792328F"/>
    <w:rsid w:val="6793173F"/>
    <w:rsid w:val="67940B86"/>
    <w:rsid w:val="67955216"/>
    <w:rsid w:val="679C4CE1"/>
    <w:rsid w:val="679F6DD5"/>
    <w:rsid w:val="67A26B91"/>
    <w:rsid w:val="67A6134F"/>
    <w:rsid w:val="67AA33E4"/>
    <w:rsid w:val="67AC4A78"/>
    <w:rsid w:val="67AC4AF1"/>
    <w:rsid w:val="67AD233B"/>
    <w:rsid w:val="67B63823"/>
    <w:rsid w:val="67B73A54"/>
    <w:rsid w:val="67BA142F"/>
    <w:rsid w:val="67BA4345"/>
    <w:rsid w:val="67C3589C"/>
    <w:rsid w:val="67C51F91"/>
    <w:rsid w:val="67CD5C4B"/>
    <w:rsid w:val="67CF21AC"/>
    <w:rsid w:val="67D2794D"/>
    <w:rsid w:val="67D30787"/>
    <w:rsid w:val="67D410DE"/>
    <w:rsid w:val="67DB6BAE"/>
    <w:rsid w:val="67DD1B48"/>
    <w:rsid w:val="67DD2B60"/>
    <w:rsid w:val="67E07B9D"/>
    <w:rsid w:val="67E137D0"/>
    <w:rsid w:val="67E209BB"/>
    <w:rsid w:val="67E2119F"/>
    <w:rsid w:val="67E629FB"/>
    <w:rsid w:val="67EA1E27"/>
    <w:rsid w:val="67EA64C2"/>
    <w:rsid w:val="67F129B4"/>
    <w:rsid w:val="67F71E5E"/>
    <w:rsid w:val="67F97172"/>
    <w:rsid w:val="680007AC"/>
    <w:rsid w:val="680302AA"/>
    <w:rsid w:val="6803254F"/>
    <w:rsid w:val="680344A1"/>
    <w:rsid w:val="68034D0B"/>
    <w:rsid w:val="68036E7F"/>
    <w:rsid w:val="680D5079"/>
    <w:rsid w:val="68143EB7"/>
    <w:rsid w:val="681525A9"/>
    <w:rsid w:val="68195AD9"/>
    <w:rsid w:val="681A30D7"/>
    <w:rsid w:val="681C7DA2"/>
    <w:rsid w:val="681D416A"/>
    <w:rsid w:val="681D5697"/>
    <w:rsid w:val="682071AA"/>
    <w:rsid w:val="682265EA"/>
    <w:rsid w:val="682576CF"/>
    <w:rsid w:val="682C3A38"/>
    <w:rsid w:val="682E1176"/>
    <w:rsid w:val="682E264B"/>
    <w:rsid w:val="6833520E"/>
    <w:rsid w:val="68343034"/>
    <w:rsid w:val="68343EF6"/>
    <w:rsid w:val="683605F8"/>
    <w:rsid w:val="683651AB"/>
    <w:rsid w:val="683C2C06"/>
    <w:rsid w:val="683E53BD"/>
    <w:rsid w:val="6840692E"/>
    <w:rsid w:val="684E7796"/>
    <w:rsid w:val="68502FDD"/>
    <w:rsid w:val="68532DD5"/>
    <w:rsid w:val="68570F42"/>
    <w:rsid w:val="68590B22"/>
    <w:rsid w:val="685910B8"/>
    <w:rsid w:val="685A05A3"/>
    <w:rsid w:val="685C592A"/>
    <w:rsid w:val="685D7FD0"/>
    <w:rsid w:val="686333EF"/>
    <w:rsid w:val="6864414E"/>
    <w:rsid w:val="686660AF"/>
    <w:rsid w:val="68685909"/>
    <w:rsid w:val="686C5994"/>
    <w:rsid w:val="686D3B66"/>
    <w:rsid w:val="686F74F1"/>
    <w:rsid w:val="687141D0"/>
    <w:rsid w:val="68771FB0"/>
    <w:rsid w:val="687846A3"/>
    <w:rsid w:val="687C7419"/>
    <w:rsid w:val="68843AD4"/>
    <w:rsid w:val="68880DA5"/>
    <w:rsid w:val="688F6DD8"/>
    <w:rsid w:val="6895070E"/>
    <w:rsid w:val="68975B1E"/>
    <w:rsid w:val="689B0550"/>
    <w:rsid w:val="689C32E6"/>
    <w:rsid w:val="68A500A4"/>
    <w:rsid w:val="68A7368E"/>
    <w:rsid w:val="68AA2A9F"/>
    <w:rsid w:val="68AE5FE9"/>
    <w:rsid w:val="68B8383B"/>
    <w:rsid w:val="68BF7CB9"/>
    <w:rsid w:val="68C318A3"/>
    <w:rsid w:val="68C418FC"/>
    <w:rsid w:val="68C72C24"/>
    <w:rsid w:val="68C96122"/>
    <w:rsid w:val="68CA4910"/>
    <w:rsid w:val="68D50CFB"/>
    <w:rsid w:val="68D91D88"/>
    <w:rsid w:val="68DB5704"/>
    <w:rsid w:val="68E42658"/>
    <w:rsid w:val="68E600B8"/>
    <w:rsid w:val="68EB04CB"/>
    <w:rsid w:val="68EB469F"/>
    <w:rsid w:val="68F37D89"/>
    <w:rsid w:val="68F644B9"/>
    <w:rsid w:val="68F80B82"/>
    <w:rsid w:val="68F90E75"/>
    <w:rsid w:val="68FF6F59"/>
    <w:rsid w:val="69004B7F"/>
    <w:rsid w:val="690D33F8"/>
    <w:rsid w:val="69140784"/>
    <w:rsid w:val="69174556"/>
    <w:rsid w:val="691A24CC"/>
    <w:rsid w:val="691B62F8"/>
    <w:rsid w:val="692D765B"/>
    <w:rsid w:val="69302CB6"/>
    <w:rsid w:val="69380DDC"/>
    <w:rsid w:val="693949A1"/>
    <w:rsid w:val="69395F75"/>
    <w:rsid w:val="693D3867"/>
    <w:rsid w:val="693E0860"/>
    <w:rsid w:val="693F5A96"/>
    <w:rsid w:val="694173CC"/>
    <w:rsid w:val="69457539"/>
    <w:rsid w:val="69536A4A"/>
    <w:rsid w:val="69581B75"/>
    <w:rsid w:val="6959407C"/>
    <w:rsid w:val="695A74B8"/>
    <w:rsid w:val="69642ED0"/>
    <w:rsid w:val="696A4645"/>
    <w:rsid w:val="696C04C6"/>
    <w:rsid w:val="696C16EB"/>
    <w:rsid w:val="697B625B"/>
    <w:rsid w:val="697D6CC1"/>
    <w:rsid w:val="69823918"/>
    <w:rsid w:val="69915897"/>
    <w:rsid w:val="69921083"/>
    <w:rsid w:val="699A556B"/>
    <w:rsid w:val="699A5F9A"/>
    <w:rsid w:val="699B10F9"/>
    <w:rsid w:val="699F49BA"/>
    <w:rsid w:val="69A4142F"/>
    <w:rsid w:val="69A54203"/>
    <w:rsid w:val="69AA181D"/>
    <w:rsid w:val="69AA2FA1"/>
    <w:rsid w:val="69AC6606"/>
    <w:rsid w:val="69AD3C56"/>
    <w:rsid w:val="69AE011F"/>
    <w:rsid w:val="69B4445E"/>
    <w:rsid w:val="69B54D74"/>
    <w:rsid w:val="69B741D3"/>
    <w:rsid w:val="69BB1548"/>
    <w:rsid w:val="69BD0AD5"/>
    <w:rsid w:val="69BF4F16"/>
    <w:rsid w:val="69C02569"/>
    <w:rsid w:val="69C03F5A"/>
    <w:rsid w:val="69C311CF"/>
    <w:rsid w:val="69C34466"/>
    <w:rsid w:val="69C94885"/>
    <w:rsid w:val="69CA2721"/>
    <w:rsid w:val="69CE07C4"/>
    <w:rsid w:val="69D14D68"/>
    <w:rsid w:val="69D41789"/>
    <w:rsid w:val="69D730A6"/>
    <w:rsid w:val="69DC61DD"/>
    <w:rsid w:val="69E020F1"/>
    <w:rsid w:val="69E203E9"/>
    <w:rsid w:val="69E211E2"/>
    <w:rsid w:val="69E42603"/>
    <w:rsid w:val="69E56BDB"/>
    <w:rsid w:val="69F44899"/>
    <w:rsid w:val="69F47779"/>
    <w:rsid w:val="69F52746"/>
    <w:rsid w:val="69F541A5"/>
    <w:rsid w:val="69F6207E"/>
    <w:rsid w:val="69FB2E59"/>
    <w:rsid w:val="69FC71F9"/>
    <w:rsid w:val="69FE788B"/>
    <w:rsid w:val="69FE7E1F"/>
    <w:rsid w:val="6A093093"/>
    <w:rsid w:val="6A0A2312"/>
    <w:rsid w:val="6A0C2D7D"/>
    <w:rsid w:val="6A0C4E09"/>
    <w:rsid w:val="6A0D208E"/>
    <w:rsid w:val="6A1124E5"/>
    <w:rsid w:val="6A114480"/>
    <w:rsid w:val="6A1475EE"/>
    <w:rsid w:val="6A18488E"/>
    <w:rsid w:val="6A194C07"/>
    <w:rsid w:val="6A1D0A09"/>
    <w:rsid w:val="6A200C22"/>
    <w:rsid w:val="6A23506C"/>
    <w:rsid w:val="6A260F91"/>
    <w:rsid w:val="6A2706F8"/>
    <w:rsid w:val="6A276017"/>
    <w:rsid w:val="6A301AB2"/>
    <w:rsid w:val="6A30494B"/>
    <w:rsid w:val="6A386C89"/>
    <w:rsid w:val="6A3F07FD"/>
    <w:rsid w:val="6A410B22"/>
    <w:rsid w:val="6A4218F3"/>
    <w:rsid w:val="6A443609"/>
    <w:rsid w:val="6A4602FD"/>
    <w:rsid w:val="6A4B51D4"/>
    <w:rsid w:val="6A4D7544"/>
    <w:rsid w:val="6A4F1E50"/>
    <w:rsid w:val="6A5125C0"/>
    <w:rsid w:val="6A5301FF"/>
    <w:rsid w:val="6A53299B"/>
    <w:rsid w:val="6A59610A"/>
    <w:rsid w:val="6A5B22A0"/>
    <w:rsid w:val="6A63440A"/>
    <w:rsid w:val="6A700A3E"/>
    <w:rsid w:val="6A733C98"/>
    <w:rsid w:val="6A754708"/>
    <w:rsid w:val="6A795C47"/>
    <w:rsid w:val="6A7E2A38"/>
    <w:rsid w:val="6A8A1D11"/>
    <w:rsid w:val="6A914761"/>
    <w:rsid w:val="6A920C41"/>
    <w:rsid w:val="6A93639F"/>
    <w:rsid w:val="6A973C8E"/>
    <w:rsid w:val="6A995B33"/>
    <w:rsid w:val="6A9B58F7"/>
    <w:rsid w:val="6A9D60F8"/>
    <w:rsid w:val="6A9F32E3"/>
    <w:rsid w:val="6AA47080"/>
    <w:rsid w:val="6AA847EF"/>
    <w:rsid w:val="6AAF6CF2"/>
    <w:rsid w:val="6AB8403C"/>
    <w:rsid w:val="6ABC38A5"/>
    <w:rsid w:val="6ABC6978"/>
    <w:rsid w:val="6ABD5FF5"/>
    <w:rsid w:val="6AC14BA6"/>
    <w:rsid w:val="6AC37B89"/>
    <w:rsid w:val="6AC63C10"/>
    <w:rsid w:val="6AC83487"/>
    <w:rsid w:val="6AC8503C"/>
    <w:rsid w:val="6AC85CBF"/>
    <w:rsid w:val="6ACC438B"/>
    <w:rsid w:val="6ACC7D6C"/>
    <w:rsid w:val="6ACD38F3"/>
    <w:rsid w:val="6ACE5623"/>
    <w:rsid w:val="6ACF6B60"/>
    <w:rsid w:val="6AD010B2"/>
    <w:rsid w:val="6AD313C2"/>
    <w:rsid w:val="6ADA3A77"/>
    <w:rsid w:val="6ADE07AF"/>
    <w:rsid w:val="6AE37FB7"/>
    <w:rsid w:val="6AE767E7"/>
    <w:rsid w:val="6AED7B96"/>
    <w:rsid w:val="6AED7D73"/>
    <w:rsid w:val="6AEF1604"/>
    <w:rsid w:val="6AF50566"/>
    <w:rsid w:val="6AF56FB0"/>
    <w:rsid w:val="6AFC03A8"/>
    <w:rsid w:val="6AFD3B97"/>
    <w:rsid w:val="6B0D1ACC"/>
    <w:rsid w:val="6B0D476E"/>
    <w:rsid w:val="6B0E2375"/>
    <w:rsid w:val="6B0F464E"/>
    <w:rsid w:val="6B132185"/>
    <w:rsid w:val="6B146832"/>
    <w:rsid w:val="6B152E8D"/>
    <w:rsid w:val="6B166399"/>
    <w:rsid w:val="6B1C2403"/>
    <w:rsid w:val="6B2337A7"/>
    <w:rsid w:val="6B276521"/>
    <w:rsid w:val="6B3116B6"/>
    <w:rsid w:val="6B3507D9"/>
    <w:rsid w:val="6B35367D"/>
    <w:rsid w:val="6B363D52"/>
    <w:rsid w:val="6B390AAE"/>
    <w:rsid w:val="6B3D02E3"/>
    <w:rsid w:val="6B3E5214"/>
    <w:rsid w:val="6B414085"/>
    <w:rsid w:val="6B434206"/>
    <w:rsid w:val="6B465579"/>
    <w:rsid w:val="6B4C0CA7"/>
    <w:rsid w:val="6B502F16"/>
    <w:rsid w:val="6B5206B1"/>
    <w:rsid w:val="6B5377B5"/>
    <w:rsid w:val="6B542645"/>
    <w:rsid w:val="6B5B2383"/>
    <w:rsid w:val="6B5B6BC4"/>
    <w:rsid w:val="6B670F99"/>
    <w:rsid w:val="6B73688D"/>
    <w:rsid w:val="6B782947"/>
    <w:rsid w:val="6B7F07AA"/>
    <w:rsid w:val="6B7F116A"/>
    <w:rsid w:val="6B860F45"/>
    <w:rsid w:val="6B864DED"/>
    <w:rsid w:val="6B892314"/>
    <w:rsid w:val="6B8A27A6"/>
    <w:rsid w:val="6B9627E7"/>
    <w:rsid w:val="6B970ADC"/>
    <w:rsid w:val="6B982AF7"/>
    <w:rsid w:val="6B993EA8"/>
    <w:rsid w:val="6B9D1140"/>
    <w:rsid w:val="6BA95137"/>
    <w:rsid w:val="6BAA7AE0"/>
    <w:rsid w:val="6BAB6CE9"/>
    <w:rsid w:val="6BAB7D70"/>
    <w:rsid w:val="6BB04652"/>
    <w:rsid w:val="6BB146BF"/>
    <w:rsid w:val="6BB1508F"/>
    <w:rsid w:val="6BBC1A86"/>
    <w:rsid w:val="6BBD6501"/>
    <w:rsid w:val="6BC16486"/>
    <w:rsid w:val="6BC26EDA"/>
    <w:rsid w:val="6BC33C00"/>
    <w:rsid w:val="6BC94E34"/>
    <w:rsid w:val="6BCF6A67"/>
    <w:rsid w:val="6BD02405"/>
    <w:rsid w:val="6BD13EB4"/>
    <w:rsid w:val="6BD14555"/>
    <w:rsid w:val="6BD15F33"/>
    <w:rsid w:val="6BD363F2"/>
    <w:rsid w:val="6BD47022"/>
    <w:rsid w:val="6BD87A96"/>
    <w:rsid w:val="6BD91A5C"/>
    <w:rsid w:val="6BE10800"/>
    <w:rsid w:val="6BE24609"/>
    <w:rsid w:val="6BE54E83"/>
    <w:rsid w:val="6BEB1581"/>
    <w:rsid w:val="6BF11520"/>
    <w:rsid w:val="6BF335A3"/>
    <w:rsid w:val="6BF64FEF"/>
    <w:rsid w:val="6BF85CD5"/>
    <w:rsid w:val="6BFC314E"/>
    <w:rsid w:val="6BFD15E4"/>
    <w:rsid w:val="6BFD7782"/>
    <w:rsid w:val="6C0C7455"/>
    <w:rsid w:val="6C1172F9"/>
    <w:rsid w:val="6C1768EA"/>
    <w:rsid w:val="6C1A6C6D"/>
    <w:rsid w:val="6C1F21D1"/>
    <w:rsid w:val="6C2012B8"/>
    <w:rsid w:val="6C213E26"/>
    <w:rsid w:val="6C232DF0"/>
    <w:rsid w:val="6C2478D9"/>
    <w:rsid w:val="6C2C26BB"/>
    <w:rsid w:val="6C2D3EE2"/>
    <w:rsid w:val="6C2F553D"/>
    <w:rsid w:val="6C3F530B"/>
    <w:rsid w:val="6C407D19"/>
    <w:rsid w:val="6C41594F"/>
    <w:rsid w:val="6C472560"/>
    <w:rsid w:val="6C497243"/>
    <w:rsid w:val="6C4B5956"/>
    <w:rsid w:val="6C4E1BC8"/>
    <w:rsid w:val="6C5104E0"/>
    <w:rsid w:val="6C512238"/>
    <w:rsid w:val="6C56245B"/>
    <w:rsid w:val="6C570167"/>
    <w:rsid w:val="6C59004E"/>
    <w:rsid w:val="6C5B624C"/>
    <w:rsid w:val="6C645251"/>
    <w:rsid w:val="6C672E71"/>
    <w:rsid w:val="6C6754B5"/>
    <w:rsid w:val="6C677D56"/>
    <w:rsid w:val="6C6843D5"/>
    <w:rsid w:val="6C697C19"/>
    <w:rsid w:val="6C727948"/>
    <w:rsid w:val="6C737FB8"/>
    <w:rsid w:val="6C737FDB"/>
    <w:rsid w:val="6C763BA5"/>
    <w:rsid w:val="6C785FF4"/>
    <w:rsid w:val="6C7F556A"/>
    <w:rsid w:val="6C825B73"/>
    <w:rsid w:val="6C8365C8"/>
    <w:rsid w:val="6C84083B"/>
    <w:rsid w:val="6C8413BB"/>
    <w:rsid w:val="6C862DD4"/>
    <w:rsid w:val="6C9164E9"/>
    <w:rsid w:val="6C940047"/>
    <w:rsid w:val="6C973153"/>
    <w:rsid w:val="6C9D57C2"/>
    <w:rsid w:val="6C9F4B21"/>
    <w:rsid w:val="6C9F4BFB"/>
    <w:rsid w:val="6CA00FB6"/>
    <w:rsid w:val="6CA4453E"/>
    <w:rsid w:val="6CA62B37"/>
    <w:rsid w:val="6CAB758E"/>
    <w:rsid w:val="6CB6506A"/>
    <w:rsid w:val="6CC13F6A"/>
    <w:rsid w:val="6CC47607"/>
    <w:rsid w:val="6CC641AE"/>
    <w:rsid w:val="6CC84423"/>
    <w:rsid w:val="6CCD6828"/>
    <w:rsid w:val="6CCE25B3"/>
    <w:rsid w:val="6CD25BB4"/>
    <w:rsid w:val="6CD309B0"/>
    <w:rsid w:val="6CD872FB"/>
    <w:rsid w:val="6CD90FF8"/>
    <w:rsid w:val="6CE00DDE"/>
    <w:rsid w:val="6CE20D7B"/>
    <w:rsid w:val="6CE82AAC"/>
    <w:rsid w:val="6CF00F93"/>
    <w:rsid w:val="6CF10E78"/>
    <w:rsid w:val="6CF1114C"/>
    <w:rsid w:val="6CFF6FB9"/>
    <w:rsid w:val="6D0629BC"/>
    <w:rsid w:val="6D0955F6"/>
    <w:rsid w:val="6D11243A"/>
    <w:rsid w:val="6D166B2B"/>
    <w:rsid w:val="6D194314"/>
    <w:rsid w:val="6D1C0005"/>
    <w:rsid w:val="6D1F7ABA"/>
    <w:rsid w:val="6D21148C"/>
    <w:rsid w:val="6D226986"/>
    <w:rsid w:val="6D2278B8"/>
    <w:rsid w:val="6D2314FE"/>
    <w:rsid w:val="6D271DF1"/>
    <w:rsid w:val="6D284617"/>
    <w:rsid w:val="6D2A471D"/>
    <w:rsid w:val="6D2E67C1"/>
    <w:rsid w:val="6D3451B9"/>
    <w:rsid w:val="6D36786F"/>
    <w:rsid w:val="6D397751"/>
    <w:rsid w:val="6D3C03BE"/>
    <w:rsid w:val="6D3D0077"/>
    <w:rsid w:val="6D3D3687"/>
    <w:rsid w:val="6D3D47B6"/>
    <w:rsid w:val="6D40063E"/>
    <w:rsid w:val="6D456CDA"/>
    <w:rsid w:val="6D486E3A"/>
    <w:rsid w:val="6D4F43CB"/>
    <w:rsid w:val="6D504468"/>
    <w:rsid w:val="6D5B0980"/>
    <w:rsid w:val="6D5E53E9"/>
    <w:rsid w:val="6D5E7EEC"/>
    <w:rsid w:val="6D6316AE"/>
    <w:rsid w:val="6D661F1B"/>
    <w:rsid w:val="6D676824"/>
    <w:rsid w:val="6D686691"/>
    <w:rsid w:val="6D695B70"/>
    <w:rsid w:val="6D6A0709"/>
    <w:rsid w:val="6D7C611B"/>
    <w:rsid w:val="6D7E1A81"/>
    <w:rsid w:val="6D7E4D58"/>
    <w:rsid w:val="6D8177B0"/>
    <w:rsid w:val="6D826EDE"/>
    <w:rsid w:val="6D836741"/>
    <w:rsid w:val="6D8B177B"/>
    <w:rsid w:val="6D8B72D2"/>
    <w:rsid w:val="6D8F4CE6"/>
    <w:rsid w:val="6D914E86"/>
    <w:rsid w:val="6D917BFE"/>
    <w:rsid w:val="6D944668"/>
    <w:rsid w:val="6D9576B3"/>
    <w:rsid w:val="6D9A70E6"/>
    <w:rsid w:val="6D9C4458"/>
    <w:rsid w:val="6D9D1711"/>
    <w:rsid w:val="6D9D7EC9"/>
    <w:rsid w:val="6DA623A1"/>
    <w:rsid w:val="6DA85172"/>
    <w:rsid w:val="6DAA333A"/>
    <w:rsid w:val="6DB260A2"/>
    <w:rsid w:val="6DB3222A"/>
    <w:rsid w:val="6DB53B07"/>
    <w:rsid w:val="6DBE4DC5"/>
    <w:rsid w:val="6DC05601"/>
    <w:rsid w:val="6DC061BF"/>
    <w:rsid w:val="6DC56C4B"/>
    <w:rsid w:val="6DCB3F38"/>
    <w:rsid w:val="6DCE741D"/>
    <w:rsid w:val="6DD02421"/>
    <w:rsid w:val="6DD506A7"/>
    <w:rsid w:val="6DD94DF8"/>
    <w:rsid w:val="6DDD0EAD"/>
    <w:rsid w:val="6DE07B11"/>
    <w:rsid w:val="6DE20F6A"/>
    <w:rsid w:val="6DE34B44"/>
    <w:rsid w:val="6DE535E8"/>
    <w:rsid w:val="6DE618D3"/>
    <w:rsid w:val="6DF83963"/>
    <w:rsid w:val="6DFE2C63"/>
    <w:rsid w:val="6DFE4C94"/>
    <w:rsid w:val="6DFF5B4C"/>
    <w:rsid w:val="6E04534B"/>
    <w:rsid w:val="6E120981"/>
    <w:rsid w:val="6E13664B"/>
    <w:rsid w:val="6E171640"/>
    <w:rsid w:val="6E181E22"/>
    <w:rsid w:val="6E186FD4"/>
    <w:rsid w:val="6E194192"/>
    <w:rsid w:val="6E194FBA"/>
    <w:rsid w:val="6E1D5CC2"/>
    <w:rsid w:val="6E26270F"/>
    <w:rsid w:val="6E2B1620"/>
    <w:rsid w:val="6E2F2BE8"/>
    <w:rsid w:val="6E31579E"/>
    <w:rsid w:val="6E317B8D"/>
    <w:rsid w:val="6E35722C"/>
    <w:rsid w:val="6E37124D"/>
    <w:rsid w:val="6E3D273E"/>
    <w:rsid w:val="6E4024D1"/>
    <w:rsid w:val="6E477297"/>
    <w:rsid w:val="6E4B623A"/>
    <w:rsid w:val="6E4C5FBF"/>
    <w:rsid w:val="6E4D447B"/>
    <w:rsid w:val="6E4D6F7B"/>
    <w:rsid w:val="6E4E43BE"/>
    <w:rsid w:val="6E511D48"/>
    <w:rsid w:val="6E517FD0"/>
    <w:rsid w:val="6E520B89"/>
    <w:rsid w:val="6E53434F"/>
    <w:rsid w:val="6E554A6C"/>
    <w:rsid w:val="6E555061"/>
    <w:rsid w:val="6E5F5CF4"/>
    <w:rsid w:val="6E661554"/>
    <w:rsid w:val="6E66706C"/>
    <w:rsid w:val="6E7536F6"/>
    <w:rsid w:val="6E79001B"/>
    <w:rsid w:val="6E7D47FE"/>
    <w:rsid w:val="6E7F7010"/>
    <w:rsid w:val="6E833070"/>
    <w:rsid w:val="6E852B1D"/>
    <w:rsid w:val="6E87201A"/>
    <w:rsid w:val="6E9131AB"/>
    <w:rsid w:val="6E94490B"/>
    <w:rsid w:val="6E94622F"/>
    <w:rsid w:val="6E963B97"/>
    <w:rsid w:val="6E966BF6"/>
    <w:rsid w:val="6E9914B4"/>
    <w:rsid w:val="6E9A7584"/>
    <w:rsid w:val="6EA25BE4"/>
    <w:rsid w:val="6EA33124"/>
    <w:rsid w:val="6EA51D0A"/>
    <w:rsid w:val="6EAB72EE"/>
    <w:rsid w:val="6EAB7ECE"/>
    <w:rsid w:val="6EB03737"/>
    <w:rsid w:val="6EB501F7"/>
    <w:rsid w:val="6EB96657"/>
    <w:rsid w:val="6EC0007A"/>
    <w:rsid w:val="6EC0134A"/>
    <w:rsid w:val="6EC25E12"/>
    <w:rsid w:val="6ED46591"/>
    <w:rsid w:val="6ED607F3"/>
    <w:rsid w:val="6EDD3004"/>
    <w:rsid w:val="6EEA3A22"/>
    <w:rsid w:val="6EEE632C"/>
    <w:rsid w:val="6EF06753"/>
    <w:rsid w:val="6EF516DD"/>
    <w:rsid w:val="6EF53813"/>
    <w:rsid w:val="6EF74D52"/>
    <w:rsid w:val="6EFD3A1A"/>
    <w:rsid w:val="6F010ED3"/>
    <w:rsid w:val="6F062BB0"/>
    <w:rsid w:val="6F072AA7"/>
    <w:rsid w:val="6F077C19"/>
    <w:rsid w:val="6F101C54"/>
    <w:rsid w:val="6F10285D"/>
    <w:rsid w:val="6F16257F"/>
    <w:rsid w:val="6F164701"/>
    <w:rsid w:val="6F1D11BE"/>
    <w:rsid w:val="6F1F5B36"/>
    <w:rsid w:val="6F226823"/>
    <w:rsid w:val="6F2C6A58"/>
    <w:rsid w:val="6F333D60"/>
    <w:rsid w:val="6F345EB1"/>
    <w:rsid w:val="6F3678C5"/>
    <w:rsid w:val="6F39036A"/>
    <w:rsid w:val="6F402B59"/>
    <w:rsid w:val="6F425D07"/>
    <w:rsid w:val="6F46574F"/>
    <w:rsid w:val="6F466372"/>
    <w:rsid w:val="6F4E6974"/>
    <w:rsid w:val="6F54173E"/>
    <w:rsid w:val="6F546DCB"/>
    <w:rsid w:val="6F5B4D6F"/>
    <w:rsid w:val="6F5D6C0D"/>
    <w:rsid w:val="6F5E3E16"/>
    <w:rsid w:val="6F611175"/>
    <w:rsid w:val="6F612B71"/>
    <w:rsid w:val="6F617F12"/>
    <w:rsid w:val="6F625642"/>
    <w:rsid w:val="6F6269B1"/>
    <w:rsid w:val="6F7233CC"/>
    <w:rsid w:val="6F75717A"/>
    <w:rsid w:val="6F7845BE"/>
    <w:rsid w:val="6F79276D"/>
    <w:rsid w:val="6F7A7B1A"/>
    <w:rsid w:val="6F7B7E3D"/>
    <w:rsid w:val="6F7D5964"/>
    <w:rsid w:val="6F7E709C"/>
    <w:rsid w:val="6F83317E"/>
    <w:rsid w:val="6F8B3697"/>
    <w:rsid w:val="6F8D33B4"/>
    <w:rsid w:val="6F8E4E7E"/>
    <w:rsid w:val="6F8E57D2"/>
    <w:rsid w:val="6F8F38F0"/>
    <w:rsid w:val="6F9A22E5"/>
    <w:rsid w:val="6FA437CD"/>
    <w:rsid w:val="6FA4594A"/>
    <w:rsid w:val="6FA55B3D"/>
    <w:rsid w:val="6FA81943"/>
    <w:rsid w:val="6FA9104E"/>
    <w:rsid w:val="6FAA09EE"/>
    <w:rsid w:val="6FAC048B"/>
    <w:rsid w:val="6FB13323"/>
    <w:rsid w:val="6FB22D2E"/>
    <w:rsid w:val="6FB24CBB"/>
    <w:rsid w:val="6FB37C6D"/>
    <w:rsid w:val="6FB72895"/>
    <w:rsid w:val="6FB85E36"/>
    <w:rsid w:val="6FBA12DE"/>
    <w:rsid w:val="6FBF27A4"/>
    <w:rsid w:val="6FC2502A"/>
    <w:rsid w:val="6FC41365"/>
    <w:rsid w:val="6FC60D4E"/>
    <w:rsid w:val="6FC72AB4"/>
    <w:rsid w:val="6FC94985"/>
    <w:rsid w:val="6FCE3A75"/>
    <w:rsid w:val="6FD17EC9"/>
    <w:rsid w:val="6FD2618B"/>
    <w:rsid w:val="6FD65D76"/>
    <w:rsid w:val="6FD83258"/>
    <w:rsid w:val="6FDB3339"/>
    <w:rsid w:val="6FDF25A1"/>
    <w:rsid w:val="6FE10598"/>
    <w:rsid w:val="6FE10856"/>
    <w:rsid w:val="6FE36945"/>
    <w:rsid w:val="6FE53F7C"/>
    <w:rsid w:val="6FF828FE"/>
    <w:rsid w:val="6FFA07D5"/>
    <w:rsid w:val="6FFB3561"/>
    <w:rsid w:val="6FFC1A27"/>
    <w:rsid w:val="6FFC5A13"/>
    <w:rsid w:val="700026F6"/>
    <w:rsid w:val="7005407F"/>
    <w:rsid w:val="7006124F"/>
    <w:rsid w:val="70081C2C"/>
    <w:rsid w:val="70083217"/>
    <w:rsid w:val="700A3886"/>
    <w:rsid w:val="700B40DC"/>
    <w:rsid w:val="700D56CA"/>
    <w:rsid w:val="700E182B"/>
    <w:rsid w:val="701449FB"/>
    <w:rsid w:val="70194F75"/>
    <w:rsid w:val="701A3903"/>
    <w:rsid w:val="70200A90"/>
    <w:rsid w:val="702144BA"/>
    <w:rsid w:val="70222B8E"/>
    <w:rsid w:val="70224345"/>
    <w:rsid w:val="702467F7"/>
    <w:rsid w:val="7029072D"/>
    <w:rsid w:val="702B2966"/>
    <w:rsid w:val="702F271B"/>
    <w:rsid w:val="70304733"/>
    <w:rsid w:val="7036705D"/>
    <w:rsid w:val="703C483D"/>
    <w:rsid w:val="703E45A6"/>
    <w:rsid w:val="703F310E"/>
    <w:rsid w:val="70410363"/>
    <w:rsid w:val="70436797"/>
    <w:rsid w:val="704537C7"/>
    <w:rsid w:val="70456A6C"/>
    <w:rsid w:val="704A14A7"/>
    <w:rsid w:val="704C15EF"/>
    <w:rsid w:val="704C4C35"/>
    <w:rsid w:val="704D37D3"/>
    <w:rsid w:val="70515403"/>
    <w:rsid w:val="70553829"/>
    <w:rsid w:val="705677B9"/>
    <w:rsid w:val="705E3F36"/>
    <w:rsid w:val="70601CE7"/>
    <w:rsid w:val="7060680A"/>
    <w:rsid w:val="706473E2"/>
    <w:rsid w:val="706C7E6B"/>
    <w:rsid w:val="706D789B"/>
    <w:rsid w:val="70744D5A"/>
    <w:rsid w:val="70752A21"/>
    <w:rsid w:val="70762716"/>
    <w:rsid w:val="7076476D"/>
    <w:rsid w:val="707755B7"/>
    <w:rsid w:val="70791162"/>
    <w:rsid w:val="707B49D0"/>
    <w:rsid w:val="707B75E6"/>
    <w:rsid w:val="707F49A1"/>
    <w:rsid w:val="70822F98"/>
    <w:rsid w:val="7083686C"/>
    <w:rsid w:val="708A2362"/>
    <w:rsid w:val="708A5E95"/>
    <w:rsid w:val="70986501"/>
    <w:rsid w:val="709B75D3"/>
    <w:rsid w:val="709D6BD3"/>
    <w:rsid w:val="70A55F3E"/>
    <w:rsid w:val="70AA4DA9"/>
    <w:rsid w:val="70AD4F59"/>
    <w:rsid w:val="70AE32BD"/>
    <w:rsid w:val="70AF5750"/>
    <w:rsid w:val="70B37E0C"/>
    <w:rsid w:val="70B86383"/>
    <w:rsid w:val="70BA4201"/>
    <w:rsid w:val="70C07357"/>
    <w:rsid w:val="70C32E56"/>
    <w:rsid w:val="70C35FDA"/>
    <w:rsid w:val="70C442FF"/>
    <w:rsid w:val="70CA4025"/>
    <w:rsid w:val="70CF6DC6"/>
    <w:rsid w:val="70D15646"/>
    <w:rsid w:val="70D70309"/>
    <w:rsid w:val="70DE4A67"/>
    <w:rsid w:val="70E1226A"/>
    <w:rsid w:val="70E908EB"/>
    <w:rsid w:val="70EE132B"/>
    <w:rsid w:val="70F363DD"/>
    <w:rsid w:val="70F75E5D"/>
    <w:rsid w:val="70F86337"/>
    <w:rsid w:val="70FB53A5"/>
    <w:rsid w:val="710A191F"/>
    <w:rsid w:val="710C18D4"/>
    <w:rsid w:val="7118653B"/>
    <w:rsid w:val="71196B39"/>
    <w:rsid w:val="71221E24"/>
    <w:rsid w:val="71243F1C"/>
    <w:rsid w:val="712B4E2A"/>
    <w:rsid w:val="71331668"/>
    <w:rsid w:val="71350E19"/>
    <w:rsid w:val="714137C3"/>
    <w:rsid w:val="71414CEB"/>
    <w:rsid w:val="714A2965"/>
    <w:rsid w:val="714D5D65"/>
    <w:rsid w:val="714E3B4E"/>
    <w:rsid w:val="71541BE6"/>
    <w:rsid w:val="715607BC"/>
    <w:rsid w:val="715854A8"/>
    <w:rsid w:val="716116F1"/>
    <w:rsid w:val="71634554"/>
    <w:rsid w:val="71667FEF"/>
    <w:rsid w:val="71670565"/>
    <w:rsid w:val="71674894"/>
    <w:rsid w:val="7169008F"/>
    <w:rsid w:val="716B4FDB"/>
    <w:rsid w:val="716F305F"/>
    <w:rsid w:val="71746FC9"/>
    <w:rsid w:val="71793F91"/>
    <w:rsid w:val="71794C66"/>
    <w:rsid w:val="717B55BE"/>
    <w:rsid w:val="71826B96"/>
    <w:rsid w:val="718354A2"/>
    <w:rsid w:val="71836697"/>
    <w:rsid w:val="7185013C"/>
    <w:rsid w:val="71854C7A"/>
    <w:rsid w:val="71862221"/>
    <w:rsid w:val="718C6D96"/>
    <w:rsid w:val="718E0686"/>
    <w:rsid w:val="719B439C"/>
    <w:rsid w:val="719D2317"/>
    <w:rsid w:val="719E0D02"/>
    <w:rsid w:val="719F6C9B"/>
    <w:rsid w:val="71A159EF"/>
    <w:rsid w:val="71A501F1"/>
    <w:rsid w:val="71A56866"/>
    <w:rsid w:val="71A6243A"/>
    <w:rsid w:val="71A677A3"/>
    <w:rsid w:val="71AA4ED7"/>
    <w:rsid w:val="71B64009"/>
    <w:rsid w:val="71B65FD2"/>
    <w:rsid w:val="71BC4717"/>
    <w:rsid w:val="71C03DCD"/>
    <w:rsid w:val="71CD1CF2"/>
    <w:rsid w:val="71D22B7C"/>
    <w:rsid w:val="71D55B9F"/>
    <w:rsid w:val="71DC4267"/>
    <w:rsid w:val="71E03CFF"/>
    <w:rsid w:val="71E61248"/>
    <w:rsid w:val="71E92B22"/>
    <w:rsid w:val="71EA5D3F"/>
    <w:rsid w:val="71ED78E6"/>
    <w:rsid w:val="71EE0D10"/>
    <w:rsid w:val="71F61AE9"/>
    <w:rsid w:val="71F62666"/>
    <w:rsid w:val="71F8291C"/>
    <w:rsid w:val="71F87B31"/>
    <w:rsid w:val="71F90E9C"/>
    <w:rsid w:val="71FC2811"/>
    <w:rsid w:val="71FD3E63"/>
    <w:rsid w:val="72035E06"/>
    <w:rsid w:val="72085348"/>
    <w:rsid w:val="7209734C"/>
    <w:rsid w:val="720D040A"/>
    <w:rsid w:val="7210235A"/>
    <w:rsid w:val="72150E68"/>
    <w:rsid w:val="721942C7"/>
    <w:rsid w:val="721B136E"/>
    <w:rsid w:val="721D2451"/>
    <w:rsid w:val="721F0BC8"/>
    <w:rsid w:val="72232DFC"/>
    <w:rsid w:val="722E6EC2"/>
    <w:rsid w:val="72342EFD"/>
    <w:rsid w:val="723C04DE"/>
    <w:rsid w:val="7243238F"/>
    <w:rsid w:val="724447DC"/>
    <w:rsid w:val="7249288A"/>
    <w:rsid w:val="724D13EA"/>
    <w:rsid w:val="724F2B9E"/>
    <w:rsid w:val="725213AA"/>
    <w:rsid w:val="72541E27"/>
    <w:rsid w:val="726330E8"/>
    <w:rsid w:val="72656C28"/>
    <w:rsid w:val="72691D97"/>
    <w:rsid w:val="726D296A"/>
    <w:rsid w:val="7271653A"/>
    <w:rsid w:val="727712A8"/>
    <w:rsid w:val="727A4A08"/>
    <w:rsid w:val="72824DF3"/>
    <w:rsid w:val="72847AB8"/>
    <w:rsid w:val="729A4045"/>
    <w:rsid w:val="729B5B6B"/>
    <w:rsid w:val="729D1350"/>
    <w:rsid w:val="72A31A86"/>
    <w:rsid w:val="72A57620"/>
    <w:rsid w:val="72AF77B7"/>
    <w:rsid w:val="72B2414C"/>
    <w:rsid w:val="72B56E5C"/>
    <w:rsid w:val="72BA2763"/>
    <w:rsid w:val="72BA3E43"/>
    <w:rsid w:val="72BA638E"/>
    <w:rsid w:val="72BD42C0"/>
    <w:rsid w:val="72C7322A"/>
    <w:rsid w:val="72CA3752"/>
    <w:rsid w:val="72CB6F0B"/>
    <w:rsid w:val="72CC5DBF"/>
    <w:rsid w:val="72D4223B"/>
    <w:rsid w:val="72D73E3E"/>
    <w:rsid w:val="72D74687"/>
    <w:rsid w:val="72D751F1"/>
    <w:rsid w:val="72D82E2F"/>
    <w:rsid w:val="72D85193"/>
    <w:rsid w:val="72DD4512"/>
    <w:rsid w:val="72DE40DB"/>
    <w:rsid w:val="72DF5EDF"/>
    <w:rsid w:val="72E34EFB"/>
    <w:rsid w:val="72E40B13"/>
    <w:rsid w:val="72E71DD3"/>
    <w:rsid w:val="72E94093"/>
    <w:rsid w:val="72EC330C"/>
    <w:rsid w:val="72ED4FE9"/>
    <w:rsid w:val="72F757A5"/>
    <w:rsid w:val="72F959E0"/>
    <w:rsid w:val="72FA3E39"/>
    <w:rsid w:val="72FD7FA0"/>
    <w:rsid w:val="72FE5503"/>
    <w:rsid w:val="73021FC7"/>
    <w:rsid w:val="73082796"/>
    <w:rsid w:val="730830EA"/>
    <w:rsid w:val="73087F18"/>
    <w:rsid w:val="730B1AE0"/>
    <w:rsid w:val="73113455"/>
    <w:rsid w:val="7314116E"/>
    <w:rsid w:val="731412BA"/>
    <w:rsid w:val="73142AF0"/>
    <w:rsid w:val="73201887"/>
    <w:rsid w:val="7328275B"/>
    <w:rsid w:val="732A3D44"/>
    <w:rsid w:val="733025EE"/>
    <w:rsid w:val="7331658E"/>
    <w:rsid w:val="73367939"/>
    <w:rsid w:val="73377814"/>
    <w:rsid w:val="733B5256"/>
    <w:rsid w:val="733F54FE"/>
    <w:rsid w:val="73420727"/>
    <w:rsid w:val="734304CB"/>
    <w:rsid w:val="73434FFB"/>
    <w:rsid w:val="73442C0B"/>
    <w:rsid w:val="73460068"/>
    <w:rsid w:val="73465DDD"/>
    <w:rsid w:val="73480E14"/>
    <w:rsid w:val="734A18BD"/>
    <w:rsid w:val="734A20E7"/>
    <w:rsid w:val="734D0A78"/>
    <w:rsid w:val="734F1AB7"/>
    <w:rsid w:val="73530B30"/>
    <w:rsid w:val="73534F11"/>
    <w:rsid w:val="735A269B"/>
    <w:rsid w:val="73651BCB"/>
    <w:rsid w:val="736729E0"/>
    <w:rsid w:val="73682A54"/>
    <w:rsid w:val="736B64D0"/>
    <w:rsid w:val="736C3007"/>
    <w:rsid w:val="736D23B8"/>
    <w:rsid w:val="73727E46"/>
    <w:rsid w:val="73775FFF"/>
    <w:rsid w:val="73776F11"/>
    <w:rsid w:val="738347E3"/>
    <w:rsid w:val="73837422"/>
    <w:rsid w:val="73850BBD"/>
    <w:rsid w:val="73854684"/>
    <w:rsid w:val="73880BF5"/>
    <w:rsid w:val="73885AC8"/>
    <w:rsid w:val="7394352D"/>
    <w:rsid w:val="739442AE"/>
    <w:rsid w:val="73992C86"/>
    <w:rsid w:val="739C43D1"/>
    <w:rsid w:val="73A46E10"/>
    <w:rsid w:val="73A73E80"/>
    <w:rsid w:val="73A77FA8"/>
    <w:rsid w:val="73AF1429"/>
    <w:rsid w:val="73BE6F72"/>
    <w:rsid w:val="73C075A3"/>
    <w:rsid w:val="73C42E82"/>
    <w:rsid w:val="73C62C26"/>
    <w:rsid w:val="73C770A2"/>
    <w:rsid w:val="73C94BD3"/>
    <w:rsid w:val="73D61D70"/>
    <w:rsid w:val="73D80774"/>
    <w:rsid w:val="73DA0CE6"/>
    <w:rsid w:val="73DD28C2"/>
    <w:rsid w:val="73E11B68"/>
    <w:rsid w:val="73E12ADE"/>
    <w:rsid w:val="73E537B3"/>
    <w:rsid w:val="73EA40E5"/>
    <w:rsid w:val="73EF2CD0"/>
    <w:rsid w:val="73F20BC7"/>
    <w:rsid w:val="73FC7568"/>
    <w:rsid w:val="73FF318B"/>
    <w:rsid w:val="740161BB"/>
    <w:rsid w:val="74017E28"/>
    <w:rsid w:val="7402318D"/>
    <w:rsid w:val="74043EA7"/>
    <w:rsid w:val="74071460"/>
    <w:rsid w:val="740D3597"/>
    <w:rsid w:val="74153C09"/>
    <w:rsid w:val="74164160"/>
    <w:rsid w:val="74171559"/>
    <w:rsid w:val="741B3D43"/>
    <w:rsid w:val="741E2656"/>
    <w:rsid w:val="74242F52"/>
    <w:rsid w:val="74262B25"/>
    <w:rsid w:val="742A32C0"/>
    <w:rsid w:val="742E4882"/>
    <w:rsid w:val="74312A74"/>
    <w:rsid w:val="74347F2D"/>
    <w:rsid w:val="7436039D"/>
    <w:rsid w:val="7438245F"/>
    <w:rsid w:val="74393667"/>
    <w:rsid w:val="743E64A2"/>
    <w:rsid w:val="74401D91"/>
    <w:rsid w:val="7443554C"/>
    <w:rsid w:val="74453090"/>
    <w:rsid w:val="74480D16"/>
    <w:rsid w:val="74483428"/>
    <w:rsid w:val="744A225D"/>
    <w:rsid w:val="744D3424"/>
    <w:rsid w:val="74560B1F"/>
    <w:rsid w:val="74576BE1"/>
    <w:rsid w:val="74576E1B"/>
    <w:rsid w:val="74577E7F"/>
    <w:rsid w:val="745B0ED6"/>
    <w:rsid w:val="745B2659"/>
    <w:rsid w:val="74680929"/>
    <w:rsid w:val="74757E0E"/>
    <w:rsid w:val="747B1A3C"/>
    <w:rsid w:val="747B41C5"/>
    <w:rsid w:val="747B4CA9"/>
    <w:rsid w:val="747B6593"/>
    <w:rsid w:val="747C2CCF"/>
    <w:rsid w:val="747D4D48"/>
    <w:rsid w:val="747E0865"/>
    <w:rsid w:val="747E42D7"/>
    <w:rsid w:val="747F3479"/>
    <w:rsid w:val="74826EEE"/>
    <w:rsid w:val="748540E2"/>
    <w:rsid w:val="74860D41"/>
    <w:rsid w:val="74871848"/>
    <w:rsid w:val="748B66B1"/>
    <w:rsid w:val="749439E3"/>
    <w:rsid w:val="7496567D"/>
    <w:rsid w:val="749B7624"/>
    <w:rsid w:val="749D20FE"/>
    <w:rsid w:val="749E7499"/>
    <w:rsid w:val="74A82821"/>
    <w:rsid w:val="74A87940"/>
    <w:rsid w:val="74AB6754"/>
    <w:rsid w:val="74B02585"/>
    <w:rsid w:val="74B04D7A"/>
    <w:rsid w:val="74B23567"/>
    <w:rsid w:val="74B3096C"/>
    <w:rsid w:val="74B41AD7"/>
    <w:rsid w:val="74B51BB3"/>
    <w:rsid w:val="74B942AE"/>
    <w:rsid w:val="74BA4A1D"/>
    <w:rsid w:val="74BD69AC"/>
    <w:rsid w:val="74BF37B1"/>
    <w:rsid w:val="74BF432B"/>
    <w:rsid w:val="74BF43D6"/>
    <w:rsid w:val="74C33BF5"/>
    <w:rsid w:val="74C37E7D"/>
    <w:rsid w:val="74C73FE2"/>
    <w:rsid w:val="74CA6E93"/>
    <w:rsid w:val="74CC31E1"/>
    <w:rsid w:val="74CC46EB"/>
    <w:rsid w:val="74CD3F69"/>
    <w:rsid w:val="74CF509A"/>
    <w:rsid w:val="74D262AF"/>
    <w:rsid w:val="74D4267C"/>
    <w:rsid w:val="74D70F90"/>
    <w:rsid w:val="74DA3648"/>
    <w:rsid w:val="74DC263F"/>
    <w:rsid w:val="74DF4652"/>
    <w:rsid w:val="74E03504"/>
    <w:rsid w:val="74E05401"/>
    <w:rsid w:val="74E41B48"/>
    <w:rsid w:val="74ED384F"/>
    <w:rsid w:val="74EF0E54"/>
    <w:rsid w:val="74EF7137"/>
    <w:rsid w:val="74F55267"/>
    <w:rsid w:val="74F90442"/>
    <w:rsid w:val="74FA79D1"/>
    <w:rsid w:val="74FC7AEB"/>
    <w:rsid w:val="7501504F"/>
    <w:rsid w:val="75047E54"/>
    <w:rsid w:val="750930AE"/>
    <w:rsid w:val="750A4508"/>
    <w:rsid w:val="750A7806"/>
    <w:rsid w:val="750B74FE"/>
    <w:rsid w:val="750B77C1"/>
    <w:rsid w:val="750F71A8"/>
    <w:rsid w:val="75121DE6"/>
    <w:rsid w:val="75136494"/>
    <w:rsid w:val="751451CF"/>
    <w:rsid w:val="751E063C"/>
    <w:rsid w:val="75265301"/>
    <w:rsid w:val="752779D4"/>
    <w:rsid w:val="752A5721"/>
    <w:rsid w:val="75350E3E"/>
    <w:rsid w:val="75361EFD"/>
    <w:rsid w:val="75367AD5"/>
    <w:rsid w:val="753B783D"/>
    <w:rsid w:val="754045D5"/>
    <w:rsid w:val="7543657E"/>
    <w:rsid w:val="75470815"/>
    <w:rsid w:val="754D02FC"/>
    <w:rsid w:val="754E1A0E"/>
    <w:rsid w:val="75533EAA"/>
    <w:rsid w:val="75592485"/>
    <w:rsid w:val="75597B66"/>
    <w:rsid w:val="755B0934"/>
    <w:rsid w:val="755D1D77"/>
    <w:rsid w:val="7564197A"/>
    <w:rsid w:val="75652FF0"/>
    <w:rsid w:val="75655B02"/>
    <w:rsid w:val="75661190"/>
    <w:rsid w:val="756933A3"/>
    <w:rsid w:val="756A2701"/>
    <w:rsid w:val="756B1263"/>
    <w:rsid w:val="756D51E2"/>
    <w:rsid w:val="756E3375"/>
    <w:rsid w:val="756F7A82"/>
    <w:rsid w:val="757404A9"/>
    <w:rsid w:val="75783163"/>
    <w:rsid w:val="757901CA"/>
    <w:rsid w:val="75794518"/>
    <w:rsid w:val="757A29BD"/>
    <w:rsid w:val="757A2AE2"/>
    <w:rsid w:val="757B4B66"/>
    <w:rsid w:val="757D59CD"/>
    <w:rsid w:val="7580113A"/>
    <w:rsid w:val="75803E99"/>
    <w:rsid w:val="75816C29"/>
    <w:rsid w:val="7587205C"/>
    <w:rsid w:val="75887162"/>
    <w:rsid w:val="758E725D"/>
    <w:rsid w:val="758F43E5"/>
    <w:rsid w:val="75977B43"/>
    <w:rsid w:val="759808C7"/>
    <w:rsid w:val="75981E93"/>
    <w:rsid w:val="75AA3A6F"/>
    <w:rsid w:val="75AC0B9F"/>
    <w:rsid w:val="75AF1551"/>
    <w:rsid w:val="75B17F1B"/>
    <w:rsid w:val="75B334C5"/>
    <w:rsid w:val="75B37DD9"/>
    <w:rsid w:val="75B40348"/>
    <w:rsid w:val="75B51497"/>
    <w:rsid w:val="75BB54E7"/>
    <w:rsid w:val="75BC61C4"/>
    <w:rsid w:val="75BD6163"/>
    <w:rsid w:val="75BD719D"/>
    <w:rsid w:val="75C02084"/>
    <w:rsid w:val="75C05866"/>
    <w:rsid w:val="75C24F24"/>
    <w:rsid w:val="75C56E80"/>
    <w:rsid w:val="75C57E0D"/>
    <w:rsid w:val="75C80CD4"/>
    <w:rsid w:val="75CB1E91"/>
    <w:rsid w:val="75CC3F51"/>
    <w:rsid w:val="75CE0A09"/>
    <w:rsid w:val="75D325AD"/>
    <w:rsid w:val="75D51027"/>
    <w:rsid w:val="75D5203A"/>
    <w:rsid w:val="75DA46B0"/>
    <w:rsid w:val="75DB15BE"/>
    <w:rsid w:val="75E1069E"/>
    <w:rsid w:val="75E11552"/>
    <w:rsid w:val="75E11B30"/>
    <w:rsid w:val="75E209E9"/>
    <w:rsid w:val="75E42CA7"/>
    <w:rsid w:val="75EB25BB"/>
    <w:rsid w:val="75F42CF5"/>
    <w:rsid w:val="75F53C7E"/>
    <w:rsid w:val="75FC0161"/>
    <w:rsid w:val="76001E7B"/>
    <w:rsid w:val="76032AE7"/>
    <w:rsid w:val="76056AD0"/>
    <w:rsid w:val="76091B0C"/>
    <w:rsid w:val="76110423"/>
    <w:rsid w:val="76154976"/>
    <w:rsid w:val="761D27CA"/>
    <w:rsid w:val="761F7822"/>
    <w:rsid w:val="762020B3"/>
    <w:rsid w:val="762322B7"/>
    <w:rsid w:val="762560BE"/>
    <w:rsid w:val="76317C5D"/>
    <w:rsid w:val="76334A1F"/>
    <w:rsid w:val="763D55ED"/>
    <w:rsid w:val="764046C8"/>
    <w:rsid w:val="76467489"/>
    <w:rsid w:val="76496952"/>
    <w:rsid w:val="764E04F9"/>
    <w:rsid w:val="764E77C4"/>
    <w:rsid w:val="765229F2"/>
    <w:rsid w:val="765236A3"/>
    <w:rsid w:val="76542D25"/>
    <w:rsid w:val="76573CAC"/>
    <w:rsid w:val="76595E86"/>
    <w:rsid w:val="765C2AEB"/>
    <w:rsid w:val="76664EF4"/>
    <w:rsid w:val="76672324"/>
    <w:rsid w:val="76693740"/>
    <w:rsid w:val="766B3037"/>
    <w:rsid w:val="767450F8"/>
    <w:rsid w:val="76754998"/>
    <w:rsid w:val="76776D4F"/>
    <w:rsid w:val="7678196D"/>
    <w:rsid w:val="767F201A"/>
    <w:rsid w:val="76812886"/>
    <w:rsid w:val="76874D51"/>
    <w:rsid w:val="7690021A"/>
    <w:rsid w:val="76952513"/>
    <w:rsid w:val="769940BB"/>
    <w:rsid w:val="769D1084"/>
    <w:rsid w:val="769E444D"/>
    <w:rsid w:val="76A723FE"/>
    <w:rsid w:val="76A90443"/>
    <w:rsid w:val="76A9158A"/>
    <w:rsid w:val="76AB1332"/>
    <w:rsid w:val="76B11DB0"/>
    <w:rsid w:val="76B44046"/>
    <w:rsid w:val="76B7691F"/>
    <w:rsid w:val="76BA2A05"/>
    <w:rsid w:val="76BC1DB1"/>
    <w:rsid w:val="76C4051C"/>
    <w:rsid w:val="76C43892"/>
    <w:rsid w:val="76C468F9"/>
    <w:rsid w:val="76CF6407"/>
    <w:rsid w:val="76D17D0A"/>
    <w:rsid w:val="76D377D5"/>
    <w:rsid w:val="76D444E4"/>
    <w:rsid w:val="76E06CC6"/>
    <w:rsid w:val="76E13337"/>
    <w:rsid w:val="76E2712F"/>
    <w:rsid w:val="76E4141E"/>
    <w:rsid w:val="76E5246A"/>
    <w:rsid w:val="76EC6356"/>
    <w:rsid w:val="76ED145F"/>
    <w:rsid w:val="76ED7B12"/>
    <w:rsid w:val="76EE4DD0"/>
    <w:rsid w:val="76F62C3B"/>
    <w:rsid w:val="76FA4280"/>
    <w:rsid w:val="76FD450D"/>
    <w:rsid w:val="77040EC2"/>
    <w:rsid w:val="7704585E"/>
    <w:rsid w:val="77067C4C"/>
    <w:rsid w:val="770777BB"/>
    <w:rsid w:val="7709241F"/>
    <w:rsid w:val="7712634D"/>
    <w:rsid w:val="77182BC8"/>
    <w:rsid w:val="7719175C"/>
    <w:rsid w:val="77195940"/>
    <w:rsid w:val="771B12E1"/>
    <w:rsid w:val="771B1886"/>
    <w:rsid w:val="771C715F"/>
    <w:rsid w:val="771F29BB"/>
    <w:rsid w:val="771F392B"/>
    <w:rsid w:val="771F49D0"/>
    <w:rsid w:val="77231F28"/>
    <w:rsid w:val="77243104"/>
    <w:rsid w:val="772D2E35"/>
    <w:rsid w:val="77313A09"/>
    <w:rsid w:val="77314B70"/>
    <w:rsid w:val="77342EFE"/>
    <w:rsid w:val="77346C17"/>
    <w:rsid w:val="77346EDC"/>
    <w:rsid w:val="77401EFD"/>
    <w:rsid w:val="77424E79"/>
    <w:rsid w:val="77433EDB"/>
    <w:rsid w:val="77452CE7"/>
    <w:rsid w:val="77471C55"/>
    <w:rsid w:val="77477AEB"/>
    <w:rsid w:val="774F576F"/>
    <w:rsid w:val="775078B6"/>
    <w:rsid w:val="77512742"/>
    <w:rsid w:val="775D0951"/>
    <w:rsid w:val="77610F79"/>
    <w:rsid w:val="77624576"/>
    <w:rsid w:val="776732FD"/>
    <w:rsid w:val="776E6092"/>
    <w:rsid w:val="77743469"/>
    <w:rsid w:val="7776206C"/>
    <w:rsid w:val="77813703"/>
    <w:rsid w:val="778421C5"/>
    <w:rsid w:val="77850D36"/>
    <w:rsid w:val="778C6421"/>
    <w:rsid w:val="778C6D25"/>
    <w:rsid w:val="77911229"/>
    <w:rsid w:val="77973B72"/>
    <w:rsid w:val="77983CA1"/>
    <w:rsid w:val="77A2296F"/>
    <w:rsid w:val="77A66509"/>
    <w:rsid w:val="77AA0391"/>
    <w:rsid w:val="77B73756"/>
    <w:rsid w:val="77BC11E2"/>
    <w:rsid w:val="77C27A16"/>
    <w:rsid w:val="77C4675F"/>
    <w:rsid w:val="77C648E4"/>
    <w:rsid w:val="77C77670"/>
    <w:rsid w:val="77C92CBB"/>
    <w:rsid w:val="77D4298D"/>
    <w:rsid w:val="77DB5F30"/>
    <w:rsid w:val="77E272B0"/>
    <w:rsid w:val="77E44D00"/>
    <w:rsid w:val="77EB6C0E"/>
    <w:rsid w:val="77EC0521"/>
    <w:rsid w:val="77F30E2C"/>
    <w:rsid w:val="77F77608"/>
    <w:rsid w:val="77FF4CB3"/>
    <w:rsid w:val="780178C5"/>
    <w:rsid w:val="78041423"/>
    <w:rsid w:val="7804246B"/>
    <w:rsid w:val="78043960"/>
    <w:rsid w:val="781566E6"/>
    <w:rsid w:val="78194771"/>
    <w:rsid w:val="781B5727"/>
    <w:rsid w:val="781C7FED"/>
    <w:rsid w:val="781D6A37"/>
    <w:rsid w:val="78243FCF"/>
    <w:rsid w:val="78247EB0"/>
    <w:rsid w:val="782755A5"/>
    <w:rsid w:val="782E3788"/>
    <w:rsid w:val="782F3D70"/>
    <w:rsid w:val="783369E8"/>
    <w:rsid w:val="78342F2C"/>
    <w:rsid w:val="78343110"/>
    <w:rsid w:val="78403B42"/>
    <w:rsid w:val="784605F8"/>
    <w:rsid w:val="78500625"/>
    <w:rsid w:val="78531415"/>
    <w:rsid w:val="785719CB"/>
    <w:rsid w:val="78610E82"/>
    <w:rsid w:val="786508D9"/>
    <w:rsid w:val="78672F9F"/>
    <w:rsid w:val="786761FE"/>
    <w:rsid w:val="786D2F26"/>
    <w:rsid w:val="786E40A5"/>
    <w:rsid w:val="786F58EC"/>
    <w:rsid w:val="78717543"/>
    <w:rsid w:val="787251CB"/>
    <w:rsid w:val="78764A81"/>
    <w:rsid w:val="78772ED2"/>
    <w:rsid w:val="787852D2"/>
    <w:rsid w:val="787D0808"/>
    <w:rsid w:val="787F1E8C"/>
    <w:rsid w:val="788201FD"/>
    <w:rsid w:val="788478BD"/>
    <w:rsid w:val="7887161E"/>
    <w:rsid w:val="78897583"/>
    <w:rsid w:val="788B5D88"/>
    <w:rsid w:val="788F136F"/>
    <w:rsid w:val="78904B40"/>
    <w:rsid w:val="78910535"/>
    <w:rsid w:val="7891613C"/>
    <w:rsid w:val="789B7602"/>
    <w:rsid w:val="78A06C6E"/>
    <w:rsid w:val="78A66A73"/>
    <w:rsid w:val="78A8275B"/>
    <w:rsid w:val="78AB7920"/>
    <w:rsid w:val="78AE35F0"/>
    <w:rsid w:val="78AF5CC5"/>
    <w:rsid w:val="78B24585"/>
    <w:rsid w:val="78B53C6F"/>
    <w:rsid w:val="78B82839"/>
    <w:rsid w:val="78BB410F"/>
    <w:rsid w:val="78BF67A8"/>
    <w:rsid w:val="78C306CB"/>
    <w:rsid w:val="78C32E8F"/>
    <w:rsid w:val="78C71ABD"/>
    <w:rsid w:val="78C76110"/>
    <w:rsid w:val="78C8045A"/>
    <w:rsid w:val="78CE327E"/>
    <w:rsid w:val="78D553A5"/>
    <w:rsid w:val="78D9410A"/>
    <w:rsid w:val="78DC0DE6"/>
    <w:rsid w:val="78E12905"/>
    <w:rsid w:val="78E27654"/>
    <w:rsid w:val="78E41A49"/>
    <w:rsid w:val="78E70910"/>
    <w:rsid w:val="78E90A50"/>
    <w:rsid w:val="78E97A75"/>
    <w:rsid w:val="78F33D9F"/>
    <w:rsid w:val="78FE729D"/>
    <w:rsid w:val="78FF3997"/>
    <w:rsid w:val="790165C4"/>
    <w:rsid w:val="7904078C"/>
    <w:rsid w:val="7907037A"/>
    <w:rsid w:val="790D735E"/>
    <w:rsid w:val="790F0939"/>
    <w:rsid w:val="79165A8C"/>
    <w:rsid w:val="791928F7"/>
    <w:rsid w:val="79195CE9"/>
    <w:rsid w:val="791A56C2"/>
    <w:rsid w:val="79232092"/>
    <w:rsid w:val="79244530"/>
    <w:rsid w:val="79253624"/>
    <w:rsid w:val="792636FA"/>
    <w:rsid w:val="792852B0"/>
    <w:rsid w:val="79296168"/>
    <w:rsid w:val="792C3626"/>
    <w:rsid w:val="792F3346"/>
    <w:rsid w:val="792F3F53"/>
    <w:rsid w:val="793529F9"/>
    <w:rsid w:val="793810CA"/>
    <w:rsid w:val="79382B89"/>
    <w:rsid w:val="793C5149"/>
    <w:rsid w:val="79400B4C"/>
    <w:rsid w:val="7940360C"/>
    <w:rsid w:val="79421C3A"/>
    <w:rsid w:val="794B3D84"/>
    <w:rsid w:val="79503934"/>
    <w:rsid w:val="79515499"/>
    <w:rsid w:val="79573ADC"/>
    <w:rsid w:val="7958315C"/>
    <w:rsid w:val="795837F7"/>
    <w:rsid w:val="79593A03"/>
    <w:rsid w:val="79597335"/>
    <w:rsid w:val="795C4654"/>
    <w:rsid w:val="79626C04"/>
    <w:rsid w:val="796A5AFC"/>
    <w:rsid w:val="796D3733"/>
    <w:rsid w:val="796F50F8"/>
    <w:rsid w:val="79706384"/>
    <w:rsid w:val="79737145"/>
    <w:rsid w:val="7975365A"/>
    <w:rsid w:val="797704CE"/>
    <w:rsid w:val="797C7BDE"/>
    <w:rsid w:val="797E58E1"/>
    <w:rsid w:val="79823EB3"/>
    <w:rsid w:val="798C2D42"/>
    <w:rsid w:val="798C2F91"/>
    <w:rsid w:val="79971374"/>
    <w:rsid w:val="799750F6"/>
    <w:rsid w:val="79A02EE3"/>
    <w:rsid w:val="79A20B13"/>
    <w:rsid w:val="79A63712"/>
    <w:rsid w:val="79AA4292"/>
    <w:rsid w:val="79AB3F12"/>
    <w:rsid w:val="79AC6C5B"/>
    <w:rsid w:val="79AD1268"/>
    <w:rsid w:val="79AF69DA"/>
    <w:rsid w:val="79B35888"/>
    <w:rsid w:val="79B4732A"/>
    <w:rsid w:val="79B87E32"/>
    <w:rsid w:val="79BE359D"/>
    <w:rsid w:val="79C4735C"/>
    <w:rsid w:val="79C71E5A"/>
    <w:rsid w:val="79CB5062"/>
    <w:rsid w:val="79D36E7B"/>
    <w:rsid w:val="79D47385"/>
    <w:rsid w:val="79D47FDA"/>
    <w:rsid w:val="79D6725E"/>
    <w:rsid w:val="79D7541C"/>
    <w:rsid w:val="79DB23FB"/>
    <w:rsid w:val="79E34DE8"/>
    <w:rsid w:val="79E76366"/>
    <w:rsid w:val="79E94721"/>
    <w:rsid w:val="79EA1D3E"/>
    <w:rsid w:val="79EA2492"/>
    <w:rsid w:val="79EA40D0"/>
    <w:rsid w:val="79EF1083"/>
    <w:rsid w:val="79F056D2"/>
    <w:rsid w:val="79F425E3"/>
    <w:rsid w:val="79F560D8"/>
    <w:rsid w:val="79F8180C"/>
    <w:rsid w:val="79FB408E"/>
    <w:rsid w:val="79FC2E67"/>
    <w:rsid w:val="79FC40FD"/>
    <w:rsid w:val="7A012E9A"/>
    <w:rsid w:val="7A054213"/>
    <w:rsid w:val="7A06384D"/>
    <w:rsid w:val="7A0C1CA2"/>
    <w:rsid w:val="7A0D63F8"/>
    <w:rsid w:val="7A1149E8"/>
    <w:rsid w:val="7A12266F"/>
    <w:rsid w:val="7A16488E"/>
    <w:rsid w:val="7A190B34"/>
    <w:rsid w:val="7A1B724A"/>
    <w:rsid w:val="7A1D4483"/>
    <w:rsid w:val="7A1E1BF9"/>
    <w:rsid w:val="7A235E81"/>
    <w:rsid w:val="7A247707"/>
    <w:rsid w:val="7A2514F1"/>
    <w:rsid w:val="7A263B0E"/>
    <w:rsid w:val="7A2818A1"/>
    <w:rsid w:val="7A2C61A9"/>
    <w:rsid w:val="7A2E5035"/>
    <w:rsid w:val="7A345367"/>
    <w:rsid w:val="7A38563B"/>
    <w:rsid w:val="7A3A7084"/>
    <w:rsid w:val="7A3B698F"/>
    <w:rsid w:val="7A3E467F"/>
    <w:rsid w:val="7A3E5C49"/>
    <w:rsid w:val="7A415C7B"/>
    <w:rsid w:val="7A476413"/>
    <w:rsid w:val="7A487EAD"/>
    <w:rsid w:val="7A4A3003"/>
    <w:rsid w:val="7A4C2B07"/>
    <w:rsid w:val="7A522A3E"/>
    <w:rsid w:val="7A5268A6"/>
    <w:rsid w:val="7A551F8B"/>
    <w:rsid w:val="7A5A4888"/>
    <w:rsid w:val="7A5B4C5E"/>
    <w:rsid w:val="7A5C6101"/>
    <w:rsid w:val="7A607C5F"/>
    <w:rsid w:val="7A67379A"/>
    <w:rsid w:val="7A6962B8"/>
    <w:rsid w:val="7A6B3880"/>
    <w:rsid w:val="7A6B44FE"/>
    <w:rsid w:val="7A711185"/>
    <w:rsid w:val="7A71176F"/>
    <w:rsid w:val="7A712544"/>
    <w:rsid w:val="7A716D19"/>
    <w:rsid w:val="7A750B0D"/>
    <w:rsid w:val="7A7A42FB"/>
    <w:rsid w:val="7A7E3183"/>
    <w:rsid w:val="7A8144A8"/>
    <w:rsid w:val="7A8C769F"/>
    <w:rsid w:val="7A8E4409"/>
    <w:rsid w:val="7A91372F"/>
    <w:rsid w:val="7A927D96"/>
    <w:rsid w:val="7A977047"/>
    <w:rsid w:val="7A9F2A3B"/>
    <w:rsid w:val="7AA011D3"/>
    <w:rsid w:val="7AA26DCF"/>
    <w:rsid w:val="7AA75C79"/>
    <w:rsid w:val="7AAF3C11"/>
    <w:rsid w:val="7AAF644C"/>
    <w:rsid w:val="7AB33589"/>
    <w:rsid w:val="7ABA1EFB"/>
    <w:rsid w:val="7ABB0DF0"/>
    <w:rsid w:val="7ABB468B"/>
    <w:rsid w:val="7ABB4B07"/>
    <w:rsid w:val="7AC214E6"/>
    <w:rsid w:val="7AC534C9"/>
    <w:rsid w:val="7AC72D9E"/>
    <w:rsid w:val="7AC7717A"/>
    <w:rsid w:val="7AC77648"/>
    <w:rsid w:val="7ACA1EAF"/>
    <w:rsid w:val="7ACC2D97"/>
    <w:rsid w:val="7ACF6A56"/>
    <w:rsid w:val="7AD33C08"/>
    <w:rsid w:val="7ADD7F54"/>
    <w:rsid w:val="7AE47332"/>
    <w:rsid w:val="7AE504CA"/>
    <w:rsid w:val="7AE90DAB"/>
    <w:rsid w:val="7AEB7DF3"/>
    <w:rsid w:val="7AEC4EFA"/>
    <w:rsid w:val="7AEF7F0D"/>
    <w:rsid w:val="7AF144DB"/>
    <w:rsid w:val="7AF25C5A"/>
    <w:rsid w:val="7AF61A53"/>
    <w:rsid w:val="7AF63656"/>
    <w:rsid w:val="7AF902E7"/>
    <w:rsid w:val="7AFA0593"/>
    <w:rsid w:val="7AFF6016"/>
    <w:rsid w:val="7B022200"/>
    <w:rsid w:val="7B07519D"/>
    <w:rsid w:val="7B081827"/>
    <w:rsid w:val="7B1170B7"/>
    <w:rsid w:val="7B12247D"/>
    <w:rsid w:val="7B136746"/>
    <w:rsid w:val="7B191F70"/>
    <w:rsid w:val="7B193CBD"/>
    <w:rsid w:val="7B1B162C"/>
    <w:rsid w:val="7B1B7DBF"/>
    <w:rsid w:val="7B226FEE"/>
    <w:rsid w:val="7B272B02"/>
    <w:rsid w:val="7B285EAF"/>
    <w:rsid w:val="7B2D240A"/>
    <w:rsid w:val="7B3047C8"/>
    <w:rsid w:val="7B3048E3"/>
    <w:rsid w:val="7B305F25"/>
    <w:rsid w:val="7B341E12"/>
    <w:rsid w:val="7B3E497F"/>
    <w:rsid w:val="7B4147AF"/>
    <w:rsid w:val="7B465148"/>
    <w:rsid w:val="7B484A40"/>
    <w:rsid w:val="7B494592"/>
    <w:rsid w:val="7B4B67C0"/>
    <w:rsid w:val="7B4E55D0"/>
    <w:rsid w:val="7B500448"/>
    <w:rsid w:val="7B5225B7"/>
    <w:rsid w:val="7B53542C"/>
    <w:rsid w:val="7B567F8D"/>
    <w:rsid w:val="7B577F99"/>
    <w:rsid w:val="7B5805B4"/>
    <w:rsid w:val="7B5B760F"/>
    <w:rsid w:val="7B67288B"/>
    <w:rsid w:val="7B676CF7"/>
    <w:rsid w:val="7B6A1A37"/>
    <w:rsid w:val="7B6B3F21"/>
    <w:rsid w:val="7B7227D5"/>
    <w:rsid w:val="7B744E58"/>
    <w:rsid w:val="7B775DB9"/>
    <w:rsid w:val="7B783303"/>
    <w:rsid w:val="7B7D2E7D"/>
    <w:rsid w:val="7B7E7929"/>
    <w:rsid w:val="7B7F76AD"/>
    <w:rsid w:val="7B800FFD"/>
    <w:rsid w:val="7B96695F"/>
    <w:rsid w:val="7B9818C6"/>
    <w:rsid w:val="7BA049B0"/>
    <w:rsid w:val="7BA13892"/>
    <w:rsid w:val="7BA40933"/>
    <w:rsid w:val="7BA551B5"/>
    <w:rsid w:val="7BA9297F"/>
    <w:rsid w:val="7BAC0CD0"/>
    <w:rsid w:val="7BAE294D"/>
    <w:rsid w:val="7BB04407"/>
    <w:rsid w:val="7BB93CBE"/>
    <w:rsid w:val="7BB95E8D"/>
    <w:rsid w:val="7BBB253D"/>
    <w:rsid w:val="7BBF5795"/>
    <w:rsid w:val="7BBF5FA2"/>
    <w:rsid w:val="7BC26CB3"/>
    <w:rsid w:val="7BC34F05"/>
    <w:rsid w:val="7BCA7E7C"/>
    <w:rsid w:val="7BCC7721"/>
    <w:rsid w:val="7BD03D6F"/>
    <w:rsid w:val="7BD331C5"/>
    <w:rsid w:val="7BD51319"/>
    <w:rsid w:val="7BD541DD"/>
    <w:rsid w:val="7BD806F6"/>
    <w:rsid w:val="7BD841F2"/>
    <w:rsid w:val="7BDE7F63"/>
    <w:rsid w:val="7BE02718"/>
    <w:rsid w:val="7BE24470"/>
    <w:rsid w:val="7BE35E0C"/>
    <w:rsid w:val="7BE53C22"/>
    <w:rsid w:val="7BE6298F"/>
    <w:rsid w:val="7BE94F29"/>
    <w:rsid w:val="7BEC6CE9"/>
    <w:rsid w:val="7BF147D4"/>
    <w:rsid w:val="7C0063E7"/>
    <w:rsid w:val="7C024A55"/>
    <w:rsid w:val="7C031491"/>
    <w:rsid w:val="7C074A4D"/>
    <w:rsid w:val="7C0A569B"/>
    <w:rsid w:val="7C0A6EFD"/>
    <w:rsid w:val="7C0D2BD0"/>
    <w:rsid w:val="7C0D6F41"/>
    <w:rsid w:val="7C102037"/>
    <w:rsid w:val="7C195C40"/>
    <w:rsid w:val="7C1F7EBE"/>
    <w:rsid w:val="7C205D8D"/>
    <w:rsid w:val="7C225F77"/>
    <w:rsid w:val="7C254206"/>
    <w:rsid w:val="7C254BD6"/>
    <w:rsid w:val="7C277165"/>
    <w:rsid w:val="7C2E32B2"/>
    <w:rsid w:val="7C3111DE"/>
    <w:rsid w:val="7C3A4D43"/>
    <w:rsid w:val="7C3E3797"/>
    <w:rsid w:val="7C401D1B"/>
    <w:rsid w:val="7C4252FD"/>
    <w:rsid w:val="7C4D3FBB"/>
    <w:rsid w:val="7C533F48"/>
    <w:rsid w:val="7C596880"/>
    <w:rsid w:val="7C597D58"/>
    <w:rsid w:val="7C5D091F"/>
    <w:rsid w:val="7C5E2A17"/>
    <w:rsid w:val="7C5F489F"/>
    <w:rsid w:val="7C61792C"/>
    <w:rsid w:val="7C627222"/>
    <w:rsid w:val="7C6A1384"/>
    <w:rsid w:val="7C6E57D7"/>
    <w:rsid w:val="7C712DCF"/>
    <w:rsid w:val="7C745E3C"/>
    <w:rsid w:val="7C7E440E"/>
    <w:rsid w:val="7C8261A6"/>
    <w:rsid w:val="7C827C0D"/>
    <w:rsid w:val="7C8467A7"/>
    <w:rsid w:val="7C877881"/>
    <w:rsid w:val="7C8B3280"/>
    <w:rsid w:val="7C8B5DCD"/>
    <w:rsid w:val="7C8B74A1"/>
    <w:rsid w:val="7C93413A"/>
    <w:rsid w:val="7C944E5B"/>
    <w:rsid w:val="7C980323"/>
    <w:rsid w:val="7C98155C"/>
    <w:rsid w:val="7C997CAA"/>
    <w:rsid w:val="7C9C4FDC"/>
    <w:rsid w:val="7CA12E61"/>
    <w:rsid w:val="7CA76253"/>
    <w:rsid w:val="7CA82C6A"/>
    <w:rsid w:val="7CAC0253"/>
    <w:rsid w:val="7CAE7535"/>
    <w:rsid w:val="7CB40A5F"/>
    <w:rsid w:val="7CB51E81"/>
    <w:rsid w:val="7CB87D0C"/>
    <w:rsid w:val="7CC30F1A"/>
    <w:rsid w:val="7CC96F7A"/>
    <w:rsid w:val="7CD53802"/>
    <w:rsid w:val="7CD75D40"/>
    <w:rsid w:val="7CD805BF"/>
    <w:rsid w:val="7CDA3CB7"/>
    <w:rsid w:val="7CDC326A"/>
    <w:rsid w:val="7CDC6A70"/>
    <w:rsid w:val="7CE277DB"/>
    <w:rsid w:val="7CE504C9"/>
    <w:rsid w:val="7CE91199"/>
    <w:rsid w:val="7CEF1722"/>
    <w:rsid w:val="7CF27ADA"/>
    <w:rsid w:val="7CF457F5"/>
    <w:rsid w:val="7CF82188"/>
    <w:rsid w:val="7CF85274"/>
    <w:rsid w:val="7CF96762"/>
    <w:rsid w:val="7CFB05B5"/>
    <w:rsid w:val="7CFB5C1B"/>
    <w:rsid w:val="7CFC53FF"/>
    <w:rsid w:val="7D0006C0"/>
    <w:rsid w:val="7D075829"/>
    <w:rsid w:val="7D076B6E"/>
    <w:rsid w:val="7D0A3107"/>
    <w:rsid w:val="7D0C68F2"/>
    <w:rsid w:val="7D0D790D"/>
    <w:rsid w:val="7D122374"/>
    <w:rsid w:val="7D152C1E"/>
    <w:rsid w:val="7D1860DC"/>
    <w:rsid w:val="7D1E01EF"/>
    <w:rsid w:val="7D2131DD"/>
    <w:rsid w:val="7D257C87"/>
    <w:rsid w:val="7D26037D"/>
    <w:rsid w:val="7D2604F1"/>
    <w:rsid w:val="7D260596"/>
    <w:rsid w:val="7D275945"/>
    <w:rsid w:val="7D292007"/>
    <w:rsid w:val="7D2939E8"/>
    <w:rsid w:val="7D2A3F11"/>
    <w:rsid w:val="7D2B231C"/>
    <w:rsid w:val="7D2B4127"/>
    <w:rsid w:val="7D2F677B"/>
    <w:rsid w:val="7D3336CF"/>
    <w:rsid w:val="7D350909"/>
    <w:rsid w:val="7D36226D"/>
    <w:rsid w:val="7D3D650C"/>
    <w:rsid w:val="7D3F7CB4"/>
    <w:rsid w:val="7D41328F"/>
    <w:rsid w:val="7D422CFF"/>
    <w:rsid w:val="7D460098"/>
    <w:rsid w:val="7D491125"/>
    <w:rsid w:val="7D495E28"/>
    <w:rsid w:val="7D4A19C6"/>
    <w:rsid w:val="7D4C7766"/>
    <w:rsid w:val="7D4E3E6E"/>
    <w:rsid w:val="7D5A446E"/>
    <w:rsid w:val="7D5C31EB"/>
    <w:rsid w:val="7D5D3408"/>
    <w:rsid w:val="7D5F74F5"/>
    <w:rsid w:val="7D602F75"/>
    <w:rsid w:val="7D60402A"/>
    <w:rsid w:val="7D610646"/>
    <w:rsid w:val="7D6219B5"/>
    <w:rsid w:val="7D6E1F4E"/>
    <w:rsid w:val="7D7274AE"/>
    <w:rsid w:val="7D7450E0"/>
    <w:rsid w:val="7D760B39"/>
    <w:rsid w:val="7D775B39"/>
    <w:rsid w:val="7D7831D6"/>
    <w:rsid w:val="7D796ACF"/>
    <w:rsid w:val="7D7D52E7"/>
    <w:rsid w:val="7D7E0B15"/>
    <w:rsid w:val="7D860384"/>
    <w:rsid w:val="7D871C1B"/>
    <w:rsid w:val="7D875678"/>
    <w:rsid w:val="7D881E47"/>
    <w:rsid w:val="7D8946AD"/>
    <w:rsid w:val="7D8E649E"/>
    <w:rsid w:val="7D8F4608"/>
    <w:rsid w:val="7D953CE8"/>
    <w:rsid w:val="7D9B659B"/>
    <w:rsid w:val="7DB53139"/>
    <w:rsid w:val="7DB67DD5"/>
    <w:rsid w:val="7DB957E2"/>
    <w:rsid w:val="7DBC7449"/>
    <w:rsid w:val="7DBE6211"/>
    <w:rsid w:val="7DBF069F"/>
    <w:rsid w:val="7DC46131"/>
    <w:rsid w:val="7DCB5A0C"/>
    <w:rsid w:val="7DCF2C4B"/>
    <w:rsid w:val="7DCF75B8"/>
    <w:rsid w:val="7DD256D3"/>
    <w:rsid w:val="7DD86A04"/>
    <w:rsid w:val="7DD87C73"/>
    <w:rsid w:val="7DD916E3"/>
    <w:rsid w:val="7DE07A9E"/>
    <w:rsid w:val="7DE44DD9"/>
    <w:rsid w:val="7DE67FE5"/>
    <w:rsid w:val="7DE81982"/>
    <w:rsid w:val="7DE9107C"/>
    <w:rsid w:val="7DEA1DFE"/>
    <w:rsid w:val="7DEC6BB2"/>
    <w:rsid w:val="7DEE3816"/>
    <w:rsid w:val="7DEE7438"/>
    <w:rsid w:val="7DEF5190"/>
    <w:rsid w:val="7DF2194A"/>
    <w:rsid w:val="7DF75B49"/>
    <w:rsid w:val="7DF776C5"/>
    <w:rsid w:val="7DFB2418"/>
    <w:rsid w:val="7DFD4F3B"/>
    <w:rsid w:val="7DFF6DDF"/>
    <w:rsid w:val="7E0102A0"/>
    <w:rsid w:val="7E051283"/>
    <w:rsid w:val="7E0756EC"/>
    <w:rsid w:val="7E0F42DD"/>
    <w:rsid w:val="7E0F7A9A"/>
    <w:rsid w:val="7E1418DB"/>
    <w:rsid w:val="7E155892"/>
    <w:rsid w:val="7E157F0D"/>
    <w:rsid w:val="7E1E149B"/>
    <w:rsid w:val="7E281CA4"/>
    <w:rsid w:val="7E295960"/>
    <w:rsid w:val="7E2A3E0D"/>
    <w:rsid w:val="7E2D0A12"/>
    <w:rsid w:val="7E300461"/>
    <w:rsid w:val="7E3624E2"/>
    <w:rsid w:val="7E39207A"/>
    <w:rsid w:val="7E3923BD"/>
    <w:rsid w:val="7E3A3B9C"/>
    <w:rsid w:val="7E3B6A73"/>
    <w:rsid w:val="7E3E1683"/>
    <w:rsid w:val="7E421EAB"/>
    <w:rsid w:val="7E424DA7"/>
    <w:rsid w:val="7E493316"/>
    <w:rsid w:val="7E494C31"/>
    <w:rsid w:val="7E4B74C4"/>
    <w:rsid w:val="7E4D4970"/>
    <w:rsid w:val="7E56366C"/>
    <w:rsid w:val="7E5C455F"/>
    <w:rsid w:val="7E5D1972"/>
    <w:rsid w:val="7E665C93"/>
    <w:rsid w:val="7E7351C8"/>
    <w:rsid w:val="7E770487"/>
    <w:rsid w:val="7E775170"/>
    <w:rsid w:val="7E7923D0"/>
    <w:rsid w:val="7E7F392C"/>
    <w:rsid w:val="7E8B2AFD"/>
    <w:rsid w:val="7E8B4170"/>
    <w:rsid w:val="7E8C483E"/>
    <w:rsid w:val="7E8D3EA1"/>
    <w:rsid w:val="7E8F654A"/>
    <w:rsid w:val="7E965A3F"/>
    <w:rsid w:val="7E965B3F"/>
    <w:rsid w:val="7E9701A7"/>
    <w:rsid w:val="7E986BB1"/>
    <w:rsid w:val="7E992495"/>
    <w:rsid w:val="7E993151"/>
    <w:rsid w:val="7E99729E"/>
    <w:rsid w:val="7E9C321D"/>
    <w:rsid w:val="7EA06DFB"/>
    <w:rsid w:val="7EA105A9"/>
    <w:rsid w:val="7EA63840"/>
    <w:rsid w:val="7EA94528"/>
    <w:rsid w:val="7EAB0438"/>
    <w:rsid w:val="7EAF2F96"/>
    <w:rsid w:val="7EB46D5C"/>
    <w:rsid w:val="7EB64085"/>
    <w:rsid w:val="7EB66117"/>
    <w:rsid w:val="7EBE22E5"/>
    <w:rsid w:val="7EC03A5E"/>
    <w:rsid w:val="7EC143A9"/>
    <w:rsid w:val="7EC4540A"/>
    <w:rsid w:val="7EC53A4F"/>
    <w:rsid w:val="7EC66075"/>
    <w:rsid w:val="7ECA4B05"/>
    <w:rsid w:val="7ECE6030"/>
    <w:rsid w:val="7ECE7ABF"/>
    <w:rsid w:val="7ED13FE7"/>
    <w:rsid w:val="7ED41B84"/>
    <w:rsid w:val="7ED43041"/>
    <w:rsid w:val="7EDA4873"/>
    <w:rsid w:val="7EE35514"/>
    <w:rsid w:val="7EEF46B7"/>
    <w:rsid w:val="7EF50CCE"/>
    <w:rsid w:val="7EF55198"/>
    <w:rsid w:val="7EFD3672"/>
    <w:rsid w:val="7EFD6DB4"/>
    <w:rsid w:val="7EFF3F2A"/>
    <w:rsid w:val="7EFF77CC"/>
    <w:rsid w:val="7F05658B"/>
    <w:rsid w:val="7F063B69"/>
    <w:rsid w:val="7F0A3609"/>
    <w:rsid w:val="7F0C43EC"/>
    <w:rsid w:val="7F100840"/>
    <w:rsid w:val="7F125DAC"/>
    <w:rsid w:val="7F1D23B0"/>
    <w:rsid w:val="7F2500E7"/>
    <w:rsid w:val="7F2B1361"/>
    <w:rsid w:val="7F2B5B94"/>
    <w:rsid w:val="7F2E6807"/>
    <w:rsid w:val="7F2F10F2"/>
    <w:rsid w:val="7F2F2DF9"/>
    <w:rsid w:val="7F34155B"/>
    <w:rsid w:val="7F393E86"/>
    <w:rsid w:val="7F3A45A7"/>
    <w:rsid w:val="7F43643B"/>
    <w:rsid w:val="7F4403A5"/>
    <w:rsid w:val="7F444117"/>
    <w:rsid w:val="7F4706BC"/>
    <w:rsid w:val="7F4B2023"/>
    <w:rsid w:val="7F4D42A0"/>
    <w:rsid w:val="7F4E51F8"/>
    <w:rsid w:val="7F510EF6"/>
    <w:rsid w:val="7F5304C2"/>
    <w:rsid w:val="7F5804CD"/>
    <w:rsid w:val="7F636E4E"/>
    <w:rsid w:val="7F670619"/>
    <w:rsid w:val="7F691A60"/>
    <w:rsid w:val="7F6D1F2B"/>
    <w:rsid w:val="7F7B3D35"/>
    <w:rsid w:val="7F7F0C6C"/>
    <w:rsid w:val="7F882EB8"/>
    <w:rsid w:val="7F89145D"/>
    <w:rsid w:val="7F89654D"/>
    <w:rsid w:val="7F8A5660"/>
    <w:rsid w:val="7F8E45E4"/>
    <w:rsid w:val="7F944F21"/>
    <w:rsid w:val="7F991BDB"/>
    <w:rsid w:val="7F9C2356"/>
    <w:rsid w:val="7F9D1ADB"/>
    <w:rsid w:val="7FA016C7"/>
    <w:rsid w:val="7FA5461E"/>
    <w:rsid w:val="7FA647F4"/>
    <w:rsid w:val="7FAD0186"/>
    <w:rsid w:val="7FB36A1B"/>
    <w:rsid w:val="7FB6277A"/>
    <w:rsid w:val="7FBC4C17"/>
    <w:rsid w:val="7FBE5931"/>
    <w:rsid w:val="7FC201F5"/>
    <w:rsid w:val="7FC2027E"/>
    <w:rsid w:val="7FCB539B"/>
    <w:rsid w:val="7FD011CB"/>
    <w:rsid w:val="7FD36D8E"/>
    <w:rsid w:val="7FD501FD"/>
    <w:rsid w:val="7FD56F82"/>
    <w:rsid w:val="7FD81641"/>
    <w:rsid w:val="7FDB537B"/>
    <w:rsid w:val="7FDD5305"/>
    <w:rsid w:val="7FDF474C"/>
    <w:rsid w:val="7FE33310"/>
    <w:rsid w:val="7FED5BA3"/>
    <w:rsid w:val="7FF573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nhideWhenUsed="0" w:uiPriority="0" w:semiHidden="0" w:name="heading 4"/>
    <w:lsdException w:qFormat="1"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31"/>
    <w:qFormat/>
    <w:uiPriority w:val="0"/>
    <w:pPr>
      <w:keepNext/>
      <w:keepLines/>
      <w:spacing w:line="360" w:lineRule="auto"/>
      <w:jc w:val="left"/>
      <w:outlineLvl w:val="0"/>
    </w:pPr>
    <w:rPr>
      <w:b/>
      <w:bCs/>
      <w:kern w:val="44"/>
      <w:sz w:val="30"/>
      <w:szCs w:val="52"/>
    </w:rPr>
  </w:style>
  <w:style w:type="paragraph" w:styleId="4">
    <w:name w:val="heading 2"/>
    <w:basedOn w:val="1"/>
    <w:next w:val="1"/>
    <w:link w:val="32"/>
    <w:semiHidden/>
    <w:unhideWhenUsed/>
    <w:qFormat/>
    <w:uiPriority w:val="0"/>
    <w:pPr>
      <w:keepNext/>
      <w:keepLines/>
      <w:spacing w:line="360" w:lineRule="auto"/>
      <w:jc w:val="left"/>
      <w:outlineLvl w:val="1"/>
    </w:pPr>
    <w:rPr>
      <w:b/>
      <w:bCs/>
      <w:sz w:val="24"/>
      <w:szCs w:val="32"/>
    </w:rPr>
  </w:style>
  <w:style w:type="paragraph" w:styleId="5">
    <w:name w:val="heading 3"/>
    <w:basedOn w:val="1"/>
    <w:next w:val="1"/>
    <w:semiHidden/>
    <w:unhideWhenUsed/>
    <w:qFormat/>
    <w:uiPriority w:val="0"/>
    <w:pPr>
      <w:keepNext/>
      <w:keepLines/>
      <w:spacing w:line="360" w:lineRule="auto"/>
      <w:outlineLvl w:val="2"/>
    </w:pPr>
    <w:rPr>
      <w:rFonts w:asciiTheme="minorHAnsi" w:hAnsiTheme="minorHAnsi"/>
      <w:b/>
      <w:sz w:val="28"/>
    </w:rPr>
  </w:style>
  <w:style w:type="paragraph" w:styleId="6">
    <w:name w:val="heading 4"/>
    <w:basedOn w:val="1"/>
    <w:next w:val="7"/>
    <w:qFormat/>
    <w:uiPriority w:val="0"/>
    <w:pPr>
      <w:keepNext/>
      <w:spacing w:line="340" w:lineRule="exact"/>
      <w:jc w:val="center"/>
      <w:outlineLvl w:val="3"/>
    </w:pPr>
    <w:rPr>
      <w:b/>
      <w:bCs/>
      <w:sz w:val="24"/>
      <w:szCs w:val="20"/>
    </w:rPr>
  </w:style>
  <w:style w:type="paragraph" w:styleId="8">
    <w:name w:val="heading 5"/>
    <w:basedOn w:val="1"/>
    <w:next w:val="1"/>
    <w:unhideWhenUsed/>
    <w:qFormat/>
    <w:uiPriority w:val="0"/>
    <w:pPr>
      <w:keepNext/>
      <w:adjustRightInd w:val="0"/>
      <w:spacing w:line="320" w:lineRule="exact"/>
      <w:jc w:val="center"/>
      <w:outlineLvl w:val="4"/>
    </w:pPr>
    <w:rPr>
      <w:kern w:val="0"/>
      <w:sz w:val="24"/>
      <w:szCs w:val="20"/>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2">
    <w:name w:val="Block Text"/>
    <w:basedOn w:val="1"/>
    <w:next w:val="1"/>
    <w:qFormat/>
    <w:uiPriority w:val="0"/>
    <w:pPr>
      <w:snapToGrid w:val="0"/>
      <w:spacing w:line="408" w:lineRule="auto"/>
      <w:ind w:left="-113" w:right="-510" w:firstLine="510"/>
    </w:pPr>
    <w:rPr>
      <w:sz w:val="24"/>
      <w:szCs w:val="20"/>
    </w:rPr>
  </w:style>
  <w:style w:type="paragraph" w:styleId="7">
    <w:name w:val="Normal Indent"/>
    <w:basedOn w:val="1"/>
    <w:next w:val="1"/>
    <w:qFormat/>
    <w:uiPriority w:val="0"/>
    <w:pPr>
      <w:ind w:firstLine="420" w:firstLineChars="200"/>
    </w:pPr>
    <w:rPr>
      <w:szCs w:val="21"/>
    </w:rPr>
  </w:style>
  <w:style w:type="paragraph" w:styleId="9">
    <w:name w:val="Note Heading"/>
    <w:basedOn w:val="1"/>
    <w:next w:val="1"/>
    <w:qFormat/>
    <w:uiPriority w:val="0"/>
    <w:pPr>
      <w:jc w:val="center"/>
    </w:pPr>
    <w:rPr>
      <w:szCs w:val="20"/>
    </w:rPr>
  </w:style>
  <w:style w:type="paragraph" w:styleId="10">
    <w:name w:val="annotation text"/>
    <w:basedOn w:val="1"/>
    <w:link w:val="57"/>
    <w:qFormat/>
    <w:uiPriority w:val="0"/>
    <w:pPr>
      <w:jc w:val="left"/>
    </w:pPr>
  </w:style>
  <w:style w:type="paragraph" w:styleId="11">
    <w:name w:val="Body Text"/>
    <w:basedOn w:val="1"/>
    <w:next w:val="12"/>
    <w:unhideWhenUsed/>
    <w:qFormat/>
    <w:uiPriority w:val="99"/>
    <w:pPr>
      <w:widowControl/>
      <w:spacing w:line="360" w:lineRule="auto"/>
    </w:pPr>
    <w:rPr>
      <w:kern w:val="0"/>
      <w:sz w:val="28"/>
      <w:szCs w:val="20"/>
    </w:rPr>
  </w:style>
  <w:style w:type="paragraph" w:styleId="12">
    <w:name w:val="List Bullet 5"/>
    <w:basedOn w:val="1"/>
    <w:qFormat/>
    <w:uiPriority w:val="0"/>
    <w:pPr>
      <w:numPr>
        <w:ilvl w:val="0"/>
        <w:numId w:val="1"/>
      </w:numPr>
    </w:pPr>
  </w:style>
  <w:style w:type="paragraph" w:styleId="13">
    <w:name w:val="Body Text Indent"/>
    <w:basedOn w:val="1"/>
    <w:next w:val="11"/>
    <w:qFormat/>
    <w:uiPriority w:val="0"/>
    <w:pPr>
      <w:ind w:firstLine="480"/>
    </w:pPr>
    <w:rPr>
      <w:sz w:val="24"/>
    </w:rPr>
  </w:style>
  <w:style w:type="paragraph" w:styleId="14">
    <w:name w:val="Plain Text"/>
    <w:basedOn w:val="1"/>
    <w:qFormat/>
    <w:uiPriority w:val="0"/>
    <w:rPr>
      <w:rFonts w:ascii="宋体" w:hAnsi="Courier New"/>
      <w:szCs w:val="20"/>
    </w:rPr>
  </w:style>
  <w:style w:type="paragraph" w:styleId="15">
    <w:name w:val="Date"/>
    <w:basedOn w:val="1"/>
    <w:next w:val="1"/>
    <w:qFormat/>
    <w:uiPriority w:val="0"/>
    <w:rPr>
      <w:sz w:val="28"/>
      <w:szCs w:val="20"/>
    </w:rPr>
  </w:style>
  <w:style w:type="paragraph" w:styleId="16">
    <w:name w:val="Balloon Text"/>
    <w:basedOn w:val="1"/>
    <w:link w:val="53"/>
    <w:qFormat/>
    <w:uiPriority w:val="0"/>
    <w:rPr>
      <w:sz w:val="18"/>
      <w:szCs w:val="18"/>
    </w:rPr>
  </w:style>
  <w:style w:type="paragraph" w:styleId="17">
    <w:name w:val="footer"/>
    <w:basedOn w:val="1"/>
    <w:qFormat/>
    <w:uiPriority w:val="99"/>
    <w:pPr>
      <w:tabs>
        <w:tab w:val="center" w:pos="4153"/>
        <w:tab w:val="right" w:pos="8306"/>
      </w:tabs>
      <w:snapToGrid w:val="0"/>
      <w:jc w:val="left"/>
    </w:pPr>
    <w:rPr>
      <w:kern w:val="0"/>
      <w:sz w:val="18"/>
      <w:szCs w:val="20"/>
    </w:rPr>
  </w:style>
  <w:style w:type="paragraph" w:styleId="1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9">
    <w:name w:val="List"/>
    <w:basedOn w:val="1"/>
    <w:qFormat/>
    <w:uiPriority w:val="0"/>
    <w:pPr>
      <w:adjustRightInd w:val="0"/>
      <w:spacing w:line="312" w:lineRule="atLeast"/>
      <w:ind w:left="420" w:hanging="420"/>
      <w:textAlignment w:val="baseline"/>
    </w:pPr>
    <w:rPr>
      <w:kern w:val="0"/>
    </w:rPr>
  </w:style>
  <w:style w:type="paragraph" w:styleId="20">
    <w:name w:val="Body Text 2"/>
    <w:basedOn w:val="1"/>
    <w:qFormat/>
    <w:uiPriority w:val="0"/>
    <w:pPr>
      <w:tabs>
        <w:tab w:val="left" w:pos="720"/>
      </w:tabs>
      <w:spacing w:line="360" w:lineRule="auto"/>
    </w:pPr>
    <w:rPr>
      <w:rFonts w:ascii="宋体" w:hAnsi="宋体"/>
      <w:sz w:val="28"/>
      <w:szCs w:val="28"/>
    </w:rPr>
  </w:style>
  <w:style w:type="paragraph" w:styleId="21">
    <w:name w:val="Normal (Web)"/>
    <w:basedOn w:val="1"/>
    <w:qFormat/>
    <w:uiPriority w:val="0"/>
    <w:pPr>
      <w:widowControl/>
      <w:spacing w:before="100" w:beforeAutospacing="1" w:after="100" w:afterAutospacing="1"/>
      <w:jc w:val="left"/>
    </w:pPr>
    <w:rPr>
      <w:rFonts w:ascii="宋体" w:hAnsi="宋体"/>
      <w:kern w:val="0"/>
      <w:sz w:val="24"/>
      <w:szCs w:val="20"/>
    </w:rPr>
  </w:style>
  <w:style w:type="paragraph" w:styleId="22">
    <w:name w:val="annotation subject"/>
    <w:basedOn w:val="10"/>
    <w:next w:val="10"/>
    <w:link w:val="58"/>
    <w:qFormat/>
    <w:uiPriority w:val="0"/>
    <w:rPr>
      <w:b/>
      <w:bCs/>
    </w:rPr>
  </w:style>
  <w:style w:type="paragraph" w:styleId="23">
    <w:name w:val="Body Text First Indent"/>
    <w:basedOn w:val="11"/>
    <w:next w:val="1"/>
    <w:qFormat/>
    <w:uiPriority w:val="0"/>
    <w:pPr>
      <w:ind w:firstLine="420" w:firstLineChars="100"/>
    </w:pPr>
  </w:style>
  <w:style w:type="paragraph" w:styleId="24">
    <w:name w:val="Body Text First Indent 2"/>
    <w:basedOn w:val="1"/>
    <w:next w:val="1"/>
    <w:qFormat/>
    <w:uiPriority w:val="0"/>
    <w:pPr>
      <w:spacing w:after="120"/>
      <w:ind w:left="420" w:leftChars="200" w:firstLine="420"/>
    </w:pPr>
    <w:rPr>
      <w:rFonts w:eastAsia="黑体"/>
      <w:szCs w:val="22"/>
    </w:rPr>
  </w:style>
  <w:style w:type="table" w:styleId="26">
    <w:name w:val="Table Grid"/>
    <w:basedOn w:val="25"/>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8">
    <w:name w:val="page number"/>
    <w:basedOn w:val="27"/>
    <w:qFormat/>
    <w:uiPriority w:val="0"/>
  </w:style>
  <w:style w:type="character" w:styleId="29">
    <w:name w:val="annotation reference"/>
    <w:basedOn w:val="27"/>
    <w:qFormat/>
    <w:uiPriority w:val="0"/>
    <w:rPr>
      <w:sz w:val="21"/>
      <w:szCs w:val="21"/>
    </w:rPr>
  </w:style>
  <w:style w:type="paragraph" w:customStyle="1" w:styleId="30">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31">
    <w:name w:val="标题 1 Char"/>
    <w:basedOn w:val="27"/>
    <w:link w:val="3"/>
    <w:qFormat/>
    <w:locked/>
    <w:uiPriority w:val="99"/>
    <w:rPr>
      <w:rFonts w:ascii="Times New Roman" w:hAnsi="Times New Roman" w:eastAsia="宋体" w:cs="Times New Roman"/>
      <w:b/>
      <w:bCs/>
      <w:kern w:val="44"/>
      <w:sz w:val="30"/>
      <w:szCs w:val="44"/>
    </w:rPr>
  </w:style>
  <w:style w:type="character" w:customStyle="1" w:styleId="32">
    <w:name w:val="标题 2 Char"/>
    <w:basedOn w:val="27"/>
    <w:link w:val="4"/>
    <w:semiHidden/>
    <w:qFormat/>
    <w:locked/>
    <w:uiPriority w:val="99"/>
    <w:rPr>
      <w:rFonts w:ascii="Times New Roman" w:hAnsi="Times New Roman" w:eastAsia="宋体" w:cs="Times New Roman"/>
      <w:b/>
      <w:bCs/>
      <w:sz w:val="24"/>
      <w:szCs w:val="32"/>
    </w:rPr>
  </w:style>
  <w:style w:type="paragraph" w:customStyle="1" w:styleId="33">
    <w:name w:val="表格"/>
    <w:basedOn w:val="19"/>
    <w:next w:val="1"/>
    <w:qFormat/>
    <w:uiPriority w:val="0"/>
    <w:pPr>
      <w:adjustRightInd w:val="0"/>
      <w:snapToGrid w:val="0"/>
      <w:spacing w:beforeLines="10" w:afterLines="10" w:line="259" w:lineRule="auto"/>
      <w:jc w:val="center"/>
    </w:pPr>
    <w:rPr>
      <w:rFonts w:ascii="宋体"/>
      <w:kern w:val="0"/>
      <w:szCs w:val="20"/>
    </w:rPr>
  </w:style>
  <w:style w:type="paragraph" w:customStyle="1" w:styleId="34">
    <w:name w:val="07表格内容"/>
    <w:qFormat/>
    <w:uiPriority w:val="0"/>
    <w:pPr>
      <w:widowControl w:val="0"/>
      <w:spacing w:line="360" w:lineRule="exact"/>
      <w:jc w:val="center"/>
    </w:pPr>
    <w:rPr>
      <w:rFonts w:ascii="Times New Roman" w:hAnsi="Times New Roman" w:eastAsia="宋体" w:cs="Times New Roman"/>
      <w:kern w:val="2"/>
      <w:sz w:val="21"/>
      <w:szCs w:val="24"/>
      <w:lang w:val="en-US" w:eastAsia="zh-CN" w:bidi="ar-SA"/>
    </w:rPr>
  </w:style>
  <w:style w:type="character" w:customStyle="1" w:styleId="35">
    <w:name w:val="unnamed1"/>
    <w:qFormat/>
    <w:uiPriority w:val="0"/>
  </w:style>
  <w:style w:type="paragraph" w:customStyle="1" w:styleId="36">
    <w:name w:val="p0"/>
    <w:basedOn w:val="1"/>
    <w:qFormat/>
    <w:uiPriority w:val="0"/>
    <w:rPr>
      <w:szCs w:val="21"/>
    </w:rPr>
  </w:style>
  <w:style w:type="paragraph" w:customStyle="1" w:styleId="37">
    <w:name w:val="Table Paragraph"/>
    <w:basedOn w:val="1"/>
    <w:qFormat/>
    <w:uiPriority w:val="1"/>
    <w:rPr>
      <w:rFonts w:ascii="宋体" w:hAnsi="宋体" w:cs="宋体"/>
      <w:lang w:val="zh-CN" w:bidi="zh-CN"/>
    </w:rPr>
  </w:style>
  <w:style w:type="paragraph" w:customStyle="1" w:styleId="38">
    <w:name w:val="表体（富士康）"/>
    <w:qFormat/>
    <w:uiPriority w:val="0"/>
    <w:pPr>
      <w:adjustRightInd w:val="0"/>
      <w:snapToGrid w:val="0"/>
      <w:jc w:val="center"/>
    </w:pPr>
    <w:rPr>
      <w:rFonts w:ascii="Calibri" w:hAnsi="Calibri" w:eastAsia="宋体" w:cs="宋体"/>
      <w:bCs/>
      <w:kern w:val="2"/>
      <w:sz w:val="21"/>
      <w:szCs w:val="22"/>
      <w:lang w:val="en-US" w:eastAsia="zh-CN" w:bidi="ar-SA"/>
    </w:rPr>
  </w:style>
  <w:style w:type="paragraph" w:customStyle="1" w:styleId="39">
    <w:name w:val="正文1"/>
    <w:basedOn w:val="1"/>
    <w:qFormat/>
    <w:uiPriority w:val="0"/>
    <w:pPr>
      <w:adjustRightInd w:val="0"/>
      <w:snapToGrid w:val="0"/>
      <w:spacing w:line="360" w:lineRule="auto"/>
      <w:ind w:firstLine="510"/>
    </w:pPr>
    <w:rPr>
      <w:sz w:val="24"/>
    </w:rPr>
  </w:style>
  <w:style w:type="paragraph" w:customStyle="1" w:styleId="40">
    <w:name w:val="表头"/>
    <w:basedOn w:val="19"/>
    <w:next w:val="19"/>
    <w:qFormat/>
    <w:uiPriority w:val="0"/>
    <w:pPr>
      <w:snapToGrid w:val="0"/>
      <w:spacing w:line="520" w:lineRule="exact"/>
      <w:ind w:firstLine="360" w:firstLineChars="150"/>
    </w:pPr>
    <w:rPr>
      <w:rFonts w:ascii="黑体" w:hAnsi="宋体" w:eastAsia="黑体"/>
      <w:sz w:val="24"/>
    </w:rPr>
  </w:style>
  <w:style w:type="paragraph" w:customStyle="1" w:styleId="41">
    <w:name w:val="蓝森正文"/>
    <w:basedOn w:val="1"/>
    <w:next w:val="1"/>
    <w:qFormat/>
    <w:uiPriority w:val="0"/>
    <w:pPr>
      <w:spacing w:line="520" w:lineRule="exact"/>
      <w:ind w:firstLine="480" w:firstLineChars="200"/>
    </w:pPr>
    <w:rPr>
      <w:bCs/>
      <w:sz w:val="24"/>
    </w:rPr>
  </w:style>
  <w:style w:type="paragraph" w:customStyle="1" w:styleId="42">
    <w:name w:val="表内字"/>
    <w:basedOn w:val="1"/>
    <w:qFormat/>
    <w:uiPriority w:val="0"/>
    <w:pPr>
      <w:spacing w:line="300" w:lineRule="exact"/>
      <w:jc w:val="center"/>
    </w:pPr>
    <w:rPr>
      <w:szCs w:val="21"/>
    </w:rPr>
  </w:style>
  <w:style w:type="paragraph" w:customStyle="1" w:styleId="43">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44">
    <w:name w:val="表内 定"/>
    <w:basedOn w:val="1"/>
    <w:qFormat/>
    <w:uiPriority w:val="0"/>
    <w:pPr>
      <w:jc w:val="left"/>
    </w:pPr>
    <w:rPr>
      <w:rFonts w:eastAsia="仿宋"/>
      <w:snapToGrid w:val="0"/>
      <w:color w:val="000000"/>
      <w:szCs w:val="22"/>
    </w:rPr>
  </w:style>
  <w:style w:type="paragraph" w:customStyle="1" w:styleId="45">
    <w:name w:val="中文报告书样式"/>
    <w:basedOn w:val="1"/>
    <w:qFormat/>
    <w:uiPriority w:val="0"/>
    <w:pPr>
      <w:adjustRightInd w:val="0"/>
      <w:snapToGrid w:val="0"/>
      <w:spacing w:line="360" w:lineRule="auto"/>
      <w:ind w:firstLine="480" w:firstLineChars="200"/>
      <w:textAlignment w:val="baseline"/>
    </w:pPr>
    <w:rPr>
      <w:kern w:val="24"/>
      <w:sz w:val="24"/>
    </w:rPr>
  </w:style>
  <w:style w:type="paragraph" w:customStyle="1" w:styleId="46">
    <w:name w:val="正文_6"/>
    <w:qFormat/>
    <w:uiPriority w:val="0"/>
    <w:pPr>
      <w:widowControl w:val="0"/>
      <w:jc w:val="both"/>
    </w:pPr>
    <w:rPr>
      <w:rFonts w:ascii="Calibri" w:hAnsi="Calibri" w:eastAsia="宋体" w:cs="Times New Roman"/>
      <w:kern w:val="2"/>
      <w:sz w:val="21"/>
      <w:lang w:val="en-US" w:eastAsia="zh-CN" w:bidi="ar-SA"/>
    </w:rPr>
  </w:style>
  <w:style w:type="paragraph" w:customStyle="1" w:styleId="47">
    <w:name w:val="正文_19"/>
    <w:qFormat/>
    <w:uiPriority w:val="0"/>
    <w:pPr>
      <w:widowControl w:val="0"/>
      <w:jc w:val="both"/>
    </w:pPr>
    <w:rPr>
      <w:rFonts w:ascii="Calibri" w:hAnsi="Calibri" w:eastAsia="宋体" w:cs="Times New Roman"/>
      <w:kern w:val="2"/>
      <w:sz w:val="21"/>
      <w:lang w:val="en-US" w:eastAsia="zh-CN" w:bidi="ar-SA"/>
    </w:rPr>
  </w:style>
  <w:style w:type="paragraph" w:customStyle="1" w:styleId="48">
    <w:name w:val="正文_7"/>
    <w:qFormat/>
    <w:uiPriority w:val="0"/>
    <w:pPr>
      <w:widowControl w:val="0"/>
      <w:jc w:val="both"/>
    </w:pPr>
    <w:rPr>
      <w:rFonts w:ascii="Calibri" w:hAnsi="Calibri" w:eastAsia="宋体" w:cs="Times New Roman"/>
      <w:kern w:val="2"/>
      <w:sz w:val="21"/>
      <w:lang w:val="en-US" w:eastAsia="zh-CN" w:bidi="ar-SA"/>
    </w:rPr>
  </w:style>
  <w:style w:type="paragraph" w:customStyle="1" w:styleId="49">
    <w:name w:val="正文_16"/>
    <w:qFormat/>
    <w:uiPriority w:val="0"/>
    <w:pPr>
      <w:widowControl w:val="0"/>
      <w:jc w:val="both"/>
    </w:pPr>
    <w:rPr>
      <w:rFonts w:ascii="Calibri" w:hAnsi="Calibri" w:eastAsia="宋体" w:cs="Times New Roman"/>
      <w:kern w:val="2"/>
      <w:sz w:val="21"/>
      <w:lang w:val="en-US" w:eastAsia="zh-CN" w:bidi="ar-SA"/>
    </w:rPr>
  </w:style>
  <w:style w:type="paragraph" w:customStyle="1" w:styleId="50">
    <w:name w:val="刘图标题"/>
    <w:basedOn w:val="1"/>
    <w:next w:val="51"/>
    <w:qFormat/>
    <w:uiPriority w:val="0"/>
    <w:pPr>
      <w:autoSpaceDE w:val="0"/>
      <w:autoSpaceDN w:val="0"/>
      <w:adjustRightInd w:val="0"/>
      <w:snapToGrid w:val="0"/>
      <w:spacing w:line="460" w:lineRule="exact"/>
      <w:jc w:val="center"/>
    </w:pPr>
    <w:rPr>
      <w:b/>
      <w:sz w:val="24"/>
    </w:rPr>
  </w:style>
  <w:style w:type="paragraph" w:customStyle="1" w:styleId="51">
    <w:name w:val="刘正文"/>
    <w:basedOn w:val="1"/>
    <w:qFormat/>
    <w:uiPriority w:val="0"/>
    <w:pPr>
      <w:spacing w:line="460" w:lineRule="exact"/>
      <w:ind w:firstLine="480" w:firstLineChars="200"/>
      <w:jc w:val="left"/>
    </w:pPr>
    <w:rPr>
      <w:color w:val="000000"/>
      <w:sz w:val="24"/>
    </w:rPr>
  </w:style>
  <w:style w:type="paragraph" w:customStyle="1" w:styleId="52">
    <w:name w:val="刘表格居中"/>
    <w:basedOn w:val="1"/>
    <w:qFormat/>
    <w:uiPriority w:val="0"/>
    <w:pPr>
      <w:jc w:val="center"/>
    </w:pPr>
    <w:rPr>
      <w:color w:val="000000"/>
      <w:szCs w:val="21"/>
    </w:rPr>
  </w:style>
  <w:style w:type="character" w:customStyle="1" w:styleId="53">
    <w:name w:val="批注框文本 Char"/>
    <w:basedOn w:val="27"/>
    <w:link w:val="16"/>
    <w:qFormat/>
    <w:uiPriority w:val="0"/>
    <w:rPr>
      <w:kern w:val="2"/>
      <w:sz w:val="18"/>
      <w:szCs w:val="18"/>
    </w:rPr>
  </w:style>
  <w:style w:type="paragraph" w:styleId="54">
    <w:name w:val="List Paragraph"/>
    <w:basedOn w:val="1"/>
    <w:unhideWhenUsed/>
    <w:qFormat/>
    <w:uiPriority w:val="99"/>
    <w:pPr>
      <w:ind w:firstLine="420" w:firstLineChars="200"/>
    </w:pPr>
  </w:style>
  <w:style w:type="paragraph" w:customStyle="1" w:styleId="55">
    <w:name w:val="06表格内容"/>
    <w:basedOn w:val="14"/>
    <w:next w:val="14"/>
    <w:qFormat/>
    <w:uiPriority w:val="0"/>
    <w:pPr>
      <w:spacing w:line="320" w:lineRule="exact"/>
      <w:jc w:val="center"/>
    </w:pPr>
    <w:rPr>
      <w:rFonts w:ascii="Times New Roman" w:hAnsi="Times New Roman"/>
      <w:szCs w:val="24"/>
    </w:rPr>
  </w:style>
  <w:style w:type="paragraph" w:customStyle="1" w:styleId="56">
    <w:name w:val="Other|1"/>
    <w:basedOn w:val="1"/>
    <w:qFormat/>
    <w:uiPriority w:val="0"/>
    <w:pPr>
      <w:spacing w:line="272" w:lineRule="exact"/>
    </w:pPr>
    <w:rPr>
      <w:rFonts w:ascii="宋体" w:hAnsi="宋体" w:cs="宋体"/>
      <w:sz w:val="20"/>
      <w:szCs w:val="20"/>
      <w:lang w:val="zh-TW" w:eastAsia="zh-TW" w:bidi="zh-TW"/>
    </w:rPr>
  </w:style>
  <w:style w:type="character" w:customStyle="1" w:styleId="57">
    <w:name w:val="批注文字 Char"/>
    <w:basedOn w:val="27"/>
    <w:link w:val="10"/>
    <w:qFormat/>
    <w:uiPriority w:val="0"/>
    <w:rPr>
      <w:kern w:val="2"/>
      <w:sz w:val="21"/>
      <w:szCs w:val="24"/>
    </w:rPr>
  </w:style>
  <w:style w:type="character" w:customStyle="1" w:styleId="58">
    <w:name w:val="批注主题 Char"/>
    <w:basedOn w:val="57"/>
    <w:link w:val="22"/>
    <w:qFormat/>
    <w:uiPriority w:val="0"/>
    <w:rPr>
      <w:b/>
      <w:bCs/>
      <w:kern w:val="2"/>
      <w:sz w:val="21"/>
      <w:szCs w:val="24"/>
    </w:rPr>
  </w:style>
  <w:style w:type="paragraph" w:customStyle="1" w:styleId="59">
    <w:name w:val="表格2"/>
    <w:basedOn w:val="1"/>
    <w:semiHidden/>
    <w:qFormat/>
    <w:uiPriority w:val="0"/>
    <w:pPr>
      <w:adjustRightInd w:val="0"/>
      <w:snapToGrid w:val="0"/>
      <w:spacing w:after="0"/>
      <w:jc w:val="center"/>
    </w:pPr>
    <w:rPr>
      <w:rFonts w:ascii="Times New Roman" w:hAnsi="Times New Roman" w:eastAsia="Times New Roman"/>
      <w:bCs/>
      <w:szCs w:val="21"/>
    </w:rPr>
  </w:style>
  <w:style w:type="paragraph" w:customStyle="1" w:styleId="60">
    <w:name w:val="列出段落1"/>
    <w:basedOn w:val="1"/>
    <w:qFormat/>
    <w:uiPriority w:val="34"/>
    <w:pPr>
      <w:widowControl w:val="0"/>
      <w:spacing w:before="0" w:after="0" w:line="360" w:lineRule="auto"/>
      <w:ind w:firstLine="420" w:firstLineChars="200"/>
      <w:jc w:val="both"/>
    </w:pPr>
    <w:rPr>
      <w:rFonts w:ascii="Calibri" w:hAnsi="Calibri" w:eastAsia="宋体" w:cs="Times New Roman"/>
      <w:kern w:val="2"/>
      <w:lang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41</Pages>
  <Words>24098</Words>
  <Characters>26507</Characters>
  <Lines>366</Lines>
  <Paragraphs>103</Paragraphs>
  <TotalTime>2</TotalTime>
  <ScaleCrop>false</ScaleCrop>
  <LinksUpToDate>false</LinksUpToDate>
  <CharactersWithSpaces>77942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2021-03-05T02:45:00Z</dcterms:created>
  <dc:creator>……</dc:creator>
  <cp:lastModifiedBy>烟雨任平生</cp:lastModifiedBy>
  <cp:lastPrinted>2021-11-03T01:36:00Z</cp:lastPrinted>
  <dcterms:modified xsi:type="dcterms:W3CDTF">2023-08-28T09:32:25Z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61E9694502D946DAA9C9B8540C4AA20F</vt:lpwstr>
  </property>
  <property fmtid="{D5CDD505-2E9C-101B-9397-08002B2CF9AE}" pid="4" name="KSOSaveFontToCloudKey">
    <vt:lpwstr>201357446_embed</vt:lpwstr>
  </property>
</Properties>
</file>