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 w:bidi="ar"/>
        </w:rPr>
        <w:t>偃师区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殡葬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 w:bidi="ar"/>
        </w:rPr>
        <w:t>基础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服务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 w:bidi="ar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一口价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 w:bidi="ar"/>
        </w:rPr>
        <w:t>”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清单</w:t>
      </w:r>
    </w:p>
    <w:tbl>
      <w:tblPr>
        <w:tblStyle w:val="2"/>
        <w:tblW w:w="153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583"/>
        <w:gridCol w:w="1074"/>
        <w:gridCol w:w="4754"/>
        <w:gridCol w:w="852"/>
        <w:gridCol w:w="902"/>
        <w:gridCol w:w="1605"/>
        <w:gridCol w:w="925"/>
        <w:gridCol w:w="42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tblHeader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服务项目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服务内容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计价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收费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标准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定价依据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是否惠民补贴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遗体接运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  <w:t>包括遗体查验，普通消毒，遗体运输，殡仪馆（殡仪服务站）内遗体抬移运送等。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具</w:t>
            </w:r>
          </w:p>
        </w:tc>
        <w:tc>
          <w:tcPr>
            <w:tcW w:w="25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firstLine="720" w:firstLineChars="300"/>
              <w:jc w:val="both"/>
              <w:textAlignment w:val="center"/>
              <w:rPr>
                <w:rStyle w:val="4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  <w:t>免费项目</w:t>
            </w:r>
          </w:p>
          <w:p>
            <w:pPr>
              <w:widowControl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是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是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是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是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偃师区域内接运距离 20 公里内免费（单程，下同），超过 20 公里的另行付费，每公里加收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元。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遗体查验、普通消毒、殡仪馆（殡仪服务站）内遗体抬移运送于遗体接运标准化作业内容，不得拆分收费。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遗体存放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将遗体放入遗体冷藏或冷冻设备内，以低温方式保存遗体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天</w:t>
            </w:r>
          </w:p>
        </w:tc>
        <w:tc>
          <w:tcPr>
            <w:tcW w:w="25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一般存放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免费服务时间3天，超出后另行付费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不包含在“一口价”收费标准范围内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。冰柜冷存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，免收服务时间3天。7天以内每天45元，超过7天每天65元。包括防腐处理及消毒费用。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遗体火化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包括火化机火化、捡灰作业、骨灰装整等。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具</w:t>
            </w:r>
          </w:p>
        </w:tc>
        <w:tc>
          <w:tcPr>
            <w:tcW w:w="25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装灰费不得拆分收费。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骨灰寄存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包括格位使用、日常管理维护。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25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免费服务时间 1 年，超出后另行付费。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不包含在“一口价”收费标准范围内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告别厅租用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包含厅内面积约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平方米，可容纳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人左右，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含基本设备和厅内消毒。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场</w:t>
            </w:r>
          </w:p>
        </w:tc>
        <w:tc>
          <w:tcPr>
            <w:tcW w:w="25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每场次使用时间为60分钟。超过60分钟另行付费。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骨灰盒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可降解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种骨灰盒供选择。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250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仅可降解骨灰盒享受惠民殡葬补贴。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3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非可降解</w:t>
            </w:r>
          </w:p>
        </w:tc>
        <w:tc>
          <w:tcPr>
            <w:tcW w:w="4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种骨灰盒供选择。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350元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市场调节价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木质，长30cm、高18cm、宽18cm；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3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</w:pPr>
          </w:p>
        </w:tc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</w:pPr>
          </w:p>
        </w:tc>
        <w:tc>
          <w:tcPr>
            <w:tcW w:w="4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500元</w:t>
            </w:r>
          </w:p>
        </w:tc>
        <w:tc>
          <w:tcPr>
            <w:tcW w:w="1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2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木质，长33cm、高25cm、宽18cm。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守灵厅租用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包含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厅内面积约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平方米，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基本设备、厅内消毒。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天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240元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市场调节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基本设备包括灵柩、桌椅、司仪台、音响、供桌、电子显示屏或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" w:eastAsia="zh-CN"/>
              </w:rPr>
              <w:t>横幅等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非一次性设施设备，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  <w:t>不得拆分收费。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每日计时周期为00：00-23：59，不满12小时的按半天收费，超过12小时不满24小时的按1天收费。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馆外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冰棺租用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为群众提供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冰棺租用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上门服务，包括往返运输和租赁使用。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天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200元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市场调节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每日计时周期为00：00-23：59，不满12小时的按半天收费，超过12小时不满24小时的按1天收费。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生态安葬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以撒散、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树葬、花葬、草坪葬、海（江）葬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等不保留骨灰的方式安葬。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具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免费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偃民通〔2025〕11号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按照偃民通〔2025〕11号文件实施奖补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1000元/具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67571"/>
    <w:rsid w:val="0B3054B3"/>
    <w:rsid w:val="6C90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2024-09-18T11:07:00Z</dcterms:created>
  <dc:creator>Administrator</dc:creator>
  <cp:lastModifiedBy>Administrator</cp:lastModifiedBy>
  <dcterms:modified xsi:type="dcterms:W3CDTF">2025-07-31T02:25:26Z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