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20C120">
      <w:pPr>
        <w:numPr>
          <w:ilvl w:val="0"/>
          <w:numId w:val="2"/>
        </w:numPr>
        <w:spacing w:line="640" w:lineRule="exact"/>
        <w:jc w:val="center"/>
        <w:outlineLvl w:val="0"/>
        <w:rPr>
          <w:rFonts w:hint="eastAsia" w:ascii="方正小标宋简体" w:hAnsi="方正小标宋简体" w:eastAsia="方正小标宋简体" w:cs="方正小标宋简体"/>
          <w:color w:val="auto"/>
          <w:sz w:val="44"/>
          <w:szCs w:val="44"/>
        </w:rPr>
      </w:pPr>
      <w:bookmarkStart w:id="0" w:name="DYNAMIC—DWXX—tAj_dwmc"/>
      <w:r>
        <w:rPr>
          <w:rFonts w:hint="default" w:ascii="方正小标宋简体" w:hAnsi="方正小标宋简体" w:eastAsia="方正小标宋简体" w:cs="方正小标宋简体"/>
          <w:color w:val="000000"/>
          <w:sz w:val="44"/>
          <w:u w:val="none"/>
        </w:rPr>
        <w:t>洛阳市偃师区市场监督管理局</w:t>
      </w:r>
      <w:bookmarkEnd w:id="0"/>
    </w:p>
    <w:p w14:paraId="0007ACF2">
      <w:pPr>
        <w:pStyle w:val="2"/>
        <w:keepNext w:val="0"/>
        <w:numPr>
          <w:ilvl w:val="0"/>
          <w:numId w:val="2"/>
        </w:numPr>
        <w:spacing w:before="0" w:after="0" w:line="640" w:lineRule="exact"/>
        <w:jc w:val="center"/>
        <w:rPr>
          <w:rFonts w:hint="eastAsia" w:eastAsia="方正小标宋简体" w:cs="方正小标宋简体"/>
          <w:color w:val="auto"/>
          <w:sz w:val="44"/>
          <w:szCs w:val="44"/>
        </w:rPr>
      </w:pPr>
      <w:bookmarkStart w:id="1" w:name="_Toc76683344"/>
      <w:r>
        <w:rPr>
          <w:rFonts w:hint="eastAsia" w:hAnsi="方正小标宋简体" w:eastAsia="方正小标宋简体" w:cs="方正小标宋简体"/>
          <w:color w:val="000000"/>
          <w:sz w:val="44"/>
          <w:szCs w:val="44"/>
          <w:u w:val="none"/>
          <w:lang w:val="en-US"/>
        </w:rPr>
        <w:t>行政处罚</w:t>
      </w:r>
      <w:r>
        <w:rPr>
          <w:rFonts w:hint="eastAsia" w:hAnsi="方正小标宋简体" w:eastAsia="方正小标宋简体" w:cs="方正小标宋简体"/>
          <w:color w:val="000000"/>
          <w:sz w:val="44"/>
          <w:szCs w:val="44"/>
          <w:u w:val="none"/>
          <w:lang w:val="en-US" w:eastAsia="zh-Hans"/>
        </w:rPr>
        <w:t>决定</w:t>
      </w:r>
      <w:r>
        <w:rPr>
          <w:rFonts w:hint="eastAsia" w:hAnsi="方正小标宋简体" w:eastAsia="方正小标宋简体" w:cs="方正小标宋简体"/>
          <w:color w:val="000000"/>
          <w:sz w:val="44"/>
          <w:szCs w:val="44"/>
          <w:u w:val="none"/>
          <w:lang w:val="en-US"/>
        </w:rPr>
        <w:t>书</w:t>
      </w:r>
      <w:bookmarkEnd w:id="1"/>
    </w:p>
    <w:p w14:paraId="15B11DD9">
      <w:pPr>
        <w:widowControl/>
        <w:snapToGrid w:val="0"/>
        <w:spacing w:line="560" w:lineRule="exact"/>
        <w:ind w:right="55"/>
        <w:jc w:val="center"/>
        <w:outlineLvl w:val="1"/>
        <w:rPr>
          <w:rFonts w:hint="eastAsia" w:ascii="Times New Roman" w:hAnsi="仿宋_GB2312" w:eastAsia="仿宋_GB2312" w:cs="仿宋_GB2312"/>
          <w:bCs/>
          <w:color w:val="auto"/>
          <w:sz w:val="32"/>
          <w:szCs w:val="32"/>
        </w:rPr>
      </w:pPr>
      <w:bookmarkStart w:id="2" w:name="tAj_wh"/>
      <w:r>
        <w:rPr>
          <w:rFonts w:hint="eastAsia" w:ascii="Times New Roman" w:hAnsi="Times New Roman" w:eastAsia="仿宋_GB2312" w:cs="Mongolian Baiti"/>
          <w:color w:val="000000"/>
          <w:sz w:val="32"/>
          <w:u w:val="none"/>
        </w:rPr>
        <w:t>偃市监处罚〔2025〕29号</w:t>
      </w:r>
      <w:bookmarkEnd w:id="2"/>
    </w:p>
    <w:p w14:paraId="0BC37D07">
      <w:pPr>
        <w:spacing w:before="315" w:beforeLines="100" w:line="540" w:lineRule="exact"/>
        <w:ind w:left="142" w:hanging="142"/>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000000"/>
          <w:kern w:val="1"/>
          <w:sz w:val="32"/>
          <w:szCs w:val="32"/>
          <w:u w:val="none"/>
        </w:rPr>
        <w:t>当事人：</w:t>
      </w:r>
      <w:bookmarkStart w:id="3" w:name="CALCULATE—DSR—tAjDsrs_cMc"/>
      <w:r>
        <w:rPr>
          <w:rFonts w:hint="eastAsia" w:ascii="仿宋_GB2312" w:hAnsi="仿宋_GB2312" w:eastAsia="仿宋_GB2312" w:cs="仿宋_GB2312"/>
          <w:b w:val="0"/>
          <w:color w:val="000000"/>
          <w:sz w:val="32"/>
          <w:u w:val="none"/>
        </w:rPr>
        <w:t>洛阳市偃师区协兴鞋材商行（个体工商户）</w:t>
      </w:r>
      <w:bookmarkEnd w:id="3"/>
      <w:r>
        <w:rPr>
          <w:rFonts w:hint="eastAsia" w:ascii="仿宋_GB2312" w:hAnsi="仿宋_GB2312" w:eastAsia="仿宋_GB2312" w:cs="仿宋_GB2312"/>
          <w:b w:val="0"/>
          <w:bCs/>
          <w:color w:val="000000"/>
          <w:kern w:val="1"/>
          <w:sz w:val="32"/>
          <w:szCs w:val="32"/>
          <w:u w:val="none"/>
        </w:rPr>
        <w:t xml:space="preserve">                                            </w:t>
      </w:r>
    </w:p>
    <w:p w14:paraId="5BD8517B">
      <w:pPr>
        <w:spacing w:line="540" w:lineRule="exact"/>
        <w:ind w:left="140" w:hanging="140"/>
        <w:rPr>
          <w:rFonts w:hint="eastAsia" w:ascii="仿宋_GB2312" w:hAnsi="仿宋_GB2312" w:eastAsia="仿宋_GB2312" w:cs="仿宋_GB2312"/>
          <w:b w:val="0"/>
          <w:bCs/>
          <w:color w:val="auto"/>
          <w:kern w:val="1"/>
          <w:sz w:val="32"/>
          <w:szCs w:val="32"/>
          <w:u w:val="single"/>
        </w:rPr>
      </w:pPr>
      <w:r>
        <w:rPr>
          <w:rFonts w:hint="eastAsia" w:ascii="仿宋_GB2312" w:hAnsi="仿宋_GB2312" w:eastAsia="仿宋_GB2312" w:cs="仿宋_GB2312"/>
          <w:b w:val="0"/>
          <w:bCs/>
          <w:color w:val="000000"/>
          <w:kern w:val="1"/>
          <w:sz w:val="32"/>
          <w:szCs w:val="32"/>
          <w:u w:val="none"/>
        </w:rPr>
        <w:t>主体资格证照名称：</w:t>
      </w:r>
      <w:bookmarkStart w:id="4" w:name="CALCULATE—DSR—tAjDsrs_cZtzgzzmc"/>
      <w:r>
        <w:rPr>
          <w:rFonts w:hint="eastAsia" w:ascii="仿宋_GB2312" w:hAnsi="仿宋_GB2312" w:eastAsia="仿宋_GB2312" w:cs="仿宋_GB2312"/>
          <w:b w:val="0"/>
          <w:color w:val="000000"/>
          <w:sz w:val="32"/>
          <w:u w:val="none"/>
        </w:rPr>
        <w:t>营业执照</w:t>
      </w:r>
      <w:bookmarkEnd w:id="4"/>
      <w:r>
        <w:rPr>
          <w:rFonts w:hint="eastAsia" w:ascii="仿宋_GB2312" w:hAnsi="仿宋_GB2312" w:eastAsia="仿宋_GB2312" w:cs="仿宋_GB2312"/>
          <w:b w:val="0"/>
          <w:bCs/>
          <w:color w:val="000000"/>
          <w:kern w:val="1"/>
          <w:sz w:val="32"/>
          <w:szCs w:val="32"/>
          <w:u w:val="none"/>
        </w:rPr>
        <w:t xml:space="preserve">                                  </w:t>
      </w:r>
    </w:p>
    <w:p w14:paraId="3E6A0F48">
      <w:pPr>
        <w:spacing w:line="540" w:lineRule="exact"/>
        <w:ind w:left="140" w:hanging="140"/>
        <w:rPr>
          <w:rFonts w:hint="eastAsia" w:ascii="仿宋_GB2312" w:hAnsi="仿宋_GB2312" w:eastAsia="仿宋_GB2312" w:cs="仿宋_GB2312"/>
          <w:b w:val="0"/>
          <w:bCs/>
          <w:color w:val="auto"/>
          <w:kern w:val="1"/>
          <w:sz w:val="32"/>
          <w:szCs w:val="32"/>
          <w:u w:val="single"/>
          <w:lang w:val="en-US" w:eastAsia="zh-CN"/>
        </w:rPr>
      </w:pPr>
      <w:r>
        <w:rPr>
          <w:rFonts w:hint="eastAsia" w:ascii="仿宋_GB2312" w:hAnsi="仿宋_GB2312" w:eastAsia="仿宋_GB2312" w:cs="仿宋_GB2312"/>
          <w:b w:val="0"/>
          <w:bCs/>
          <w:color w:val="000000"/>
          <w:kern w:val="1"/>
          <w:sz w:val="32"/>
          <w:szCs w:val="32"/>
          <w:u w:val="none"/>
        </w:rPr>
        <w:t>统一社会信用代码：</w:t>
      </w:r>
      <w:bookmarkStart w:id="5" w:name="CALCULATE—DSR—tAjDsrs_cTzshxydm"/>
      <w:r>
        <w:rPr>
          <w:rFonts w:hint="eastAsia" w:ascii="仿宋_GB2312" w:hAnsi="仿宋_GB2312" w:eastAsia="仿宋_GB2312" w:cs="仿宋_GB2312"/>
          <w:b w:val="0"/>
          <w:color w:val="000000"/>
          <w:sz w:val="32"/>
          <w:u w:val="none"/>
        </w:rPr>
        <w:t>92410307MADYJE7F0W</w:t>
      </w:r>
      <w:bookmarkEnd w:id="5"/>
      <w:r>
        <w:rPr>
          <w:rFonts w:hint="eastAsia" w:ascii="仿宋_GB2312" w:hAnsi="仿宋_GB2312" w:eastAsia="仿宋_GB2312" w:cs="仿宋_GB2312"/>
          <w:b w:val="0"/>
          <w:bCs/>
          <w:color w:val="000000"/>
          <w:kern w:val="1"/>
          <w:sz w:val="32"/>
          <w:szCs w:val="32"/>
          <w:u w:val="none"/>
        </w:rPr>
        <w:t xml:space="preserve">                                  </w:t>
      </w:r>
    </w:p>
    <w:p w14:paraId="2E9D7649">
      <w:pPr>
        <w:spacing w:line="540" w:lineRule="exact"/>
        <w:ind w:left="140" w:hanging="140"/>
        <w:rPr>
          <w:rFonts w:hint="eastAsia" w:ascii="仿宋_GB2312" w:hAnsi="仿宋_GB2312" w:eastAsia="仿宋_GB2312" w:cs="仿宋_GB2312"/>
          <w:b w:val="0"/>
          <w:bCs/>
          <w:color w:val="auto"/>
          <w:kern w:val="1"/>
          <w:sz w:val="32"/>
          <w:szCs w:val="32"/>
          <w:lang w:val="en-US" w:eastAsia="zh-CN"/>
        </w:rPr>
      </w:pPr>
      <w:r>
        <w:rPr>
          <w:rFonts w:hint="eastAsia" w:ascii="仿宋_GB2312" w:hAnsi="仿宋_GB2312" w:eastAsia="仿宋_GB2312" w:cs="仿宋_GB2312"/>
          <w:b w:val="0"/>
          <w:bCs/>
          <w:color w:val="000000"/>
          <w:kern w:val="1"/>
          <w:sz w:val="32"/>
          <w:szCs w:val="32"/>
          <w:u w:val="none"/>
        </w:rPr>
        <w:t>住所（住址）：</w:t>
      </w:r>
      <w:bookmarkStart w:id="6" w:name="CALCULATE—DSR—tAjDsrs_cLxdzSheng"/>
      <w:r>
        <w:rPr>
          <w:rFonts w:hint="eastAsia" w:ascii="仿宋_GB2312" w:hAnsi="仿宋_GB2312" w:eastAsia="仿宋_GB2312" w:cs="仿宋_GB2312"/>
          <w:b w:val="0"/>
          <w:color w:val="000000"/>
          <w:sz w:val="32"/>
          <w:u w:val="none"/>
        </w:rPr>
        <w:t>河南省洛阳市偃师区槐新街道北窑村工业大道66号</w:t>
      </w:r>
      <w:bookmarkEnd w:id="6"/>
      <w:r>
        <w:rPr>
          <w:rFonts w:hint="eastAsia" w:ascii="仿宋_GB2312" w:hAnsi="仿宋_GB2312" w:eastAsia="仿宋_GB2312" w:cs="仿宋_GB2312"/>
          <w:b w:val="0"/>
          <w:bCs/>
          <w:color w:val="000000"/>
          <w:kern w:val="1"/>
          <w:sz w:val="32"/>
          <w:szCs w:val="32"/>
          <w:u w:val="none"/>
        </w:rPr>
        <w:t xml:space="preserve">                  </w:t>
      </w:r>
      <w:r>
        <w:rPr>
          <w:rFonts w:hint="eastAsia" w:ascii="仿宋_GB2312" w:hAnsi="仿宋_GB2312" w:eastAsia="仿宋_GB2312" w:cs="仿宋_GB2312"/>
          <w:b w:val="0"/>
          <w:bCs/>
          <w:color w:val="000000"/>
          <w:kern w:val="1"/>
          <w:sz w:val="32"/>
          <w:szCs w:val="32"/>
          <w:u w:val="none"/>
          <w:lang w:val="en-US" w:eastAsia="zh-CN"/>
        </w:rPr>
        <w:t xml:space="preserve">      </w:t>
      </w:r>
      <w:r>
        <w:rPr>
          <w:rFonts w:hint="eastAsia" w:ascii="仿宋_GB2312" w:hAnsi="仿宋_GB2312" w:eastAsia="仿宋_GB2312" w:cs="仿宋_GB2312"/>
          <w:b w:val="0"/>
          <w:bCs/>
          <w:color w:val="000000"/>
          <w:kern w:val="1"/>
          <w:sz w:val="32"/>
          <w:szCs w:val="32"/>
          <w:u w:val="none"/>
        </w:rPr>
        <w:t xml:space="preserve">                    </w:t>
      </w:r>
      <w:r>
        <w:rPr>
          <w:rFonts w:hint="eastAsia" w:ascii="仿宋_GB2312" w:hAnsi="仿宋_GB2312" w:eastAsia="仿宋_GB2312" w:cs="仿宋_GB2312"/>
          <w:b w:val="0"/>
          <w:bCs/>
          <w:color w:val="000000"/>
          <w:kern w:val="1"/>
          <w:sz w:val="32"/>
          <w:szCs w:val="32"/>
          <w:u w:val="none"/>
          <w:lang w:val="en-US" w:eastAsia="zh-CN"/>
        </w:rPr>
        <w:t xml:space="preserve"> </w:t>
      </w:r>
    </w:p>
    <w:p w14:paraId="6C831BB4">
      <w:pPr>
        <w:spacing w:line="540" w:lineRule="exact"/>
        <w:rPr>
          <w:rFonts w:hint="eastAsia" w:ascii="仿宋_GB2312" w:hAnsi="仿宋_GB2312" w:eastAsia="仿宋_GB2312" w:cs="仿宋_GB2312"/>
          <w:b w:val="0"/>
          <w:bCs/>
          <w:color w:val="auto"/>
          <w:kern w:val="1"/>
          <w:sz w:val="32"/>
          <w:szCs w:val="32"/>
          <w:lang w:val="en-US" w:eastAsia="zh-CN"/>
        </w:rPr>
      </w:pPr>
      <w:r>
        <w:rPr>
          <w:rFonts w:hint="eastAsia" w:ascii="仿宋_GB2312" w:hAnsi="仿宋_GB2312" w:eastAsia="仿宋_GB2312" w:cs="仿宋_GB2312"/>
          <w:b w:val="0"/>
          <w:bCs/>
          <w:color w:val="000000"/>
          <w:kern w:val="1"/>
          <w:sz w:val="32"/>
          <w:szCs w:val="32"/>
          <w:u w:val="none"/>
        </w:rPr>
        <w:t>法定代表人（负责人</w:t>
      </w:r>
      <w:r>
        <w:rPr>
          <w:rFonts w:hint="eastAsia" w:ascii="仿宋_GB2312" w:hAnsi="仿宋_GB2312" w:eastAsia="仿宋_GB2312" w:cs="仿宋_GB2312"/>
          <w:b w:val="0"/>
          <w:bCs/>
          <w:color w:val="000000"/>
          <w:kern w:val="1"/>
          <w:sz w:val="32"/>
          <w:szCs w:val="32"/>
          <w:u w:val="none"/>
          <w:lang w:eastAsia="zh-CN"/>
        </w:rPr>
        <w:t>、经营者</w:t>
      </w:r>
      <w:r>
        <w:rPr>
          <w:rFonts w:hint="eastAsia" w:ascii="仿宋_GB2312" w:hAnsi="仿宋_GB2312" w:eastAsia="仿宋_GB2312" w:cs="仿宋_GB2312"/>
          <w:b w:val="0"/>
          <w:bCs/>
          <w:color w:val="000000"/>
          <w:kern w:val="1"/>
          <w:sz w:val="32"/>
          <w:szCs w:val="32"/>
          <w:u w:val="none"/>
        </w:rPr>
        <w:t>）：</w:t>
      </w:r>
      <w:bookmarkStart w:id="7" w:name="CALCULATE—DSR—tAjDsrs_cFddbr"/>
      <w:r>
        <w:rPr>
          <w:rFonts w:hint="eastAsia" w:ascii="仿宋_GB2312" w:hAnsi="仿宋_GB2312" w:eastAsia="仿宋_GB2312" w:cs="仿宋_GB2312"/>
          <w:b w:val="0"/>
          <w:color w:val="000000"/>
          <w:sz w:val="32"/>
          <w:u w:val="none"/>
        </w:rPr>
        <w:t>卢广平</w:t>
      </w:r>
      <w:bookmarkEnd w:id="7"/>
      <w:r>
        <w:rPr>
          <w:rFonts w:hint="eastAsia" w:ascii="仿宋_GB2312" w:hAnsi="仿宋_GB2312" w:eastAsia="仿宋_GB2312" w:cs="仿宋_GB2312"/>
          <w:b w:val="0"/>
          <w:bCs/>
          <w:color w:val="000000"/>
          <w:kern w:val="1"/>
          <w:sz w:val="32"/>
          <w:szCs w:val="32"/>
          <w:u w:val="none"/>
        </w:rPr>
        <w:t xml:space="preserve">                       </w:t>
      </w:r>
    </w:p>
    <w:p w14:paraId="7326062E">
      <w:pPr>
        <w:spacing w:line="540" w:lineRule="exact"/>
        <w:ind w:left="140" w:hanging="140"/>
        <w:rPr>
          <w:rFonts w:hint="eastAsia" w:ascii="仿宋_GB2312" w:hAnsi="仿宋_GB2312" w:eastAsia="仿宋_GB2312" w:cs="仿宋_GB2312"/>
          <w:b w:val="0"/>
          <w:bCs/>
          <w:color w:val="auto"/>
          <w:sz w:val="32"/>
          <w:szCs w:val="32"/>
          <w:u w:val="single" w:color="231F20"/>
        </w:rPr>
      </w:pPr>
      <w:bookmarkStart w:id="53" w:name="_GoBack"/>
      <w:bookmarkEnd w:id="53"/>
      <w:r>
        <w:rPr>
          <w:rFonts w:hint="eastAsia" w:ascii="仿宋_GB2312" w:hAnsi="仿宋_GB2312" w:eastAsia="仿宋_GB2312" w:cs="仿宋_GB2312"/>
          <w:b w:val="0"/>
          <w:bCs/>
          <w:color w:val="000000"/>
          <w:kern w:val="1"/>
          <w:sz w:val="32"/>
          <w:szCs w:val="32"/>
          <w:u w:val="none"/>
        </w:rPr>
        <w:t xml:space="preserve">                                    </w:t>
      </w:r>
    </w:p>
    <w:p w14:paraId="73C60767">
      <w:pPr>
        <w:keepNext w:val="0"/>
        <w:keepLines w:val="0"/>
        <w:pageBreakBefore w:val="0"/>
        <w:widowControl/>
        <w:kinsoku/>
        <w:wordWrap/>
        <w:overflowPunct/>
        <w:topLinePunct w:val="0"/>
        <w:bidi w:val="0"/>
        <w:adjustRightInd/>
        <w:snapToGrid/>
        <w:spacing w:line="580" w:lineRule="exact"/>
        <w:ind w:left="105" w:leftChars="50" w:right="105" w:rightChars="50" w:firstLine="612" w:firstLineChars="200"/>
        <w:textAlignment w:val="auto"/>
        <w:rPr>
          <w:rFonts w:hint="eastAsia" w:ascii="仿宋_GB2312" w:hAnsi="仿宋_GB2312" w:eastAsia="仿宋_GB2312" w:cs="仿宋_GB2312"/>
          <w:color w:val="221E1F"/>
          <w:sz w:val="32"/>
          <w:szCs w:val="32"/>
          <w:u w:val="single"/>
          <w:lang w:eastAsia="zh-CN"/>
        </w:rPr>
      </w:pPr>
      <w:r>
        <w:rPr>
          <w:rFonts w:hint="eastAsia" w:ascii="仿宋_GB2312" w:hAnsi="仿宋_GB2312" w:eastAsia="仿宋_GB2312" w:cs="仿宋_GB2312"/>
          <w:color w:val="000000"/>
          <w:spacing w:val="-7"/>
          <w:sz w:val="32"/>
          <w:szCs w:val="32"/>
          <w:u w:val="none"/>
          <w:lang w:eastAsia="zh-CN"/>
        </w:rPr>
        <w:t>2024年12月26日，我局执法人员对当事人进行现场检查，</w:t>
      </w:r>
      <w:r>
        <w:rPr>
          <w:rFonts w:hint="eastAsia" w:ascii="仿宋_GB2312" w:hAnsi="仿宋_GB2312" w:eastAsia="仿宋_GB2312" w:cs="仿宋_GB2312"/>
          <w:color w:val="000000"/>
          <w:sz w:val="32"/>
          <w:szCs w:val="32"/>
          <w:u w:val="none"/>
        </w:rPr>
        <w:t>在</w:t>
      </w:r>
      <w:r>
        <w:rPr>
          <w:rFonts w:hint="eastAsia" w:ascii="仿宋_GB2312" w:hAnsi="仿宋_GB2312" w:eastAsia="仿宋_GB2312" w:cs="仿宋_GB2312"/>
          <w:color w:val="000000"/>
          <w:sz w:val="32"/>
          <w:szCs w:val="32"/>
          <w:u w:val="none"/>
          <w:lang w:eastAsia="zh-CN"/>
        </w:rPr>
        <w:t>其</w:t>
      </w:r>
      <w:r>
        <w:rPr>
          <w:rFonts w:hint="eastAsia" w:ascii="仿宋_GB2312" w:hAnsi="仿宋_GB2312" w:eastAsia="仿宋_GB2312" w:cs="仿宋_GB2312"/>
          <w:color w:val="000000"/>
          <w:sz w:val="32"/>
          <w:szCs w:val="32"/>
          <w:u w:val="none"/>
        </w:rPr>
        <w:t>生产车间发现</w:t>
      </w:r>
      <w:bookmarkStart w:id="8" w:name="OLE_LINK37"/>
      <w:bookmarkStart w:id="9" w:name="OLE_LINK32"/>
      <w:r>
        <w:rPr>
          <w:rFonts w:hint="eastAsia" w:ascii="仿宋_GB2312" w:hAnsi="仿宋_GB2312" w:eastAsia="仿宋_GB2312" w:cs="仿宋_GB2312"/>
          <w:color w:val="000000"/>
          <w:sz w:val="32"/>
          <w:szCs w:val="32"/>
          <w:u w:val="none"/>
          <w:lang w:val="en-US" w:eastAsia="zh-CN"/>
        </w:rPr>
        <w:t>:</w:t>
      </w:r>
      <w:r>
        <w:rPr>
          <w:rFonts w:hint="eastAsia" w:ascii="仿宋_GB2312" w:hAnsi="仿宋_GB2312" w:eastAsia="仿宋_GB2312" w:cs="仿宋_GB2312"/>
          <w:color w:val="000000"/>
          <w:sz w:val="32"/>
          <w:szCs w:val="32"/>
          <w:u w:val="none"/>
          <w:lang w:eastAsia="zh-CN"/>
        </w:rPr>
        <w:t>1.</w:t>
      </w:r>
      <w:bookmarkStart w:id="10" w:name="OLE_LINK11"/>
      <w:bookmarkStart w:id="11" w:name="OLE_LINK12"/>
      <w:r>
        <w:rPr>
          <w:rFonts w:hint="eastAsia" w:ascii="仿宋_GB2312" w:hAnsi="仿宋_GB2312" w:eastAsia="仿宋_GB2312" w:cs="仿宋_GB2312"/>
          <w:color w:val="000000"/>
          <w:sz w:val="32"/>
          <w:szCs w:val="32"/>
          <w:u w:val="none"/>
          <w:lang w:eastAsia="zh-CN"/>
        </w:rPr>
        <w:t>有“李宁”</w:t>
      </w:r>
      <w:bookmarkStart w:id="12" w:name="OLE_LINK15"/>
      <w:bookmarkStart w:id="13" w:name="OLE_LINK16"/>
      <w:r>
        <w:rPr>
          <w:rFonts w:hint="eastAsia" w:ascii="仿宋_GB2312" w:hAnsi="仿宋_GB2312" w:eastAsia="仿宋_GB2312" w:cs="仿宋_GB2312"/>
          <w:color w:val="000000"/>
          <w:sz w:val="32"/>
          <w:szCs w:val="32"/>
          <w:u w:val="none"/>
          <w:lang w:val="en-US" w:eastAsia="zh-CN"/>
        </w:rPr>
        <w:t>商标</w:t>
      </w:r>
      <w:r>
        <w:rPr>
          <w:rFonts w:hint="eastAsia" w:ascii="仿宋_GB2312" w:hAnsi="仿宋_GB2312" w:eastAsia="仿宋_GB2312" w:cs="仿宋_GB2312"/>
          <w:color w:val="000000"/>
          <w:sz w:val="32"/>
          <w:szCs w:val="32"/>
          <w:u w:val="none"/>
          <w:lang w:eastAsia="zh-CN"/>
        </w:rPr>
        <w:t>标识的</w:t>
      </w:r>
      <w:bookmarkStart w:id="14" w:name="OLE_LINK52"/>
      <w:bookmarkStart w:id="15" w:name="OLE_LINK51"/>
      <w:r>
        <w:rPr>
          <w:rFonts w:hint="eastAsia" w:ascii="仿宋_GB2312" w:hAnsi="仿宋_GB2312" w:eastAsia="仿宋_GB2312" w:cs="仿宋_GB2312"/>
          <w:color w:val="000000"/>
          <w:sz w:val="32"/>
          <w:szCs w:val="32"/>
          <w:u w:val="none"/>
          <w:lang w:eastAsia="zh-CN"/>
        </w:rPr>
        <w:t>菲林</w:t>
      </w:r>
      <w:bookmarkEnd w:id="14"/>
      <w:bookmarkEnd w:id="15"/>
      <w:r>
        <w:rPr>
          <w:rFonts w:hint="eastAsia" w:ascii="仿宋_GB2312" w:hAnsi="仿宋_GB2312" w:eastAsia="仿宋_GB2312" w:cs="仿宋_GB2312"/>
          <w:color w:val="000000"/>
          <w:sz w:val="32"/>
          <w:szCs w:val="32"/>
          <w:u w:val="none"/>
          <w:lang w:eastAsia="zh-CN"/>
        </w:rPr>
        <w:t>印版1块（120个/板）；</w:t>
      </w:r>
      <w:bookmarkEnd w:id="10"/>
      <w:bookmarkEnd w:id="11"/>
      <w:bookmarkEnd w:id="12"/>
      <w:bookmarkEnd w:id="13"/>
      <w:r>
        <w:rPr>
          <w:rFonts w:hint="eastAsia" w:ascii="仿宋_GB2312" w:hAnsi="仿宋_GB2312" w:eastAsia="仿宋_GB2312" w:cs="仿宋_GB2312"/>
          <w:color w:val="000000"/>
          <w:sz w:val="32"/>
          <w:szCs w:val="32"/>
          <w:u w:val="none"/>
          <w:lang w:eastAsia="zh-CN"/>
        </w:rPr>
        <w:t xml:space="preserve">2. </w:t>
      </w:r>
      <w:bookmarkStart w:id="16" w:name="OLE_LINK14"/>
      <w:bookmarkStart w:id="17" w:name="OLE_LINK13"/>
      <w:bookmarkStart w:id="18" w:name="OLE_LINK24"/>
      <w:bookmarkStart w:id="19" w:name="OLE_LINK23"/>
      <w:r>
        <w:rPr>
          <w:rFonts w:hint="eastAsia" w:ascii="仿宋_GB2312" w:hAnsi="仿宋_GB2312" w:eastAsia="仿宋_GB2312" w:cs="仿宋_GB2312"/>
          <w:color w:val="000000"/>
          <w:sz w:val="32"/>
          <w:szCs w:val="32"/>
          <w:u w:val="none"/>
          <w:lang w:eastAsia="zh-CN"/>
        </w:rPr>
        <w:t>有“李宁”</w:t>
      </w:r>
      <w:r>
        <w:rPr>
          <w:rFonts w:hint="eastAsia" w:ascii="仿宋_GB2312" w:hAnsi="仿宋_GB2312" w:eastAsia="仿宋_GB2312" w:cs="仿宋_GB2312"/>
          <w:color w:val="000000"/>
          <w:sz w:val="32"/>
          <w:szCs w:val="32"/>
          <w:u w:val="none"/>
          <w:lang w:val="en-US" w:eastAsia="zh-CN"/>
        </w:rPr>
        <w:t>商标</w:t>
      </w:r>
      <w:r>
        <w:rPr>
          <w:rFonts w:hint="eastAsia" w:ascii="仿宋_GB2312" w:hAnsi="仿宋_GB2312" w:eastAsia="仿宋_GB2312" w:cs="仿宋_GB2312"/>
          <w:color w:val="000000"/>
          <w:sz w:val="32"/>
          <w:szCs w:val="32"/>
          <w:u w:val="none"/>
          <w:lang w:eastAsia="zh-CN"/>
        </w:rPr>
        <w:t>标识的</w:t>
      </w:r>
      <w:bookmarkEnd w:id="16"/>
      <w:bookmarkEnd w:id="17"/>
      <w:r>
        <w:rPr>
          <w:rFonts w:hint="eastAsia" w:ascii="仿宋_GB2312" w:hAnsi="仿宋_GB2312" w:eastAsia="仿宋_GB2312" w:cs="仿宋_GB2312"/>
          <w:color w:val="000000"/>
          <w:sz w:val="32"/>
          <w:szCs w:val="32"/>
          <w:u w:val="none"/>
          <w:lang w:eastAsia="zh-CN"/>
        </w:rPr>
        <w:t>PVC胶片1片（560个/片）</w:t>
      </w:r>
      <w:bookmarkEnd w:id="18"/>
      <w:bookmarkEnd w:id="19"/>
      <w:r>
        <w:rPr>
          <w:rFonts w:hint="eastAsia" w:ascii="仿宋_GB2312" w:hAnsi="仿宋_GB2312" w:eastAsia="仿宋_GB2312" w:cs="仿宋_GB2312"/>
          <w:color w:val="000000"/>
          <w:sz w:val="32"/>
          <w:szCs w:val="32"/>
          <w:u w:val="none"/>
          <w:lang w:eastAsia="zh-CN"/>
        </w:rPr>
        <w:t>；3. 有“李宁”</w:t>
      </w:r>
      <w:r>
        <w:rPr>
          <w:rFonts w:hint="eastAsia" w:ascii="仿宋_GB2312" w:hAnsi="仿宋_GB2312" w:eastAsia="仿宋_GB2312" w:cs="仿宋_GB2312"/>
          <w:color w:val="000000"/>
          <w:sz w:val="32"/>
          <w:szCs w:val="32"/>
          <w:u w:val="none"/>
          <w:lang w:val="en-US" w:eastAsia="zh-CN"/>
        </w:rPr>
        <w:t>商标</w:t>
      </w:r>
      <w:r>
        <w:rPr>
          <w:rFonts w:hint="eastAsia" w:ascii="仿宋_GB2312" w:hAnsi="仿宋_GB2312" w:eastAsia="仿宋_GB2312" w:cs="仿宋_GB2312"/>
          <w:color w:val="000000"/>
          <w:sz w:val="32"/>
          <w:szCs w:val="32"/>
          <w:u w:val="none"/>
          <w:lang w:eastAsia="zh-CN"/>
        </w:rPr>
        <w:t>标识的菲林片1片（120个/片）；4. “李宁”</w:t>
      </w:r>
      <w:r>
        <w:rPr>
          <w:rFonts w:hint="eastAsia" w:ascii="仿宋_GB2312" w:hAnsi="仿宋_GB2312" w:eastAsia="仿宋_GB2312" w:cs="仿宋_GB2312"/>
          <w:color w:val="000000"/>
          <w:sz w:val="32"/>
          <w:szCs w:val="32"/>
          <w:u w:val="none"/>
          <w:lang w:val="en-US" w:eastAsia="zh-CN"/>
        </w:rPr>
        <w:t>商标</w:t>
      </w:r>
      <w:r>
        <w:rPr>
          <w:rFonts w:hint="eastAsia" w:ascii="仿宋_GB2312" w:hAnsi="仿宋_GB2312" w:eastAsia="仿宋_GB2312" w:cs="仿宋_GB2312"/>
          <w:color w:val="000000"/>
          <w:sz w:val="32"/>
          <w:szCs w:val="32"/>
          <w:u w:val="none"/>
          <w:lang w:eastAsia="zh-CN"/>
        </w:rPr>
        <w:t>商标标识（黑色）118个；5.</w:t>
      </w:r>
      <w:bookmarkStart w:id="20" w:name="OLE_LINK18"/>
      <w:bookmarkStart w:id="21" w:name="OLE_LINK17"/>
      <w:r>
        <w:rPr>
          <w:rFonts w:hint="eastAsia" w:ascii="仿宋_GB2312" w:hAnsi="仿宋_GB2312" w:eastAsia="仿宋_GB2312" w:cs="仿宋_GB2312"/>
          <w:color w:val="000000"/>
          <w:sz w:val="32"/>
          <w:szCs w:val="32"/>
          <w:u w:val="none"/>
          <w:lang w:eastAsia="zh-CN"/>
        </w:rPr>
        <w:t xml:space="preserve">有“阿迪达斯” </w:t>
      </w:r>
      <w:r>
        <w:rPr>
          <w:rFonts w:hint="eastAsia" w:ascii="仿宋_GB2312" w:hAnsi="仿宋_GB2312" w:eastAsia="仿宋_GB2312" w:cs="仿宋_GB2312"/>
          <w:color w:val="000000"/>
          <w:sz w:val="32"/>
          <w:szCs w:val="32"/>
          <w:u w:val="none"/>
          <w:lang w:val="en-US" w:eastAsia="zh-CN"/>
        </w:rPr>
        <w:t>商标</w:t>
      </w:r>
      <w:r>
        <w:rPr>
          <w:rFonts w:hint="eastAsia" w:ascii="仿宋_GB2312" w:hAnsi="仿宋_GB2312" w:eastAsia="仿宋_GB2312" w:cs="仿宋_GB2312"/>
          <w:color w:val="000000"/>
          <w:sz w:val="32"/>
          <w:szCs w:val="32"/>
          <w:u w:val="none"/>
          <w:lang w:eastAsia="zh-CN"/>
        </w:rPr>
        <w:t>标识的菲林印版1块（108个/板）；</w:t>
      </w:r>
      <w:bookmarkEnd w:id="20"/>
      <w:bookmarkEnd w:id="21"/>
      <w:r>
        <w:rPr>
          <w:rFonts w:hint="eastAsia" w:ascii="仿宋_GB2312" w:hAnsi="仿宋_GB2312" w:eastAsia="仿宋_GB2312" w:cs="仿宋_GB2312"/>
          <w:color w:val="000000"/>
          <w:sz w:val="32"/>
          <w:szCs w:val="32"/>
          <w:u w:val="none"/>
          <w:lang w:eastAsia="zh-CN"/>
        </w:rPr>
        <w:t xml:space="preserve">6. </w:t>
      </w:r>
      <w:bookmarkStart w:id="22" w:name="OLE_LINK20"/>
      <w:bookmarkStart w:id="23" w:name="OLE_LINK19"/>
      <w:r>
        <w:rPr>
          <w:rFonts w:hint="eastAsia" w:ascii="仿宋_GB2312" w:hAnsi="仿宋_GB2312" w:eastAsia="仿宋_GB2312" w:cs="仿宋_GB2312"/>
          <w:color w:val="000000"/>
          <w:sz w:val="32"/>
          <w:szCs w:val="32"/>
          <w:u w:val="none"/>
          <w:lang w:eastAsia="zh-CN"/>
        </w:rPr>
        <w:t xml:space="preserve">有“耐克” </w:t>
      </w:r>
      <w:r>
        <w:rPr>
          <w:rFonts w:hint="eastAsia" w:ascii="仿宋_GB2312" w:hAnsi="仿宋_GB2312" w:eastAsia="仿宋_GB2312" w:cs="仿宋_GB2312"/>
          <w:color w:val="000000"/>
          <w:sz w:val="32"/>
          <w:szCs w:val="32"/>
          <w:u w:val="none"/>
          <w:lang w:val="en-US" w:eastAsia="zh-CN"/>
        </w:rPr>
        <w:t>商标</w:t>
      </w:r>
      <w:r>
        <w:rPr>
          <w:rFonts w:hint="eastAsia" w:ascii="仿宋_GB2312" w:hAnsi="仿宋_GB2312" w:eastAsia="仿宋_GB2312" w:cs="仿宋_GB2312"/>
          <w:color w:val="000000"/>
          <w:sz w:val="32"/>
          <w:szCs w:val="32"/>
          <w:u w:val="none"/>
          <w:lang w:eastAsia="zh-CN"/>
        </w:rPr>
        <w:t>标识的菲林印版1块（88个/板）；</w:t>
      </w:r>
      <w:bookmarkEnd w:id="22"/>
      <w:bookmarkEnd w:id="23"/>
      <w:r>
        <w:rPr>
          <w:rFonts w:hint="eastAsia" w:ascii="仿宋_GB2312" w:hAnsi="仿宋_GB2312" w:eastAsia="仿宋_GB2312" w:cs="仿宋_GB2312"/>
          <w:color w:val="000000"/>
          <w:sz w:val="32"/>
          <w:szCs w:val="32"/>
          <w:u w:val="none"/>
          <w:lang w:eastAsia="zh-CN"/>
        </w:rPr>
        <w:t xml:space="preserve">7. </w:t>
      </w:r>
      <w:bookmarkStart w:id="24" w:name="OLE_LINK21"/>
      <w:bookmarkStart w:id="25" w:name="OLE_LINK22"/>
      <w:r>
        <w:rPr>
          <w:rFonts w:hint="eastAsia" w:ascii="仿宋_GB2312" w:hAnsi="仿宋_GB2312" w:eastAsia="仿宋_GB2312" w:cs="仿宋_GB2312"/>
          <w:color w:val="000000"/>
          <w:sz w:val="32"/>
          <w:szCs w:val="32"/>
          <w:u w:val="none"/>
          <w:lang w:eastAsia="zh-CN"/>
        </w:rPr>
        <w:t>有“</w:t>
      </w:r>
      <w:bookmarkStart w:id="26" w:name="OLE_LINK39"/>
      <w:bookmarkStart w:id="27" w:name="OLE_LINK38"/>
      <w:r>
        <w:rPr>
          <w:rFonts w:hint="eastAsia" w:ascii="仿宋_GB2312" w:hAnsi="仿宋_GB2312" w:eastAsia="仿宋_GB2312" w:cs="仿宋_GB2312"/>
          <w:color w:val="000000"/>
          <w:sz w:val="32"/>
          <w:szCs w:val="32"/>
          <w:u w:val="none"/>
          <w:lang w:eastAsia="zh-CN"/>
        </w:rPr>
        <w:t>斯凯奇</w:t>
      </w:r>
      <w:bookmarkEnd w:id="26"/>
      <w:bookmarkEnd w:id="27"/>
      <w:r>
        <w:rPr>
          <w:rFonts w:hint="eastAsia" w:ascii="仿宋_GB2312" w:hAnsi="仿宋_GB2312" w:eastAsia="仿宋_GB2312" w:cs="仿宋_GB2312"/>
          <w:color w:val="000000"/>
          <w:sz w:val="32"/>
          <w:szCs w:val="32"/>
          <w:u w:val="none"/>
          <w:lang w:eastAsia="zh-CN"/>
        </w:rPr>
        <w:t xml:space="preserve">” </w:t>
      </w:r>
      <w:r>
        <w:rPr>
          <w:rFonts w:hint="eastAsia" w:ascii="仿宋_GB2312" w:hAnsi="仿宋_GB2312" w:eastAsia="仿宋_GB2312" w:cs="仿宋_GB2312"/>
          <w:color w:val="000000"/>
          <w:sz w:val="32"/>
          <w:szCs w:val="32"/>
          <w:u w:val="none"/>
          <w:lang w:val="en-US" w:eastAsia="zh-CN"/>
        </w:rPr>
        <w:t>商标</w:t>
      </w:r>
      <w:r>
        <w:rPr>
          <w:rFonts w:hint="eastAsia" w:ascii="仿宋_GB2312" w:hAnsi="仿宋_GB2312" w:eastAsia="仿宋_GB2312" w:cs="仿宋_GB2312"/>
          <w:color w:val="000000"/>
          <w:sz w:val="32"/>
          <w:szCs w:val="32"/>
          <w:u w:val="none"/>
          <w:lang w:eastAsia="zh-CN"/>
        </w:rPr>
        <w:t>标识的菲林印版1块（180个/板）；</w:t>
      </w:r>
      <w:bookmarkEnd w:id="24"/>
      <w:bookmarkEnd w:id="25"/>
      <w:r>
        <w:rPr>
          <w:rFonts w:hint="eastAsia" w:ascii="仿宋_GB2312" w:hAnsi="仿宋_GB2312" w:eastAsia="仿宋_GB2312" w:cs="仿宋_GB2312"/>
          <w:color w:val="000000"/>
          <w:sz w:val="32"/>
          <w:szCs w:val="32"/>
          <w:u w:val="none"/>
          <w:lang w:eastAsia="zh-CN"/>
        </w:rPr>
        <w:t>8. 有“</w:t>
      </w:r>
      <w:bookmarkStart w:id="28" w:name="OLE_LINK26"/>
      <w:bookmarkStart w:id="29" w:name="OLE_LINK25"/>
      <w:r>
        <w:rPr>
          <w:rFonts w:hint="eastAsia" w:ascii="仿宋_GB2312" w:hAnsi="仿宋_GB2312" w:eastAsia="仿宋_GB2312" w:cs="仿宋_GB2312"/>
          <w:color w:val="000000"/>
          <w:sz w:val="32"/>
          <w:szCs w:val="32"/>
          <w:u w:val="none"/>
          <w:lang w:eastAsia="zh-CN"/>
        </w:rPr>
        <w:t>斯凯奇</w:t>
      </w:r>
      <w:bookmarkEnd w:id="28"/>
      <w:bookmarkEnd w:id="29"/>
      <w:r>
        <w:rPr>
          <w:rFonts w:hint="eastAsia" w:ascii="仿宋_GB2312" w:hAnsi="仿宋_GB2312" w:eastAsia="仿宋_GB2312" w:cs="仿宋_GB2312"/>
          <w:color w:val="000000"/>
          <w:sz w:val="32"/>
          <w:szCs w:val="32"/>
          <w:u w:val="none"/>
          <w:lang w:eastAsia="zh-CN"/>
        </w:rPr>
        <w:t xml:space="preserve">” </w:t>
      </w:r>
      <w:r>
        <w:rPr>
          <w:rFonts w:hint="eastAsia" w:ascii="仿宋_GB2312" w:hAnsi="仿宋_GB2312" w:eastAsia="仿宋_GB2312" w:cs="仿宋_GB2312"/>
          <w:color w:val="000000"/>
          <w:sz w:val="32"/>
          <w:szCs w:val="32"/>
          <w:u w:val="none"/>
          <w:lang w:val="en-US" w:eastAsia="zh-CN"/>
        </w:rPr>
        <w:t>商标</w:t>
      </w:r>
      <w:r>
        <w:rPr>
          <w:rFonts w:hint="eastAsia" w:ascii="仿宋_GB2312" w:hAnsi="仿宋_GB2312" w:eastAsia="仿宋_GB2312" w:cs="仿宋_GB2312"/>
          <w:color w:val="000000"/>
          <w:sz w:val="32"/>
          <w:szCs w:val="32"/>
          <w:u w:val="none"/>
          <w:lang w:eastAsia="zh-CN"/>
        </w:rPr>
        <w:t>标识的菲林印版1块（182个/板）；9. 有“斯凯奇”</w:t>
      </w:r>
      <w:r>
        <w:rPr>
          <w:rFonts w:hint="eastAsia" w:ascii="仿宋_GB2312" w:hAnsi="仿宋_GB2312" w:eastAsia="仿宋_GB2312" w:cs="仿宋_GB2312"/>
          <w:color w:val="000000"/>
          <w:sz w:val="32"/>
          <w:szCs w:val="32"/>
          <w:u w:val="none"/>
          <w:lang w:val="en-US" w:eastAsia="zh-CN"/>
        </w:rPr>
        <w:t>商标</w:t>
      </w:r>
      <w:r>
        <w:rPr>
          <w:rFonts w:hint="eastAsia" w:ascii="仿宋_GB2312" w:hAnsi="仿宋_GB2312" w:eastAsia="仿宋_GB2312" w:cs="仿宋_GB2312"/>
          <w:color w:val="000000"/>
          <w:sz w:val="32"/>
          <w:szCs w:val="32"/>
          <w:u w:val="none"/>
          <w:lang w:eastAsia="zh-CN"/>
        </w:rPr>
        <w:t>标识的PVC胶片1片（5548个</w:t>
      </w:r>
      <w:r>
        <w:rPr>
          <w:rFonts w:hint="eastAsia" w:ascii="仿宋_GB2312" w:hAnsi="仿宋_GB2312" w:eastAsia="仿宋_GB2312" w:cs="仿宋_GB2312"/>
          <w:color w:val="000000"/>
          <w:sz w:val="32"/>
          <w:szCs w:val="32"/>
          <w:u w:val="none"/>
          <w:lang w:val="en-US" w:eastAsia="zh-CN"/>
        </w:rPr>
        <w:t>标识</w:t>
      </w:r>
      <w:r>
        <w:rPr>
          <w:rFonts w:hint="eastAsia" w:ascii="仿宋_GB2312" w:hAnsi="仿宋_GB2312" w:eastAsia="仿宋_GB2312" w:cs="仿宋_GB2312"/>
          <w:color w:val="000000"/>
          <w:sz w:val="32"/>
          <w:szCs w:val="32"/>
          <w:u w:val="none"/>
          <w:lang w:eastAsia="zh-CN"/>
        </w:rPr>
        <w:t>/片），</w:t>
      </w:r>
      <w:bookmarkEnd w:id="8"/>
      <w:bookmarkEnd w:id="9"/>
      <w:r>
        <w:rPr>
          <w:rFonts w:hint="eastAsia" w:ascii="仿宋_GB2312" w:hAnsi="仿宋_GB2312" w:eastAsia="仿宋_GB2312" w:cs="仿宋_GB2312"/>
          <w:color w:val="000000"/>
          <w:sz w:val="32"/>
          <w:szCs w:val="32"/>
          <w:u w:val="none"/>
        </w:rPr>
        <w:t>我局执法人员依法对上述物品进行了扣押</w:t>
      </w:r>
      <w:r>
        <w:rPr>
          <w:rFonts w:hint="eastAsia" w:ascii="仿宋_GB2312" w:hAnsi="仿宋_GB2312" w:eastAsia="仿宋_GB2312" w:cs="仿宋_GB2312"/>
          <w:color w:val="000000"/>
          <w:spacing w:val="-7"/>
          <w:sz w:val="32"/>
          <w:szCs w:val="32"/>
          <w:u w:val="none"/>
          <w:lang w:eastAsia="zh-CN"/>
        </w:rPr>
        <w:t>。</w:t>
      </w:r>
      <w:r>
        <w:rPr>
          <w:rFonts w:hint="eastAsia" w:ascii="仿宋_GB2312" w:hAnsi="仿宋_GB2312" w:eastAsia="仿宋_GB2312" w:cs="仿宋_GB2312"/>
          <w:color w:val="000000"/>
          <w:sz w:val="32"/>
          <w:szCs w:val="32"/>
          <w:u w:val="none"/>
          <w:lang w:eastAsia="zh-CN"/>
        </w:rPr>
        <w:t>为进一步查清事实，</w:t>
      </w:r>
      <w:r>
        <w:rPr>
          <w:rFonts w:hint="eastAsia" w:ascii="仿宋_GB2312" w:hAnsi="仿宋_GB2312" w:eastAsia="仿宋_GB2312" w:cs="仿宋_GB2312"/>
          <w:color w:val="000000"/>
          <w:sz w:val="32"/>
          <w:szCs w:val="32"/>
          <w:u w:val="none"/>
        </w:rPr>
        <w:t>202</w:t>
      </w:r>
      <w:r>
        <w:rPr>
          <w:rFonts w:hint="eastAsia" w:ascii="仿宋_GB2312" w:hAnsi="仿宋_GB2312" w:eastAsia="仿宋_GB2312" w:cs="仿宋_GB2312"/>
          <w:color w:val="000000"/>
          <w:sz w:val="32"/>
          <w:szCs w:val="32"/>
          <w:u w:val="none"/>
          <w:lang w:eastAsia="zh-CN"/>
        </w:rPr>
        <w:t>5</w:t>
      </w:r>
      <w:r>
        <w:rPr>
          <w:rFonts w:hint="eastAsia" w:ascii="仿宋_GB2312" w:hAnsi="仿宋_GB2312" w:eastAsia="仿宋_GB2312" w:cs="仿宋_GB2312"/>
          <w:color w:val="000000"/>
          <w:sz w:val="32"/>
          <w:szCs w:val="32"/>
          <w:u w:val="none"/>
        </w:rPr>
        <w:t>年</w:t>
      </w:r>
      <w:r>
        <w:rPr>
          <w:rFonts w:hint="eastAsia" w:ascii="仿宋_GB2312" w:hAnsi="仿宋_GB2312" w:eastAsia="仿宋_GB2312" w:cs="仿宋_GB2312"/>
          <w:color w:val="000000"/>
          <w:sz w:val="32"/>
          <w:szCs w:val="32"/>
          <w:u w:val="none"/>
          <w:lang w:eastAsia="zh-CN"/>
        </w:rPr>
        <w:t>1</w:t>
      </w:r>
      <w:r>
        <w:rPr>
          <w:rFonts w:hint="eastAsia" w:ascii="仿宋_GB2312" w:hAnsi="仿宋_GB2312" w:eastAsia="仿宋_GB2312" w:cs="仿宋_GB2312"/>
          <w:color w:val="000000"/>
          <w:sz w:val="32"/>
          <w:szCs w:val="32"/>
          <w:u w:val="none"/>
        </w:rPr>
        <w:t>月</w:t>
      </w:r>
      <w:r>
        <w:rPr>
          <w:rFonts w:hint="eastAsia" w:ascii="仿宋_GB2312" w:hAnsi="仿宋_GB2312" w:eastAsia="仿宋_GB2312" w:cs="仿宋_GB2312"/>
          <w:color w:val="000000"/>
          <w:sz w:val="32"/>
          <w:szCs w:val="32"/>
          <w:u w:val="none"/>
          <w:lang w:eastAsia="zh-CN"/>
        </w:rPr>
        <w:t>15</w:t>
      </w:r>
      <w:r>
        <w:rPr>
          <w:rFonts w:hint="eastAsia" w:ascii="仿宋_GB2312" w:hAnsi="仿宋_GB2312" w:eastAsia="仿宋_GB2312" w:cs="仿宋_GB2312"/>
          <w:color w:val="000000"/>
          <w:sz w:val="32"/>
          <w:szCs w:val="32"/>
          <w:u w:val="none"/>
        </w:rPr>
        <w:t>日，我局对</w:t>
      </w:r>
      <w:r>
        <w:rPr>
          <w:rFonts w:hint="eastAsia" w:ascii="仿宋_GB2312" w:hAnsi="仿宋_GB2312" w:eastAsia="仿宋_GB2312" w:cs="仿宋_GB2312"/>
          <w:color w:val="000000"/>
          <w:sz w:val="32"/>
          <w:szCs w:val="32"/>
          <w:u w:val="none"/>
          <w:lang w:val="en-US" w:eastAsia="zh-CN"/>
        </w:rPr>
        <w:t>当事人</w:t>
      </w:r>
      <w:r>
        <w:rPr>
          <w:rFonts w:hint="eastAsia" w:ascii="仿宋_GB2312" w:hAnsi="仿宋_GB2312" w:eastAsia="仿宋_GB2312" w:cs="仿宋_GB2312"/>
          <w:color w:val="000000"/>
          <w:sz w:val="32"/>
          <w:szCs w:val="32"/>
          <w:u w:val="none"/>
          <w:lang w:eastAsia="zh-CN"/>
        </w:rPr>
        <w:t>立案。</w:t>
      </w:r>
      <w:r>
        <w:rPr>
          <w:rFonts w:hint="eastAsia" w:ascii="仿宋_GB2312" w:hAnsi="仿宋_GB2312" w:eastAsia="仿宋_GB2312" w:cs="仿宋_GB2312"/>
          <w:color w:val="000000"/>
          <w:sz w:val="32"/>
          <w:szCs w:val="32"/>
          <w:u w:val="none"/>
          <w:lang w:val="en-US" w:eastAsia="zh-CN"/>
        </w:rPr>
        <w:t>立案后，</w:t>
      </w:r>
      <w:r>
        <w:rPr>
          <w:rFonts w:hint="eastAsia" w:ascii="仿宋_GB2312" w:hAnsi="仿宋_GB2312" w:eastAsia="仿宋_GB2312" w:cs="仿宋_GB2312"/>
          <w:color w:val="000000"/>
          <w:sz w:val="32"/>
          <w:szCs w:val="32"/>
          <w:u w:val="none"/>
          <w:lang w:eastAsia="zh-CN"/>
        </w:rPr>
        <w:t>执法人员采取询问当事人，调取相关证据等方式对本案进行了调查。</w:t>
      </w:r>
    </w:p>
    <w:p w14:paraId="48C78A98">
      <w:pPr>
        <w:keepNext w:val="0"/>
        <w:keepLines w:val="0"/>
        <w:pageBreakBefore w:val="0"/>
        <w:widowControl/>
        <w:kinsoku/>
        <w:wordWrap/>
        <w:overflowPunct/>
        <w:topLinePunct w:val="0"/>
        <w:bidi w:val="0"/>
        <w:adjustRightInd/>
        <w:snapToGrid/>
        <w:spacing w:line="600" w:lineRule="exact"/>
        <w:ind w:right="105" w:rightChars="50" w:firstLine="640" w:firstLineChars="200"/>
        <w:textAlignment w:val="auto"/>
        <w:rPr>
          <w:rFonts w:hint="eastAsia" w:ascii="仿宋_GB2312" w:hAnsi="仿宋_GB2312" w:eastAsia="仿宋_GB2312" w:cs="仿宋_GB2312"/>
          <w:color w:val="221E1F"/>
          <w:spacing w:val="-7"/>
          <w:sz w:val="32"/>
          <w:szCs w:val="32"/>
          <w:u w:val="single"/>
          <w:lang w:eastAsia="zh-CN"/>
        </w:rPr>
      </w:pPr>
      <w:r>
        <w:rPr>
          <w:rFonts w:hint="eastAsia" w:ascii="仿宋_GB2312" w:hAnsi="仿宋_GB2312" w:eastAsia="仿宋_GB2312" w:cs="仿宋_GB2312"/>
          <w:color w:val="000000"/>
          <w:sz w:val="32"/>
          <w:szCs w:val="32"/>
          <w:u w:val="none"/>
          <w:lang w:val="en-US" w:eastAsia="zh-CN"/>
        </w:rPr>
        <w:t>经查：涉案</w:t>
      </w:r>
      <w:r>
        <w:rPr>
          <w:rFonts w:hint="eastAsia" w:ascii="仿宋_GB2312" w:hAnsi="仿宋_GB2312" w:eastAsia="仿宋_GB2312" w:cs="仿宋_GB2312"/>
          <w:color w:val="000000"/>
          <w:sz w:val="32"/>
          <w:szCs w:val="32"/>
          <w:u w:val="none"/>
          <w:lang w:eastAsia="zh-CN"/>
        </w:rPr>
        <w:t>“李宁”</w:t>
      </w:r>
      <w:r>
        <w:rPr>
          <w:rFonts w:hint="eastAsia" w:ascii="仿宋_GB2312" w:hAnsi="仿宋_GB2312" w:eastAsia="仿宋_GB2312" w:cs="仿宋_GB2312"/>
          <w:color w:val="000000"/>
          <w:sz w:val="32"/>
          <w:szCs w:val="32"/>
          <w:u w:val="none"/>
          <w:lang w:val="en-US" w:eastAsia="zh-CN"/>
        </w:rPr>
        <w:t>商标</w:t>
      </w:r>
      <w:r>
        <w:rPr>
          <w:rFonts w:hint="eastAsia" w:ascii="仿宋_GB2312" w:hAnsi="仿宋_GB2312" w:eastAsia="仿宋_GB2312" w:cs="仿宋_GB2312"/>
          <w:color w:val="000000"/>
          <w:sz w:val="32"/>
          <w:szCs w:val="32"/>
          <w:u w:val="none"/>
          <w:lang w:eastAsia="zh-CN"/>
        </w:rPr>
        <w:t>标识</w:t>
      </w:r>
      <w:r>
        <w:rPr>
          <w:rFonts w:hint="eastAsia" w:ascii="仿宋_GB2312" w:hAnsi="仿宋_GB2312" w:eastAsia="仿宋_GB2312" w:cs="仿宋_GB2312"/>
          <w:color w:val="000000"/>
          <w:spacing w:val="-7"/>
          <w:sz w:val="32"/>
          <w:szCs w:val="32"/>
          <w:u w:val="none"/>
          <w:lang w:eastAsia="zh-CN"/>
        </w:rPr>
        <w:t>与注册人：</w:t>
      </w:r>
      <w:r>
        <w:rPr>
          <w:rFonts w:hint="eastAsia" w:ascii="仿宋_GB2312" w:hAnsi="仿宋_GB2312" w:eastAsia="仿宋_GB2312" w:cs="仿宋_GB2312"/>
          <w:color w:val="000000"/>
          <w:sz w:val="32"/>
          <w:szCs w:val="32"/>
          <w:u w:val="none"/>
          <w:lang w:eastAsia="zh-CN"/>
        </w:rPr>
        <w:t>李宁体育（上海）有限公司经中华人民共和国国家工商行政管理总局商标局注册</w:t>
      </w:r>
      <w:r>
        <w:rPr>
          <w:rFonts w:hint="eastAsia" w:ascii="仿宋_GB2312" w:hAnsi="仿宋_GB2312" w:eastAsia="仿宋_GB2312" w:cs="仿宋_GB2312"/>
          <w:color w:val="000000"/>
          <w:spacing w:val="-7"/>
          <w:sz w:val="32"/>
          <w:szCs w:val="32"/>
          <w:u w:val="none"/>
          <w:lang w:eastAsia="zh-CN"/>
        </w:rPr>
        <w:t>的第</w:t>
      </w:r>
      <w:r>
        <w:rPr>
          <w:rFonts w:hint="eastAsia" w:ascii="仿宋_GB2312" w:hAnsi="仿宋_GB2312" w:eastAsia="仿宋_GB2312" w:cs="仿宋_GB2312"/>
          <w:color w:val="000000"/>
          <w:spacing w:val="-7"/>
          <w:sz w:val="32"/>
          <w:szCs w:val="32"/>
          <w:u w:val="none"/>
        </w:rPr>
        <w:t>13360545</w:t>
      </w:r>
      <w:r>
        <w:rPr>
          <w:rFonts w:hint="eastAsia" w:ascii="仿宋_GB2312" w:hAnsi="仿宋_GB2312" w:eastAsia="仿宋_GB2312" w:cs="仿宋_GB2312"/>
          <w:color w:val="000000"/>
          <w:spacing w:val="-7"/>
          <w:sz w:val="32"/>
          <w:szCs w:val="32"/>
          <w:u w:val="none"/>
          <w:lang w:eastAsia="zh-CN"/>
        </w:rPr>
        <w:t>号注册商标</w:t>
      </w:r>
      <w:r>
        <w:rPr>
          <w:rFonts w:hint="eastAsia" w:ascii="仿宋_GB2312" w:hAnsi="仿宋_GB2312" w:eastAsia="仿宋_GB2312" w:cs="仿宋_GB2312"/>
          <w:color w:val="000000"/>
          <w:spacing w:val="-7"/>
          <w:sz w:val="32"/>
          <w:szCs w:val="32"/>
          <w:u w:val="none"/>
          <w:lang w:val="en-US" w:eastAsia="zh-CN"/>
        </w:rPr>
        <w:t>和第7650515号注册商标</w:t>
      </w:r>
      <w:r>
        <w:rPr>
          <w:rFonts w:hint="eastAsia" w:ascii="仿宋_GB2312" w:hAnsi="仿宋_GB2312" w:eastAsia="仿宋_GB2312" w:cs="仿宋_GB2312"/>
          <w:color w:val="000000"/>
          <w:spacing w:val="-7"/>
          <w:sz w:val="32"/>
          <w:szCs w:val="32"/>
          <w:u w:val="none"/>
          <w:lang w:eastAsia="zh-CN"/>
        </w:rPr>
        <w:t>相同</w:t>
      </w:r>
      <w:r>
        <w:rPr>
          <w:rFonts w:hint="eastAsia" w:ascii="仿宋_GB2312" w:hAnsi="仿宋_GB2312" w:eastAsia="仿宋_GB2312" w:cs="仿宋_GB2312"/>
          <w:color w:val="000000"/>
          <w:spacing w:val="-7"/>
          <w:sz w:val="32"/>
          <w:szCs w:val="32"/>
          <w:u w:val="none"/>
          <w:lang w:val="en-US" w:eastAsia="zh-CN"/>
        </w:rPr>
        <w:t>；</w:t>
      </w:r>
      <w:r>
        <w:rPr>
          <w:rFonts w:hint="eastAsia" w:ascii="仿宋_GB2312" w:hAnsi="仿宋_GB2312" w:eastAsia="仿宋_GB2312" w:cs="仿宋_GB2312"/>
          <w:color w:val="000000"/>
          <w:sz w:val="32"/>
          <w:szCs w:val="32"/>
          <w:u w:val="none"/>
          <w:lang w:val="en-US" w:eastAsia="zh-CN"/>
        </w:rPr>
        <w:t>查获的阿迪达斯商标标识和耐克商标标识，与权利人</w:t>
      </w:r>
      <w:r>
        <w:rPr>
          <w:rFonts w:hint="eastAsia" w:ascii="仿宋_GB2312" w:hAnsi="仿宋_GB2312" w:eastAsia="仿宋_GB2312" w:cs="仿宋_GB2312"/>
          <w:color w:val="000000" w:themeColor="text1"/>
          <w:sz w:val="32"/>
          <w:szCs w:val="32"/>
          <w:u w:val="none"/>
          <w14:textFill>
            <w14:solidFill>
              <w14:schemeClr w14:val="tx1"/>
            </w14:solidFill>
          </w14:textFill>
        </w:rPr>
        <w:t>阿迪达斯</w:t>
      </w: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有限公司和</w:t>
      </w:r>
      <w:r>
        <w:rPr>
          <w:rFonts w:hint="eastAsia" w:ascii="仿宋_GB2312" w:hAnsi="仿宋_GB2312" w:eastAsia="仿宋_GB2312" w:cs="仿宋_GB2312"/>
          <w:color w:val="000000"/>
          <w:sz w:val="32"/>
          <w:szCs w:val="32"/>
          <w:u w:val="none"/>
          <w:lang w:val="en-US" w:eastAsia="zh-CN"/>
        </w:rPr>
        <w:t>耐克创新有限合伙公司</w:t>
      </w:r>
      <w:r>
        <w:rPr>
          <w:rFonts w:hint="eastAsia" w:ascii="仿宋_GB2312" w:hAnsi="仿宋_GB2312" w:eastAsia="仿宋_GB2312" w:cs="仿宋_GB2312"/>
          <w:color w:val="000000" w:themeColor="text1"/>
          <w:sz w:val="32"/>
          <w:szCs w:val="32"/>
          <w:u w:val="none"/>
          <w:lang w:eastAsia="zh-CN"/>
          <w14:textFill>
            <w14:solidFill>
              <w14:schemeClr w14:val="tx1"/>
            </w14:solidFill>
          </w14:textFill>
        </w:rPr>
        <w:t>经中华人民共和国国家工商行政管理总局商标局注册</w:t>
      </w:r>
      <w:r>
        <w:rPr>
          <w:rFonts w:hint="eastAsia" w:ascii="仿宋_GB2312" w:hAnsi="仿宋_GB2312" w:eastAsia="仿宋_GB2312" w:cs="仿宋_GB2312"/>
          <w:color w:val="000000" w:themeColor="text1"/>
          <w:spacing w:val="-7"/>
          <w:sz w:val="32"/>
          <w:szCs w:val="32"/>
          <w:u w:val="none"/>
          <w:lang w:eastAsia="zh-CN"/>
          <w14:textFill>
            <w14:solidFill>
              <w14:schemeClr w14:val="tx1"/>
            </w14:solidFill>
          </w14:textFill>
        </w:rPr>
        <w:t>的第</w:t>
      </w:r>
      <w:r>
        <w:rPr>
          <w:rFonts w:hint="eastAsia" w:ascii="仿宋_GB2312" w:hAnsi="仿宋_GB2312" w:eastAsia="仿宋_GB2312" w:cs="仿宋_GB2312"/>
          <w:color w:val="000000" w:themeColor="text1"/>
          <w:spacing w:val="-7"/>
          <w:sz w:val="32"/>
          <w:szCs w:val="32"/>
          <w:u w:val="none"/>
          <w:lang w:val="en-US" w:eastAsia="zh-CN"/>
          <w14:textFill>
            <w14:solidFill>
              <w14:schemeClr w14:val="tx1"/>
            </w14:solidFill>
          </w14:textFill>
        </w:rPr>
        <w:t>4581865</w:t>
      </w:r>
      <w:r>
        <w:rPr>
          <w:rFonts w:hint="eastAsia" w:ascii="仿宋_GB2312" w:hAnsi="仿宋_GB2312" w:eastAsia="仿宋_GB2312" w:cs="仿宋_GB2312"/>
          <w:color w:val="000000" w:themeColor="text1"/>
          <w:spacing w:val="-7"/>
          <w:sz w:val="32"/>
          <w:szCs w:val="32"/>
          <w:u w:val="none"/>
          <w:lang w:eastAsia="zh-CN"/>
          <w14:textFill>
            <w14:solidFill>
              <w14:schemeClr w14:val="tx1"/>
            </w14:solidFill>
          </w14:textFill>
        </w:rPr>
        <w:t>号</w:t>
      </w:r>
      <w:r>
        <w:rPr>
          <w:rFonts w:hint="eastAsia" w:ascii="仿宋_GB2312" w:hAnsi="仿宋_GB2312" w:eastAsia="仿宋_GB2312" w:cs="仿宋_GB2312"/>
          <w:color w:val="000000" w:themeColor="text1"/>
          <w:spacing w:val="-7"/>
          <w:sz w:val="32"/>
          <w:szCs w:val="32"/>
          <w:u w:val="none"/>
          <w:lang w:val="en-US" w:eastAsia="zh-CN"/>
          <w14:textFill>
            <w14:solidFill>
              <w14:schemeClr w14:val="tx1"/>
            </w14:solidFill>
          </w14:textFill>
        </w:rPr>
        <w:t>和</w:t>
      </w:r>
      <w:r>
        <w:rPr>
          <w:rFonts w:hint="eastAsia" w:ascii="仿宋_GB2312" w:hAnsi="仿宋_GB2312" w:eastAsia="仿宋_GB2312" w:cs="仿宋_GB2312"/>
          <w:color w:val="000000" w:themeColor="text1"/>
          <w:spacing w:val="-7"/>
          <w:sz w:val="32"/>
          <w:szCs w:val="32"/>
          <w:u w:val="none"/>
          <w:lang w:eastAsia="zh-CN"/>
          <w14:textFill>
            <w14:solidFill>
              <w14:schemeClr w14:val="tx1"/>
            </w14:solidFill>
          </w14:textFill>
        </w:rPr>
        <w:t>第</w:t>
      </w:r>
      <w:r>
        <w:rPr>
          <w:rFonts w:hint="eastAsia" w:ascii="仿宋_GB2312" w:hAnsi="仿宋_GB2312" w:eastAsia="仿宋_GB2312" w:cs="仿宋_GB2312"/>
          <w:color w:val="000000" w:themeColor="text1"/>
          <w:spacing w:val="-7"/>
          <w:sz w:val="32"/>
          <w:szCs w:val="32"/>
          <w:u w:val="none"/>
          <w:lang w:val="en-US" w:eastAsia="zh-CN"/>
          <w14:textFill>
            <w14:solidFill>
              <w14:schemeClr w14:val="tx1"/>
            </w14:solidFill>
          </w14:textFill>
        </w:rPr>
        <w:t>3336263</w:t>
      </w:r>
      <w:r>
        <w:rPr>
          <w:rFonts w:hint="eastAsia" w:ascii="仿宋_GB2312" w:hAnsi="仿宋_GB2312" w:eastAsia="仿宋_GB2312" w:cs="仿宋_GB2312"/>
          <w:color w:val="000000" w:themeColor="text1"/>
          <w:spacing w:val="-7"/>
          <w:sz w:val="32"/>
          <w:szCs w:val="32"/>
          <w:u w:val="none"/>
          <w:lang w:eastAsia="zh-CN"/>
          <w14:textFill>
            <w14:solidFill>
              <w14:schemeClr w14:val="tx1"/>
            </w14:solidFill>
          </w14:textFill>
        </w:rPr>
        <w:t>号商标相同</w:t>
      </w:r>
      <w:r>
        <w:rPr>
          <w:rFonts w:hint="eastAsia" w:ascii="仿宋_GB2312" w:hAnsi="仿宋_GB2312" w:eastAsia="仿宋_GB2312" w:cs="仿宋_GB2312"/>
          <w:color w:val="000000"/>
          <w:spacing w:val="-7"/>
          <w:sz w:val="32"/>
          <w:szCs w:val="32"/>
          <w:u w:val="none"/>
          <w:lang w:eastAsia="zh-CN"/>
        </w:rPr>
        <w:t>。</w:t>
      </w:r>
    </w:p>
    <w:p w14:paraId="74C3BD2B">
      <w:pPr>
        <w:keepNext w:val="0"/>
        <w:keepLines w:val="0"/>
        <w:pageBreakBefore w:val="0"/>
        <w:widowControl/>
        <w:kinsoku/>
        <w:wordWrap/>
        <w:overflowPunct/>
        <w:topLinePunct w:val="0"/>
        <w:bidi w:val="0"/>
        <w:adjustRightInd/>
        <w:snapToGrid/>
        <w:spacing w:line="600" w:lineRule="exact"/>
        <w:ind w:left="105" w:leftChars="50" w:right="105" w:rightChars="50" w:firstLine="640" w:firstLineChars="200"/>
        <w:jc w:val="both"/>
        <w:textAlignment w:val="auto"/>
        <w:rPr>
          <w:rFonts w:hint="eastAsia" w:ascii="仿宋_GB2312" w:hAnsi="仿宋_GB2312" w:eastAsia="仿宋_GB2312" w:cs="仿宋_GB2312"/>
          <w:color w:val="333333"/>
          <w:kern w:val="0"/>
          <w:sz w:val="32"/>
          <w:szCs w:val="32"/>
          <w:u w:val="single"/>
          <w:lang w:val="en-US" w:eastAsia="zh-CN"/>
        </w:rPr>
      </w:pPr>
      <w:r>
        <w:rPr>
          <w:rFonts w:hint="eastAsia" w:ascii="仿宋_GB2312" w:hAnsi="仿宋_GB2312" w:eastAsia="仿宋_GB2312" w:cs="仿宋_GB2312"/>
          <w:color w:val="000000"/>
          <w:sz w:val="32"/>
          <w:szCs w:val="32"/>
          <w:u w:val="none"/>
          <w:lang w:val="en-US" w:eastAsia="zh-CN"/>
        </w:rPr>
        <w:t>涉案</w:t>
      </w:r>
      <w:r>
        <w:rPr>
          <w:rFonts w:hint="eastAsia" w:ascii="仿宋_GB2312" w:hAnsi="仿宋_GB2312" w:eastAsia="仿宋_GB2312" w:cs="仿宋_GB2312"/>
          <w:color w:val="000000"/>
          <w:sz w:val="32"/>
          <w:szCs w:val="32"/>
          <w:u w:val="none"/>
          <w:lang w:eastAsia="zh-CN"/>
        </w:rPr>
        <w:t>“斯凯奇”</w:t>
      </w:r>
      <w:r>
        <w:rPr>
          <w:rFonts w:hint="eastAsia" w:ascii="仿宋_GB2312" w:hAnsi="仿宋_GB2312" w:eastAsia="仿宋_GB2312" w:cs="仿宋_GB2312"/>
          <w:color w:val="000000"/>
          <w:sz w:val="32"/>
          <w:szCs w:val="32"/>
          <w:u w:val="none"/>
          <w:lang w:val="en-US" w:eastAsia="zh-CN"/>
        </w:rPr>
        <w:t>商标</w:t>
      </w:r>
      <w:r>
        <w:rPr>
          <w:rFonts w:hint="eastAsia" w:ascii="仿宋_GB2312" w:hAnsi="仿宋_GB2312" w:eastAsia="仿宋_GB2312" w:cs="仿宋_GB2312"/>
          <w:color w:val="000000"/>
          <w:sz w:val="32"/>
          <w:szCs w:val="32"/>
          <w:u w:val="none"/>
          <w:lang w:eastAsia="zh-CN"/>
        </w:rPr>
        <w:t>标识</w:t>
      </w:r>
      <w:r>
        <w:rPr>
          <w:rFonts w:hint="eastAsia" w:ascii="仿宋_GB2312" w:hAnsi="仿宋_GB2312" w:eastAsia="仿宋_GB2312" w:cs="仿宋_GB2312"/>
          <w:color w:val="000000"/>
          <w:sz w:val="32"/>
          <w:szCs w:val="32"/>
          <w:u w:val="none"/>
          <w:lang w:val="en-US" w:eastAsia="zh-CN"/>
        </w:rPr>
        <w:t>，是与注册人</w:t>
      </w:r>
      <w:r>
        <w:rPr>
          <w:rFonts w:hint="eastAsia" w:ascii="仿宋_GB2312" w:hAnsi="仿宋_GB2312" w:eastAsia="仿宋_GB2312" w:cs="仿宋_GB2312"/>
          <w:color w:val="000000"/>
          <w:sz w:val="32"/>
          <w:szCs w:val="32"/>
          <w:u w:val="none"/>
          <w:lang w:eastAsia="zh-CN"/>
        </w:rPr>
        <w:t>斯凯</w:t>
      </w:r>
      <w:r>
        <w:rPr>
          <w:rFonts w:hint="eastAsia" w:ascii="仿宋_GB2312" w:hAnsi="仿宋_GB2312" w:eastAsia="仿宋_GB2312" w:cs="仿宋_GB2312"/>
          <w:color w:val="000000"/>
          <w:sz w:val="32"/>
          <w:szCs w:val="32"/>
          <w:u w:val="none"/>
          <w:lang w:val="en-US" w:eastAsia="zh-CN"/>
        </w:rPr>
        <w:t>杰美国公司经国家知识产权局</w:t>
      </w:r>
      <w:r>
        <w:rPr>
          <w:rFonts w:hint="eastAsia" w:ascii="仿宋_GB2312" w:hAnsi="仿宋_GB2312" w:eastAsia="仿宋_GB2312" w:cs="仿宋_GB2312"/>
          <w:color w:val="000000"/>
          <w:kern w:val="0"/>
          <w:sz w:val="32"/>
          <w:szCs w:val="32"/>
          <w:u w:val="none"/>
        </w:rPr>
        <w:t>注册</w:t>
      </w:r>
      <w:r>
        <w:rPr>
          <w:rFonts w:hint="eastAsia" w:ascii="仿宋_GB2312" w:hAnsi="仿宋_GB2312" w:eastAsia="仿宋_GB2312" w:cs="仿宋_GB2312"/>
          <w:color w:val="000000"/>
          <w:kern w:val="0"/>
          <w:sz w:val="32"/>
          <w:szCs w:val="32"/>
          <w:u w:val="none"/>
          <w:lang w:val="en-US" w:eastAsia="zh-CN"/>
        </w:rPr>
        <w:t>的第22163966号注册</w:t>
      </w:r>
      <w:r>
        <w:rPr>
          <w:rFonts w:hint="eastAsia" w:ascii="仿宋_GB2312" w:hAnsi="仿宋_GB2312" w:eastAsia="仿宋_GB2312" w:cs="仿宋_GB2312"/>
          <w:color w:val="000000"/>
          <w:sz w:val="32"/>
          <w:szCs w:val="32"/>
          <w:u w:val="none"/>
          <w:lang w:val="en-US" w:eastAsia="zh-CN"/>
        </w:rPr>
        <w:t>商标</w:t>
      </w:r>
      <w:r>
        <w:rPr>
          <w:rFonts w:hint="eastAsia" w:ascii="仿宋_GB2312" w:hAnsi="仿宋_GB2312" w:eastAsia="仿宋_GB2312" w:cs="仿宋_GB2312"/>
          <w:color w:val="000000"/>
          <w:kern w:val="0"/>
          <w:sz w:val="32"/>
          <w:szCs w:val="32"/>
          <w:u w:val="none"/>
        </w:rPr>
        <w:t>近似的</w:t>
      </w:r>
      <w:r>
        <w:rPr>
          <w:rFonts w:hint="eastAsia" w:ascii="仿宋_GB2312" w:hAnsi="仿宋_GB2312" w:eastAsia="仿宋_GB2312" w:cs="仿宋_GB2312"/>
          <w:color w:val="000000"/>
          <w:kern w:val="0"/>
          <w:sz w:val="32"/>
          <w:szCs w:val="32"/>
          <w:u w:val="none"/>
          <w:lang w:val="en-US" w:eastAsia="zh-CN"/>
        </w:rPr>
        <w:t>商标标识。</w:t>
      </w:r>
      <w:r>
        <w:rPr>
          <w:rFonts w:hint="eastAsia" w:ascii="仿宋_GB2312" w:hAnsi="仿宋_GB2312" w:eastAsia="仿宋_GB2312" w:cs="仿宋_GB2312"/>
          <w:color w:val="000000"/>
          <w:sz w:val="32"/>
          <w:szCs w:val="32"/>
          <w:u w:val="none"/>
          <w:lang w:val="en-US" w:eastAsia="zh-CN"/>
        </w:rPr>
        <w:t>执法人员经比对，认定上述标识极</w:t>
      </w:r>
      <w:r>
        <w:rPr>
          <w:rFonts w:ascii="仿宋" w:hAnsi="仿宋" w:eastAsia="仿宋" w:cs="Arial"/>
          <w:color w:val="000000"/>
          <w:kern w:val="0"/>
          <w:sz w:val="32"/>
          <w:szCs w:val="32"/>
          <w:u w:val="none"/>
        </w:rPr>
        <w:t>易</w:t>
      </w:r>
      <w:r>
        <w:rPr>
          <w:rFonts w:hint="eastAsia" w:ascii="仿宋" w:hAnsi="仿宋" w:eastAsia="仿宋" w:cs="Arial"/>
          <w:color w:val="000000"/>
          <w:kern w:val="0"/>
          <w:sz w:val="32"/>
          <w:szCs w:val="32"/>
          <w:u w:val="none"/>
          <w:lang w:val="en-US" w:eastAsia="zh-CN"/>
        </w:rPr>
        <w:t>与</w:t>
      </w:r>
      <w:r>
        <w:rPr>
          <w:rFonts w:hint="eastAsia" w:ascii="仿宋_GB2312" w:hAnsi="仿宋_GB2312" w:eastAsia="仿宋_GB2312" w:cs="仿宋_GB2312"/>
          <w:color w:val="000000"/>
          <w:kern w:val="0"/>
          <w:sz w:val="32"/>
          <w:szCs w:val="32"/>
          <w:u w:val="none"/>
          <w:lang w:val="en-US" w:eastAsia="zh-CN"/>
        </w:rPr>
        <w:t>第22163966号注册</w:t>
      </w:r>
      <w:r>
        <w:rPr>
          <w:rFonts w:hint="eastAsia" w:ascii="仿宋_GB2312" w:hAnsi="仿宋_GB2312" w:eastAsia="仿宋_GB2312" w:cs="仿宋_GB2312"/>
          <w:color w:val="000000"/>
          <w:sz w:val="32"/>
          <w:szCs w:val="32"/>
          <w:u w:val="none"/>
          <w:lang w:val="en-US" w:eastAsia="zh-CN"/>
        </w:rPr>
        <w:t>商标</w:t>
      </w:r>
      <w:r>
        <w:rPr>
          <w:rFonts w:ascii="仿宋" w:hAnsi="仿宋" w:eastAsia="仿宋" w:cs="Arial"/>
          <w:color w:val="000000"/>
          <w:kern w:val="0"/>
          <w:sz w:val="32"/>
          <w:szCs w:val="32"/>
          <w:u w:val="none"/>
        </w:rPr>
        <w:t>混淆</w:t>
      </w:r>
      <w:r>
        <w:rPr>
          <w:rFonts w:hint="eastAsia" w:ascii="仿宋" w:hAnsi="仿宋" w:eastAsia="仿宋" w:cs="Arial"/>
          <w:color w:val="000000"/>
          <w:kern w:val="0"/>
          <w:sz w:val="32"/>
          <w:szCs w:val="32"/>
          <w:u w:val="none"/>
          <w:lang w:eastAsia="zh-CN"/>
        </w:rPr>
        <w:t>。</w:t>
      </w:r>
    </w:p>
    <w:p w14:paraId="3157D5C1">
      <w:pPr>
        <w:keepNext w:val="0"/>
        <w:keepLines w:val="0"/>
        <w:pageBreakBefore w:val="0"/>
        <w:widowControl/>
        <w:kinsoku/>
        <w:wordWrap/>
        <w:overflowPunct/>
        <w:topLinePunct w:val="0"/>
        <w:bidi w:val="0"/>
        <w:adjustRightInd/>
        <w:snapToGrid/>
        <w:spacing w:line="600" w:lineRule="exact"/>
        <w:ind w:left="105" w:leftChars="50" w:right="105" w:rightChars="50" w:firstLine="640" w:firstLineChars="200"/>
        <w:textAlignment w:val="auto"/>
        <w:rPr>
          <w:rFonts w:hint="eastAsia" w:ascii="仿宋_GB2312" w:hAnsi="仿宋_GB2312" w:eastAsia="仿宋_GB2312" w:cs="仿宋_GB2312"/>
          <w:sz w:val="32"/>
          <w:szCs w:val="32"/>
          <w:u w:val="single"/>
          <w:lang w:eastAsia="zh-CN"/>
        </w:rPr>
      </w:pPr>
      <w:bookmarkStart w:id="30" w:name="OLE_LINK75"/>
      <w:bookmarkStart w:id="31" w:name="OLE_LINK58"/>
      <w:bookmarkStart w:id="32" w:name="OLE_LINK57"/>
      <w:r>
        <w:rPr>
          <w:rFonts w:hint="eastAsia" w:ascii="仿宋_GB2312" w:hAnsi="仿宋_GB2312" w:eastAsia="仿宋_GB2312" w:cs="仿宋_GB2312"/>
          <w:color w:val="000000"/>
          <w:sz w:val="32"/>
          <w:szCs w:val="32"/>
          <w:u w:val="none"/>
          <w:lang w:eastAsia="zh-CN"/>
        </w:rPr>
        <w:t>李宁体育（上海）有限公司</w:t>
      </w:r>
      <w:r>
        <w:rPr>
          <w:rFonts w:hint="eastAsia" w:ascii="仿宋_GB2312" w:hAnsi="仿宋_GB2312" w:eastAsia="仿宋_GB2312" w:cs="仿宋_GB2312"/>
          <w:color w:val="000000"/>
          <w:sz w:val="32"/>
          <w:szCs w:val="32"/>
          <w:u w:val="none"/>
          <w:lang w:val="en-US" w:eastAsia="zh-CN"/>
        </w:rPr>
        <w:t>的授权方：</w:t>
      </w:r>
      <w:r>
        <w:rPr>
          <w:rFonts w:hint="eastAsia" w:ascii="仿宋_GB2312" w:hAnsi="仿宋_GB2312" w:eastAsia="仿宋_GB2312" w:cs="仿宋_GB2312"/>
          <w:color w:val="000000"/>
          <w:sz w:val="32"/>
          <w:szCs w:val="32"/>
          <w:u w:val="none"/>
          <w:lang w:eastAsia="zh-CN"/>
        </w:rPr>
        <w:t>李宁（中国）体育用品有限公司</w:t>
      </w:r>
      <w:bookmarkEnd w:id="30"/>
      <w:bookmarkEnd w:id="31"/>
      <w:bookmarkEnd w:id="32"/>
      <w:r>
        <w:rPr>
          <w:rFonts w:hint="eastAsia" w:ascii="仿宋_GB2312" w:hAnsi="仿宋_GB2312" w:eastAsia="仿宋_GB2312" w:cs="仿宋_GB2312"/>
          <w:color w:val="000000"/>
          <w:sz w:val="32"/>
          <w:szCs w:val="32"/>
          <w:u w:val="none"/>
          <w:lang w:val="en-US" w:eastAsia="zh-CN"/>
        </w:rPr>
        <w:t>出具</w:t>
      </w:r>
      <w:r>
        <w:rPr>
          <w:rFonts w:hint="eastAsia" w:ascii="仿宋_GB2312" w:hAnsi="仿宋_GB2312" w:eastAsia="仿宋_GB2312" w:cs="仿宋_GB2312"/>
          <w:color w:val="000000"/>
          <w:sz w:val="32"/>
          <w:szCs w:val="32"/>
          <w:u w:val="none"/>
          <w:lang w:eastAsia="zh-CN"/>
        </w:rPr>
        <w:t>的证明主要内容为：兹证明我公司至今为止并未授权在</w:t>
      </w:r>
      <w:r>
        <w:rPr>
          <w:rFonts w:hint="eastAsia" w:ascii="仿宋_GB2312" w:hAnsi="仿宋_GB2312" w:eastAsia="仿宋_GB2312" w:cs="仿宋_GB2312"/>
          <w:color w:val="000000"/>
          <w:sz w:val="32"/>
          <w:szCs w:val="32"/>
          <w:u w:val="none"/>
        </w:rPr>
        <w:t>洛阳市偃师区槐新街道北窑村工业大道66号</w:t>
      </w:r>
      <w:r>
        <w:rPr>
          <w:rFonts w:hint="eastAsia" w:ascii="仿宋_GB2312" w:hAnsi="仿宋_GB2312" w:eastAsia="仿宋_GB2312" w:cs="仿宋_GB2312"/>
          <w:color w:val="000000"/>
          <w:sz w:val="32"/>
          <w:szCs w:val="32"/>
          <w:u w:val="none"/>
          <w:lang w:eastAsia="zh-CN"/>
        </w:rPr>
        <w:t>的</w:t>
      </w:r>
      <w:r>
        <w:rPr>
          <w:rFonts w:hint="eastAsia" w:ascii="仿宋_GB2312" w:hAnsi="仿宋_GB2312" w:eastAsia="仿宋_GB2312" w:cs="仿宋_GB2312"/>
          <w:color w:val="000000"/>
          <w:sz w:val="32"/>
          <w:szCs w:val="32"/>
          <w:u w:val="none"/>
        </w:rPr>
        <w:t>洛阳市偃师区协兴鞋材商行</w:t>
      </w:r>
      <w:r>
        <w:rPr>
          <w:rFonts w:hint="eastAsia" w:ascii="仿宋_GB2312" w:hAnsi="仿宋_GB2312" w:eastAsia="仿宋_GB2312" w:cs="仿宋_GB2312"/>
          <w:color w:val="000000"/>
          <w:sz w:val="32"/>
          <w:szCs w:val="32"/>
          <w:u w:val="none"/>
          <w:lang w:eastAsia="zh-CN"/>
        </w:rPr>
        <w:t>及卢广平生产、储存、销售标有</w:t>
      </w:r>
      <w:bookmarkStart w:id="33" w:name="OLE_LINK54"/>
      <w:bookmarkStart w:id="34" w:name="OLE_LINK53"/>
      <w:r>
        <w:rPr>
          <w:rFonts w:hint="eastAsia" w:ascii="仿宋_GB2312" w:hAnsi="仿宋_GB2312" w:eastAsia="仿宋_GB2312" w:cs="仿宋_GB2312"/>
          <w:color w:val="000000"/>
          <w:sz w:val="32"/>
          <w:szCs w:val="32"/>
          <w:u w:val="none"/>
          <w:lang w:eastAsia="zh-CN"/>
        </w:rPr>
        <w:t>李宁体育（上海）有限公司</w:t>
      </w:r>
      <w:bookmarkEnd w:id="33"/>
      <w:bookmarkEnd w:id="34"/>
      <w:r>
        <w:rPr>
          <w:rFonts w:hint="eastAsia" w:ascii="仿宋_GB2312" w:hAnsi="仿宋_GB2312" w:eastAsia="仿宋_GB2312" w:cs="仿宋_GB2312"/>
          <w:color w:val="000000"/>
          <w:sz w:val="32"/>
          <w:szCs w:val="32"/>
          <w:u w:val="none"/>
          <w:lang w:eastAsia="zh-CN"/>
        </w:rPr>
        <w:t>注册商标的产品。</w:t>
      </w:r>
      <w:bookmarkStart w:id="35" w:name="OLE_LINK5"/>
      <w:bookmarkStart w:id="36" w:name="OLE_LINK6"/>
    </w:p>
    <w:p w14:paraId="5C1B3C05">
      <w:pPr>
        <w:keepNext w:val="0"/>
        <w:keepLines w:val="0"/>
        <w:pageBreakBefore w:val="0"/>
        <w:widowControl/>
        <w:kinsoku/>
        <w:wordWrap/>
        <w:overflowPunct/>
        <w:topLinePunct w:val="0"/>
        <w:bidi w:val="0"/>
        <w:adjustRightInd/>
        <w:snapToGrid/>
        <w:spacing w:line="600" w:lineRule="exact"/>
        <w:ind w:left="105" w:leftChars="50" w:right="105" w:rightChars="50" w:firstLine="640" w:firstLineChars="200"/>
        <w:textAlignment w:val="auto"/>
        <w:rPr>
          <w:rFonts w:hint="eastAsia" w:ascii="仿宋_GB2312" w:hAnsi="仿宋_GB2312" w:eastAsia="仿宋_GB2312" w:cs="仿宋_GB2312"/>
          <w:sz w:val="32"/>
          <w:szCs w:val="32"/>
          <w:u w:val="single"/>
          <w:lang w:eastAsia="zh-CN"/>
        </w:rPr>
      </w:pPr>
      <w:r>
        <w:rPr>
          <w:rFonts w:hint="eastAsia" w:ascii="仿宋_GB2312" w:hAnsi="仿宋_GB2312" w:eastAsia="仿宋_GB2312" w:cs="仿宋_GB2312"/>
          <w:color w:val="000000" w:themeColor="text1"/>
          <w:sz w:val="32"/>
          <w:szCs w:val="32"/>
          <w:u w:val="none"/>
          <w14:textFill>
            <w14:solidFill>
              <w14:schemeClr w14:val="tx1"/>
            </w14:solidFill>
          </w14:textFill>
        </w:rPr>
        <w:t>阿迪达斯</w:t>
      </w: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有限公司授权方：</w:t>
      </w:r>
      <w:r>
        <w:rPr>
          <w:rFonts w:hint="eastAsia" w:ascii="仿宋_GB2312" w:hAnsi="仿宋_GB2312" w:eastAsia="仿宋_GB2312" w:cs="仿宋_GB2312"/>
          <w:color w:val="000000"/>
          <w:sz w:val="32"/>
          <w:szCs w:val="32"/>
          <w:u w:val="none"/>
        </w:rPr>
        <w:t>阿迪达斯体育（中国）有限公司</w:t>
      </w:r>
      <w:r>
        <w:rPr>
          <w:rFonts w:hint="eastAsia" w:ascii="仿宋_GB2312" w:hAnsi="仿宋_GB2312" w:eastAsia="仿宋_GB2312" w:cs="仿宋_GB2312"/>
          <w:color w:val="000000"/>
          <w:sz w:val="32"/>
          <w:szCs w:val="32"/>
          <w:u w:val="none"/>
          <w:lang w:val="en-US" w:eastAsia="zh-CN"/>
        </w:rPr>
        <w:t>出具的证明</w:t>
      </w:r>
      <w:r>
        <w:rPr>
          <w:rFonts w:hint="eastAsia" w:ascii="仿宋_GB2312" w:hAnsi="仿宋_GB2312" w:eastAsia="仿宋_GB2312" w:cs="仿宋_GB2312"/>
          <w:color w:val="000000"/>
          <w:sz w:val="32"/>
          <w:szCs w:val="32"/>
          <w:u w:val="none"/>
          <w:lang w:eastAsia="zh-CN"/>
        </w:rPr>
        <w:t>主要内容为：阿迪达斯公司至今为止从</w:t>
      </w:r>
      <w:bookmarkStart w:id="37" w:name="OLE_LINK74"/>
      <w:bookmarkStart w:id="38" w:name="OLE_LINK73"/>
      <w:r>
        <w:rPr>
          <w:rFonts w:hint="eastAsia" w:ascii="仿宋_GB2312" w:hAnsi="仿宋_GB2312" w:eastAsia="仿宋_GB2312" w:cs="仿宋_GB2312"/>
          <w:color w:val="000000"/>
          <w:sz w:val="32"/>
          <w:szCs w:val="32"/>
          <w:u w:val="none"/>
          <w:lang w:eastAsia="zh-CN"/>
        </w:rPr>
        <w:t>未授权</w:t>
      </w:r>
      <w:bookmarkEnd w:id="37"/>
      <w:bookmarkEnd w:id="38"/>
      <w:bookmarkStart w:id="39" w:name="OLE_LINK27"/>
      <w:bookmarkStart w:id="40" w:name="OLE_LINK28"/>
      <w:r>
        <w:rPr>
          <w:rFonts w:hint="eastAsia" w:ascii="仿宋_GB2312" w:hAnsi="仿宋_GB2312" w:eastAsia="仿宋_GB2312" w:cs="仿宋_GB2312"/>
          <w:color w:val="000000"/>
          <w:sz w:val="32"/>
          <w:szCs w:val="32"/>
          <w:u w:val="none"/>
          <w:lang w:eastAsia="zh-CN"/>
        </w:rPr>
        <w:t>卢广平</w:t>
      </w:r>
      <w:bookmarkEnd w:id="39"/>
      <w:bookmarkEnd w:id="40"/>
      <w:r>
        <w:rPr>
          <w:rFonts w:hint="eastAsia" w:ascii="仿宋_GB2312" w:hAnsi="仿宋_GB2312" w:eastAsia="仿宋_GB2312" w:cs="仿宋_GB2312"/>
          <w:color w:val="000000"/>
          <w:sz w:val="32"/>
          <w:szCs w:val="32"/>
          <w:u w:val="none"/>
          <w:lang w:eastAsia="zh-CN"/>
        </w:rPr>
        <w:t>生产、储存、销售阿迪达斯产品，特此证明。</w:t>
      </w:r>
    </w:p>
    <w:p w14:paraId="1C5A4472">
      <w:pPr>
        <w:keepNext w:val="0"/>
        <w:keepLines w:val="0"/>
        <w:pageBreakBefore w:val="0"/>
        <w:widowControl/>
        <w:kinsoku/>
        <w:wordWrap/>
        <w:overflowPunct/>
        <w:topLinePunct w:val="0"/>
        <w:bidi w:val="0"/>
        <w:adjustRightInd/>
        <w:snapToGrid/>
        <w:spacing w:line="600" w:lineRule="exact"/>
        <w:ind w:left="105" w:leftChars="50" w:right="105" w:rightChars="50" w:firstLine="640" w:firstLineChars="200"/>
        <w:textAlignment w:val="auto"/>
        <w:rPr>
          <w:rFonts w:hint="eastAsia" w:ascii="仿宋_GB2312" w:hAnsi="仿宋_GB2312" w:eastAsia="仿宋_GB2312" w:cs="仿宋_GB2312"/>
          <w:sz w:val="32"/>
          <w:szCs w:val="32"/>
          <w:u w:val="single"/>
          <w:lang w:eastAsia="zh-CN"/>
        </w:rPr>
      </w:pPr>
      <w:r>
        <w:rPr>
          <w:rFonts w:hint="eastAsia" w:ascii="仿宋_GB2312" w:hAnsi="仿宋_GB2312" w:eastAsia="仿宋_GB2312" w:cs="仿宋_GB2312"/>
          <w:color w:val="000000"/>
          <w:sz w:val="32"/>
          <w:szCs w:val="32"/>
          <w:u w:val="none"/>
          <w:lang w:val="en-US" w:eastAsia="zh-CN"/>
        </w:rPr>
        <w:t>耐克创新有限合伙公司授权方：</w:t>
      </w:r>
      <w:r>
        <w:rPr>
          <w:rFonts w:hint="eastAsia" w:ascii="仿宋_GB2312" w:hAnsi="仿宋_GB2312" w:eastAsia="仿宋_GB2312" w:cs="仿宋_GB2312"/>
          <w:color w:val="000000"/>
          <w:sz w:val="32"/>
          <w:szCs w:val="32"/>
          <w:u w:val="none"/>
          <w:lang w:eastAsia="zh-CN"/>
        </w:rPr>
        <w:t>耐克体育（中国）有限公司</w:t>
      </w:r>
      <w:r>
        <w:rPr>
          <w:rFonts w:hint="eastAsia" w:ascii="仿宋_GB2312" w:hAnsi="仿宋_GB2312" w:eastAsia="仿宋_GB2312" w:cs="仿宋_GB2312"/>
          <w:color w:val="000000"/>
          <w:sz w:val="32"/>
          <w:szCs w:val="32"/>
          <w:u w:val="none"/>
          <w:lang w:val="en-US" w:eastAsia="zh-CN"/>
        </w:rPr>
        <w:t>出具</w:t>
      </w:r>
      <w:r>
        <w:rPr>
          <w:rFonts w:hint="eastAsia" w:ascii="仿宋_GB2312" w:hAnsi="仿宋_GB2312" w:eastAsia="仿宋_GB2312" w:cs="仿宋_GB2312"/>
          <w:color w:val="000000"/>
          <w:sz w:val="32"/>
          <w:szCs w:val="32"/>
          <w:u w:val="none"/>
          <w:lang w:eastAsia="zh-CN"/>
        </w:rPr>
        <w:t>的证明主要内容为：兹证明我公司并未授权</w:t>
      </w:r>
      <w:r>
        <w:rPr>
          <w:rFonts w:hint="eastAsia" w:ascii="仿宋_GB2312" w:hAnsi="仿宋_GB2312" w:eastAsia="仿宋_GB2312" w:cs="仿宋_GB2312"/>
          <w:color w:val="000000"/>
          <w:sz w:val="32"/>
          <w:szCs w:val="32"/>
          <w:u w:val="none"/>
        </w:rPr>
        <w:t>洛阳市偃师区槐新街道北窑村工业大道66号</w:t>
      </w:r>
      <w:r>
        <w:rPr>
          <w:rFonts w:hint="eastAsia" w:ascii="仿宋_GB2312" w:hAnsi="仿宋_GB2312" w:eastAsia="仿宋_GB2312" w:cs="仿宋_GB2312"/>
          <w:color w:val="000000"/>
          <w:sz w:val="32"/>
          <w:szCs w:val="32"/>
          <w:u w:val="none"/>
          <w:lang w:eastAsia="zh-CN"/>
        </w:rPr>
        <w:t>的</w:t>
      </w:r>
      <w:r>
        <w:rPr>
          <w:rFonts w:hint="eastAsia" w:ascii="仿宋_GB2312" w:hAnsi="仿宋_GB2312" w:eastAsia="仿宋_GB2312" w:cs="仿宋_GB2312"/>
          <w:color w:val="000000"/>
          <w:sz w:val="32"/>
          <w:szCs w:val="32"/>
          <w:u w:val="none"/>
        </w:rPr>
        <w:t>洛阳市偃师区协兴鞋材商行</w:t>
      </w:r>
      <w:r>
        <w:rPr>
          <w:rFonts w:hint="eastAsia" w:ascii="仿宋_GB2312" w:hAnsi="仿宋_GB2312" w:eastAsia="仿宋_GB2312" w:cs="仿宋_GB2312"/>
          <w:color w:val="000000"/>
          <w:sz w:val="32"/>
          <w:szCs w:val="32"/>
          <w:u w:val="none"/>
          <w:lang w:eastAsia="zh-CN"/>
        </w:rPr>
        <w:t>（经营者：卢广平）处生产、储存、销售涉案的标有耐克创新有限合伙公司注册商标的产品。</w:t>
      </w:r>
    </w:p>
    <w:p w14:paraId="6062B958">
      <w:pPr>
        <w:keepNext w:val="0"/>
        <w:keepLines w:val="0"/>
        <w:pageBreakBefore w:val="0"/>
        <w:widowControl/>
        <w:kinsoku/>
        <w:wordWrap/>
        <w:overflowPunct/>
        <w:topLinePunct w:val="0"/>
        <w:bidi w:val="0"/>
        <w:adjustRightInd/>
        <w:snapToGrid/>
        <w:spacing w:line="600" w:lineRule="exact"/>
        <w:ind w:left="105" w:leftChars="50" w:right="105" w:rightChars="50" w:firstLine="640" w:firstLineChars="200"/>
        <w:jc w:val="both"/>
        <w:textAlignment w:val="auto"/>
        <w:rPr>
          <w:rFonts w:hint="eastAsia" w:ascii="仿宋_GB2312" w:hAnsi="仿宋_GB2312" w:eastAsia="仿宋_GB2312" w:cs="仿宋_GB2312"/>
          <w:sz w:val="32"/>
          <w:szCs w:val="32"/>
          <w:u w:val="single"/>
          <w:lang w:eastAsia="zh-CN"/>
        </w:rPr>
      </w:pPr>
      <w:r>
        <w:rPr>
          <w:rFonts w:hint="eastAsia" w:ascii="仿宋_GB2312" w:hAnsi="仿宋_GB2312" w:eastAsia="仿宋_GB2312" w:cs="仿宋_GB2312"/>
          <w:color w:val="000000"/>
          <w:sz w:val="32"/>
          <w:szCs w:val="32"/>
          <w:u w:val="none"/>
          <w:lang w:eastAsia="zh-CN"/>
        </w:rPr>
        <w:t>斯凯</w:t>
      </w:r>
      <w:r>
        <w:rPr>
          <w:rFonts w:hint="eastAsia" w:ascii="仿宋_GB2312" w:hAnsi="仿宋_GB2312" w:eastAsia="仿宋_GB2312" w:cs="仿宋_GB2312"/>
          <w:color w:val="000000"/>
          <w:sz w:val="32"/>
          <w:szCs w:val="32"/>
          <w:u w:val="none"/>
          <w:lang w:val="en-US" w:eastAsia="zh-CN"/>
        </w:rPr>
        <w:t>杰美国公司授权方：</w:t>
      </w:r>
      <w:r>
        <w:rPr>
          <w:rFonts w:hint="eastAsia" w:ascii="仿宋_GB2312" w:hAnsi="仿宋_GB2312" w:eastAsia="仿宋_GB2312" w:cs="仿宋_GB2312"/>
          <w:color w:val="000000"/>
          <w:sz w:val="32"/>
          <w:szCs w:val="32"/>
          <w:u w:val="none"/>
          <w:lang w:eastAsia="zh-CN"/>
        </w:rPr>
        <w:t>斯凯奇（泉州）企业管理有限公司</w:t>
      </w:r>
      <w:r>
        <w:rPr>
          <w:rFonts w:hint="eastAsia" w:ascii="仿宋_GB2312" w:hAnsi="仿宋_GB2312" w:eastAsia="仿宋_GB2312" w:cs="仿宋_GB2312"/>
          <w:color w:val="000000"/>
          <w:sz w:val="32"/>
          <w:szCs w:val="32"/>
          <w:u w:val="none"/>
          <w:lang w:val="en-US" w:eastAsia="zh-CN"/>
        </w:rPr>
        <w:t>出具的</w:t>
      </w:r>
      <w:r>
        <w:rPr>
          <w:rFonts w:hint="eastAsia" w:ascii="仿宋_GB2312" w:hAnsi="仿宋_GB2312" w:eastAsia="仿宋_GB2312" w:cs="仿宋_GB2312"/>
          <w:color w:val="000000"/>
          <w:sz w:val="32"/>
          <w:szCs w:val="32"/>
          <w:u w:val="none"/>
          <w:lang w:eastAsia="zh-CN"/>
        </w:rPr>
        <w:t>证明主要内容为：河南省洛阳市偃师区槐新街道北窑村工业大道66号</w:t>
      </w:r>
      <w:r>
        <w:rPr>
          <w:rFonts w:hint="eastAsia" w:ascii="仿宋_GB2312" w:hAnsi="仿宋_GB2312" w:eastAsia="仿宋_GB2312" w:cs="仿宋_GB2312"/>
          <w:b/>
          <w:color w:val="000000"/>
          <w:sz w:val="32"/>
          <w:szCs w:val="32"/>
          <w:u w:val="none"/>
          <w:lang w:eastAsia="zh-CN"/>
        </w:rPr>
        <w:t>【</w:t>
      </w:r>
      <w:r>
        <w:rPr>
          <w:rFonts w:hint="eastAsia" w:ascii="仿宋_GB2312" w:hAnsi="仿宋_GB2312" w:eastAsia="仿宋_GB2312" w:cs="仿宋_GB2312"/>
          <w:color w:val="000000"/>
          <w:sz w:val="32"/>
          <w:szCs w:val="32"/>
          <w:u w:val="none"/>
          <w:lang w:eastAsia="zh-CN"/>
        </w:rPr>
        <w:t>当事人:洛阳市偃师区协兴鞋材商行、卢广平(身份证号:412922197812052015)】处查获的标有斯凯杰美国公司在中国大陆享有的“SKECHERS”、“S”等注册商标的相关产品，我公司现郑重声明:我公司、斯凯杰美国公司及经其授权的授权主体从未授权或许可上述人员任何进行斯凯奇(SKECHERS)品牌相关成品、半成品产品的生产、销售等活动。特此证明!</w:t>
      </w:r>
    </w:p>
    <w:bookmarkEnd w:id="35"/>
    <w:bookmarkEnd w:id="36"/>
    <w:p w14:paraId="3573E663">
      <w:pPr>
        <w:keepNext w:val="0"/>
        <w:keepLines w:val="0"/>
        <w:pageBreakBefore w:val="0"/>
        <w:widowControl/>
        <w:kinsoku/>
        <w:wordWrap/>
        <w:overflowPunct/>
        <w:topLinePunct w:val="0"/>
        <w:bidi w:val="0"/>
        <w:adjustRightInd/>
        <w:snapToGrid/>
        <w:spacing w:line="600" w:lineRule="exact"/>
        <w:ind w:right="105" w:rightChars="50" w:firstLine="640" w:firstLineChars="200"/>
        <w:textAlignment w:val="auto"/>
        <w:rPr>
          <w:rFonts w:hint="eastAsia" w:ascii="仿宋_GB2312" w:hAnsi="仿宋_GB2312" w:eastAsia="仿宋_GB2312" w:cs="仿宋_GB2312"/>
          <w:sz w:val="32"/>
          <w:szCs w:val="32"/>
          <w:u w:val="single"/>
        </w:rPr>
      </w:pPr>
      <w:bookmarkStart w:id="41" w:name="OLE_LINK48"/>
      <w:bookmarkStart w:id="42" w:name="OLE_LINK47"/>
      <w:bookmarkStart w:id="43" w:name="OLE_LINK66"/>
      <w:bookmarkStart w:id="44" w:name="OLE_LINK65"/>
      <w:r>
        <w:rPr>
          <w:rFonts w:hint="eastAsia" w:ascii="仿宋_GB2312" w:hAnsi="仿宋_GB2312" w:eastAsia="仿宋_GB2312" w:cs="仿宋_GB2312"/>
          <w:color w:val="000000"/>
          <w:sz w:val="32"/>
          <w:szCs w:val="32"/>
          <w:u w:val="none"/>
          <w:lang w:val="en-US" w:eastAsia="zh-CN"/>
        </w:rPr>
        <w:t>当事人在未经商标权利人授权许可的情况下，擅自制作他人商标标识的菲林印版5块（20元/块费用100元），菲林片1片（费用10元），李宁商标标识678个，</w:t>
      </w:r>
      <w:r>
        <w:rPr>
          <w:rFonts w:hint="eastAsia" w:ascii="仿宋_GB2312" w:hAnsi="仿宋_GB2312" w:eastAsia="仿宋_GB2312" w:cs="仿宋_GB2312"/>
          <w:color w:val="000000"/>
          <w:sz w:val="32"/>
          <w:szCs w:val="32"/>
          <w:u w:val="none"/>
        </w:rPr>
        <w:t>斯凯奇</w:t>
      </w:r>
      <w:r>
        <w:rPr>
          <w:rFonts w:hint="eastAsia" w:ascii="仿宋_GB2312" w:hAnsi="仿宋_GB2312" w:eastAsia="仿宋_GB2312" w:cs="仿宋_GB2312"/>
          <w:color w:val="000000"/>
          <w:kern w:val="0"/>
          <w:sz w:val="32"/>
          <w:szCs w:val="32"/>
          <w:u w:val="none"/>
        </w:rPr>
        <w:t>近似</w:t>
      </w:r>
      <w:r>
        <w:rPr>
          <w:rFonts w:hint="eastAsia" w:ascii="仿宋_GB2312" w:hAnsi="仿宋_GB2312" w:eastAsia="仿宋_GB2312" w:cs="仿宋_GB2312"/>
          <w:color w:val="000000"/>
          <w:kern w:val="0"/>
          <w:sz w:val="32"/>
          <w:szCs w:val="32"/>
          <w:u w:val="none"/>
          <w:lang w:val="en-US" w:eastAsia="zh-CN"/>
        </w:rPr>
        <w:t>商标</w:t>
      </w:r>
      <w:r>
        <w:rPr>
          <w:rFonts w:hint="eastAsia" w:ascii="仿宋_GB2312" w:hAnsi="仿宋_GB2312" w:eastAsia="仿宋_GB2312" w:cs="仿宋_GB2312"/>
          <w:color w:val="000000"/>
          <w:sz w:val="32"/>
          <w:szCs w:val="32"/>
          <w:u w:val="none"/>
        </w:rPr>
        <w:t>标识5548个</w:t>
      </w:r>
      <w:r>
        <w:rPr>
          <w:rFonts w:hint="eastAsia" w:ascii="仿宋_GB2312" w:hAnsi="仿宋_GB2312" w:eastAsia="仿宋_GB2312" w:cs="仿宋_GB2312"/>
          <w:color w:val="000000"/>
          <w:sz w:val="32"/>
          <w:szCs w:val="32"/>
          <w:u w:val="none"/>
          <w:lang w:val="en-US" w:eastAsia="zh-CN"/>
        </w:rPr>
        <w:t>。</w:t>
      </w:r>
      <w:bookmarkEnd w:id="41"/>
      <w:bookmarkEnd w:id="42"/>
      <w:bookmarkEnd w:id="43"/>
      <w:bookmarkEnd w:id="44"/>
      <w:r>
        <w:rPr>
          <w:rFonts w:hint="eastAsia" w:ascii="仿宋_GB2312" w:hAnsi="仿宋_GB2312" w:eastAsia="仿宋_GB2312" w:cs="仿宋_GB2312"/>
          <w:color w:val="000000"/>
          <w:sz w:val="32"/>
          <w:szCs w:val="32"/>
          <w:u w:val="none"/>
          <w:lang w:val="en-US" w:eastAsia="zh-CN"/>
        </w:rPr>
        <w:t>制作商标标识费用35元。</w:t>
      </w:r>
      <w:r>
        <w:rPr>
          <w:rFonts w:hint="eastAsia" w:ascii="仿宋_GB2312" w:hAnsi="仿宋_GB2312" w:eastAsia="仿宋_GB2312" w:cs="仿宋_GB2312"/>
          <w:color w:val="000000"/>
          <w:sz w:val="32"/>
          <w:szCs w:val="32"/>
          <w:u w:val="none"/>
          <w:lang w:eastAsia="zh-CN"/>
        </w:rPr>
        <w:t xml:space="preserve">                                                         </w:t>
      </w:r>
      <w:r>
        <w:rPr>
          <w:rFonts w:hint="eastAsia" w:ascii="仿宋_GB2312" w:hAnsi="仿宋_GB2312" w:eastAsia="仿宋_GB2312" w:cs="仿宋_GB2312"/>
          <w:color w:val="000000"/>
          <w:sz w:val="32"/>
          <w:szCs w:val="32"/>
          <w:u w:val="none"/>
        </w:rPr>
        <w:t xml:space="preserve">                                   </w:t>
      </w:r>
    </w:p>
    <w:p w14:paraId="491C563A">
      <w:pPr>
        <w:keepNext w:val="0"/>
        <w:keepLines w:val="0"/>
        <w:pageBreakBefore w:val="0"/>
        <w:widowControl/>
        <w:kinsoku/>
        <w:wordWrap/>
        <w:overflowPunct/>
        <w:topLinePunct w:val="0"/>
        <w:autoSpaceDE w:val="0"/>
        <w:autoSpaceDN w:val="0"/>
        <w:bidi w:val="0"/>
        <w:adjustRightInd/>
        <w:snapToGrid/>
        <w:spacing w:line="600" w:lineRule="exact"/>
        <w:ind w:left="105" w:leftChars="50" w:right="105" w:rightChars="50" w:firstLine="596" w:firstLineChars="200"/>
        <w:textAlignment w:val="auto"/>
        <w:rPr>
          <w:rFonts w:hint="eastAsia" w:ascii="仿宋_GB2312" w:hAnsi="仿宋_GB2312" w:eastAsia="仿宋_GB2312" w:cs="仿宋_GB2312"/>
          <w:color w:val="221E1F"/>
          <w:spacing w:val="-11"/>
          <w:sz w:val="32"/>
          <w:szCs w:val="32"/>
          <w:u w:val="single"/>
        </w:rPr>
      </w:pPr>
      <w:r>
        <w:rPr>
          <w:rFonts w:hint="eastAsia" w:ascii="仿宋_GB2312" w:hAnsi="仿宋_GB2312" w:eastAsia="仿宋_GB2312" w:cs="仿宋_GB2312"/>
          <w:color w:val="000000"/>
          <w:spacing w:val="-11"/>
          <w:sz w:val="32"/>
          <w:szCs w:val="32"/>
          <w:u w:val="none"/>
        </w:rPr>
        <w:t>上述事实</w:t>
      </w:r>
      <w:r>
        <w:rPr>
          <w:rFonts w:hint="eastAsia" w:ascii="仿宋_GB2312" w:hAnsi="仿宋_GB2312" w:eastAsia="仿宋_GB2312" w:cs="仿宋_GB2312"/>
          <w:color w:val="000000"/>
          <w:spacing w:val="-10"/>
          <w:sz w:val="32"/>
          <w:szCs w:val="32"/>
          <w:u w:val="none"/>
        </w:rPr>
        <w:t>，</w:t>
      </w:r>
      <w:r>
        <w:rPr>
          <w:rFonts w:hint="eastAsia" w:ascii="仿宋_GB2312" w:hAnsi="仿宋_GB2312" w:eastAsia="仿宋_GB2312" w:cs="仿宋_GB2312"/>
          <w:color w:val="000000"/>
          <w:spacing w:val="-11"/>
          <w:sz w:val="32"/>
          <w:szCs w:val="32"/>
          <w:u w:val="none"/>
        </w:rPr>
        <w:t>主要有以下证据证明；</w:t>
      </w:r>
    </w:p>
    <w:p w14:paraId="13FEF6B1">
      <w:pPr>
        <w:keepNext w:val="0"/>
        <w:keepLines w:val="0"/>
        <w:pageBreakBefore w:val="0"/>
        <w:widowControl/>
        <w:kinsoku/>
        <w:wordWrap/>
        <w:overflowPunct/>
        <w:topLinePunct w:val="0"/>
        <w:autoSpaceDE w:val="0"/>
        <w:autoSpaceDN w:val="0"/>
        <w:bidi w:val="0"/>
        <w:adjustRightInd/>
        <w:snapToGrid/>
        <w:spacing w:line="600" w:lineRule="exact"/>
        <w:ind w:left="105" w:leftChars="50" w:right="105" w:rightChars="50" w:firstLine="596" w:firstLineChars="200"/>
        <w:jc w:val="both"/>
        <w:textAlignment w:val="auto"/>
        <w:rPr>
          <w:rFonts w:hint="eastAsia" w:ascii="仿宋_GB2312" w:hAnsi="仿宋_GB2312" w:eastAsia="仿宋_GB2312" w:cs="仿宋_GB2312"/>
          <w:color w:val="221E1F"/>
          <w:spacing w:val="-11"/>
          <w:sz w:val="32"/>
          <w:szCs w:val="32"/>
          <w:u w:val="single"/>
          <w:lang w:eastAsia="zh-CN"/>
        </w:rPr>
      </w:pPr>
      <w:r>
        <w:rPr>
          <w:rFonts w:hint="eastAsia" w:ascii="仿宋_GB2312" w:hAnsi="仿宋_GB2312" w:eastAsia="仿宋_GB2312" w:cs="仿宋_GB2312"/>
          <w:color w:val="000000"/>
          <w:spacing w:val="-11"/>
          <w:sz w:val="32"/>
          <w:szCs w:val="32"/>
          <w:u w:val="none"/>
          <w:lang w:eastAsia="zh-CN"/>
        </w:rPr>
        <w:t xml:space="preserve">1.营业执照及经营者身份证复印件，证明当事人主体经营资格及经营者身份；                                                </w:t>
      </w:r>
    </w:p>
    <w:p w14:paraId="4BFECC7E">
      <w:pPr>
        <w:keepNext w:val="0"/>
        <w:keepLines w:val="0"/>
        <w:pageBreakBefore w:val="0"/>
        <w:widowControl/>
        <w:kinsoku/>
        <w:wordWrap/>
        <w:overflowPunct/>
        <w:topLinePunct w:val="0"/>
        <w:bidi w:val="0"/>
        <w:adjustRightInd/>
        <w:snapToGrid/>
        <w:spacing w:line="600" w:lineRule="exact"/>
        <w:ind w:left="105" w:leftChars="50" w:right="105" w:rightChars="50" w:firstLine="640" w:firstLineChars="200"/>
        <w:jc w:val="both"/>
        <w:textAlignment w:val="auto"/>
        <w:rPr>
          <w:rFonts w:hint="eastAsia" w:ascii="仿宋_GB2312" w:hAnsi="仿宋_GB2312" w:eastAsia="仿宋_GB2312" w:cs="仿宋_GB2312"/>
          <w:color w:val="221E1F"/>
          <w:sz w:val="32"/>
          <w:szCs w:val="32"/>
          <w:u w:val="single"/>
          <w:lang w:eastAsia="zh-CN"/>
        </w:rPr>
      </w:pPr>
      <w:r>
        <w:rPr>
          <w:rFonts w:hint="eastAsia" w:ascii="仿宋_GB2312" w:hAnsi="仿宋_GB2312" w:eastAsia="仿宋_GB2312" w:cs="仿宋_GB2312"/>
          <w:color w:val="000000"/>
          <w:sz w:val="32"/>
          <w:szCs w:val="32"/>
          <w:u w:val="none"/>
          <w:lang w:eastAsia="zh-CN"/>
        </w:rPr>
        <w:t>2.现场笔录，证明我局执法人员现场检查的情况；</w:t>
      </w:r>
    </w:p>
    <w:p w14:paraId="6764FF5B">
      <w:pPr>
        <w:keepNext w:val="0"/>
        <w:keepLines w:val="0"/>
        <w:pageBreakBefore w:val="0"/>
        <w:widowControl/>
        <w:kinsoku/>
        <w:wordWrap/>
        <w:overflowPunct/>
        <w:topLinePunct w:val="0"/>
        <w:bidi w:val="0"/>
        <w:adjustRightInd/>
        <w:snapToGrid/>
        <w:spacing w:line="600" w:lineRule="exact"/>
        <w:ind w:left="105" w:leftChars="50" w:right="105" w:rightChars="50" w:firstLine="640" w:firstLineChars="200"/>
        <w:jc w:val="both"/>
        <w:textAlignment w:val="auto"/>
        <w:rPr>
          <w:rFonts w:hint="eastAsia" w:ascii="仿宋_GB2312" w:hAnsi="仿宋_GB2312" w:eastAsia="仿宋_GB2312" w:cs="仿宋_GB2312"/>
          <w:color w:val="221E1F"/>
          <w:sz w:val="32"/>
          <w:szCs w:val="32"/>
          <w:u w:val="single"/>
          <w:lang w:eastAsia="zh-CN"/>
        </w:rPr>
      </w:pPr>
      <w:r>
        <w:rPr>
          <w:rFonts w:hint="eastAsia" w:ascii="仿宋_GB2312" w:hAnsi="仿宋_GB2312" w:eastAsia="仿宋_GB2312" w:cs="仿宋_GB2312"/>
          <w:color w:val="000000"/>
          <w:sz w:val="32"/>
          <w:szCs w:val="32"/>
          <w:u w:val="none"/>
          <w:lang w:eastAsia="zh-CN"/>
        </w:rPr>
        <w:t>3.询问笔录，证明当事人</w:t>
      </w:r>
      <w:r>
        <w:rPr>
          <w:rFonts w:hint="eastAsia" w:ascii="仿宋_GB2312" w:hAnsi="仿宋_GB2312" w:eastAsia="仿宋_GB2312" w:cs="仿宋_GB2312"/>
          <w:color w:val="000000"/>
          <w:sz w:val="32"/>
          <w:szCs w:val="32"/>
          <w:u w:val="none"/>
          <w:lang w:val="zh-CN"/>
        </w:rPr>
        <w:t>销售伪造、擅自制造注册商标标识的</w:t>
      </w:r>
      <w:r>
        <w:rPr>
          <w:rFonts w:hint="eastAsia" w:ascii="仿宋_GB2312" w:hAnsi="仿宋_GB2312" w:eastAsia="仿宋_GB2312" w:cs="仿宋_GB2312"/>
          <w:color w:val="000000"/>
          <w:sz w:val="32"/>
          <w:szCs w:val="32"/>
          <w:u w:val="none"/>
        </w:rPr>
        <w:t>的情况</w:t>
      </w:r>
      <w:r>
        <w:rPr>
          <w:rFonts w:hint="eastAsia" w:ascii="仿宋_GB2312" w:hAnsi="仿宋_GB2312" w:eastAsia="仿宋_GB2312" w:cs="仿宋_GB2312"/>
          <w:color w:val="000000"/>
          <w:sz w:val="32"/>
          <w:szCs w:val="32"/>
          <w:u w:val="none"/>
          <w:lang w:eastAsia="zh-CN"/>
        </w:rPr>
        <w:t xml:space="preserve">；    </w:t>
      </w:r>
    </w:p>
    <w:p w14:paraId="1BDB0085">
      <w:pPr>
        <w:keepNext w:val="0"/>
        <w:keepLines w:val="0"/>
        <w:pageBreakBefore w:val="0"/>
        <w:widowControl/>
        <w:kinsoku/>
        <w:wordWrap/>
        <w:overflowPunct/>
        <w:topLinePunct w:val="0"/>
        <w:bidi w:val="0"/>
        <w:adjustRightInd/>
        <w:snapToGrid/>
        <w:spacing w:line="600" w:lineRule="exact"/>
        <w:ind w:left="105" w:leftChars="50" w:right="105" w:rightChars="50" w:firstLine="640" w:firstLineChars="200"/>
        <w:jc w:val="both"/>
        <w:textAlignment w:val="auto"/>
        <w:rPr>
          <w:rFonts w:hint="eastAsia" w:ascii="仿宋_GB2312" w:hAnsi="仿宋_GB2312" w:eastAsia="仿宋_GB2312" w:cs="仿宋_GB2312"/>
          <w:color w:val="221E1F"/>
          <w:sz w:val="32"/>
          <w:szCs w:val="32"/>
          <w:u w:val="single"/>
          <w:lang w:eastAsia="zh-CN"/>
        </w:rPr>
      </w:pPr>
      <w:r>
        <w:rPr>
          <w:rFonts w:hint="eastAsia" w:ascii="仿宋_GB2312" w:hAnsi="仿宋_GB2312" w:eastAsia="仿宋_GB2312" w:cs="仿宋_GB2312"/>
          <w:color w:val="000000"/>
          <w:sz w:val="32"/>
          <w:szCs w:val="32"/>
          <w:u w:val="none"/>
          <w:lang w:eastAsia="zh-CN"/>
        </w:rPr>
        <w:t xml:space="preserve">4.实施行政强制措施决定书及财物清单，证明涉嫌侵权商品的被扣押情况和数量； </w:t>
      </w:r>
    </w:p>
    <w:p w14:paraId="196F56C5">
      <w:pPr>
        <w:keepNext w:val="0"/>
        <w:keepLines w:val="0"/>
        <w:pageBreakBefore w:val="0"/>
        <w:widowControl/>
        <w:kinsoku/>
        <w:wordWrap/>
        <w:overflowPunct/>
        <w:topLinePunct w:val="0"/>
        <w:bidi w:val="0"/>
        <w:adjustRightInd/>
        <w:snapToGrid/>
        <w:spacing w:line="600" w:lineRule="exact"/>
        <w:ind w:left="105" w:leftChars="50" w:right="105" w:rightChars="50" w:firstLine="640" w:firstLineChars="200"/>
        <w:jc w:val="both"/>
        <w:textAlignment w:val="auto"/>
        <w:rPr>
          <w:rFonts w:hint="eastAsia" w:ascii="仿宋_GB2312" w:hAnsi="仿宋_GB2312" w:eastAsia="仿宋_GB2312" w:cs="仿宋_GB2312"/>
          <w:color w:val="221E1F"/>
          <w:sz w:val="32"/>
          <w:szCs w:val="32"/>
          <w:u w:val="single"/>
          <w:lang w:eastAsia="zh-CN"/>
        </w:rPr>
      </w:pPr>
      <w:r>
        <w:rPr>
          <w:rFonts w:hint="eastAsia" w:ascii="仿宋_GB2312" w:hAnsi="仿宋_GB2312" w:eastAsia="仿宋_GB2312" w:cs="仿宋_GB2312"/>
          <w:color w:val="000000"/>
          <w:sz w:val="32"/>
          <w:szCs w:val="32"/>
          <w:u w:val="none"/>
          <w:lang w:eastAsia="zh-CN"/>
        </w:rPr>
        <w:t>5.涉案侵权产品图片，证明侵权产品的情况；</w:t>
      </w:r>
    </w:p>
    <w:p w14:paraId="14AE8DE1">
      <w:pPr>
        <w:keepNext w:val="0"/>
        <w:keepLines w:val="0"/>
        <w:pageBreakBefore w:val="0"/>
        <w:widowControl/>
        <w:kinsoku/>
        <w:wordWrap/>
        <w:overflowPunct/>
        <w:topLinePunct w:val="0"/>
        <w:bidi w:val="0"/>
        <w:adjustRightInd/>
        <w:snapToGrid/>
        <w:spacing w:line="600" w:lineRule="exact"/>
        <w:ind w:left="105" w:leftChars="50" w:right="105" w:rightChars="50" w:firstLine="640" w:firstLineChars="200"/>
        <w:jc w:val="both"/>
        <w:textAlignment w:val="auto"/>
        <w:rPr>
          <w:rFonts w:hint="eastAsia" w:ascii="仿宋_GB2312" w:hAnsi="仿宋_GB2312" w:eastAsia="仿宋_GB2312" w:cs="仿宋_GB2312"/>
          <w:color w:val="221E1F"/>
          <w:sz w:val="32"/>
          <w:szCs w:val="32"/>
          <w:u w:val="single"/>
          <w:lang w:eastAsia="zh-CN"/>
        </w:rPr>
      </w:pPr>
      <w:r>
        <w:rPr>
          <w:rFonts w:hint="eastAsia" w:ascii="仿宋_GB2312" w:hAnsi="仿宋_GB2312" w:eastAsia="仿宋_GB2312" w:cs="仿宋_GB2312"/>
          <w:color w:val="000000"/>
          <w:sz w:val="32"/>
          <w:szCs w:val="32"/>
          <w:u w:val="none"/>
          <w:lang w:eastAsia="zh-CN"/>
        </w:rPr>
        <w:t>6.</w:t>
      </w:r>
      <w:r>
        <w:rPr>
          <w:rFonts w:hint="eastAsia" w:ascii="仿宋_GB2312" w:hAnsi="仿宋_GB2312" w:eastAsia="仿宋_GB2312" w:cs="仿宋_GB2312"/>
          <w:color w:val="000000"/>
          <w:sz w:val="32"/>
          <w:szCs w:val="32"/>
          <w:u w:val="none"/>
          <w:lang w:val="en-US" w:eastAsia="zh-CN"/>
        </w:rPr>
        <w:t>商标权利人及被授权人</w:t>
      </w:r>
      <w:r>
        <w:rPr>
          <w:rFonts w:hint="eastAsia" w:ascii="仿宋_GB2312" w:hAnsi="仿宋_GB2312" w:eastAsia="仿宋_GB2312" w:cs="仿宋_GB2312"/>
          <w:color w:val="000000"/>
          <w:sz w:val="32"/>
          <w:szCs w:val="32"/>
          <w:u w:val="none"/>
          <w:lang w:eastAsia="zh-CN"/>
        </w:rPr>
        <w:t>出具的证明，证明当事人</w:t>
      </w:r>
      <w:bookmarkStart w:id="45" w:name="OLE_LINK77"/>
      <w:bookmarkStart w:id="46" w:name="OLE_LINK78"/>
      <w:r>
        <w:rPr>
          <w:rFonts w:hint="eastAsia" w:ascii="仿宋_GB2312" w:hAnsi="仿宋_GB2312" w:eastAsia="仿宋_GB2312" w:cs="仿宋_GB2312"/>
          <w:color w:val="000000"/>
          <w:sz w:val="32"/>
          <w:szCs w:val="32"/>
          <w:u w:val="none"/>
          <w:lang w:val="en-US" w:eastAsia="zh-CN"/>
        </w:rPr>
        <w:t>未经</w:t>
      </w:r>
      <w:r>
        <w:rPr>
          <w:rFonts w:hint="eastAsia" w:ascii="仿宋_GB2312" w:hAnsi="仿宋_GB2312" w:eastAsia="仿宋_GB2312" w:cs="仿宋_GB2312"/>
          <w:color w:val="000000"/>
          <w:sz w:val="32"/>
          <w:szCs w:val="32"/>
          <w:u w:val="none"/>
          <w:lang w:eastAsia="zh-CN"/>
        </w:rPr>
        <w:t>授权</w:t>
      </w:r>
      <w:r>
        <w:rPr>
          <w:rFonts w:hint="eastAsia" w:ascii="仿宋_GB2312" w:hAnsi="仿宋_GB2312" w:eastAsia="仿宋_GB2312" w:cs="仿宋_GB2312"/>
          <w:color w:val="000000"/>
          <w:sz w:val="32"/>
          <w:szCs w:val="32"/>
          <w:u w:val="none"/>
          <w:lang w:val="en-US" w:eastAsia="zh-CN"/>
        </w:rPr>
        <w:t>许可</w:t>
      </w:r>
      <w:r>
        <w:rPr>
          <w:rFonts w:hint="eastAsia" w:ascii="仿宋_GB2312" w:hAnsi="仿宋_GB2312" w:eastAsia="仿宋_GB2312" w:cs="仿宋_GB2312"/>
          <w:color w:val="000000"/>
          <w:sz w:val="32"/>
          <w:szCs w:val="32"/>
          <w:u w:val="none"/>
          <w:lang w:eastAsia="zh-CN"/>
        </w:rPr>
        <w:t xml:space="preserve">。 </w:t>
      </w:r>
    </w:p>
    <w:p w14:paraId="46CE4E9A">
      <w:pPr>
        <w:keepNext w:val="0"/>
        <w:keepLines w:val="0"/>
        <w:pageBreakBefore w:val="0"/>
        <w:widowControl/>
        <w:kinsoku/>
        <w:wordWrap/>
        <w:overflowPunct/>
        <w:topLinePunct w:val="0"/>
        <w:bidi w:val="0"/>
        <w:adjustRightInd/>
        <w:snapToGrid/>
        <w:spacing w:line="600" w:lineRule="exact"/>
        <w:ind w:left="105" w:leftChars="50" w:right="105" w:rightChars="50" w:firstLine="640" w:firstLineChars="200"/>
        <w:jc w:val="both"/>
        <w:textAlignment w:val="auto"/>
        <w:rPr>
          <w:rFonts w:hint="eastAsia" w:ascii="仿宋_GB2312" w:hAnsi="仿宋_GB2312" w:eastAsia="仿宋_GB2312" w:cs="仿宋_GB2312"/>
          <w:color w:val="221E1F"/>
          <w:sz w:val="32"/>
          <w:szCs w:val="32"/>
          <w:u w:val="single"/>
          <w:lang w:val="en-US" w:eastAsia="zh-CN"/>
        </w:rPr>
      </w:pPr>
      <w:r>
        <w:rPr>
          <w:rFonts w:hint="eastAsia" w:ascii="仿宋_GB2312" w:hAnsi="仿宋_GB2312" w:eastAsia="仿宋_GB2312" w:cs="仿宋_GB2312"/>
          <w:color w:val="000000"/>
          <w:sz w:val="32"/>
          <w:szCs w:val="32"/>
          <w:u w:val="none"/>
          <w:lang w:val="en-US" w:eastAsia="zh-CN"/>
        </w:rPr>
        <w:t xml:space="preserve">7.涉案商标注册证及授权书，证明涉案商标的注册情况及授权情况； </w:t>
      </w:r>
    </w:p>
    <w:p w14:paraId="1A4900CC">
      <w:pPr>
        <w:keepNext w:val="0"/>
        <w:keepLines w:val="0"/>
        <w:pageBreakBefore w:val="0"/>
        <w:widowControl/>
        <w:kinsoku/>
        <w:wordWrap/>
        <w:overflowPunct/>
        <w:topLinePunct w:val="0"/>
        <w:bidi w:val="0"/>
        <w:adjustRightInd/>
        <w:snapToGrid/>
        <w:spacing w:line="600" w:lineRule="exact"/>
        <w:ind w:left="105" w:leftChars="50" w:right="105" w:rightChars="50" w:firstLine="640" w:firstLineChars="200"/>
        <w:jc w:val="both"/>
        <w:textAlignment w:val="auto"/>
        <w:rPr>
          <w:rFonts w:hint="default" w:ascii="仿宋_GB2312" w:hAnsi="仿宋_GB2312" w:eastAsia="仿宋_GB2312" w:cs="仿宋_GB2312"/>
          <w:color w:val="221E1F"/>
          <w:sz w:val="32"/>
          <w:szCs w:val="32"/>
          <w:u w:val="single"/>
          <w:lang w:val="en-US" w:eastAsia="zh-CN"/>
        </w:rPr>
      </w:pPr>
      <w:r>
        <w:rPr>
          <w:rFonts w:hint="eastAsia" w:ascii="仿宋_GB2312" w:hAnsi="仿宋_GB2312" w:eastAsia="仿宋_GB2312" w:cs="仿宋_GB2312"/>
          <w:color w:val="000000"/>
          <w:sz w:val="32"/>
          <w:szCs w:val="32"/>
          <w:u w:val="none"/>
          <w:lang w:val="en-US" w:eastAsia="zh-CN"/>
        </w:rPr>
        <w:t>8.</w:t>
      </w:r>
      <w:r>
        <w:rPr>
          <w:rFonts w:hint="eastAsia" w:ascii="仿宋_GB2312" w:hAnsi="仿宋_GB2312" w:eastAsia="仿宋_GB2312" w:cs="仿宋_GB2312"/>
          <w:color w:val="000000"/>
          <w:sz w:val="32"/>
          <w:szCs w:val="32"/>
          <w:u w:val="none"/>
        </w:rPr>
        <w:t>河南红晟鞋业有限公司</w:t>
      </w:r>
      <w:r>
        <w:rPr>
          <w:rFonts w:hint="eastAsia" w:ascii="仿宋_GB2312" w:hAnsi="仿宋_GB2312" w:eastAsia="仿宋_GB2312" w:cs="仿宋_GB2312"/>
          <w:color w:val="000000"/>
          <w:sz w:val="32"/>
          <w:szCs w:val="32"/>
          <w:u w:val="none"/>
          <w:lang w:val="en-US" w:eastAsia="zh-CN"/>
        </w:rPr>
        <w:t>出具的证明，证明当事人未经该公司授权。</w:t>
      </w:r>
    </w:p>
    <w:bookmarkEnd w:id="45"/>
    <w:bookmarkEnd w:id="46"/>
    <w:p w14:paraId="2B0F6DAA">
      <w:pPr>
        <w:keepNext w:val="0"/>
        <w:keepLines w:val="0"/>
        <w:pageBreakBefore w:val="0"/>
        <w:widowControl/>
        <w:kinsoku/>
        <w:wordWrap/>
        <w:overflowPunct/>
        <w:topLinePunct w:val="0"/>
        <w:bidi w:val="0"/>
        <w:adjustRightInd/>
        <w:snapToGrid/>
        <w:spacing w:line="600" w:lineRule="exact"/>
        <w:ind w:left="105" w:leftChars="50" w:right="105" w:rightChars="50" w:firstLine="640" w:firstLineChars="200"/>
        <w:jc w:val="both"/>
        <w:textAlignment w:val="auto"/>
        <w:rPr>
          <w:rFonts w:hint="eastAsia" w:ascii="仿宋_GB2312" w:hAnsi="仿宋_GB2312" w:eastAsia="仿宋_GB2312" w:cs="仿宋_GB2312"/>
          <w:color w:val="221E1F"/>
          <w:sz w:val="32"/>
          <w:szCs w:val="32"/>
          <w:u w:val="single"/>
          <w:lang w:eastAsia="zh-CN"/>
        </w:rPr>
      </w:pPr>
      <w:r>
        <w:rPr>
          <w:rFonts w:hint="eastAsia" w:ascii="仿宋_GB2312" w:hAnsi="仿宋_GB2312" w:eastAsia="仿宋_GB2312" w:cs="仿宋_GB2312"/>
          <w:color w:val="000000"/>
          <w:sz w:val="32"/>
          <w:szCs w:val="32"/>
          <w:u w:val="none"/>
        </w:rPr>
        <w:t>当事人的上述行为，违反了《中华人民共和国商标法》第五十七条：“有下列行为之一的，均属侵犯注册商标专用权：</w:t>
      </w:r>
      <w:r>
        <w:rPr>
          <w:rFonts w:hint="eastAsia" w:ascii="仿宋_GB2312" w:hAnsi="仿宋_GB2312" w:eastAsia="仿宋_GB2312" w:cs="仿宋_GB2312"/>
          <w:color w:val="000000"/>
          <w:sz w:val="32"/>
          <w:szCs w:val="32"/>
          <w:u w:val="none"/>
          <w:lang w:val="zh-CN"/>
        </w:rPr>
        <w:t>（四）伪造、擅自制造他人注册商标标识或者销售伪造、擅自制造的注册商标标识的；</w:t>
      </w:r>
      <w:r>
        <w:rPr>
          <w:rFonts w:hint="eastAsia" w:ascii="仿宋_GB2312" w:hAnsi="仿宋_GB2312" w:eastAsia="仿宋_GB2312" w:cs="仿宋_GB2312"/>
          <w:color w:val="000000"/>
          <w:sz w:val="32"/>
          <w:szCs w:val="32"/>
          <w:u w:val="none"/>
        </w:rPr>
        <w:t>”之规定，其行为属于</w:t>
      </w:r>
      <w:r>
        <w:rPr>
          <w:rFonts w:hint="eastAsia" w:ascii="仿宋_GB2312" w:hAnsi="仿宋_GB2312" w:eastAsia="仿宋_GB2312" w:cs="仿宋_GB2312"/>
          <w:color w:val="000000"/>
          <w:sz w:val="32"/>
          <w:szCs w:val="32"/>
          <w:u w:val="none"/>
          <w:lang w:eastAsia="zh-CN"/>
        </w:rPr>
        <w:t>侵犯注册商标专用权</w:t>
      </w:r>
      <w:r>
        <w:rPr>
          <w:rFonts w:hint="eastAsia" w:ascii="仿宋_GB2312" w:hAnsi="仿宋_GB2312" w:eastAsia="仿宋_GB2312" w:cs="仿宋_GB2312"/>
          <w:color w:val="000000"/>
          <w:sz w:val="32"/>
          <w:szCs w:val="32"/>
          <w:u w:val="none"/>
        </w:rPr>
        <w:t>。</w:t>
      </w:r>
    </w:p>
    <w:p w14:paraId="7A954D0D">
      <w:pPr>
        <w:keepNext w:val="0"/>
        <w:keepLines w:val="0"/>
        <w:pageBreakBefore w:val="0"/>
        <w:widowControl/>
        <w:kinsoku/>
        <w:wordWrap/>
        <w:overflowPunct/>
        <w:topLinePunct w:val="0"/>
        <w:bidi w:val="0"/>
        <w:adjustRightInd/>
        <w:snapToGrid/>
        <w:spacing w:line="600" w:lineRule="exact"/>
        <w:ind w:left="105" w:leftChars="50" w:right="105" w:rightChars="50" w:firstLine="640" w:firstLineChars="200"/>
        <w:jc w:val="both"/>
        <w:textAlignment w:val="auto"/>
        <w:rPr>
          <w:rFonts w:hint="eastAsia" w:ascii="仿宋" w:hAnsi="仿宋" w:eastAsia="仿宋" w:cs="仿宋_GB2312"/>
          <w:sz w:val="32"/>
          <w:szCs w:val="32"/>
          <w:u w:val="single"/>
        </w:rPr>
      </w:pPr>
      <w:r>
        <w:rPr>
          <w:rFonts w:hint="eastAsia" w:ascii="仿宋" w:hAnsi="仿宋" w:eastAsia="仿宋" w:cs="仿宋_GB2312"/>
          <w:color w:val="000000"/>
          <w:sz w:val="32"/>
          <w:szCs w:val="32"/>
          <w:u w:val="none"/>
        </w:rPr>
        <w:t>根据当事人违法的事实、情节、及社会危害性，参照《河南省市场监督管理行政处罚裁量权适用通则》第十八条第一款“当事人不具备不予行政处罚、减轻、从轻或者从重行政处罚情形的，应当给予一般行政处罚。”之规定，应当给予一般行政处罚。</w:t>
      </w:r>
    </w:p>
    <w:p w14:paraId="1AF06A4C">
      <w:pPr>
        <w:keepNext w:val="0"/>
        <w:keepLines w:val="0"/>
        <w:pageBreakBefore w:val="0"/>
        <w:widowControl/>
        <w:kinsoku/>
        <w:wordWrap/>
        <w:overflowPunct/>
        <w:topLinePunct w:val="0"/>
        <w:bidi w:val="0"/>
        <w:adjustRightInd/>
        <w:snapToGrid/>
        <w:spacing w:line="600" w:lineRule="exact"/>
        <w:ind w:left="105" w:leftChars="50" w:right="105" w:rightChars="50" w:firstLine="640" w:firstLineChars="200"/>
        <w:jc w:val="both"/>
        <w:textAlignment w:val="auto"/>
        <w:rPr>
          <w:rFonts w:hint="eastAsia" w:ascii="仿宋_GB2312" w:hAnsi="仿宋_GB2312" w:eastAsia="仿宋_GB2312" w:cs="仿宋_GB2312"/>
          <w:sz w:val="32"/>
          <w:szCs w:val="32"/>
          <w:u w:val="single"/>
        </w:rPr>
      </w:pPr>
      <w:r>
        <w:rPr>
          <w:rFonts w:hint="eastAsia" w:ascii="仿宋_GB2312" w:hAnsi="仿宋_GB2312" w:eastAsia="仿宋_GB2312" w:cs="仿宋_GB2312"/>
          <w:color w:val="000000"/>
          <w:sz w:val="32"/>
          <w:szCs w:val="32"/>
          <w:u w:val="none"/>
        </w:rPr>
        <w:t>2025年</w:t>
      </w:r>
      <w:r>
        <w:rPr>
          <w:rFonts w:hint="eastAsia" w:ascii="仿宋_GB2312" w:hAnsi="仿宋_GB2312" w:eastAsia="仿宋_GB2312" w:cs="仿宋_GB2312"/>
          <w:color w:val="000000"/>
          <w:sz w:val="32"/>
          <w:szCs w:val="32"/>
          <w:u w:val="none"/>
          <w:lang w:val="en-US" w:eastAsia="zh-CN"/>
        </w:rPr>
        <w:t>3</w:t>
      </w:r>
      <w:r>
        <w:rPr>
          <w:rFonts w:hint="eastAsia" w:ascii="仿宋_GB2312" w:hAnsi="仿宋_GB2312" w:eastAsia="仿宋_GB2312" w:cs="仿宋_GB2312"/>
          <w:color w:val="000000"/>
          <w:sz w:val="32"/>
          <w:szCs w:val="32"/>
          <w:u w:val="none"/>
        </w:rPr>
        <w:t>月2</w:t>
      </w:r>
      <w:r>
        <w:rPr>
          <w:rFonts w:hint="eastAsia" w:ascii="仿宋_GB2312" w:hAnsi="仿宋_GB2312" w:eastAsia="仿宋_GB2312" w:cs="仿宋_GB2312"/>
          <w:color w:val="000000"/>
          <w:sz w:val="32"/>
          <w:szCs w:val="32"/>
          <w:u w:val="none"/>
          <w:lang w:val="en-US" w:eastAsia="zh-CN"/>
        </w:rPr>
        <w:t>4</w:t>
      </w:r>
      <w:r>
        <w:rPr>
          <w:rFonts w:hint="eastAsia" w:ascii="仿宋_GB2312" w:hAnsi="仿宋_GB2312" w:eastAsia="仿宋_GB2312" w:cs="仿宋_GB2312"/>
          <w:color w:val="000000"/>
          <w:sz w:val="32"/>
          <w:szCs w:val="32"/>
          <w:u w:val="none"/>
        </w:rPr>
        <w:t>日，我局向当事人送达偃市监罚告〔2025〕</w:t>
      </w:r>
      <w:r>
        <w:rPr>
          <w:rFonts w:hint="eastAsia" w:ascii="仿宋_GB2312" w:hAnsi="仿宋_GB2312" w:eastAsia="仿宋_GB2312" w:cs="仿宋_GB2312"/>
          <w:color w:val="000000"/>
          <w:sz w:val="32"/>
          <w:szCs w:val="32"/>
          <w:u w:val="none"/>
          <w:lang w:val="en-US" w:eastAsia="zh-CN"/>
        </w:rPr>
        <w:t>30</w:t>
      </w:r>
      <w:r>
        <w:rPr>
          <w:rFonts w:hint="eastAsia" w:ascii="仿宋_GB2312" w:hAnsi="仿宋_GB2312" w:eastAsia="仿宋_GB2312" w:cs="仿宋_GB2312"/>
          <w:color w:val="000000"/>
          <w:sz w:val="32"/>
          <w:szCs w:val="32"/>
          <w:u w:val="none"/>
        </w:rPr>
        <w:t>号《行政处罚告知书》，告知当事人我局拟做出行政处罚决定的事实、理由、依据、内容以及当事人依法享有的陈述权、申辩权，并可以要求听证。在规定的时间内，当事人未提出陈述、申辩权意见，也未要求听证。</w:t>
      </w:r>
    </w:p>
    <w:p w14:paraId="3DCE41C2">
      <w:pPr>
        <w:pStyle w:val="9"/>
        <w:keepNext w:val="0"/>
        <w:keepLines w:val="0"/>
        <w:pageBreakBefore w:val="0"/>
        <w:widowControl/>
        <w:shd w:val="clear" w:color="auto" w:fill="FFFFFF"/>
        <w:kinsoku/>
        <w:wordWrap/>
        <w:overflowPunct/>
        <w:topLinePunct w:val="0"/>
        <w:bidi w:val="0"/>
        <w:adjustRightInd/>
        <w:snapToGrid/>
        <w:spacing w:before="0" w:beforeAutospacing="0" w:after="0" w:afterAutospacing="0" w:line="600" w:lineRule="exact"/>
        <w:ind w:left="105" w:leftChars="50" w:right="105" w:rightChars="50" w:firstLine="640" w:firstLineChars="200"/>
        <w:jc w:val="both"/>
        <w:textAlignment w:val="auto"/>
        <w:rPr>
          <w:rFonts w:hint="eastAsia" w:ascii="仿宋_GB2312" w:hAnsi="仿宋_GB2312" w:eastAsia="仿宋_GB2312" w:cs="仿宋_GB2312"/>
          <w:color w:val="221E1F"/>
          <w:spacing w:val="-36"/>
          <w:sz w:val="32"/>
          <w:szCs w:val="32"/>
          <w:u w:val="single"/>
        </w:rPr>
      </w:pPr>
      <w:r>
        <w:rPr>
          <w:rFonts w:hint="eastAsia" w:ascii="仿宋_GB2312" w:hAnsi="仿宋_GB2312" w:eastAsia="仿宋_GB2312" w:cs="仿宋_GB2312"/>
          <w:color w:val="000000"/>
          <w:sz w:val="32"/>
          <w:szCs w:val="32"/>
          <w:u w:val="none"/>
        </w:rPr>
        <w:t>依据《中华人民共和国商标法》第六十条第二款：“工商行政管理部门处理时，认定侵权行为成立的，责令立即停止侵权行为，没收、销毁侵权商品和主要用于制造侵权商品、伪造注册商标标识的工具，违法经营额五万元以上的，可以处违法经营额五倍以下的罚款，没有违法经营额或者违法经营额不足五万元的，可以处二十五万元以下的罚款。对五年内实施两次以上商标侵权行为或者有其他严重情节的，应当从重处罚。销售不知道是侵犯注册商标专用权的商品，能证明该商品是自己合法取得并说明提供者的，由工商行政管理部门责令停止销售。”之规定，参照《河南省市场监督管理行政处罚裁量基准（2023版）》：9.1.3.依据《商标法》第六十条第二款实施的行政处罚， 裁量等级：一般，违法情形：不具有从轻、从重处罚情形。裁量基准：没收、销毁侵权商品和主要用于制造侵权商品、伪造注册商标标识的工具，违法经营额 5 万元以上的，处违法经营额 3.5 倍以下的罚款，没有违法经营额或者违法经营额不足5万元的，处 17.5 万元以下的罚款。”之规定。</w:t>
      </w:r>
      <w:r>
        <w:rPr>
          <w:rFonts w:hint="eastAsia" w:ascii="仿宋_GB2312" w:hAnsi="仿宋_GB2312" w:eastAsia="仿宋_GB2312" w:cs="仿宋_GB2312"/>
          <w:color w:val="000000"/>
          <w:sz w:val="32"/>
          <w:szCs w:val="32"/>
          <w:u w:val="none"/>
          <w:lang w:val="en-US" w:eastAsia="zh-CN"/>
        </w:rPr>
        <w:t>我局经研究，</w:t>
      </w:r>
      <w:r>
        <w:rPr>
          <w:rFonts w:hint="eastAsia" w:ascii="仿宋_GB2312" w:hAnsi="仿宋_GB2312" w:eastAsia="仿宋_GB2312" w:cs="仿宋_GB2312"/>
          <w:color w:val="000000"/>
          <w:sz w:val="32"/>
          <w:szCs w:val="32"/>
          <w:u w:val="none"/>
        </w:rPr>
        <w:t>决定</w:t>
      </w:r>
      <w:bookmarkStart w:id="47" w:name="OLE_LINK9"/>
      <w:bookmarkStart w:id="48" w:name="OLE_LINK8"/>
      <w:r>
        <w:rPr>
          <w:rFonts w:hint="eastAsia" w:ascii="仿宋_GB2312" w:hAnsi="仿宋_GB2312" w:eastAsia="仿宋_GB2312" w:cs="仿宋_GB2312"/>
          <w:color w:val="000000"/>
          <w:sz w:val="32"/>
          <w:szCs w:val="32"/>
          <w:u w:val="none"/>
        </w:rPr>
        <w:t>责令洛阳市偃师区协兴鞋材商行立即停止侵权行为，没收</w:t>
      </w:r>
      <w:r>
        <w:rPr>
          <w:rFonts w:hint="eastAsia" w:ascii="仿宋_GB2312" w:hAnsi="仿宋_GB2312" w:eastAsia="仿宋_GB2312" w:cs="仿宋_GB2312"/>
          <w:color w:val="000000"/>
          <w:sz w:val="32"/>
          <w:szCs w:val="32"/>
          <w:u w:val="none"/>
          <w:lang w:val="en-US" w:eastAsia="zh-CN"/>
        </w:rPr>
        <w:t>涉案</w:t>
      </w:r>
      <w:bookmarkStart w:id="49" w:name="OLE_LINK69"/>
      <w:bookmarkStart w:id="50" w:name="OLE_LINK70"/>
      <w:r>
        <w:rPr>
          <w:rFonts w:hint="eastAsia" w:ascii="仿宋_GB2312" w:hAnsi="仿宋_GB2312" w:eastAsia="仿宋_GB2312" w:cs="仿宋_GB2312"/>
          <w:color w:val="000000"/>
          <w:sz w:val="32"/>
          <w:szCs w:val="32"/>
          <w:u w:val="none"/>
        </w:rPr>
        <w:t>菲林印版</w:t>
      </w:r>
      <w:bookmarkEnd w:id="49"/>
      <w:bookmarkEnd w:id="50"/>
      <w:r>
        <w:rPr>
          <w:rFonts w:hint="eastAsia" w:ascii="仿宋_GB2312" w:hAnsi="仿宋_GB2312" w:eastAsia="仿宋_GB2312" w:cs="仿宋_GB2312"/>
          <w:color w:val="000000"/>
          <w:sz w:val="32"/>
          <w:szCs w:val="32"/>
          <w:u w:val="none"/>
          <w:lang w:val="en-US" w:eastAsia="zh-CN"/>
        </w:rPr>
        <w:t>5块，</w:t>
      </w:r>
      <w:r>
        <w:rPr>
          <w:rFonts w:hint="eastAsia" w:ascii="仿宋_GB2312" w:hAnsi="仿宋_GB2312" w:eastAsia="仿宋_GB2312" w:cs="仿宋_GB2312"/>
          <w:color w:val="000000"/>
          <w:sz w:val="32"/>
          <w:szCs w:val="32"/>
          <w:u w:val="none"/>
        </w:rPr>
        <w:t>菲林</w:t>
      </w:r>
      <w:r>
        <w:rPr>
          <w:rFonts w:hint="eastAsia" w:ascii="仿宋_GB2312" w:hAnsi="仿宋_GB2312" w:eastAsia="仿宋_GB2312" w:cs="仿宋_GB2312"/>
          <w:color w:val="000000"/>
          <w:sz w:val="32"/>
          <w:szCs w:val="32"/>
          <w:u w:val="none"/>
          <w:lang w:val="en-US" w:eastAsia="zh-CN"/>
        </w:rPr>
        <w:t>片1片，商标标识678个及近似商标标识</w:t>
      </w:r>
      <w:r>
        <w:rPr>
          <w:rFonts w:hint="eastAsia" w:ascii="仿宋_GB2312" w:hAnsi="仿宋_GB2312" w:eastAsia="仿宋_GB2312" w:cs="仿宋_GB2312"/>
          <w:color w:val="000000"/>
          <w:sz w:val="32"/>
          <w:szCs w:val="32"/>
          <w:u w:val="none"/>
        </w:rPr>
        <w:t>5548个</w:t>
      </w:r>
      <w:r>
        <w:rPr>
          <w:rFonts w:hint="eastAsia" w:ascii="仿宋_GB2312" w:hAnsi="仿宋_GB2312" w:eastAsia="仿宋_GB2312" w:cs="仿宋_GB2312"/>
          <w:color w:val="000000"/>
          <w:sz w:val="32"/>
          <w:szCs w:val="32"/>
          <w:u w:val="none"/>
          <w:lang w:eastAsia="zh-CN"/>
        </w:rPr>
        <w:t>，</w:t>
      </w:r>
      <w:r>
        <w:rPr>
          <w:rFonts w:hint="eastAsia" w:ascii="仿宋_GB2312" w:hAnsi="仿宋_GB2312" w:eastAsia="仿宋_GB2312" w:cs="仿宋_GB2312"/>
          <w:color w:val="000000"/>
          <w:sz w:val="32"/>
          <w:szCs w:val="32"/>
          <w:u w:val="none"/>
        </w:rPr>
        <w:t>处</w:t>
      </w:r>
      <w:r>
        <w:rPr>
          <w:rFonts w:hint="eastAsia" w:ascii="仿宋_GB2312" w:hAnsi="仿宋_GB2312" w:eastAsia="仿宋_GB2312" w:cs="仿宋_GB2312"/>
          <w:color w:val="000000"/>
          <w:sz w:val="32"/>
          <w:szCs w:val="32"/>
          <w:u w:val="none"/>
          <w:lang w:val="en-US" w:eastAsia="zh-CN"/>
        </w:rPr>
        <w:t>1</w:t>
      </w:r>
      <w:r>
        <w:rPr>
          <w:rFonts w:hint="eastAsia" w:ascii="仿宋_GB2312" w:hAnsi="仿宋_GB2312" w:eastAsia="仿宋_GB2312" w:cs="仿宋_GB2312"/>
          <w:color w:val="000000"/>
          <w:sz w:val="32"/>
          <w:szCs w:val="32"/>
          <w:u w:val="none"/>
        </w:rPr>
        <w:t xml:space="preserve">0000元罚款。 </w:t>
      </w:r>
      <w:bookmarkEnd w:id="47"/>
      <w:bookmarkEnd w:id="48"/>
    </w:p>
    <w:p w14:paraId="16BFE075">
      <w:pPr>
        <w:keepNext w:val="0"/>
        <w:keepLines w:val="0"/>
        <w:pageBreakBefore w:val="0"/>
        <w:kinsoku/>
        <w:wordWrap/>
        <w:overflowPunct/>
        <w:topLinePunct w:val="0"/>
        <w:bidi w:val="0"/>
        <w:adjustRightInd/>
        <w:snapToGrid/>
        <w:spacing w:line="600" w:lineRule="exact"/>
        <w:ind w:left="105" w:leftChars="50" w:right="105" w:rightChars="50" w:firstLine="640" w:firstLineChars="200"/>
        <w:textAlignment w:val="auto"/>
        <w:rPr>
          <w:rFonts w:hint="eastAsia" w:ascii="仿宋_GB2312" w:hAnsi="仿宋_GB2312" w:eastAsia="仿宋_GB2312" w:cs="仿宋_GB2312"/>
          <w:sz w:val="32"/>
          <w:szCs w:val="32"/>
          <w:u w:val="single"/>
        </w:rPr>
      </w:pPr>
      <w:r>
        <w:rPr>
          <w:rFonts w:hint="eastAsia" w:ascii="仿宋_GB2312" w:hAnsi="仿宋_GB2312" w:eastAsia="仿宋_GB2312" w:cs="仿宋_GB2312"/>
          <w:color w:val="000000"/>
          <w:sz w:val="32"/>
          <w:szCs w:val="32"/>
          <w:u w:val="none"/>
        </w:rPr>
        <w:t xml:space="preserve">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  </w:t>
      </w:r>
    </w:p>
    <w:p w14:paraId="0C868186">
      <w:pPr>
        <w:keepNext w:val="0"/>
        <w:keepLines w:val="0"/>
        <w:pageBreakBefore w:val="0"/>
        <w:kinsoku/>
        <w:wordWrap/>
        <w:overflowPunct/>
        <w:topLinePunct w:val="0"/>
        <w:bidi w:val="0"/>
        <w:adjustRightInd/>
        <w:snapToGrid/>
        <w:spacing w:line="600" w:lineRule="exact"/>
        <w:ind w:left="105" w:leftChars="50" w:right="105" w:rightChars="50" w:firstLine="640" w:firstLineChars="200"/>
        <w:textAlignment w:val="auto"/>
        <w:rPr>
          <w:rFonts w:hint="eastAsia" w:ascii="仿宋_GB2312" w:hAnsi="仿宋_GB2312" w:eastAsia="仿宋_GB2312" w:cs="仿宋_GB2312"/>
          <w:sz w:val="32"/>
          <w:szCs w:val="32"/>
          <w:u w:val="single"/>
        </w:rPr>
      </w:pPr>
      <w:r>
        <w:rPr>
          <w:rFonts w:hint="eastAsia" w:ascii="仿宋_GB2312" w:hAnsi="仿宋_GB2312" w:eastAsia="仿宋_GB2312" w:cs="仿宋_GB2312"/>
          <w:color w:val="000000"/>
          <w:sz w:val="32"/>
          <w:szCs w:val="32"/>
          <w:u w:val="none"/>
        </w:rPr>
        <w:t>根据《中华人民共和国行政处罚法》第七十二条规定，当事人逾期不履行行政处罚决定的，本机关可以采取以下措施：（一）到期不缴纳罚款的，每日按罚款数额的百分之三加处罚款；（二）申请人民法院强制执行。</w:t>
      </w:r>
    </w:p>
    <w:p w14:paraId="545E32EA">
      <w:pPr>
        <w:keepNext w:val="0"/>
        <w:keepLines w:val="0"/>
        <w:pageBreakBefore w:val="0"/>
        <w:kinsoku/>
        <w:wordWrap/>
        <w:overflowPunct/>
        <w:topLinePunct w:val="0"/>
        <w:bidi w:val="0"/>
        <w:adjustRightInd/>
        <w:snapToGrid/>
        <w:spacing w:line="600" w:lineRule="exact"/>
        <w:ind w:left="105" w:leftChars="50" w:right="105" w:rightChars="5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u w:val="none"/>
        </w:rPr>
        <w:t xml:space="preserve">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       </w:t>
      </w:r>
    </w:p>
    <w:p w14:paraId="4EE05ED9">
      <w:pPr>
        <w:keepNext w:val="0"/>
        <w:keepLines w:val="0"/>
        <w:pageBreakBefore w:val="0"/>
        <w:kinsoku/>
        <w:wordWrap/>
        <w:overflowPunct/>
        <w:topLinePunct w:val="0"/>
        <w:bidi w:val="0"/>
        <w:adjustRightInd/>
        <w:snapToGrid/>
        <w:spacing w:line="600" w:lineRule="exact"/>
        <w:ind w:left="105" w:leftChars="50" w:right="105" w:rightChars="50" w:firstLine="640" w:firstLineChars="200"/>
        <w:textAlignment w:val="auto"/>
        <w:rPr>
          <w:rFonts w:hint="eastAsia" w:ascii="仿宋_GB2312" w:hAnsi="仿宋_GB2312" w:eastAsia="仿宋_GB2312" w:cs="仿宋_GB2312"/>
          <w:sz w:val="32"/>
          <w:szCs w:val="32"/>
        </w:rPr>
      </w:pPr>
    </w:p>
    <w:p w14:paraId="2A993C2E">
      <w:pPr>
        <w:pStyle w:val="3"/>
        <w:keepNext w:val="0"/>
        <w:keepLines w:val="0"/>
        <w:pageBreakBefore w:val="0"/>
        <w:widowControl w:val="0"/>
        <w:tabs>
          <w:tab w:val="left" w:pos="8395"/>
        </w:tabs>
        <w:kinsoku/>
        <w:wordWrap w:val="0"/>
        <w:overflowPunct/>
        <w:topLinePunct w:val="0"/>
        <w:autoSpaceDE w:val="0"/>
        <w:autoSpaceDN w:val="0"/>
        <w:bidi w:val="0"/>
        <w:adjustRightInd w:val="0"/>
        <w:snapToGrid/>
        <w:spacing w:line="520" w:lineRule="exact"/>
        <w:ind w:firstLine="640" w:firstLineChars="200"/>
        <w:textAlignment w:val="auto"/>
        <w:rPr>
          <w:rFonts w:hint="default" w:ascii="Times New Roman" w:eastAsia="仿宋_GB2312" w:cs="仿宋_GB2312"/>
          <w:b w:val="0"/>
          <w:bCs/>
          <w:color w:val="auto"/>
          <w:u w:val="single"/>
          <w:lang w:val="en-US" w:eastAsia="zh-CN"/>
        </w:rPr>
      </w:pPr>
    </w:p>
    <w:p w14:paraId="2DD3DE32">
      <w:pPr>
        <w:widowControl/>
        <w:snapToGrid w:val="0"/>
        <w:spacing w:line="520" w:lineRule="exact"/>
        <w:jc w:val="left"/>
        <w:rPr>
          <w:rFonts w:ascii="Times New Roman" w:hAnsi="Times New Roman" w:eastAsia="仿宋_GB2312" w:cs="仿宋_GB2312"/>
          <w:color w:val="auto"/>
          <w:sz w:val="32"/>
          <w:szCs w:val="32"/>
        </w:rPr>
      </w:pPr>
    </w:p>
    <w:p w14:paraId="3EC2BC07">
      <w:pPr>
        <w:widowControl/>
        <w:snapToGrid w:val="0"/>
        <w:spacing w:line="520" w:lineRule="exact"/>
        <w:ind w:firstLine="6240" w:firstLineChars="1950"/>
        <w:jc w:val="left"/>
        <w:rPr>
          <w:rFonts w:hint="eastAsia" w:ascii="Times New Roman" w:hAnsi="Times New Roman" w:eastAsia="仿宋_GB2312" w:cs="仿宋_GB2312"/>
          <w:color w:val="auto"/>
          <w:sz w:val="32"/>
          <w:szCs w:val="32"/>
          <w:lang w:val="en-US" w:eastAsia="zh-Hans"/>
        </w:rPr>
      </w:pPr>
    </w:p>
    <w:p w14:paraId="7E39ADED">
      <w:pPr>
        <w:spacing w:line="560" w:lineRule="exact"/>
        <w:ind w:right="640" w:firstLine="601"/>
        <w:jc w:val="right"/>
        <w:rPr>
          <w:rFonts w:ascii="Times New Roman" w:hAnsi="Times New Roman" w:eastAsia="仿宋_GB2312" w:cs="仿宋"/>
          <w:color w:val="auto"/>
          <w:sz w:val="32"/>
          <w:szCs w:val="32"/>
        </w:rPr>
      </w:pPr>
      <w:bookmarkStart w:id="51" w:name="DYNAMIC—DWXX—tAj_dwmc—2"/>
      <w:r>
        <w:rPr>
          <w:rFonts w:hint="eastAsia" w:ascii="Times New Roman" w:hAnsi="Times New Roman" w:eastAsia="仿宋_GB2312" w:cs="仿宋"/>
          <w:color w:val="000000"/>
          <w:sz w:val="32"/>
          <w:u w:val="none"/>
        </w:rPr>
        <w:t>洛阳市偃师区市场监督管理局</w:t>
      </w:r>
      <w:bookmarkEnd w:id="51"/>
      <w:r>
        <w:rPr>
          <w:rFonts w:hint="eastAsia" w:ascii="Times New Roman" w:hAnsi="Times New Roman" w:eastAsia="仿宋_GB2312" w:cs="仿宋"/>
          <w:color w:val="000000"/>
          <w:sz w:val="32"/>
          <w:szCs w:val="32"/>
          <w:u w:val="none"/>
        </w:rPr>
        <w:t xml:space="preserve">    </w:t>
      </w:r>
    </w:p>
    <w:p w14:paraId="25068D75">
      <w:pPr>
        <w:spacing w:line="560" w:lineRule="exact"/>
        <w:ind w:right="640" w:firstLine="601"/>
        <w:jc w:val="right"/>
        <w:outlineLvl w:val="1"/>
        <w:rPr>
          <w:rFonts w:ascii="Times New Roman" w:hAnsi="Times New Roman" w:eastAsia="仿宋_GB2312" w:cs="仿宋"/>
          <w:color w:val="auto"/>
          <w:sz w:val="32"/>
          <w:szCs w:val="32"/>
        </w:rPr>
      </w:pPr>
      <w:r>
        <w:rPr>
          <w:rFonts w:hint="eastAsia" w:ascii="Times New Roman" w:hAnsi="Times New Roman" w:eastAsia="仿宋_GB2312" w:cs="仿宋"/>
          <w:color w:val="000000"/>
          <w:sz w:val="32"/>
          <w:szCs w:val="32"/>
          <w:u w:val="none"/>
        </w:rPr>
        <w:t>（印 章）</w:t>
      </w:r>
    </w:p>
    <w:p w14:paraId="0EDCFDBA">
      <w:pPr>
        <w:keepNext w:val="0"/>
        <w:keepLines w:val="0"/>
        <w:pageBreakBefore w:val="0"/>
        <w:widowControl w:val="0"/>
        <w:kinsoku/>
        <w:wordWrap/>
        <w:overflowPunct/>
        <w:topLinePunct w:val="0"/>
        <w:autoSpaceDE/>
        <w:autoSpaceDN/>
        <w:bidi w:val="0"/>
        <w:adjustRightInd/>
        <w:snapToGrid/>
        <w:spacing w:line="560" w:lineRule="exact"/>
        <w:ind w:left="0" w:leftChars="0" w:right="630" w:rightChars="300" w:firstLine="600" w:firstLineChars="0"/>
        <w:jc w:val="right"/>
        <w:textAlignment w:val="auto"/>
        <w:outlineLvl w:val="9"/>
        <w:rPr>
          <w:rFonts w:ascii="Times New Roman" w:hAnsi="Times New Roman" w:eastAsia="仿宋_GB2312" w:cs="仿宋_GB2312"/>
          <w:color w:val="auto"/>
          <w:sz w:val="32"/>
          <w:szCs w:val="32"/>
        </w:rPr>
      </w:pPr>
      <w:bookmarkStart w:id="52" w:name="CALCULATE—TIME—NOW"/>
      <w:r>
        <w:rPr>
          <w:rFonts w:ascii="仿宋_GB2312" w:hAnsi="仿宋_GB2312" w:eastAsia="仿宋_GB2312" w:cs="仿宋_GB2312"/>
          <w:sz w:val="32"/>
        </w:rPr>
        <w:t>2025年04月01日</w:t>
      </w:r>
      <w:bookmarkEnd w:id="52"/>
      <w:r>
        <w:rPr>
          <w:rFonts w:hint="eastAsia" w:ascii="Times New Roman" w:hAnsi="Times New Roman" w:eastAsia="仿宋_GB2312" w:cs="仿宋_GB2312"/>
          <w:color w:val="000000"/>
          <w:sz w:val="32"/>
          <w:szCs w:val="32"/>
          <w:u w:val="none"/>
        </w:rPr>
        <w:t xml:space="preserve">  </w:t>
      </w:r>
    </w:p>
    <w:p w14:paraId="4FFBF232">
      <w:pPr>
        <w:widowControl/>
        <w:snapToGrid w:val="0"/>
        <w:spacing w:line="520" w:lineRule="exact"/>
        <w:jc w:val="right"/>
        <w:rPr>
          <w:rFonts w:ascii="Times New Roman" w:hAnsi="Times New Roman" w:eastAsia="仿宋_GB2312" w:cs="Mongolian Baiti"/>
          <w:color w:val="auto"/>
          <w:sz w:val="32"/>
          <w:szCs w:val="32"/>
        </w:rPr>
      </w:pPr>
    </w:p>
    <w:p w14:paraId="364F4669">
      <w:pPr>
        <w:pStyle w:val="3"/>
        <w:spacing w:before="1"/>
        <w:ind w:left="163"/>
        <w:rPr>
          <w:rFonts w:ascii="Times New Roman" w:hAnsi="Times New Roman" w:eastAsia="仿宋_GB2312" w:cs="仿宋"/>
          <w:bCs/>
          <w:color w:val="auto"/>
          <w:sz w:val="44"/>
          <w:szCs w:val="44"/>
        </w:rPr>
      </w:pPr>
      <w:r>
        <w:rPr>
          <w:rFonts w:ascii="Times New Roman" w:hAnsi="Times New Roman" w:eastAsia="仿宋_GB2312"/>
          <w:color w:val="000000"/>
          <w:sz w:val="32"/>
          <w:u w:val="none"/>
        </w:rPr>
        <mc:AlternateContent>
          <mc:Choice Requires="wps">
            <w:drawing>
              <wp:anchor distT="0" distB="0" distL="114300" distR="114300" simplePos="0" relativeHeight="251661312" behindDoc="0" locked="0" layoutInCell="1" allowOverlap="1">
                <wp:simplePos x="0" y="0"/>
                <wp:positionH relativeFrom="column">
                  <wp:posOffset>27305</wp:posOffset>
                </wp:positionH>
                <wp:positionV relativeFrom="paragraph">
                  <wp:posOffset>396875</wp:posOffset>
                </wp:positionV>
                <wp:extent cx="5550535" cy="635"/>
                <wp:effectExtent l="0" t="0" r="0" b="0"/>
                <wp:wrapNone/>
                <wp:docPr id="14" name="直接连接符 14"/>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15pt;margin-top:31.25pt;height:0.05pt;width:437.05pt;z-index:251661312;mso-width-relative:page;mso-height-relative:page;" filled="f" stroked="t" coordsize="21600,21600" o:gfxdata="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d&#10;1F2Z1gAAAAcBAAAPAAAAAAAAAAEAIAAAACIAAABkcnMvZG93bnJldi54bWxQSwECFAAUAAAACACH&#10;TuJAlk3HAe0BAADdAwAADgAAAAAAAAABACAAAAAlAQAAZHJzL2Uyb0RvYy54bWxQSwUGAAAAAAYA&#10;BgBZAQAAhAUAAAAA&#10;">
                <v:fill on="f" focussize="0,0"/>
                <v:stroke weight="1.25pt" color="#000000" joinstyle="round"/>
                <v:imagedata o:title=""/>
                <o:lock v:ext="edit" aspectratio="f"/>
              </v:line>
            </w:pict>
          </mc:Fallback>
        </mc:AlternateContent>
      </w:r>
      <w:r>
        <w:rPr>
          <w:rFonts w:hint="eastAsia" w:ascii="黑体" w:hAnsi="黑体" w:eastAsia="黑体"/>
          <w:color w:val="000000"/>
          <w:spacing w:val="-16"/>
          <w:u w:val="none"/>
        </w:rPr>
        <w:t>（市场监督管理部门将依法向社会公开行政处罚决定信息）</w:t>
      </w:r>
    </w:p>
    <w:p w14:paraId="42105758">
      <w:pPr>
        <w:spacing w:line="500" w:lineRule="exact"/>
        <w:rPr>
          <w:color w:val="auto"/>
        </w:rPr>
      </w:pPr>
      <w:r>
        <w:rPr>
          <w:rFonts w:ascii="Times New Roman" w:hAnsi="Times New Roman" w:eastAsia="仿宋_GB2312" w:cs="仿宋"/>
          <w:bCs/>
          <w:color w:val="000000"/>
          <w:sz w:val="32"/>
          <w:szCs w:val="32"/>
          <w:u w:val="none"/>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3" name="直接连接符 13"/>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vv85HXAAAACgEAAA8AAAAAAAAAAQAgAAAAIgAAAGRycy9kb3ducmV2LnhtbFBLAQIUABQA&#10;AAAIAIdO4kAJ1svO8QEAANsDAAAOAAAAAAAAAAEAIAAAACYBAABkcnMvZTJvRG9jLnhtbFBLBQYA&#10;AAAABgAGAFkBAACJBQ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z w:val="32"/>
          <w:szCs w:val="32"/>
          <w:u w:val="none"/>
        </w:rPr>
        <w:t>本文书一式    份，    份送达，一份归档，           。</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F5949D">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CA6BB6">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1CA6BB6">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A"/>
    <w:multiLevelType w:val="multilevel"/>
    <w:tmpl w:val="0000000A"/>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M2U5YzI2ZWYzNzA3YjY5MWY2NDE1MjMyNWZjOTUifQ=="/>
    <w:docVar w:name="KSO_WPS_MARK_KEY" w:val="3a570657-d4b9-4633-8bde-b1be1a221b99"/>
  </w:docVars>
  <w:rsids>
    <w:rsidRoot w:val="5BA419F7"/>
    <w:rsid w:val="00193C35"/>
    <w:rsid w:val="0032134F"/>
    <w:rsid w:val="010A478A"/>
    <w:rsid w:val="02B83402"/>
    <w:rsid w:val="042774DD"/>
    <w:rsid w:val="048D2705"/>
    <w:rsid w:val="04CD463F"/>
    <w:rsid w:val="04FA4431"/>
    <w:rsid w:val="05C51508"/>
    <w:rsid w:val="06476E0A"/>
    <w:rsid w:val="06BAE61F"/>
    <w:rsid w:val="071C7669"/>
    <w:rsid w:val="07580619"/>
    <w:rsid w:val="0776795A"/>
    <w:rsid w:val="07DA78EE"/>
    <w:rsid w:val="08365B64"/>
    <w:rsid w:val="087864F3"/>
    <w:rsid w:val="090B4D3A"/>
    <w:rsid w:val="09290BEC"/>
    <w:rsid w:val="09AA7B69"/>
    <w:rsid w:val="0A2F38BD"/>
    <w:rsid w:val="0A3665F0"/>
    <w:rsid w:val="0B22091D"/>
    <w:rsid w:val="0CF71776"/>
    <w:rsid w:val="0D242541"/>
    <w:rsid w:val="0FB748D6"/>
    <w:rsid w:val="103E22C5"/>
    <w:rsid w:val="11524677"/>
    <w:rsid w:val="115320F9"/>
    <w:rsid w:val="119E3BCA"/>
    <w:rsid w:val="1350279A"/>
    <w:rsid w:val="14203063"/>
    <w:rsid w:val="143E1E38"/>
    <w:rsid w:val="1490670C"/>
    <w:rsid w:val="152E563E"/>
    <w:rsid w:val="15B93156"/>
    <w:rsid w:val="16D23D7F"/>
    <w:rsid w:val="18325353"/>
    <w:rsid w:val="188449CB"/>
    <w:rsid w:val="18B229B2"/>
    <w:rsid w:val="19FE4517"/>
    <w:rsid w:val="1AE345F4"/>
    <w:rsid w:val="1B37398D"/>
    <w:rsid w:val="1C7339BB"/>
    <w:rsid w:val="1C7A5BA8"/>
    <w:rsid w:val="1CC9037A"/>
    <w:rsid w:val="1E664711"/>
    <w:rsid w:val="1EC222D9"/>
    <w:rsid w:val="1F2B5D07"/>
    <w:rsid w:val="1FC004DE"/>
    <w:rsid w:val="1FD31F15"/>
    <w:rsid w:val="212E3259"/>
    <w:rsid w:val="22287087"/>
    <w:rsid w:val="237778B4"/>
    <w:rsid w:val="23F5677C"/>
    <w:rsid w:val="24626694"/>
    <w:rsid w:val="258D6CE0"/>
    <w:rsid w:val="27A45517"/>
    <w:rsid w:val="2B1B3EFC"/>
    <w:rsid w:val="2CEA3815"/>
    <w:rsid w:val="2DE10173"/>
    <w:rsid w:val="2F327E79"/>
    <w:rsid w:val="2F7CE1EF"/>
    <w:rsid w:val="2F8A6913"/>
    <w:rsid w:val="30DB5683"/>
    <w:rsid w:val="30FA2F6D"/>
    <w:rsid w:val="31562B39"/>
    <w:rsid w:val="31BE0AF5"/>
    <w:rsid w:val="32CE76E8"/>
    <w:rsid w:val="3334290F"/>
    <w:rsid w:val="33740640"/>
    <w:rsid w:val="3585615B"/>
    <w:rsid w:val="363C12E3"/>
    <w:rsid w:val="368E5656"/>
    <w:rsid w:val="377FBB27"/>
    <w:rsid w:val="37F16547"/>
    <w:rsid w:val="38B63DA7"/>
    <w:rsid w:val="38F01B3E"/>
    <w:rsid w:val="3930619F"/>
    <w:rsid w:val="3A4E178D"/>
    <w:rsid w:val="3BF97ECA"/>
    <w:rsid w:val="3C2965F0"/>
    <w:rsid w:val="3C815D57"/>
    <w:rsid w:val="3D6B1177"/>
    <w:rsid w:val="3E5F4AE1"/>
    <w:rsid w:val="3E853745"/>
    <w:rsid w:val="3F2604DF"/>
    <w:rsid w:val="3F6783E4"/>
    <w:rsid w:val="3F842066"/>
    <w:rsid w:val="3FFF82D4"/>
    <w:rsid w:val="402E7C06"/>
    <w:rsid w:val="40FE5F8F"/>
    <w:rsid w:val="425049CE"/>
    <w:rsid w:val="442B16EC"/>
    <w:rsid w:val="458F64B9"/>
    <w:rsid w:val="45C51FFB"/>
    <w:rsid w:val="46157ACD"/>
    <w:rsid w:val="46167240"/>
    <w:rsid w:val="47243FC5"/>
    <w:rsid w:val="48C10000"/>
    <w:rsid w:val="4A555101"/>
    <w:rsid w:val="4ADF49AE"/>
    <w:rsid w:val="4B8F0B22"/>
    <w:rsid w:val="4C02380F"/>
    <w:rsid w:val="4C7C04B3"/>
    <w:rsid w:val="4CC8271B"/>
    <w:rsid w:val="4D9306AE"/>
    <w:rsid w:val="4E8950D9"/>
    <w:rsid w:val="4F722566"/>
    <w:rsid w:val="4F93378A"/>
    <w:rsid w:val="503F09B5"/>
    <w:rsid w:val="516D5500"/>
    <w:rsid w:val="52802336"/>
    <w:rsid w:val="53A0483E"/>
    <w:rsid w:val="547C0750"/>
    <w:rsid w:val="55FE5622"/>
    <w:rsid w:val="57503162"/>
    <w:rsid w:val="58A4140A"/>
    <w:rsid w:val="591F0542"/>
    <w:rsid w:val="59A10938"/>
    <w:rsid w:val="5BA419F7"/>
    <w:rsid w:val="5BEF1DBF"/>
    <w:rsid w:val="5BF91583"/>
    <w:rsid w:val="5BFB2E57"/>
    <w:rsid w:val="5C5D2BD9"/>
    <w:rsid w:val="5DD7483B"/>
    <w:rsid w:val="5E5FAB03"/>
    <w:rsid w:val="5E605C94"/>
    <w:rsid w:val="5EA00CBE"/>
    <w:rsid w:val="5F9FEDD5"/>
    <w:rsid w:val="5FBEF003"/>
    <w:rsid w:val="5FE33914"/>
    <w:rsid w:val="5FFA4D85"/>
    <w:rsid w:val="602422E6"/>
    <w:rsid w:val="60B635F2"/>
    <w:rsid w:val="60C16F3B"/>
    <w:rsid w:val="612E7E8C"/>
    <w:rsid w:val="617678F3"/>
    <w:rsid w:val="61DC2B1A"/>
    <w:rsid w:val="636955DE"/>
    <w:rsid w:val="646E5E05"/>
    <w:rsid w:val="64E43803"/>
    <w:rsid w:val="657F58CB"/>
    <w:rsid w:val="66934D57"/>
    <w:rsid w:val="6AD7030F"/>
    <w:rsid w:val="6BA277B7"/>
    <w:rsid w:val="6BCC1BB9"/>
    <w:rsid w:val="6C6723F1"/>
    <w:rsid w:val="6CA517CF"/>
    <w:rsid w:val="6D064CEC"/>
    <w:rsid w:val="6D6C7F13"/>
    <w:rsid w:val="6D923254"/>
    <w:rsid w:val="6DD2313B"/>
    <w:rsid w:val="6E04767D"/>
    <w:rsid w:val="6E355D52"/>
    <w:rsid w:val="6E6950E9"/>
    <w:rsid w:val="6ED952C0"/>
    <w:rsid w:val="6F013B3F"/>
    <w:rsid w:val="6F732ABB"/>
    <w:rsid w:val="6FF58B64"/>
    <w:rsid w:val="6FF8F863"/>
    <w:rsid w:val="70CF02CA"/>
    <w:rsid w:val="70F532B7"/>
    <w:rsid w:val="71013020"/>
    <w:rsid w:val="710D7C3E"/>
    <w:rsid w:val="71FC56E7"/>
    <w:rsid w:val="7376089F"/>
    <w:rsid w:val="74E06ABE"/>
    <w:rsid w:val="75B2DA43"/>
    <w:rsid w:val="75BD90DB"/>
    <w:rsid w:val="75CC41D0"/>
    <w:rsid w:val="75F8119D"/>
    <w:rsid w:val="76222141"/>
    <w:rsid w:val="76704CDE"/>
    <w:rsid w:val="76D869B3"/>
    <w:rsid w:val="76FD0A98"/>
    <w:rsid w:val="77DF8BD4"/>
    <w:rsid w:val="77EFD5CC"/>
    <w:rsid w:val="77FFADAC"/>
    <w:rsid w:val="7835649C"/>
    <w:rsid w:val="789620E4"/>
    <w:rsid w:val="78FD530C"/>
    <w:rsid w:val="7AFB4DD2"/>
    <w:rsid w:val="7B0F6E9A"/>
    <w:rsid w:val="7BA46A39"/>
    <w:rsid w:val="7BFD6076"/>
    <w:rsid w:val="7C8E43D6"/>
    <w:rsid w:val="7DA813EB"/>
    <w:rsid w:val="7DFF108F"/>
    <w:rsid w:val="7EED8AE6"/>
    <w:rsid w:val="7F5A6980"/>
    <w:rsid w:val="7FEADF5C"/>
    <w:rsid w:val="91BF8AB9"/>
    <w:rsid w:val="9FF1B21D"/>
    <w:rsid w:val="B7BFD803"/>
    <w:rsid w:val="BD5EB179"/>
    <w:rsid w:val="BD7F788E"/>
    <w:rsid w:val="DEFF1EB3"/>
    <w:rsid w:val="DF3F4C88"/>
    <w:rsid w:val="DF7A9960"/>
    <w:rsid w:val="DFBF15D5"/>
    <w:rsid w:val="DFD70EC8"/>
    <w:rsid w:val="DFFE6C63"/>
    <w:rsid w:val="E53DE605"/>
    <w:rsid w:val="E775D448"/>
    <w:rsid w:val="ECC7B000"/>
    <w:rsid w:val="F0ED2927"/>
    <w:rsid w:val="F3EF5848"/>
    <w:rsid w:val="F5A28C7E"/>
    <w:rsid w:val="F9BF6AE4"/>
    <w:rsid w:val="FB57F652"/>
    <w:rsid w:val="FBBF88F6"/>
    <w:rsid w:val="FBFEBC90"/>
    <w:rsid w:val="FCF69F69"/>
    <w:rsid w:val="FD7BEF22"/>
    <w:rsid w:val="FD8BB826"/>
    <w:rsid w:val="FD9199D6"/>
    <w:rsid w:val="FDAC17BA"/>
    <w:rsid w:val="FDDF4064"/>
    <w:rsid w:val="FDF46C9E"/>
    <w:rsid w:val="FEAFF630"/>
    <w:rsid w:val="FEDEBCAC"/>
    <w:rsid w:val="FF7F62AA"/>
    <w:rsid w:val="FFDBA3A8"/>
    <w:rsid w:val="FFDF073B"/>
    <w:rsid w:val="FFFE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contentarticle"/>
    <w:basedOn w:val="1"/>
    <w:qFormat/>
    <w:uiPriority w:val="0"/>
    <w:pPr>
      <w:spacing w:before="100" w:beforeAutospacing="1" w:after="100" w:afterAutospacing="1"/>
    </w:pPr>
    <w:rPr>
      <w:rFonts w:ascii="宋体" w:hAnsi="宋体" w:eastAsia="宋体" w:cs="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2932</Words>
  <Characters>3290</Characters>
  <Lines>0</Lines>
  <Paragraphs>0</Paragraphs>
  <TotalTime>0</TotalTime>
  <ScaleCrop>false</ScaleCrop>
  <LinksUpToDate>false</LinksUpToDate>
  <CharactersWithSpaces>3709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2021-08-02T10:04:00Z</dcterms:created>
  <dc:creator>胖林宝宝噜啦噜～</dc:creator>
  <cp:lastModifiedBy>王建清</cp:lastModifiedBy>
  <dcterms:modified xsi:type="dcterms:W3CDTF">2025-08-19T06:41:26Z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E2931799B860426F962E43A702559EEE_13</vt:lpwstr>
  </property>
  <property fmtid="{D5CDD505-2E9C-101B-9397-08002B2CF9AE}" pid="4" name="KSOTemplateDocerSaveRecord">
    <vt:lpwstr>eyJoZGlkIjoiOTJkNzdiMWY1ZWU2ZWU3NmE4ZTUxNGRmYWVhMzdjNDQiLCJ1c2VySWQiOiI4ODA3MzMzNDYifQ==</vt:lpwstr>
  </property>
</Properties>
</file>