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22301">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490E5221">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000D441D">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偃市监处罚〔2025〕30号</w:t>
      </w:r>
      <w:bookmarkEnd w:id="2"/>
    </w:p>
    <w:p w14:paraId="3C3CE0AB">
      <w:pPr>
        <w:keepNext w:val="0"/>
        <w:keepLines w:val="0"/>
        <w:pageBreakBefore w:val="0"/>
        <w:wordWrap/>
        <w:overflowPunct/>
        <w:topLinePunct w:val="0"/>
        <w:bidi w:val="0"/>
        <w:spacing w:line="600" w:lineRule="exact"/>
        <w:ind w:left="140" w:hanging="140"/>
        <w:rPr>
          <w:rFonts w:hint="eastAsia" w:ascii="Times New Roman" w:hAnsi="Times New Roman" w:eastAsia="仿宋_GB2312" w:cs="Mongolian Baiti"/>
          <w:bCs/>
          <w:kern w:val="1"/>
          <w:sz w:val="32"/>
          <w:szCs w:val="32"/>
        </w:rPr>
      </w:pPr>
    </w:p>
    <w:p w14:paraId="5772E399">
      <w:pPr>
        <w:keepNext w:val="0"/>
        <w:keepLines w:val="0"/>
        <w:pageBreakBefore w:val="0"/>
        <w:wordWrap/>
        <w:overflowPunct/>
        <w:topLinePunct w:val="0"/>
        <w:bidi w:val="0"/>
        <w:spacing w:line="600" w:lineRule="exact"/>
        <w:ind w:left="140" w:hanging="140"/>
        <w:rPr>
          <w:rFonts w:hint="eastAsia" w:ascii="Times New Roman" w:hAnsi="Times New Roman" w:eastAsia="仿宋_GB2312" w:cs="Mongolian Baiti"/>
          <w:bCs/>
          <w:sz w:val="32"/>
          <w:szCs w:val="32"/>
          <w:u w:val="none" w:color="auto"/>
        </w:rPr>
      </w:pPr>
      <w:r>
        <w:rPr>
          <w:rFonts w:hint="eastAsia" w:ascii="Times New Roman" w:hAnsi="Times New Roman" w:eastAsia="仿宋_GB2312" w:cs="Mongolian Baiti"/>
          <w:bCs/>
          <w:color w:val="000000"/>
          <w:kern w:val="1"/>
          <w:sz w:val="32"/>
          <w:szCs w:val="32"/>
          <w:u w:val="none"/>
        </w:rPr>
        <w:t>当事人：</w:t>
      </w:r>
      <w:r>
        <w:rPr>
          <w:rFonts w:hint="eastAsia" w:ascii="仿宋" w:hAnsi="仿宋" w:eastAsia="仿宋" w:cs="仿宋"/>
          <w:b w:val="0"/>
          <w:bCs w:val="0"/>
          <w:color w:val="000000"/>
          <w:sz w:val="32"/>
          <w:szCs w:val="32"/>
          <w:u w:val="none" w:color="auto"/>
          <w:lang w:eastAsia="zh-CN"/>
        </w:rPr>
        <w:t>顾县镇苗湾村集体卫生室</w:t>
      </w:r>
      <w:r>
        <w:rPr>
          <w:rFonts w:hint="eastAsia" w:ascii="仿宋_GB2312" w:hAnsi="Times New Roman" w:eastAsia="仿宋_GB2312"/>
          <w:color w:val="000000"/>
          <w:sz w:val="32"/>
          <w:szCs w:val="32"/>
          <w:u w:val="none" w:color="auto"/>
        </w:rPr>
        <w:t xml:space="preserve">            </w:t>
      </w:r>
      <w:r>
        <w:rPr>
          <w:rFonts w:hint="eastAsia" w:ascii="仿宋_GB2312" w:hAnsi="Times New Roman" w:eastAsia="仿宋_GB2312"/>
          <w:color w:val="000000"/>
          <w:sz w:val="32"/>
          <w:szCs w:val="32"/>
          <w:u w:val="none" w:color="auto"/>
          <w:lang w:val="en-US" w:eastAsia="zh-CN"/>
        </w:rPr>
        <w:t xml:space="preserve">                             </w:t>
      </w:r>
      <w:r>
        <w:rPr>
          <w:rFonts w:hint="eastAsia" w:ascii="Times New Roman" w:hAnsi="Times New Roman" w:eastAsia="仿宋_GB2312" w:cs="Mongolian Baiti"/>
          <w:color w:val="000000"/>
          <w:kern w:val="1"/>
          <w:sz w:val="32"/>
          <w:szCs w:val="32"/>
          <w:u w:val="none" w:color="auto"/>
        </w:rPr>
        <w:t xml:space="preserve">   </w:t>
      </w:r>
    </w:p>
    <w:p w14:paraId="75E56590">
      <w:pPr>
        <w:keepNext w:val="0"/>
        <w:keepLines w:val="0"/>
        <w:pageBreakBefore w:val="0"/>
        <w:wordWrap/>
        <w:overflowPunct/>
        <w:topLinePunct w:val="0"/>
        <w:bidi w:val="0"/>
        <w:spacing w:line="600" w:lineRule="exact"/>
        <w:ind w:left="140" w:hanging="140"/>
        <w:rPr>
          <w:rFonts w:hint="eastAsia" w:ascii="Times New Roman" w:hAnsi="Times New Roman" w:eastAsia="仿宋_GB2312" w:cs="Mongolian Baiti"/>
          <w:sz w:val="32"/>
          <w:szCs w:val="32"/>
          <w:u w:val="none" w:color="auto"/>
        </w:rPr>
      </w:pPr>
      <w:r>
        <w:rPr>
          <w:rFonts w:hint="eastAsia" w:ascii="Times New Roman" w:hAnsi="Times New Roman" w:eastAsia="仿宋_GB2312" w:cs="微软雅黑"/>
          <w:bCs/>
          <w:color w:val="000000"/>
          <w:kern w:val="1"/>
          <w:sz w:val="32"/>
          <w:szCs w:val="32"/>
          <w:u w:val="none" w:color="auto"/>
        </w:rPr>
        <w:t>主体资格证照</w:t>
      </w:r>
      <w:r>
        <w:rPr>
          <w:rFonts w:hint="eastAsia" w:ascii="Times New Roman" w:hAnsi="Times New Roman" w:eastAsia="仿宋_GB2312" w:cs="Mongolian Baiti"/>
          <w:color w:val="000000"/>
          <w:kern w:val="1"/>
          <w:sz w:val="32"/>
          <w:szCs w:val="32"/>
          <w:u w:val="none" w:color="auto"/>
        </w:rPr>
        <w:t>名称：</w:t>
      </w:r>
      <w:r>
        <w:rPr>
          <w:rFonts w:hint="eastAsia" w:ascii="仿宋_GB2312" w:hAnsi="仿宋_GB2312" w:eastAsia="仿宋_GB2312" w:cs="仿宋_GB2312"/>
          <w:bCs/>
          <w:color w:val="000000"/>
          <w:sz w:val="32"/>
          <w:szCs w:val="32"/>
          <w:u w:val="none" w:color="auto"/>
          <w:lang w:eastAsia="zh-CN"/>
        </w:rPr>
        <w:t>医疗机构执业许可证</w:t>
      </w:r>
      <w:r>
        <w:rPr>
          <w:rFonts w:hint="eastAsia" w:ascii="Times New Roman" w:hAnsi="Times New Roman" w:eastAsia="仿宋_GB2312" w:cs="Mongolian Baiti"/>
          <w:color w:val="000000"/>
          <w:kern w:val="1"/>
          <w:sz w:val="32"/>
          <w:szCs w:val="32"/>
          <w:u w:val="none" w:color="auto"/>
        </w:rPr>
        <w:t xml:space="preserve">                             </w:t>
      </w:r>
    </w:p>
    <w:p w14:paraId="4517AC4C">
      <w:pPr>
        <w:keepNext w:val="0"/>
        <w:keepLines w:val="0"/>
        <w:pageBreakBefore w:val="0"/>
        <w:wordWrap/>
        <w:overflowPunct/>
        <w:topLinePunct w:val="0"/>
        <w:bidi w:val="0"/>
        <w:spacing w:line="600" w:lineRule="exact"/>
        <w:ind w:left="140" w:hanging="140"/>
        <w:rPr>
          <w:rFonts w:hint="eastAsia" w:ascii="Times New Roman" w:hAnsi="Times New Roman" w:eastAsia="仿宋_GB2312" w:cs="Mongolian Baiti"/>
          <w:kern w:val="1"/>
          <w:sz w:val="32"/>
          <w:szCs w:val="32"/>
          <w:u w:val="none" w:color="auto"/>
        </w:rPr>
      </w:pPr>
      <w:r>
        <w:rPr>
          <w:rFonts w:hint="eastAsia" w:ascii="Times New Roman" w:hAnsi="Times New Roman" w:eastAsia="仿宋_GB2312" w:cs="Mongolian Baiti"/>
          <w:color w:val="000000"/>
          <w:kern w:val="1"/>
          <w:sz w:val="32"/>
          <w:szCs w:val="32"/>
          <w:u w:val="none" w:color="auto"/>
          <w:lang w:eastAsia="zh-CN"/>
        </w:rPr>
        <w:t>登记号</w:t>
      </w:r>
      <w:r>
        <w:rPr>
          <w:rFonts w:hint="eastAsia" w:ascii="Times New Roman" w:hAnsi="Times New Roman" w:eastAsia="仿宋_GB2312" w:cs="Mongolian Baiti"/>
          <w:color w:val="000000"/>
          <w:kern w:val="1"/>
          <w:sz w:val="32"/>
          <w:szCs w:val="32"/>
          <w:u w:val="none" w:color="auto"/>
        </w:rPr>
        <w:t>：</w:t>
      </w:r>
      <w:r>
        <w:rPr>
          <w:rFonts w:hint="eastAsia" w:ascii="仿宋" w:hAnsi="仿宋" w:eastAsia="仿宋" w:cs="仿宋"/>
          <w:b w:val="0"/>
          <w:bCs w:val="0"/>
          <w:color w:val="000000"/>
          <w:sz w:val="32"/>
          <w:szCs w:val="32"/>
          <w:u w:val="none" w:color="auto"/>
          <w:lang w:val="en-US" w:eastAsia="zh-CN"/>
        </w:rPr>
        <w:t>PDYG7F32041038114D6001</w:t>
      </w:r>
      <w:r>
        <w:rPr>
          <w:rFonts w:hint="eastAsia" w:ascii="Times New Roman" w:hAnsi="Times New Roman" w:eastAsia="仿宋_GB2312" w:cs="Mongolian Baiti"/>
          <w:color w:val="000000"/>
          <w:kern w:val="1"/>
          <w:sz w:val="32"/>
          <w:szCs w:val="32"/>
          <w:u w:val="none" w:color="auto"/>
        </w:rPr>
        <w:t xml:space="preserve">                                      </w:t>
      </w:r>
    </w:p>
    <w:p w14:paraId="045505DD">
      <w:pPr>
        <w:keepNext w:val="0"/>
        <w:keepLines w:val="0"/>
        <w:pageBreakBefore w:val="0"/>
        <w:wordWrap/>
        <w:overflowPunct/>
        <w:topLinePunct w:val="0"/>
        <w:bidi w:val="0"/>
        <w:spacing w:line="600" w:lineRule="exact"/>
        <w:rPr>
          <w:rFonts w:hint="eastAsia" w:ascii="Times New Roman" w:hAnsi="Times New Roman" w:eastAsia="仿宋_GB2312" w:cs="Mongolian Baiti"/>
          <w:kern w:val="1"/>
          <w:sz w:val="32"/>
          <w:szCs w:val="32"/>
          <w:u w:val="none" w:color="auto"/>
        </w:rPr>
      </w:pPr>
      <w:r>
        <w:rPr>
          <w:rFonts w:hint="eastAsia" w:ascii="Times New Roman" w:hAnsi="Times New Roman" w:eastAsia="仿宋_GB2312" w:cs="Mongolian Baiti"/>
          <w:color w:val="000000"/>
          <w:kern w:val="1"/>
          <w:sz w:val="32"/>
          <w:szCs w:val="32"/>
          <w:u w:val="none" w:color="auto"/>
          <w:lang w:eastAsia="zh-CN"/>
        </w:rPr>
        <w:t>地址</w:t>
      </w:r>
      <w:r>
        <w:rPr>
          <w:rFonts w:hint="eastAsia" w:ascii="Times New Roman" w:hAnsi="Times New Roman" w:eastAsia="仿宋_GB2312" w:cs="Mongolian Baiti"/>
          <w:color w:val="000000"/>
          <w:kern w:val="1"/>
          <w:sz w:val="32"/>
          <w:szCs w:val="32"/>
          <w:u w:val="none" w:color="auto"/>
        </w:rPr>
        <w:t>：</w:t>
      </w:r>
      <w:r>
        <w:rPr>
          <w:rFonts w:hint="eastAsia" w:ascii="仿宋" w:hAnsi="仿宋" w:eastAsia="仿宋" w:cs="仿宋"/>
          <w:b w:val="0"/>
          <w:bCs w:val="0"/>
          <w:color w:val="000000"/>
          <w:sz w:val="32"/>
          <w:szCs w:val="32"/>
          <w:u w:val="none" w:color="auto"/>
          <w:lang w:eastAsia="zh-CN"/>
        </w:rPr>
        <w:t>顾县镇苗湾村</w:t>
      </w:r>
      <w:r>
        <w:rPr>
          <w:rFonts w:hint="eastAsia" w:ascii="Times New Roman" w:hAnsi="Times New Roman" w:eastAsia="仿宋_GB2312" w:cs="Mongolian Baiti"/>
          <w:color w:val="000000"/>
          <w:kern w:val="1"/>
          <w:sz w:val="32"/>
          <w:szCs w:val="32"/>
          <w:u w:val="none" w:color="auto"/>
        </w:rPr>
        <w:t xml:space="preserve">                                           </w:t>
      </w:r>
    </w:p>
    <w:p w14:paraId="03DE683B">
      <w:pPr>
        <w:keepNext w:val="0"/>
        <w:keepLines w:val="0"/>
        <w:pageBreakBefore w:val="0"/>
        <w:wordWrap/>
        <w:overflowPunct/>
        <w:topLinePunct w:val="0"/>
        <w:bidi w:val="0"/>
        <w:spacing w:line="600" w:lineRule="exact"/>
        <w:rPr>
          <w:rFonts w:hint="eastAsia" w:ascii="Times New Roman" w:hAnsi="Times New Roman" w:eastAsia="仿宋_GB2312" w:cs="Mongolian Baiti"/>
          <w:kern w:val="1"/>
          <w:sz w:val="32"/>
          <w:szCs w:val="32"/>
          <w:u w:val="none" w:color="auto"/>
        </w:rPr>
      </w:pPr>
      <w:r>
        <w:rPr>
          <w:rFonts w:hint="eastAsia" w:ascii="Times New Roman" w:hAnsi="Times New Roman" w:eastAsia="仿宋_GB2312" w:cs="Mongolian Baiti"/>
          <w:color w:val="000000"/>
          <w:kern w:val="1"/>
          <w:sz w:val="32"/>
          <w:szCs w:val="32"/>
          <w:u w:val="none" w:color="auto"/>
        </w:rPr>
        <w:t>法定代表人：</w:t>
      </w:r>
      <w:r>
        <w:rPr>
          <w:rFonts w:hint="eastAsia" w:ascii="Times New Roman" w:hAnsi="Times New Roman" w:eastAsia="仿宋_GB2312" w:cs="Mongolian Baiti"/>
          <w:color w:val="000000"/>
          <w:kern w:val="1"/>
          <w:sz w:val="32"/>
          <w:szCs w:val="32"/>
          <w:u w:val="none" w:color="auto"/>
          <w:lang w:eastAsia="zh-CN"/>
        </w:rPr>
        <w:t>王峰</w:t>
      </w:r>
      <w:r>
        <w:rPr>
          <w:rFonts w:hint="eastAsia" w:ascii="Times New Roman" w:hAnsi="Times New Roman" w:eastAsia="仿宋_GB2312" w:cs="Mongolian Baiti"/>
          <w:color w:val="000000"/>
          <w:kern w:val="1"/>
          <w:sz w:val="32"/>
          <w:szCs w:val="32"/>
          <w:u w:val="none" w:color="auto"/>
        </w:rPr>
        <w:t xml:space="preserve">                                  </w:t>
      </w:r>
    </w:p>
    <w:p w14:paraId="76F6ACF6">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rFonts w:hint="default" w:ascii="仿宋_GB2312" w:hAnsi="Times New Roman" w:eastAsia="仿宋_GB2312" w:cs="仿宋_GB2312"/>
          <w:sz w:val="32"/>
          <w:szCs w:val="32"/>
          <w:u w:val="none" w:color="auto"/>
          <w:lang w:val="en-US"/>
        </w:rPr>
      </w:pPr>
      <w:bookmarkStart w:id="5" w:name="_GoBack"/>
      <w:bookmarkEnd w:id="5"/>
      <w:r>
        <w:rPr>
          <w:rFonts w:hint="eastAsia" w:ascii="仿宋_GB2312" w:hAnsi="仿宋_GB2312" w:eastAsia="仿宋_GB2312" w:cs="仿宋_GB2312"/>
          <w:color w:val="000000"/>
          <w:sz w:val="32"/>
          <w:szCs w:val="32"/>
          <w:u w:val="none" w:color="auto"/>
          <w:lang w:val="en-US" w:eastAsia="zh-CN"/>
        </w:rPr>
        <w:t>2024年12月6日，我局执法人员对当事人现场检查时，发现其售货柜台上摆放有标称“石家庄以岭药业股份有限公司生产的以岭</w:t>
      </w:r>
      <w:r>
        <w:rPr>
          <w:rFonts w:hint="eastAsia" w:ascii="宋体" w:hAnsi="宋体" w:eastAsia="宋体" w:cs="宋体"/>
          <w:color w:val="000000"/>
          <w:sz w:val="32"/>
          <w:szCs w:val="32"/>
          <w:u w:val="none" w:color="auto"/>
          <w:lang w:val="en-US" w:eastAsia="zh-CN"/>
        </w:rPr>
        <w:t>®</w:t>
      </w:r>
      <w:r>
        <w:rPr>
          <w:rFonts w:hint="eastAsia" w:ascii="仿宋" w:hAnsi="仿宋" w:eastAsia="仿宋" w:cs="仿宋"/>
          <w:color w:val="000000"/>
          <w:sz w:val="32"/>
          <w:szCs w:val="32"/>
          <w:u w:val="none" w:color="auto"/>
          <w:lang w:val="en-US" w:eastAsia="zh-CN"/>
        </w:rPr>
        <w:t>芪苈强心胶囊，[批准文号]国药准字Z20040141;[产品批号]A2403039;[生产日期]2024/03/29;  [有效期]至2026/08;生产地址：石家庄市高新技术开发区天山大街238号</w:t>
      </w:r>
      <w:r>
        <w:rPr>
          <w:rFonts w:hint="eastAsia" w:ascii="仿宋_GB2312" w:hAnsi="仿宋_GB2312" w:eastAsia="仿宋_GB2312" w:cs="仿宋_GB2312"/>
          <w:color w:val="000000"/>
          <w:sz w:val="32"/>
          <w:szCs w:val="32"/>
          <w:u w:val="none" w:color="auto"/>
          <w:lang w:val="en-US" w:eastAsia="zh-CN"/>
        </w:rPr>
        <w:t>”5盒，当事人不能提供上述药品进货票据。</w:t>
      </w:r>
      <w:r>
        <w:rPr>
          <w:rFonts w:hint="eastAsia" w:ascii="仿宋_GB2312" w:hAnsi="仿宋_GB2312" w:eastAsia="仿宋_GB2312" w:cs="仿宋_GB2312"/>
          <w:b w:val="0"/>
          <w:bCs w:val="0"/>
          <w:color w:val="000000"/>
          <w:sz w:val="32"/>
          <w:szCs w:val="32"/>
          <w:u w:val="none" w:color="auto"/>
          <w:lang w:eastAsia="zh-CN"/>
        </w:rPr>
        <w:t>为进一步查清事实，我局于</w:t>
      </w:r>
      <w:r>
        <w:rPr>
          <w:rFonts w:hint="eastAsia" w:ascii="仿宋_GB2312" w:hAnsi="仿宋_GB2312" w:eastAsia="仿宋_GB2312" w:cs="仿宋_GB2312"/>
          <w:b w:val="0"/>
          <w:bCs w:val="0"/>
          <w:color w:val="000000"/>
          <w:sz w:val="32"/>
          <w:szCs w:val="32"/>
          <w:u w:val="none" w:color="auto"/>
          <w:lang w:val="en-US" w:eastAsia="zh-CN"/>
        </w:rPr>
        <w:t>2025年1月6日立案，并通过询问当事人，调取相关证据对案件进行调查。</w:t>
      </w:r>
    </w:p>
    <w:p w14:paraId="72F581E4">
      <w:pPr>
        <w:pStyle w:val="3"/>
        <w:keepNext w:val="0"/>
        <w:keepLines w:val="0"/>
        <w:pageBreakBefore w:val="0"/>
        <w:widowControl w:val="0"/>
        <w:kinsoku/>
        <w:wordWrap/>
        <w:overflowPunct/>
        <w:topLinePunct w:val="0"/>
        <w:autoSpaceDE w:val="0"/>
        <w:autoSpaceDN/>
        <w:bidi w:val="0"/>
        <w:adjustRightInd/>
        <w:snapToGrid/>
        <w:spacing w:before="0" w:beforeAutospacing="0" w:line="600" w:lineRule="exact"/>
        <w:ind w:left="0" w:firstLine="640" w:firstLineChars="200"/>
        <w:textAlignment w:val="auto"/>
        <w:rPr>
          <w:rFonts w:hint="eastAsia" w:ascii="仿宋_GB2312" w:hAnsi="Times New Roman" w:eastAsia="仿宋_GB2312" w:cs="仿宋_GB2312"/>
          <w:sz w:val="32"/>
          <w:szCs w:val="32"/>
          <w:u w:val="none" w:color="auto"/>
          <w:lang w:val="en-US" w:eastAsia="zh-CN"/>
        </w:rPr>
      </w:pPr>
      <w:r>
        <w:rPr>
          <w:rFonts w:hint="eastAsia" w:ascii="仿宋_GB2312" w:hAnsi="Times New Roman" w:eastAsia="仿宋_GB2312" w:cs="仿宋_GB2312"/>
          <w:color w:val="000000"/>
          <w:sz w:val="32"/>
          <w:szCs w:val="32"/>
          <w:u w:val="none" w:color="auto"/>
          <w:lang w:eastAsia="zh-CN"/>
        </w:rPr>
        <w:t>经查：</w:t>
      </w:r>
      <w:r>
        <w:rPr>
          <w:rFonts w:hint="eastAsia" w:ascii="仿宋" w:hAnsi="仿宋" w:eastAsia="仿宋" w:cs="仿宋"/>
          <w:color w:val="000000"/>
          <w:sz w:val="32"/>
          <w:szCs w:val="32"/>
          <w:u w:val="none" w:color="auto"/>
          <w:lang w:val="en-US" w:eastAsia="zh-CN"/>
        </w:rPr>
        <w:t>2024年8月10日，当事人在偃师区顾县镇卫生院综合门诊，由医师常国强开具门诊处方笺，处方单：R240801965，门诊号：2408100206，开具了6盒芪苈强心胶囊（0.3g*36粒 用量1.2g 口服一天三次），总费用196.32元（其中现金支付123.96元 基金支付72.36元）。同日，当事人妻子赵金晓又在偃师区顾县镇卫生院综合门诊由医师常国强开具门诊处方笺，处方单：R240801967，门诊号：2408100210，开具了6盒芪苈强心胶囊（0.3g*36粒 用量1.2g 口服一天三次），总费用196.32元（其中现金支付78.53元 基金支付117.79元），夫妻二人共购买12盒芪苈强心胶囊让其</w:t>
      </w:r>
      <w:r>
        <w:rPr>
          <w:rFonts w:hint="eastAsia" w:ascii="仿宋_GB2312" w:hAnsi="Times New Roman" w:eastAsia="仿宋_GB2312" w:cs="仿宋_GB2312"/>
          <w:color w:val="000000"/>
          <w:sz w:val="32"/>
          <w:szCs w:val="32"/>
          <w:u w:val="none" w:color="auto"/>
          <w:lang w:eastAsia="zh-CN"/>
        </w:rPr>
        <w:t>父王建臣服用，</w:t>
      </w:r>
      <w:r>
        <w:rPr>
          <w:rFonts w:hint="eastAsia" w:ascii="仿宋_GB2312" w:hAnsi="Times New Roman" w:eastAsia="仿宋_GB2312" w:cs="仿宋_GB2312"/>
          <w:color w:val="000000"/>
          <w:sz w:val="32"/>
          <w:szCs w:val="32"/>
          <w:u w:val="none" w:color="auto"/>
          <w:lang w:val="en-US" w:eastAsia="zh-CN"/>
        </w:rPr>
        <w:t>每盒价格32.72元。</w:t>
      </w:r>
      <w:r>
        <w:rPr>
          <w:rFonts w:hint="eastAsia" w:ascii="仿宋_GB2312" w:hAnsi="Times New Roman" w:eastAsia="仿宋_GB2312" w:cs="仿宋_GB2312"/>
          <w:color w:val="000000"/>
          <w:sz w:val="32"/>
          <w:szCs w:val="32"/>
          <w:u w:val="none" w:color="auto"/>
          <w:lang w:eastAsia="zh-CN"/>
        </w:rPr>
        <w:t>案发时，其父亲已服用</w:t>
      </w:r>
      <w:r>
        <w:rPr>
          <w:rFonts w:hint="eastAsia" w:ascii="仿宋_GB2312" w:hAnsi="Times New Roman" w:eastAsia="仿宋_GB2312" w:cs="仿宋_GB2312"/>
          <w:color w:val="000000"/>
          <w:sz w:val="32"/>
          <w:szCs w:val="32"/>
          <w:u w:val="none" w:color="auto"/>
          <w:lang w:val="en-US" w:eastAsia="zh-CN"/>
        </w:rPr>
        <w:t>7盒，当事人将剩余5盒放置于卫生室药品柜上欲将其售卖，预售价每盒32.72元。</w:t>
      </w:r>
    </w:p>
    <w:p w14:paraId="2CDEAAC4">
      <w:pPr>
        <w:pStyle w:val="3"/>
        <w:keepNext w:val="0"/>
        <w:keepLines w:val="0"/>
        <w:pageBreakBefore w:val="0"/>
        <w:widowControl w:val="0"/>
        <w:kinsoku/>
        <w:wordWrap/>
        <w:overflowPunct/>
        <w:topLinePunct w:val="0"/>
        <w:autoSpaceDE w:val="0"/>
        <w:autoSpaceDN/>
        <w:bidi w:val="0"/>
        <w:adjustRightInd/>
        <w:snapToGrid/>
        <w:spacing w:before="0" w:beforeAutospacing="0" w:line="600" w:lineRule="exact"/>
        <w:ind w:left="0" w:firstLine="640" w:firstLineChars="200"/>
        <w:textAlignment w:val="auto"/>
        <w:rPr>
          <w:rFonts w:hint="default" w:ascii="仿宋_GB2312" w:hAnsi="Times New Roman" w:eastAsia="仿宋" w:cs="仿宋_GB2312"/>
          <w:sz w:val="32"/>
          <w:szCs w:val="32"/>
          <w:u w:val="none" w:color="auto"/>
          <w:lang w:val="en-US" w:eastAsia="zh-CN"/>
        </w:rPr>
      </w:pPr>
      <w:r>
        <w:rPr>
          <w:rFonts w:hint="eastAsia" w:ascii="仿宋_GB2312" w:hAnsi="Times New Roman" w:eastAsia="仿宋_GB2312" w:cs="仿宋_GB2312"/>
          <w:color w:val="000000"/>
          <w:sz w:val="32"/>
          <w:szCs w:val="32"/>
          <w:u w:val="none" w:color="auto"/>
          <w:lang w:val="en-US" w:eastAsia="zh-CN"/>
        </w:rPr>
        <w:t>为调查当事人从</w:t>
      </w:r>
      <w:r>
        <w:rPr>
          <w:rFonts w:hint="eastAsia" w:ascii="仿宋" w:hAnsi="仿宋" w:eastAsia="仿宋" w:cs="仿宋"/>
          <w:color w:val="000000"/>
          <w:sz w:val="32"/>
          <w:szCs w:val="32"/>
          <w:u w:val="none" w:color="auto"/>
          <w:lang w:val="en-US" w:eastAsia="zh-CN"/>
        </w:rPr>
        <w:t>洛阳市偃师区顾县镇卫生院</w:t>
      </w:r>
      <w:r>
        <w:rPr>
          <w:rFonts w:hint="eastAsia" w:ascii="仿宋_GB2312" w:hAnsi="Times New Roman" w:eastAsia="仿宋_GB2312" w:cs="仿宋_GB2312"/>
          <w:color w:val="000000"/>
          <w:sz w:val="32"/>
          <w:szCs w:val="32"/>
          <w:u w:val="none" w:color="auto"/>
          <w:lang w:val="en-US" w:eastAsia="zh-CN"/>
        </w:rPr>
        <w:t>所购</w:t>
      </w:r>
      <w:r>
        <w:rPr>
          <w:rFonts w:hint="eastAsia" w:ascii="仿宋_GB2312" w:hAnsi="仿宋_GB2312" w:eastAsia="仿宋_GB2312" w:cs="仿宋_GB2312"/>
          <w:color w:val="000000"/>
          <w:sz w:val="32"/>
          <w:szCs w:val="32"/>
          <w:u w:val="none" w:color="auto"/>
          <w:lang w:val="en-US" w:eastAsia="zh-CN"/>
        </w:rPr>
        <w:t>以岭</w:t>
      </w:r>
      <w:r>
        <w:rPr>
          <w:rFonts w:hint="eastAsia" w:ascii="宋体" w:hAnsi="宋体" w:eastAsia="宋体" w:cs="宋体"/>
          <w:color w:val="000000"/>
          <w:sz w:val="32"/>
          <w:szCs w:val="32"/>
          <w:u w:val="none" w:color="auto"/>
          <w:lang w:val="en-US" w:eastAsia="zh-CN"/>
        </w:rPr>
        <w:t>®</w:t>
      </w:r>
      <w:r>
        <w:rPr>
          <w:rFonts w:hint="eastAsia" w:ascii="仿宋" w:hAnsi="仿宋" w:eastAsia="仿宋" w:cs="仿宋"/>
          <w:color w:val="000000"/>
          <w:sz w:val="32"/>
          <w:szCs w:val="32"/>
          <w:u w:val="none" w:color="auto"/>
          <w:lang w:val="en-US" w:eastAsia="zh-CN"/>
        </w:rPr>
        <w:t>芪苈强心胶囊（产品批号：A2403039 生产日期2024年3月29日）的情况，办案人员于2024年12月18日向洛阳市偃师区顾县镇卫生院直接送达洛阳市偃师区市场监督管理局协助调查函（偃市监协查[2024]312-18号），同日该卫生院向我局出具情况说明，主要内容为：“经核实我院从未购进过批号为A2403039 生产日期为2024年3月29日石家庄以岭药业的芪苈强心胶囊”，并提供有该卫生院中西药库药库药品台账，台账显示，芪苈强心胶囊零售价32.72元/盒。</w:t>
      </w:r>
    </w:p>
    <w:p w14:paraId="38B3E019">
      <w:pPr>
        <w:pStyle w:val="3"/>
        <w:keepNext w:val="0"/>
        <w:keepLines w:val="0"/>
        <w:pageBreakBefore w:val="0"/>
        <w:widowControl w:val="0"/>
        <w:kinsoku/>
        <w:wordWrap/>
        <w:overflowPunct/>
        <w:topLinePunct w:val="0"/>
        <w:autoSpaceDE w:val="0"/>
        <w:autoSpaceDN/>
        <w:bidi w:val="0"/>
        <w:adjustRightInd/>
        <w:snapToGrid/>
        <w:spacing w:before="0" w:beforeAutospacing="0" w:line="600" w:lineRule="exact"/>
        <w:ind w:left="0" w:leftChars="0" w:firstLine="640" w:firstLineChars="200"/>
        <w:textAlignment w:val="auto"/>
        <w:rPr>
          <w:rFonts w:hint="default" w:ascii="仿宋" w:hAnsi="仿宋" w:eastAsia="仿宋" w:cs="仿宋"/>
          <w:sz w:val="32"/>
          <w:szCs w:val="32"/>
          <w:u w:val="none" w:color="auto"/>
          <w:lang w:val="en-US" w:eastAsia="zh-CN"/>
        </w:rPr>
      </w:pPr>
      <w:r>
        <w:rPr>
          <w:rFonts w:hint="eastAsia" w:ascii="仿宋" w:hAnsi="仿宋" w:eastAsia="仿宋" w:cs="仿宋"/>
          <w:color w:val="000000"/>
          <w:sz w:val="32"/>
          <w:szCs w:val="32"/>
          <w:u w:val="none" w:color="auto"/>
          <w:lang w:val="en-US" w:eastAsia="zh-CN"/>
        </w:rPr>
        <w:t>当事人不能提供该涉案批次</w:t>
      </w:r>
      <w:r>
        <w:rPr>
          <w:rFonts w:hint="eastAsia" w:ascii="仿宋_GB2312" w:hAnsi="仿宋_GB2312" w:eastAsia="仿宋_GB2312" w:cs="仿宋_GB2312"/>
          <w:color w:val="000000"/>
          <w:sz w:val="32"/>
          <w:szCs w:val="32"/>
          <w:u w:val="none" w:color="auto"/>
          <w:lang w:val="en-US" w:eastAsia="zh-CN"/>
        </w:rPr>
        <w:t>以岭</w:t>
      </w:r>
      <w:r>
        <w:rPr>
          <w:rFonts w:hint="eastAsia" w:ascii="宋体" w:hAnsi="宋体" w:eastAsia="宋体" w:cs="宋体"/>
          <w:color w:val="000000"/>
          <w:sz w:val="32"/>
          <w:szCs w:val="32"/>
          <w:u w:val="none" w:color="auto"/>
          <w:lang w:val="en-US" w:eastAsia="zh-CN"/>
        </w:rPr>
        <w:t>®</w:t>
      </w:r>
      <w:r>
        <w:rPr>
          <w:rFonts w:hint="eastAsia" w:ascii="仿宋" w:hAnsi="仿宋" w:eastAsia="仿宋" w:cs="仿宋"/>
          <w:color w:val="000000"/>
          <w:sz w:val="32"/>
          <w:szCs w:val="32"/>
          <w:u w:val="none" w:color="auto"/>
          <w:lang w:val="en-US" w:eastAsia="zh-CN"/>
        </w:rPr>
        <w:t>芪苈强心胶囊的进货票据。</w:t>
      </w:r>
    </w:p>
    <w:p w14:paraId="18C50C82">
      <w:pPr>
        <w:pStyle w:val="3"/>
        <w:keepNext w:val="0"/>
        <w:keepLines w:val="0"/>
        <w:pageBreakBefore w:val="0"/>
        <w:widowControl w:val="0"/>
        <w:kinsoku/>
        <w:wordWrap/>
        <w:overflowPunct/>
        <w:topLinePunct w:val="0"/>
        <w:autoSpaceDE w:val="0"/>
        <w:autoSpaceDN/>
        <w:bidi w:val="0"/>
        <w:adjustRightInd/>
        <w:snapToGrid/>
        <w:spacing w:before="0" w:beforeAutospacing="0" w:line="600" w:lineRule="exact"/>
        <w:ind w:left="0" w:firstLine="640" w:firstLineChars="200"/>
        <w:textAlignment w:val="auto"/>
        <w:rPr>
          <w:rFonts w:hint="eastAsia" w:ascii="仿宋" w:hAnsi="仿宋" w:eastAsia="仿宋" w:cs="仿宋"/>
          <w:sz w:val="32"/>
          <w:szCs w:val="32"/>
          <w:u w:val="none" w:color="auto"/>
          <w:lang w:val="en-US" w:eastAsia="zh-CN"/>
        </w:rPr>
      </w:pPr>
      <w:r>
        <w:rPr>
          <w:rFonts w:hint="eastAsia" w:ascii="仿宋_GB2312" w:hAnsi="仿宋_GB2312" w:eastAsia="仿宋_GB2312" w:cs="仿宋_GB2312"/>
          <w:color w:val="000000"/>
          <w:sz w:val="32"/>
          <w:szCs w:val="32"/>
          <w:u w:val="none" w:color="auto"/>
          <w:lang w:eastAsia="zh-CN"/>
        </w:rPr>
        <w:t>当事人从非法渠道购进</w:t>
      </w:r>
      <w:r>
        <w:rPr>
          <w:rFonts w:hint="eastAsia" w:ascii="仿宋_GB2312" w:hAnsi="仿宋_GB2312" w:eastAsia="仿宋_GB2312" w:cs="仿宋_GB2312"/>
          <w:color w:val="000000"/>
          <w:sz w:val="32"/>
          <w:szCs w:val="32"/>
          <w:u w:val="none" w:color="auto"/>
          <w:lang w:val="en-US" w:eastAsia="zh-CN"/>
        </w:rPr>
        <w:t>以岭</w:t>
      </w:r>
      <w:r>
        <w:rPr>
          <w:rFonts w:hint="eastAsia" w:ascii="宋体" w:hAnsi="宋体" w:eastAsia="宋体" w:cs="宋体"/>
          <w:color w:val="000000"/>
          <w:sz w:val="32"/>
          <w:szCs w:val="32"/>
          <w:u w:val="none" w:color="auto"/>
          <w:lang w:val="en-US" w:eastAsia="zh-CN"/>
        </w:rPr>
        <w:t>®</w:t>
      </w:r>
      <w:r>
        <w:rPr>
          <w:rFonts w:hint="eastAsia" w:ascii="仿宋" w:hAnsi="仿宋" w:eastAsia="仿宋" w:cs="仿宋"/>
          <w:color w:val="000000"/>
          <w:sz w:val="32"/>
          <w:szCs w:val="32"/>
          <w:u w:val="none" w:color="auto"/>
          <w:lang w:val="en-US" w:eastAsia="zh-CN"/>
        </w:rPr>
        <w:t>芪苈强心胶囊5盒放置于其卫生室药品柜上待售，依据洛阳市偃师区顾县镇卫生院</w:t>
      </w:r>
      <w:r>
        <w:rPr>
          <w:rFonts w:hint="eastAsia" w:ascii="仿宋_GB2312" w:hAnsi="仿宋_GB2312" w:eastAsia="仿宋_GB2312" w:cs="仿宋_GB2312"/>
          <w:color w:val="000000"/>
          <w:sz w:val="32"/>
          <w:szCs w:val="32"/>
          <w:u w:val="none" w:color="auto"/>
          <w:lang w:val="en-US" w:eastAsia="zh-CN"/>
        </w:rPr>
        <w:t>以岭</w:t>
      </w:r>
      <w:r>
        <w:rPr>
          <w:rFonts w:hint="eastAsia" w:ascii="宋体" w:hAnsi="宋体" w:eastAsia="宋体" w:cs="宋体"/>
          <w:color w:val="000000"/>
          <w:sz w:val="32"/>
          <w:szCs w:val="32"/>
          <w:u w:val="none" w:color="auto"/>
          <w:lang w:val="en-US" w:eastAsia="zh-CN"/>
        </w:rPr>
        <w:t>®</w:t>
      </w:r>
      <w:r>
        <w:rPr>
          <w:rFonts w:hint="eastAsia" w:ascii="仿宋" w:hAnsi="仿宋" w:eastAsia="仿宋" w:cs="仿宋"/>
          <w:color w:val="000000"/>
          <w:sz w:val="32"/>
          <w:szCs w:val="32"/>
          <w:u w:val="none" w:color="auto"/>
          <w:lang w:val="en-US" w:eastAsia="zh-CN"/>
        </w:rPr>
        <w:t>芪苈强心胶囊零售价32.72元/盒计，其货值金额为163.6元，无违法所得。</w:t>
      </w:r>
    </w:p>
    <w:p w14:paraId="424A03C1">
      <w:pPr>
        <w:pStyle w:val="3"/>
        <w:keepNext w:val="0"/>
        <w:keepLines w:val="0"/>
        <w:pageBreakBefore w:val="0"/>
        <w:widowControl w:val="0"/>
        <w:kinsoku/>
        <w:wordWrap/>
        <w:overflowPunct/>
        <w:topLinePunct w:val="0"/>
        <w:autoSpaceDE w:val="0"/>
        <w:autoSpaceDN/>
        <w:bidi w:val="0"/>
        <w:adjustRightInd/>
        <w:snapToGrid/>
        <w:spacing w:before="0" w:beforeAutospacing="0" w:line="600" w:lineRule="exact"/>
        <w:ind w:left="0" w:firstLine="640" w:firstLineChars="200"/>
        <w:textAlignment w:val="auto"/>
        <w:rPr>
          <w:rFonts w:hint="eastAsia" w:ascii="仿宋_GB2312" w:hAnsi="Times New Roman" w:eastAsia="仿宋_GB2312" w:cs="仿宋_GB2312"/>
          <w:sz w:val="32"/>
          <w:szCs w:val="32"/>
          <w:u w:val="none" w:color="auto"/>
        </w:rPr>
      </w:pPr>
      <w:r>
        <w:rPr>
          <w:rFonts w:hint="eastAsia" w:ascii="仿宋_GB2312" w:hAnsi="仿宋_GB2312" w:eastAsia="仿宋_GB2312" w:cs="仿宋_GB2312"/>
          <w:color w:val="000000"/>
          <w:sz w:val="32"/>
          <w:szCs w:val="32"/>
          <w:u w:val="none" w:color="auto"/>
        </w:rPr>
        <w:t>上述事实，主要有以下证据证明：</w:t>
      </w:r>
    </w:p>
    <w:p w14:paraId="27A16C76">
      <w:pPr>
        <w:keepNext w:val="0"/>
        <w:keepLines w:val="0"/>
        <w:pageBreakBefore w:val="0"/>
        <w:numPr>
          <w:ilvl w:val="0"/>
          <w:numId w:val="0"/>
        </w:numPr>
        <w:wordWrap/>
        <w:overflowPunct/>
        <w:topLinePunct w:val="0"/>
        <w:bidi w:val="0"/>
        <w:spacing w:line="600" w:lineRule="exact"/>
        <w:ind w:firstLine="640" w:firstLineChars="200"/>
        <w:rPr>
          <w:rFonts w:hint="eastAsia" w:ascii="仿宋_GB2312" w:hAnsi="仿宋_GB2312" w:eastAsia="仿宋_GB2312" w:cs="仿宋_GB2312"/>
          <w:sz w:val="32"/>
          <w:szCs w:val="32"/>
          <w:u w:val="none" w:color="auto"/>
          <w:lang w:eastAsia="zh-CN"/>
        </w:rPr>
      </w:pPr>
      <w:r>
        <w:rPr>
          <w:rFonts w:hint="eastAsia" w:ascii="仿宋_GB2312" w:hAnsi="Times New Roman" w:eastAsia="仿宋_GB2312" w:cs="仿宋_GB2312"/>
          <w:color w:val="000000"/>
          <w:sz w:val="32"/>
          <w:szCs w:val="32"/>
          <w:u w:val="none" w:color="auto"/>
          <w:lang w:val="en-US" w:eastAsia="zh-CN"/>
        </w:rPr>
        <w:t>1.医疗机构执业许可证及当事人身份证</w:t>
      </w:r>
      <w:r>
        <w:rPr>
          <w:rFonts w:hint="eastAsia" w:ascii="仿宋_GB2312" w:hAnsi="Times New Roman" w:eastAsia="仿宋_GB2312" w:cs="仿宋_GB2312"/>
          <w:color w:val="000000"/>
          <w:sz w:val="32"/>
          <w:szCs w:val="32"/>
          <w:u w:val="none" w:color="auto"/>
          <w:lang w:eastAsia="zh-CN"/>
        </w:rPr>
        <w:t>复印件</w:t>
      </w:r>
      <w:r>
        <w:rPr>
          <w:rFonts w:hint="eastAsia" w:ascii="仿宋_GB2312" w:hAnsi="仿宋_GB2312" w:eastAsia="仿宋_GB2312" w:cs="仿宋_GB2312"/>
          <w:color w:val="000000"/>
          <w:sz w:val="32"/>
          <w:szCs w:val="32"/>
          <w:u w:val="none" w:color="auto"/>
        </w:rPr>
        <w:t>，证明</w:t>
      </w:r>
      <w:r>
        <w:rPr>
          <w:rFonts w:hint="eastAsia" w:ascii="仿宋_GB2312" w:hAnsi="仿宋_GB2312" w:eastAsia="仿宋_GB2312" w:cs="仿宋_GB2312"/>
          <w:color w:val="000000"/>
          <w:sz w:val="32"/>
          <w:szCs w:val="32"/>
          <w:u w:val="none" w:color="auto"/>
          <w:lang w:eastAsia="zh-CN"/>
        </w:rPr>
        <w:t>当事人的主体资格及身份情况；</w:t>
      </w:r>
    </w:p>
    <w:p w14:paraId="5F46EA3D">
      <w:pPr>
        <w:keepNext w:val="0"/>
        <w:keepLines w:val="0"/>
        <w:pageBreakBefore w:val="0"/>
        <w:wordWrap/>
        <w:overflowPunct/>
        <w:topLinePunct w:val="0"/>
        <w:bidi w:val="0"/>
        <w:spacing w:line="600" w:lineRule="exact"/>
        <w:ind w:firstLine="640" w:firstLineChars="200"/>
        <w:rPr>
          <w:rFonts w:hint="eastAsia" w:ascii="仿宋" w:hAnsi="仿宋" w:eastAsia="仿宋" w:cs="宋体"/>
          <w:color w:val="000000"/>
          <w:kern w:val="0"/>
          <w:sz w:val="32"/>
          <w:szCs w:val="32"/>
          <w:u w:val="none" w:color="auto"/>
          <w:lang w:eastAsia="zh-CN"/>
        </w:rPr>
      </w:pPr>
      <w:r>
        <w:rPr>
          <w:rFonts w:hint="eastAsia" w:ascii="仿宋_GB2312" w:hAnsi="Times New Roman" w:eastAsia="仿宋_GB2312" w:cs="仿宋_GB2312"/>
          <w:color w:val="000000"/>
          <w:sz w:val="32"/>
          <w:szCs w:val="32"/>
          <w:u w:val="none" w:color="auto"/>
          <w:lang w:val="en-US" w:eastAsia="zh-CN"/>
        </w:rPr>
        <w:t>2</w:t>
      </w:r>
      <w:r>
        <w:rPr>
          <w:rFonts w:hint="eastAsia" w:ascii="仿宋_GB2312" w:hAnsi="Times New Roman" w:eastAsia="仿宋_GB2312" w:cs="仿宋_GB2312"/>
          <w:color w:val="000000"/>
          <w:sz w:val="32"/>
          <w:szCs w:val="32"/>
          <w:u w:val="none" w:color="auto"/>
        </w:rPr>
        <w:t>.</w:t>
      </w:r>
      <w:r>
        <w:rPr>
          <w:rFonts w:hint="eastAsia" w:ascii="仿宋" w:hAnsi="仿宋" w:eastAsia="仿宋" w:cs="宋体"/>
          <w:color w:val="000000"/>
          <w:kern w:val="0"/>
          <w:sz w:val="32"/>
          <w:szCs w:val="32"/>
          <w:u w:val="none" w:color="auto"/>
        </w:rPr>
        <w:t>现场检查笔录</w:t>
      </w:r>
      <w:r>
        <w:rPr>
          <w:rFonts w:hint="eastAsia" w:ascii="仿宋" w:hAnsi="仿宋" w:eastAsia="仿宋" w:cs="宋体"/>
          <w:color w:val="000000"/>
          <w:kern w:val="0"/>
          <w:sz w:val="32"/>
          <w:szCs w:val="32"/>
          <w:u w:val="none" w:color="auto"/>
          <w:lang w:eastAsia="zh-CN"/>
        </w:rPr>
        <w:t>，证明执法人员现场检查情况；</w:t>
      </w:r>
    </w:p>
    <w:p w14:paraId="147DCD6C">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sz w:val="32"/>
          <w:szCs w:val="32"/>
          <w:u w:val="none" w:color="auto"/>
          <w:lang w:eastAsia="zh-CN"/>
        </w:rPr>
      </w:pPr>
      <w:r>
        <w:rPr>
          <w:rFonts w:hint="eastAsia" w:ascii="仿宋" w:hAnsi="仿宋" w:eastAsia="仿宋" w:cs="宋体"/>
          <w:color w:val="000000"/>
          <w:kern w:val="0"/>
          <w:sz w:val="32"/>
          <w:szCs w:val="32"/>
          <w:u w:val="none" w:color="auto"/>
          <w:lang w:val="en-US" w:eastAsia="zh-CN"/>
        </w:rPr>
        <w:t>3.</w:t>
      </w:r>
      <w:r>
        <w:rPr>
          <w:rFonts w:hint="eastAsia" w:ascii="仿宋" w:hAnsi="仿宋" w:eastAsia="仿宋" w:cs="宋体"/>
          <w:color w:val="000000"/>
          <w:kern w:val="0"/>
          <w:sz w:val="32"/>
          <w:szCs w:val="32"/>
          <w:u w:val="none" w:color="auto"/>
        </w:rPr>
        <w:t>询问笔录</w:t>
      </w:r>
      <w:r>
        <w:rPr>
          <w:rFonts w:hint="eastAsia" w:ascii="仿宋_GB2312" w:hAnsi="仿宋_GB2312" w:eastAsia="仿宋_GB2312" w:cs="仿宋_GB2312"/>
          <w:color w:val="000000"/>
          <w:sz w:val="32"/>
          <w:szCs w:val="32"/>
          <w:u w:val="none" w:color="auto"/>
        </w:rPr>
        <w:t>，证明</w:t>
      </w:r>
      <w:r>
        <w:rPr>
          <w:rFonts w:hint="eastAsia" w:ascii="仿宋_GB2312" w:hAnsi="仿宋_GB2312" w:eastAsia="仿宋_GB2312" w:cs="仿宋_GB2312"/>
          <w:color w:val="000000"/>
          <w:sz w:val="32"/>
          <w:szCs w:val="32"/>
          <w:u w:val="none" w:color="auto"/>
          <w:lang w:eastAsia="zh-CN"/>
        </w:rPr>
        <w:t>当事人的违法事实；</w:t>
      </w:r>
    </w:p>
    <w:p w14:paraId="46AC87DB">
      <w:pPr>
        <w:keepNext w:val="0"/>
        <w:keepLines w:val="0"/>
        <w:pageBreakBefore w:val="0"/>
        <w:wordWrap/>
        <w:overflowPunct/>
        <w:topLinePunct w:val="0"/>
        <w:bidi w:val="0"/>
        <w:spacing w:line="600" w:lineRule="exact"/>
        <w:ind w:firstLine="640" w:firstLineChars="200"/>
        <w:jc w:val="left"/>
        <w:rPr>
          <w:rFonts w:hint="eastAsia" w:ascii="仿宋_GB2312" w:hAnsi="仿宋_GB2312" w:eastAsia="仿宋_GB2312" w:cs="仿宋_GB2312"/>
          <w:sz w:val="32"/>
          <w:szCs w:val="32"/>
          <w:u w:val="none" w:color="auto"/>
          <w:lang w:eastAsia="zh-CN"/>
        </w:rPr>
      </w:pPr>
      <w:r>
        <w:rPr>
          <w:rFonts w:hint="eastAsia" w:ascii="仿宋_GB2312" w:hAnsi="仿宋_GB2312" w:eastAsia="仿宋_GB2312" w:cs="仿宋_GB2312"/>
          <w:color w:val="000000"/>
          <w:sz w:val="32"/>
          <w:szCs w:val="32"/>
          <w:u w:val="none" w:color="auto"/>
          <w:lang w:val="en-US" w:eastAsia="zh-CN"/>
        </w:rPr>
        <w:t>4.照片，证明涉案药品的摆放位置及药品外观；</w:t>
      </w:r>
    </w:p>
    <w:p w14:paraId="1E1F8CCC">
      <w:pPr>
        <w:keepNext w:val="0"/>
        <w:keepLines w:val="0"/>
        <w:pageBreakBefore w:val="0"/>
        <w:wordWrap/>
        <w:overflowPunct/>
        <w:topLinePunct w:val="0"/>
        <w:bidi w:val="0"/>
        <w:spacing w:line="600" w:lineRule="exact"/>
        <w:ind w:firstLine="640" w:firstLineChars="200"/>
        <w:jc w:val="left"/>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5.</w:t>
      </w:r>
      <w:r>
        <w:rPr>
          <w:rFonts w:hint="eastAsia" w:ascii="仿宋" w:hAnsi="仿宋" w:eastAsia="仿宋" w:cs="仿宋"/>
          <w:color w:val="000000"/>
          <w:sz w:val="32"/>
          <w:szCs w:val="32"/>
          <w:u w:val="none" w:color="auto"/>
          <w:lang w:val="en-US" w:eastAsia="zh-CN"/>
        </w:rPr>
        <w:t>门诊处方笺</w:t>
      </w:r>
      <w:r>
        <w:rPr>
          <w:rFonts w:hint="eastAsia" w:ascii="仿宋_GB2312" w:hAnsi="仿宋_GB2312" w:eastAsia="仿宋_GB2312" w:cs="仿宋_GB2312"/>
          <w:color w:val="000000"/>
          <w:sz w:val="32"/>
          <w:szCs w:val="32"/>
          <w:u w:val="none" w:color="auto"/>
          <w:lang w:val="en-US" w:eastAsia="zh-CN"/>
        </w:rPr>
        <w:t>，证明当事人从</w:t>
      </w:r>
      <w:r>
        <w:rPr>
          <w:rFonts w:hint="eastAsia" w:ascii="仿宋" w:hAnsi="仿宋" w:eastAsia="仿宋" w:cs="仿宋"/>
          <w:color w:val="000000"/>
          <w:sz w:val="32"/>
          <w:szCs w:val="32"/>
          <w:u w:val="none" w:color="auto"/>
          <w:lang w:val="en-US" w:eastAsia="zh-CN"/>
        </w:rPr>
        <w:t>偃师区顾县镇卫生院购买芪苈强心胶囊的</w:t>
      </w:r>
      <w:r>
        <w:rPr>
          <w:rFonts w:hint="eastAsia" w:ascii="仿宋_GB2312" w:hAnsi="仿宋_GB2312" w:eastAsia="仿宋_GB2312" w:cs="仿宋_GB2312"/>
          <w:color w:val="000000"/>
          <w:sz w:val="32"/>
          <w:szCs w:val="32"/>
          <w:u w:val="none" w:color="auto"/>
          <w:lang w:val="en-US" w:eastAsia="zh-CN"/>
        </w:rPr>
        <w:t>情况；</w:t>
      </w:r>
    </w:p>
    <w:p w14:paraId="41FF3A17">
      <w:pPr>
        <w:keepNext w:val="0"/>
        <w:keepLines w:val="0"/>
        <w:pageBreakBefore w:val="0"/>
        <w:wordWrap/>
        <w:overflowPunct/>
        <w:topLinePunct w:val="0"/>
        <w:bidi w:val="0"/>
        <w:spacing w:line="600" w:lineRule="exact"/>
        <w:ind w:firstLine="640" w:firstLineChars="200"/>
        <w:jc w:val="left"/>
        <w:rPr>
          <w:rFonts w:hint="eastAsia" w:ascii="仿宋" w:hAnsi="仿宋" w:eastAsia="仿宋" w:cs="仿宋"/>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6.情况说明，证明涉案药品</w:t>
      </w:r>
      <w:r>
        <w:rPr>
          <w:rFonts w:hint="eastAsia" w:ascii="仿宋" w:hAnsi="仿宋" w:eastAsia="仿宋" w:cs="仿宋"/>
          <w:color w:val="000000"/>
          <w:sz w:val="32"/>
          <w:szCs w:val="32"/>
          <w:u w:val="none" w:color="auto"/>
          <w:lang w:val="en-US" w:eastAsia="zh-CN"/>
        </w:rPr>
        <w:t>不是从偃师区顾县镇卫生院购买的；</w:t>
      </w:r>
    </w:p>
    <w:p w14:paraId="6DB263B1">
      <w:pPr>
        <w:keepNext w:val="0"/>
        <w:keepLines w:val="0"/>
        <w:pageBreakBefore w:val="0"/>
        <w:wordWrap/>
        <w:overflowPunct/>
        <w:topLinePunct w:val="0"/>
        <w:bidi w:val="0"/>
        <w:spacing w:line="600" w:lineRule="exact"/>
        <w:ind w:firstLine="640" w:firstLineChars="200"/>
        <w:jc w:val="left"/>
        <w:rPr>
          <w:rFonts w:hint="default" w:ascii="仿宋" w:hAnsi="仿宋" w:eastAsia="仿宋" w:cs="仿宋"/>
          <w:sz w:val="32"/>
          <w:szCs w:val="32"/>
          <w:u w:val="none" w:color="auto"/>
          <w:lang w:val="en-US" w:eastAsia="zh-CN"/>
        </w:rPr>
      </w:pPr>
      <w:r>
        <w:rPr>
          <w:rFonts w:hint="eastAsia" w:ascii="仿宋" w:hAnsi="仿宋" w:eastAsia="仿宋" w:cs="仿宋"/>
          <w:color w:val="000000"/>
          <w:sz w:val="32"/>
          <w:szCs w:val="32"/>
          <w:u w:val="none" w:color="auto"/>
          <w:lang w:val="en-US" w:eastAsia="zh-CN"/>
        </w:rPr>
        <w:t>7.行政强制措施决定书及财物清单，证明涉案药品扣押情况。</w:t>
      </w:r>
    </w:p>
    <w:p w14:paraId="6F35CE96">
      <w:pPr>
        <w:keepNext w:val="0"/>
        <w:keepLines w:val="0"/>
        <w:pageBreakBefore w:val="0"/>
        <w:wordWrap/>
        <w:overflowPunct/>
        <w:topLinePunct w:val="0"/>
        <w:bidi w:val="0"/>
        <w:spacing w:line="600" w:lineRule="exact"/>
        <w:ind w:firstLine="640" w:firstLineChars="200"/>
        <w:rPr>
          <w:rFonts w:hint="eastAsia" w:ascii="仿宋_GB2312" w:hAnsi="仿宋_GB2312" w:eastAsia="仿宋_GB2312" w:cs="仿宋_GB2312"/>
          <w:b w:val="0"/>
          <w:bCs w:val="0"/>
          <w:sz w:val="32"/>
          <w:szCs w:val="32"/>
          <w:u w:val="none" w:color="auto"/>
          <w:lang w:eastAsia="zh-CN"/>
        </w:rPr>
      </w:pPr>
      <w:r>
        <w:rPr>
          <w:rFonts w:hint="eastAsia" w:ascii="仿宋" w:hAnsi="仿宋" w:eastAsia="仿宋" w:cs="仿宋"/>
          <w:color w:val="000000"/>
          <w:kern w:val="1"/>
          <w:sz w:val="32"/>
          <w:szCs w:val="32"/>
          <w:u w:val="none"/>
        </w:rPr>
        <w:t>本局认为，</w:t>
      </w:r>
      <w:r>
        <w:rPr>
          <w:rFonts w:hint="eastAsia" w:ascii="仿宋_GB2312" w:hAnsi="仿宋_GB2312" w:eastAsia="仿宋_GB2312" w:cs="仿宋_GB2312"/>
          <w:b w:val="0"/>
          <w:bCs w:val="0"/>
          <w:color w:val="000000"/>
          <w:sz w:val="32"/>
          <w:szCs w:val="32"/>
          <w:u w:val="none" w:color="auto"/>
          <w:lang w:eastAsia="zh-CN"/>
        </w:rPr>
        <w:t>当事人的行为，违反了《中华人民共和国药品管理法》第五十五条：“药品上市许可持有人、药品生产企业、药品经营企业和医疗机构应当从药品上市许可持有人或者具有药品生产、经营资格的企业购进药品；但是，购进未实施审批管理的中药材除外。”之规定，构成从非法渠道购进药品的违法行为。</w:t>
      </w:r>
    </w:p>
    <w:p w14:paraId="3A1542E0">
      <w:pPr>
        <w:keepNext w:val="0"/>
        <w:keepLines w:val="0"/>
        <w:pageBreakBefore w:val="0"/>
        <w:wordWrap/>
        <w:overflowPunct/>
        <w:topLinePunct w:val="0"/>
        <w:bidi w:val="0"/>
        <w:spacing w:line="600" w:lineRule="exact"/>
        <w:ind w:firstLine="640" w:firstLineChars="200"/>
        <w:rPr>
          <w:rFonts w:hint="eastAsia" w:ascii="仿宋" w:hAnsi="仿宋" w:eastAsia="仿宋"/>
          <w:sz w:val="32"/>
          <w:szCs w:val="32"/>
        </w:rPr>
      </w:pPr>
      <w:r>
        <w:rPr>
          <w:rFonts w:hint="eastAsia" w:ascii="仿宋" w:hAnsi="仿宋" w:eastAsia="仿宋"/>
          <w:color w:val="000000"/>
          <w:sz w:val="32"/>
          <w:szCs w:val="32"/>
          <w:u w:val="none"/>
        </w:rPr>
        <w:t>当事人</w:t>
      </w:r>
      <w:r>
        <w:rPr>
          <w:rFonts w:hint="eastAsia" w:ascii="仿宋" w:hAnsi="仿宋" w:eastAsia="仿宋"/>
          <w:color w:val="000000"/>
          <w:sz w:val="32"/>
          <w:szCs w:val="32"/>
          <w:u w:val="none"/>
          <w:lang w:eastAsia="zh-CN"/>
        </w:rPr>
        <w:t>违法行为情节轻微，没有造成社会危害，</w:t>
      </w:r>
      <w:r>
        <w:rPr>
          <w:rFonts w:hint="eastAsia" w:ascii="仿宋" w:hAnsi="仿宋" w:eastAsia="仿宋"/>
          <w:color w:val="000000"/>
          <w:sz w:val="32"/>
          <w:szCs w:val="32"/>
          <w:u w:val="none"/>
        </w:rPr>
        <w:t>参照《药品监督管理行政处罚裁量适用规则》第十一条“当事人有下列情形之一的，可以从轻或者减轻行政处罚：（</w:t>
      </w:r>
      <w:r>
        <w:rPr>
          <w:rFonts w:hint="eastAsia" w:ascii="仿宋" w:hAnsi="仿宋" w:eastAsia="仿宋"/>
          <w:color w:val="000000"/>
          <w:sz w:val="32"/>
          <w:szCs w:val="32"/>
          <w:u w:val="none"/>
          <w:lang w:eastAsia="zh-CN"/>
        </w:rPr>
        <w:t>四</w:t>
      </w:r>
      <w:r>
        <w:rPr>
          <w:rFonts w:hint="eastAsia" w:ascii="仿宋" w:hAnsi="仿宋" w:eastAsia="仿宋"/>
          <w:color w:val="000000"/>
          <w:sz w:val="32"/>
          <w:szCs w:val="32"/>
          <w:u w:val="none"/>
        </w:rPr>
        <w:t>）</w:t>
      </w:r>
      <w:r>
        <w:rPr>
          <w:rFonts w:hint="eastAsia" w:ascii="仿宋" w:hAnsi="仿宋" w:eastAsia="仿宋"/>
          <w:color w:val="000000"/>
          <w:sz w:val="32"/>
          <w:szCs w:val="32"/>
          <w:u w:val="none"/>
          <w:lang w:eastAsia="zh-CN"/>
        </w:rPr>
        <w:t>违法行为情节轻微，社会危害性较小的；</w:t>
      </w:r>
      <w:r>
        <w:rPr>
          <w:rFonts w:hint="eastAsia" w:ascii="仿宋" w:hAnsi="仿宋" w:eastAsia="仿宋"/>
          <w:color w:val="000000"/>
          <w:sz w:val="32"/>
          <w:szCs w:val="32"/>
          <w:u w:val="none"/>
        </w:rPr>
        <w:t>”的规定，可以依法对其减轻行政处罚。</w:t>
      </w:r>
    </w:p>
    <w:p w14:paraId="69F11EB7">
      <w:pPr>
        <w:keepNext w:val="0"/>
        <w:keepLines w:val="0"/>
        <w:pageBreakBefore w:val="0"/>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仿宋"/>
          <w:sz w:val="32"/>
          <w:szCs w:val="32"/>
        </w:rPr>
      </w:pPr>
      <w:r>
        <w:rPr>
          <w:rFonts w:hint="eastAsia" w:ascii="仿宋" w:hAnsi="仿宋" w:eastAsia="仿宋" w:cs="仿宋"/>
          <w:color w:val="000000"/>
          <w:sz w:val="32"/>
          <w:szCs w:val="32"/>
          <w:u w:val="none"/>
          <w:lang w:eastAsia="zh-CN"/>
        </w:rPr>
        <w:t>我局于</w:t>
      </w:r>
      <w:r>
        <w:rPr>
          <w:rFonts w:hint="eastAsia" w:ascii="仿宋" w:hAnsi="仿宋" w:eastAsia="仿宋" w:cs="仿宋"/>
          <w:color w:val="000000"/>
          <w:sz w:val="32"/>
          <w:szCs w:val="32"/>
          <w:u w:val="none"/>
          <w:lang w:val="en-US" w:eastAsia="zh-CN"/>
        </w:rPr>
        <w:t>2025年3月24日</w:t>
      </w:r>
      <w:r>
        <w:rPr>
          <w:rFonts w:hint="eastAsia" w:ascii="仿宋" w:hAnsi="仿宋" w:eastAsia="仿宋" w:cs="仿宋"/>
          <w:color w:val="000000"/>
          <w:sz w:val="32"/>
          <w:szCs w:val="32"/>
          <w:u w:val="none" w:color="auto"/>
        </w:rPr>
        <w:t>向当事人送达偃市监罚告〔202</w:t>
      </w:r>
      <w:r>
        <w:rPr>
          <w:rFonts w:hint="eastAsia" w:ascii="仿宋" w:hAnsi="仿宋" w:eastAsia="仿宋" w:cs="仿宋"/>
          <w:color w:val="000000"/>
          <w:sz w:val="32"/>
          <w:szCs w:val="32"/>
          <w:u w:val="none" w:color="auto"/>
          <w:lang w:val="en-US" w:eastAsia="zh-CN"/>
        </w:rPr>
        <w:t>5</w:t>
      </w:r>
      <w:r>
        <w:rPr>
          <w:rFonts w:hint="eastAsia" w:ascii="仿宋" w:hAnsi="仿宋" w:eastAsia="仿宋" w:cs="仿宋"/>
          <w:color w:val="000000"/>
          <w:sz w:val="32"/>
          <w:szCs w:val="32"/>
          <w:u w:val="none" w:color="auto"/>
        </w:rPr>
        <w:t>〕</w:t>
      </w:r>
      <w:r>
        <w:rPr>
          <w:rFonts w:hint="eastAsia" w:ascii="仿宋" w:hAnsi="仿宋" w:eastAsia="仿宋" w:cs="仿宋"/>
          <w:color w:val="000000"/>
          <w:sz w:val="32"/>
          <w:szCs w:val="32"/>
          <w:u w:val="none" w:color="auto"/>
          <w:lang w:val="en-US" w:eastAsia="zh-CN"/>
        </w:rPr>
        <w:t>26</w:t>
      </w:r>
      <w:r>
        <w:rPr>
          <w:rFonts w:hint="eastAsia" w:ascii="仿宋" w:hAnsi="仿宋" w:eastAsia="仿宋" w:cs="仿宋"/>
          <w:color w:val="000000"/>
          <w:sz w:val="32"/>
          <w:szCs w:val="32"/>
          <w:u w:val="none" w:color="auto"/>
        </w:rPr>
        <w:t>号《行政处罚告知书》，</w:t>
      </w:r>
      <w:r>
        <w:rPr>
          <w:rFonts w:hint="eastAsia" w:ascii="Times New Roman" w:hAnsi="Times New Roman" w:eastAsia="仿宋_GB2312" w:cs="仿宋"/>
          <w:color w:val="000000"/>
          <w:sz w:val="32"/>
          <w:szCs w:val="32"/>
          <w:u w:val="none"/>
          <w:lang w:eastAsia="zh-CN"/>
        </w:rPr>
        <w:t>告知当事人我局拟作出行政处罚决定的事实、理由、依据、内容以及当事人依法享有的陈述权、申辩权。当事人在法定期限内未向我局提出陈述、申辩意见。</w:t>
      </w:r>
    </w:p>
    <w:p w14:paraId="21D11227">
      <w:pPr>
        <w:keepNext w:val="0"/>
        <w:keepLines w:val="0"/>
        <w:pageBreakBefore w:val="0"/>
        <w:wordWrap/>
        <w:overflowPunct/>
        <w:topLinePunct w:val="0"/>
        <w:bidi w:val="0"/>
        <w:spacing w:line="600" w:lineRule="exact"/>
        <w:ind w:right="-19" w:rightChars="-9" w:firstLine="512" w:firstLineChars="200"/>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b w:val="0"/>
          <w:bCs w:val="0"/>
          <w:color w:val="000000"/>
          <w:spacing w:val="-32"/>
          <w:sz w:val="32"/>
          <w:szCs w:val="32"/>
          <w:u w:val="none" w:color="auto"/>
          <w:lang w:eastAsia="zh-CN"/>
        </w:rPr>
        <w:t>依据</w:t>
      </w:r>
      <w:r>
        <w:rPr>
          <w:rFonts w:hint="eastAsia" w:ascii="仿宋_GB2312" w:hAnsi="仿宋_GB2312" w:eastAsia="仿宋_GB2312" w:cs="仿宋_GB2312"/>
          <w:b w:val="0"/>
          <w:bCs w:val="0"/>
          <w:color w:val="000000"/>
          <w:sz w:val="32"/>
          <w:szCs w:val="32"/>
          <w:u w:val="none" w:color="auto"/>
          <w:lang w:eastAsia="zh-CN"/>
        </w:rPr>
        <w:t>《中华人民共和国药品管理法》第一百二十九条：“违反本法规定，药品上市许可持有人、药品生产企业、药品经营企业和医疗机构未从药品上市许可持有人或者具有药品生产、经营资格的企业购进药品的，责令改正，没收违法购进的药品和违法所得，并处违法购进药品货值金额二倍以上十倍以下的罚款；情节严重的，并处货值金额十倍以上三十倍以下的罚款，吊销药品批准证明文件、药品生产许可证、药品经营许可证或者医疗机构执业许可证；货值金额不足五万元的，按五万元计算。</w:t>
      </w:r>
      <w:r>
        <w:rPr>
          <w:rFonts w:hint="eastAsia" w:ascii="仿宋_GB2312" w:hAnsi="仿宋_GB2312" w:eastAsia="仿宋_GB2312" w:cs="仿宋_GB2312"/>
          <w:b w:val="0"/>
          <w:bCs w:val="0"/>
          <w:color w:val="000000"/>
          <w:sz w:val="32"/>
          <w:szCs w:val="32"/>
          <w:u w:val="none" w:color="auto"/>
          <w:lang w:val="en-US" w:eastAsia="zh-CN"/>
        </w:rPr>
        <w:t>”，</w:t>
      </w:r>
      <w:r>
        <w:rPr>
          <w:rFonts w:hint="eastAsia" w:ascii="仿宋" w:hAnsi="仿宋" w:eastAsia="仿宋" w:cs="仿宋"/>
          <w:bCs/>
          <w:color w:val="000000"/>
          <w:sz w:val="32"/>
          <w:szCs w:val="32"/>
          <w:u w:val="none" w:color="auto"/>
          <w:lang w:eastAsia="zh-CN"/>
        </w:rPr>
        <w:t>参照</w:t>
      </w:r>
      <w:r>
        <w:rPr>
          <w:rFonts w:hint="eastAsia" w:ascii="仿宋" w:hAnsi="仿宋" w:eastAsia="仿宋" w:cs="仿宋"/>
          <w:b w:val="0"/>
          <w:bCs w:val="0"/>
          <w:color w:val="000000"/>
          <w:sz w:val="32"/>
          <w:szCs w:val="32"/>
          <w:u w:val="none" w:color="auto"/>
          <w:lang w:eastAsia="zh-CN"/>
        </w:rPr>
        <w:t>《</w:t>
      </w:r>
      <w:r>
        <w:rPr>
          <w:rFonts w:hint="eastAsia" w:ascii="仿宋" w:hAnsi="仿宋" w:eastAsia="仿宋" w:cs="仿宋"/>
          <w:b w:val="0"/>
          <w:bCs w:val="0"/>
          <w:color w:val="000000"/>
          <w:sz w:val="32"/>
          <w:szCs w:val="32"/>
          <w:u w:val="none"/>
        </w:rPr>
        <w:t>药品类行政处罚裁量基准</w:t>
      </w:r>
      <w:r>
        <w:rPr>
          <w:rFonts w:hint="eastAsia" w:ascii="仿宋" w:hAnsi="仿宋" w:eastAsia="仿宋" w:cs="仿宋"/>
          <w:b w:val="0"/>
          <w:bCs w:val="0"/>
          <w:color w:val="000000"/>
          <w:sz w:val="32"/>
          <w:szCs w:val="32"/>
          <w:u w:val="none"/>
          <w:lang w:eastAsia="zh-CN"/>
        </w:rPr>
        <w:t>》</w:t>
      </w:r>
      <w:r>
        <w:rPr>
          <w:rFonts w:hint="eastAsia" w:ascii="仿宋" w:hAnsi="仿宋" w:eastAsia="仿宋" w:cs="仿宋"/>
          <w:b w:val="0"/>
          <w:bCs w:val="0"/>
          <w:color w:val="000000"/>
          <w:sz w:val="32"/>
          <w:szCs w:val="32"/>
          <w:u w:val="none"/>
        </w:rPr>
        <w:t>（一）中华人民共和国药品管理法行政处罚裁量基准</w:t>
      </w:r>
      <w:r>
        <w:rPr>
          <w:rFonts w:hint="eastAsia" w:ascii="仿宋" w:hAnsi="仿宋" w:eastAsia="仿宋" w:cs="仿宋"/>
          <w:color w:val="000000"/>
          <w:kern w:val="0"/>
          <w:sz w:val="32"/>
          <w:szCs w:val="32"/>
          <w:u w:val="none"/>
          <w:lang w:val="en-US" w:eastAsia="zh-CN" w:bidi="ar"/>
        </w:rPr>
        <w:t>1.12</w:t>
      </w:r>
      <w:r>
        <w:rPr>
          <w:rFonts w:hint="eastAsia" w:ascii="仿宋" w:hAnsi="仿宋" w:eastAsia="仿宋" w:cs="仿宋"/>
          <w:b w:val="0"/>
          <w:bCs w:val="0"/>
          <w:color w:val="000000"/>
          <w:sz w:val="32"/>
          <w:szCs w:val="32"/>
          <w:u w:val="none" w:color="auto"/>
          <w:lang w:eastAsia="zh-CN"/>
        </w:rPr>
        <w:t>“</w:t>
      </w:r>
      <w:r>
        <w:rPr>
          <w:rFonts w:hint="eastAsia" w:ascii="仿宋" w:hAnsi="仿宋" w:eastAsia="仿宋" w:cs="仿宋"/>
          <w:b w:val="0"/>
          <w:bCs w:val="0"/>
          <w:color w:val="000000"/>
          <w:sz w:val="32"/>
          <w:szCs w:val="32"/>
          <w:u w:val="none"/>
        </w:rPr>
        <w:t>依据《中华人民共和国药品管理法》第一百二十九条实施的行政处罚</w:t>
      </w:r>
      <w:r>
        <w:rPr>
          <w:rFonts w:hint="eastAsia" w:ascii="仿宋" w:hAnsi="仿宋" w:eastAsia="仿宋" w:cs="仿宋"/>
          <w:b w:val="0"/>
          <w:bCs w:val="0"/>
          <w:color w:val="000000"/>
          <w:sz w:val="32"/>
          <w:szCs w:val="32"/>
          <w:u w:val="none"/>
          <w:lang w:val="en-US" w:eastAsia="zh-CN"/>
        </w:rPr>
        <w:t xml:space="preserve"> 裁量等级 减轻 </w:t>
      </w:r>
      <w:r>
        <w:rPr>
          <w:rFonts w:hint="eastAsia" w:ascii="仿宋" w:hAnsi="仿宋" w:eastAsia="仿宋" w:cs="仿宋"/>
          <w:b w:val="0"/>
          <w:bCs w:val="0"/>
          <w:color w:val="000000"/>
          <w:sz w:val="32"/>
          <w:szCs w:val="32"/>
          <w:u w:val="none"/>
        </w:rPr>
        <w:t>违法情形</w:t>
      </w:r>
      <w:r>
        <w:rPr>
          <w:rFonts w:hint="eastAsia" w:ascii="仿宋" w:hAnsi="仿宋" w:eastAsia="仿宋" w:cs="仿宋"/>
          <w:b w:val="0"/>
          <w:bCs w:val="0"/>
          <w:color w:val="000000"/>
          <w:sz w:val="32"/>
          <w:szCs w:val="32"/>
          <w:u w:val="none"/>
          <w:lang w:val="en-US" w:eastAsia="zh-CN"/>
        </w:rPr>
        <w:t xml:space="preserve"> 具</w:t>
      </w:r>
      <w:r>
        <w:rPr>
          <w:rFonts w:hint="eastAsia" w:ascii="仿宋" w:hAnsi="仿宋" w:eastAsia="仿宋" w:cs="仿宋"/>
          <w:b w:val="0"/>
          <w:bCs w:val="0"/>
          <w:color w:val="000000"/>
          <w:sz w:val="32"/>
          <w:szCs w:val="32"/>
          <w:u w:val="none"/>
        </w:rPr>
        <w:t>有《规则》规定的减轻处罚情形</w:t>
      </w:r>
      <w:r>
        <w:rPr>
          <w:rFonts w:hint="eastAsia" w:ascii="仿宋" w:hAnsi="仿宋" w:eastAsia="仿宋" w:cs="仿宋"/>
          <w:b w:val="0"/>
          <w:bCs w:val="0"/>
          <w:color w:val="000000"/>
          <w:sz w:val="32"/>
          <w:szCs w:val="32"/>
          <w:u w:val="none"/>
          <w:lang w:val="en-US" w:eastAsia="zh-CN"/>
        </w:rPr>
        <w:t xml:space="preserve"> 裁量基准 </w:t>
      </w:r>
      <w:r>
        <w:rPr>
          <w:rFonts w:hint="eastAsia" w:ascii="仿宋" w:hAnsi="仿宋" w:eastAsia="仿宋" w:cs="仿宋"/>
          <w:b w:val="0"/>
          <w:bCs w:val="0"/>
          <w:color w:val="000000"/>
          <w:sz w:val="32"/>
          <w:szCs w:val="32"/>
          <w:u w:val="none"/>
        </w:rPr>
        <w:t>责令改正，没收违法购进的药品和违法所得，并处违法购进药品货值金额 2 倍以下的罚款；情节严重的，并处货值金额10倍以下的罚款，吊销药品批准证明文件、药品生产许可证、药品经营许可证或者医疗机构执业许可证。</w:t>
      </w:r>
      <w:r>
        <w:rPr>
          <w:rFonts w:ascii="宋体" w:hAnsi="宋体" w:eastAsia="宋体" w:cs="宋体"/>
          <w:b w:val="0"/>
          <w:bCs w:val="0"/>
          <w:color w:val="000000"/>
          <w:sz w:val="20"/>
          <w:szCs w:val="20"/>
          <w:u w:val="none"/>
        </w:rPr>
        <w:t xml:space="preserve"> </w:t>
      </w:r>
      <w:r>
        <w:rPr>
          <w:rFonts w:hint="eastAsia" w:ascii="仿宋_GB2312" w:hAnsi="仿宋_GB2312" w:eastAsia="仿宋_GB2312" w:cs="仿宋_GB2312"/>
          <w:b w:val="0"/>
          <w:bCs w:val="0"/>
          <w:color w:val="000000"/>
          <w:sz w:val="32"/>
          <w:szCs w:val="32"/>
          <w:u w:val="none" w:color="auto"/>
          <w:lang w:val="en-US" w:eastAsia="zh-CN"/>
        </w:rPr>
        <w:t>”</w:t>
      </w:r>
      <w:r>
        <w:rPr>
          <w:rFonts w:hint="eastAsia" w:ascii="仿宋" w:hAnsi="仿宋" w:eastAsia="仿宋" w:cs="仿宋"/>
          <w:color w:val="000000"/>
          <w:kern w:val="0"/>
          <w:sz w:val="32"/>
          <w:szCs w:val="32"/>
          <w:u w:val="none" w:color="auto"/>
          <w:lang w:val="en-US" w:eastAsia="zh-CN" w:bidi="ar"/>
        </w:rPr>
        <w:t>之规定，我局研究决定，</w:t>
      </w:r>
      <w:r>
        <w:rPr>
          <w:rFonts w:hint="eastAsia" w:ascii="仿宋_GB2312" w:hAnsi="仿宋_GB2312" w:eastAsia="仿宋_GB2312" w:cs="仿宋_GB2312"/>
          <w:b w:val="0"/>
          <w:bCs w:val="0"/>
          <w:color w:val="000000"/>
          <w:sz w:val="32"/>
          <w:szCs w:val="32"/>
          <w:u w:val="none" w:color="auto"/>
          <w:lang w:val="en-US" w:eastAsia="zh-CN"/>
        </w:rPr>
        <w:t>对</w:t>
      </w:r>
      <w:r>
        <w:rPr>
          <w:rFonts w:hint="eastAsia" w:ascii="仿宋" w:hAnsi="仿宋" w:eastAsia="仿宋" w:cs="仿宋"/>
          <w:b w:val="0"/>
          <w:bCs w:val="0"/>
          <w:color w:val="000000"/>
          <w:sz w:val="32"/>
          <w:szCs w:val="32"/>
          <w:u w:val="none" w:color="auto"/>
          <w:lang w:eastAsia="zh-CN"/>
        </w:rPr>
        <w:t>顾县镇苗湾村集体卫生室</w:t>
      </w:r>
      <w:r>
        <w:rPr>
          <w:rFonts w:hint="eastAsia" w:ascii="仿宋" w:hAnsi="仿宋" w:eastAsia="仿宋" w:cs="仿宋"/>
          <w:color w:val="000000"/>
          <w:sz w:val="32"/>
          <w:szCs w:val="32"/>
          <w:u w:val="none" w:color="auto"/>
          <w:lang w:eastAsia="zh-CN"/>
        </w:rPr>
        <w:t>责令改正</w:t>
      </w:r>
      <w:r>
        <w:rPr>
          <w:rFonts w:hint="eastAsia" w:ascii="仿宋_GB2312" w:hAnsi="仿宋_GB2312" w:eastAsia="仿宋_GB2312" w:cs="仿宋_GB2312"/>
          <w:b w:val="0"/>
          <w:bCs w:val="0"/>
          <w:color w:val="000000"/>
          <w:sz w:val="32"/>
          <w:szCs w:val="32"/>
          <w:u w:val="none" w:color="auto"/>
          <w:lang w:eastAsia="zh-CN"/>
        </w:rPr>
        <w:t>，</w:t>
      </w:r>
      <w:r>
        <w:rPr>
          <w:rFonts w:hint="eastAsia" w:ascii="仿宋_GB2312" w:hAnsi="仿宋_GB2312" w:eastAsia="仿宋_GB2312" w:cs="仿宋_GB2312"/>
          <w:b w:val="0"/>
          <w:bCs w:val="0"/>
          <w:color w:val="000000"/>
          <w:sz w:val="32"/>
          <w:szCs w:val="32"/>
          <w:u w:val="none" w:color="auto"/>
          <w:lang w:val="en-US" w:eastAsia="zh-CN"/>
        </w:rPr>
        <w:t>没收涉案</w:t>
      </w:r>
      <w:r>
        <w:rPr>
          <w:rFonts w:hint="eastAsia" w:ascii="仿宋" w:hAnsi="仿宋" w:eastAsia="仿宋" w:cs="仿宋"/>
          <w:color w:val="000000"/>
          <w:sz w:val="32"/>
          <w:szCs w:val="32"/>
          <w:u w:val="none" w:color="auto"/>
          <w:lang w:val="en-US" w:eastAsia="zh-CN"/>
        </w:rPr>
        <w:t>芪苈强心胶囊</w:t>
      </w:r>
      <w:r>
        <w:rPr>
          <w:rFonts w:hint="eastAsia" w:ascii="仿宋_GB2312" w:hAnsi="仿宋_GB2312" w:eastAsia="仿宋_GB2312" w:cs="仿宋_GB2312"/>
          <w:b w:val="0"/>
          <w:bCs w:val="0"/>
          <w:color w:val="000000"/>
          <w:sz w:val="32"/>
          <w:szCs w:val="32"/>
          <w:u w:val="none" w:color="auto"/>
          <w:lang w:val="en-US" w:eastAsia="zh-CN"/>
        </w:rPr>
        <w:t>5盒，</w:t>
      </w:r>
      <w:r>
        <w:rPr>
          <w:rFonts w:hint="eastAsia" w:ascii="仿宋_GB2312" w:hAnsi="仿宋_GB2312" w:eastAsia="仿宋_GB2312" w:cs="仿宋_GB2312"/>
          <w:color w:val="000000"/>
          <w:sz w:val="32"/>
          <w:szCs w:val="32"/>
          <w:u w:val="none" w:color="auto"/>
          <w:lang w:val="en-US" w:eastAsia="zh-CN"/>
        </w:rPr>
        <w:t>处1000元罚款。</w:t>
      </w:r>
    </w:p>
    <w:p w14:paraId="1E49D7AA">
      <w:pPr>
        <w:keepNext w:val="0"/>
        <w:keepLines w:val="0"/>
        <w:pageBreakBefore w:val="0"/>
        <w:wordWrap/>
        <w:overflowPunct/>
        <w:topLinePunct w:val="0"/>
        <w:bidi w:val="0"/>
        <w:spacing w:line="600" w:lineRule="exact"/>
        <w:ind w:right="-19" w:rightChars="-9" w:firstLine="640" w:firstLineChars="200"/>
        <w:rPr>
          <w:rFonts w:ascii="仿宋" w:hAnsi="仿宋" w:eastAsia="仿宋" w:cs="仿宋"/>
          <w:color w:val="000000"/>
          <w:sz w:val="32"/>
          <w:szCs w:val="32"/>
        </w:rPr>
      </w:pPr>
      <w:r>
        <w:rPr>
          <w:rFonts w:hint="eastAsia" w:ascii="仿宋" w:hAnsi="仿宋" w:eastAsia="仿宋" w:cs="仿宋"/>
          <w:color w:val="000000"/>
          <w:sz w:val="32"/>
          <w:szCs w:val="32"/>
          <w:u w:val="none"/>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170BCB64">
      <w:pPr>
        <w:keepNext w:val="0"/>
        <w:keepLines w:val="0"/>
        <w:pageBreakBefore w:val="0"/>
        <w:wordWrap/>
        <w:overflowPunct/>
        <w:topLinePunct w:val="0"/>
        <w:bidi w:val="0"/>
        <w:spacing w:line="600" w:lineRule="exact"/>
        <w:ind w:right="-19" w:rightChars="-9" w:firstLine="640" w:firstLineChars="200"/>
        <w:rPr>
          <w:rFonts w:ascii="仿宋" w:hAnsi="仿宋" w:eastAsia="仿宋" w:cs="仿宋"/>
          <w:color w:val="000000"/>
          <w:sz w:val="32"/>
          <w:szCs w:val="32"/>
        </w:rPr>
      </w:pPr>
      <w:r>
        <w:rPr>
          <w:rFonts w:hint="eastAsia" w:ascii="仿宋" w:hAnsi="仿宋" w:eastAsia="仿宋" w:cs="仿宋"/>
          <w:color w:val="000000"/>
          <w:sz w:val="32"/>
          <w:szCs w:val="32"/>
          <w:u w:val="none"/>
        </w:rPr>
        <w:t xml:space="preserve">根据《中华人民共和国行政处罚法》第七十二条规定，当事人逾期不履行行政处罚决定的，本机关可以采取以下措施：（一）到期不缴纳罚款的，每日按罚款数额的百分之三加处罚款；（二）申请人民法院强制执行。            </w:t>
      </w:r>
    </w:p>
    <w:p w14:paraId="76001D90">
      <w:pPr>
        <w:keepNext w:val="0"/>
        <w:keepLines w:val="0"/>
        <w:pageBreakBefore w:val="0"/>
        <w:wordWrap/>
        <w:overflowPunct/>
        <w:topLinePunct w:val="0"/>
        <w:bidi w:val="0"/>
        <w:spacing w:line="600" w:lineRule="exact"/>
        <w:ind w:right="-19" w:rightChars="-9" w:firstLine="640" w:firstLineChars="200"/>
        <w:textAlignment w:val="baseline"/>
        <w:rPr>
          <w:rFonts w:ascii="仿宋" w:hAnsi="仿宋" w:eastAsia="仿宋" w:cs="仿宋"/>
          <w:sz w:val="32"/>
          <w:szCs w:val="32"/>
        </w:rPr>
      </w:pPr>
      <w:r>
        <w:rPr>
          <w:rFonts w:hint="eastAsia" w:ascii="仿宋" w:hAnsi="仿宋" w:eastAsia="仿宋" w:cs="仿宋"/>
          <w:color w:val="000000"/>
          <w:kern w:val="0"/>
          <w:sz w:val="32"/>
          <w:szCs w:val="32"/>
          <w:u w:val="none"/>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p>
    <w:p w14:paraId="7D1FC3E3">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default" w:ascii="Times New Roman" w:eastAsia="仿宋_GB2312" w:cs="仿宋_GB2312"/>
          <w:b w:val="0"/>
          <w:bCs/>
          <w:color w:val="auto"/>
          <w:u w:val="single"/>
          <w:lang w:val="en-US" w:eastAsia="zh-CN"/>
        </w:rPr>
      </w:pPr>
    </w:p>
    <w:p w14:paraId="056B143A">
      <w:pPr>
        <w:widowControl/>
        <w:snapToGrid w:val="0"/>
        <w:spacing w:line="520" w:lineRule="exact"/>
        <w:jc w:val="left"/>
        <w:rPr>
          <w:rFonts w:ascii="Times New Roman" w:hAnsi="Times New Roman" w:eastAsia="仿宋_GB2312" w:cs="仿宋_GB2312"/>
          <w:color w:val="auto"/>
          <w:sz w:val="32"/>
          <w:szCs w:val="32"/>
        </w:rPr>
      </w:pPr>
    </w:p>
    <w:p w14:paraId="5718F1C4">
      <w:pPr>
        <w:widowControl/>
        <w:snapToGrid w:val="0"/>
        <w:spacing w:line="520" w:lineRule="exact"/>
        <w:ind w:firstLine="6240" w:firstLineChars="1950"/>
        <w:jc w:val="left"/>
        <w:rPr>
          <w:rFonts w:hint="eastAsia" w:ascii="Times New Roman" w:hAnsi="Times New Roman" w:eastAsia="仿宋_GB2312" w:cs="仿宋_GB2312"/>
          <w:color w:val="auto"/>
          <w:sz w:val="32"/>
          <w:szCs w:val="32"/>
          <w:lang w:val="en-US" w:eastAsia="zh-Hans"/>
        </w:rPr>
      </w:pPr>
    </w:p>
    <w:p w14:paraId="72937144">
      <w:pPr>
        <w:spacing w:line="560" w:lineRule="exact"/>
        <w:ind w:right="640" w:firstLine="601"/>
        <w:jc w:val="right"/>
        <w:rPr>
          <w:rFonts w:ascii="Times New Roman" w:hAnsi="Times New Roman" w:eastAsia="仿宋_GB2312" w:cs="仿宋"/>
          <w:color w:val="auto"/>
          <w:sz w:val="32"/>
          <w:szCs w:val="32"/>
        </w:rPr>
      </w:pPr>
      <w:bookmarkStart w:id="3" w:name="DYNAMIC—DWXX—tAj_dwmc—2"/>
      <w:r>
        <w:rPr>
          <w:rFonts w:hint="eastAsia" w:ascii="Times New Roman" w:hAnsi="Times New Roman" w:eastAsia="仿宋_GB2312" w:cs="仿宋"/>
          <w:color w:val="000000"/>
          <w:sz w:val="32"/>
          <w:u w:val="none"/>
        </w:rPr>
        <w:t>洛阳市偃师区市场监督管理局</w:t>
      </w:r>
      <w:bookmarkEnd w:id="3"/>
      <w:r>
        <w:rPr>
          <w:rFonts w:hint="eastAsia" w:ascii="Times New Roman" w:hAnsi="Times New Roman" w:eastAsia="仿宋_GB2312" w:cs="仿宋"/>
          <w:color w:val="000000"/>
          <w:sz w:val="32"/>
          <w:szCs w:val="32"/>
          <w:u w:val="none"/>
        </w:rPr>
        <w:t xml:space="preserve">    </w:t>
      </w:r>
    </w:p>
    <w:p w14:paraId="0725DD32">
      <w:pPr>
        <w:spacing w:line="560" w:lineRule="exact"/>
        <w:ind w:right="640" w:firstLine="601"/>
        <w:jc w:val="right"/>
        <w:outlineLvl w:val="1"/>
        <w:rPr>
          <w:rFonts w:ascii="Times New Roman" w:hAnsi="Times New Roman" w:eastAsia="仿宋_GB2312" w:cs="仿宋"/>
          <w:color w:val="auto"/>
          <w:sz w:val="32"/>
          <w:szCs w:val="32"/>
        </w:rPr>
      </w:pPr>
      <w:r>
        <w:rPr>
          <w:rFonts w:hint="eastAsia" w:ascii="Times New Roman" w:hAnsi="Times New Roman" w:eastAsia="仿宋_GB2312" w:cs="仿宋"/>
          <w:color w:val="000000"/>
          <w:sz w:val="32"/>
          <w:szCs w:val="32"/>
          <w:u w:val="none"/>
        </w:rPr>
        <w:t>（印 章）</w:t>
      </w:r>
    </w:p>
    <w:p w14:paraId="2499E237">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ascii="Times New Roman" w:hAnsi="Times New Roman" w:eastAsia="仿宋_GB2312" w:cs="仿宋_GB2312"/>
          <w:color w:val="auto"/>
          <w:sz w:val="32"/>
          <w:szCs w:val="32"/>
        </w:rPr>
      </w:pPr>
      <w:bookmarkStart w:id="4" w:name="CALCULATE—TIME—NOW"/>
      <w:r>
        <w:rPr>
          <w:rFonts w:ascii="仿宋_GB2312" w:hAnsi="仿宋_GB2312" w:eastAsia="仿宋_GB2312" w:cs="仿宋_GB2312"/>
          <w:sz w:val="32"/>
        </w:rPr>
        <w:t>2025年04月02日</w:t>
      </w:r>
      <w:bookmarkEnd w:id="4"/>
      <w:r>
        <w:rPr>
          <w:rFonts w:hint="eastAsia" w:ascii="Times New Roman" w:hAnsi="Times New Roman" w:eastAsia="仿宋_GB2312" w:cs="仿宋_GB2312"/>
          <w:color w:val="000000"/>
          <w:sz w:val="32"/>
          <w:szCs w:val="32"/>
          <w:u w:val="none"/>
        </w:rPr>
        <w:t xml:space="preserve">  </w:t>
      </w:r>
    </w:p>
    <w:p w14:paraId="66828E57">
      <w:pPr>
        <w:widowControl/>
        <w:snapToGrid w:val="0"/>
        <w:spacing w:line="520" w:lineRule="exact"/>
        <w:jc w:val="right"/>
        <w:rPr>
          <w:rFonts w:ascii="Times New Roman" w:hAnsi="Times New Roman" w:eastAsia="仿宋_GB2312" w:cs="Mongolian Baiti"/>
          <w:color w:val="auto"/>
          <w:sz w:val="32"/>
          <w:szCs w:val="32"/>
        </w:rPr>
      </w:pPr>
    </w:p>
    <w:p w14:paraId="042AC76A">
      <w:pPr>
        <w:pStyle w:val="3"/>
        <w:spacing w:before="1"/>
        <w:ind w:left="163"/>
        <w:rPr>
          <w:rFonts w:ascii="Times New Roman" w:hAnsi="Times New Roman" w:eastAsia="仿宋_GB2312" w:cs="仿宋"/>
          <w:bCs/>
          <w:color w:val="auto"/>
          <w:sz w:val="44"/>
          <w:szCs w:val="44"/>
        </w:rPr>
      </w:pPr>
      <w:r>
        <w:rPr>
          <w:rFonts w:ascii="Times New Roman" w:hAnsi="Times New Roman" w:eastAsia="仿宋_GB2312"/>
          <w:color w:val="000000"/>
          <w:sz w:val="32"/>
          <w:u w:val="none"/>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396875</wp:posOffset>
                </wp:positionV>
                <wp:extent cx="555053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15pt;margin-top:31.25pt;height:0.05pt;width:437.05pt;z-index:251661312;mso-width-relative:page;mso-height-relative:page;" filled="f" stroked="t" coordsize="21600,21600" o:gfxdata="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d&#10;1F2Z1gAAAAcBAAAPAAAAAAAAAAEAIAAAACIAAABkcnMvZG93bnJldi54bWxQSwECFAAUAAAACACH&#10;TuJAlk3HAe0BAADdAwAADgAAAAAAAAABACAAAAAlAQAAZHJzL2Uyb0RvYy54bWxQSwUGAAAAAAYA&#10;BgBZAQAAhAUAAAAA&#10;">
                <v:fill on="f" focussize="0,0"/>
                <v:stroke weight="1.25pt" color="#000000" joinstyle="round"/>
                <v:imagedata o:title=""/>
                <o:lock v:ext="edit" aspectratio="f"/>
              </v:line>
            </w:pict>
          </mc:Fallback>
        </mc:AlternateContent>
      </w:r>
      <w:r>
        <w:rPr>
          <w:rFonts w:hint="eastAsia" w:ascii="黑体" w:hAnsi="黑体" w:eastAsia="黑体"/>
          <w:color w:val="000000"/>
          <w:spacing w:val="-16"/>
          <w:u w:val="none"/>
        </w:rPr>
        <w:t>（市场监督管理部门将依法向社会公开行政处罚决定信息）</w:t>
      </w:r>
    </w:p>
    <w:p w14:paraId="717C01BF">
      <w:pPr>
        <w:spacing w:line="500" w:lineRule="exact"/>
        <w:rPr>
          <w:color w:val="auto"/>
        </w:rPr>
      </w:pPr>
      <w:r>
        <w:rPr>
          <w:rFonts w:ascii="Times New Roman" w:hAnsi="Times New Roman" w:eastAsia="仿宋_GB2312" w:cs="仿宋"/>
          <w:bCs/>
          <w:color w:val="000000"/>
          <w:sz w:val="32"/>
          <w:szCs w:val="32"/>
          <w:u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u w:val="none"/>
        </w:rPr>
        <w:t xml:space="preserve">本文书一式 </w:t>
      </w:r>
      <w:r>
        <w:rPr>
          <w:rFonts w:hint="eastAsia" w:ascii="Times New Roman" w:hAnsi="Times New Roman" w:eastAsia="仿宋_GB2312" w:cs="仿宋"/>
          <w:color w:val="000000"/>
          <w:sz w:val="32"/>
          <w:szCs w:val="32"/>
          <w:u w:val="none"/>
          <w:lang w:eastAsia="zh-CN"/>
        </w:rPr>
        <w:t>二</w:t>
      </w:r>
      <w:r>
        <w:rPr>
          <w:rFonts w:hint="eastAsia" w:ascii="Times New Roman" w:hAnsi="Times New Roman" w:eastAsia="仿宋_GB2312" w:cs="仿宋"/>
          <w:color w:val="000000"/>
          <w:sz w:val="32"/>
          <w:szCs w:val="32"/>
          <w:u w:val="none"/>
        </w:rPr>
        <w:t xml:space="preserve"> 份，</w:t>
      </w:r>
      <w:r>
        <w:rPr>
          <w:rFonts w:hint="eastAsia" w:ascii="Times New Roman" w:hAnsi="Times New Roman" w:eastAsia="仿宋_GB2312" w:cs="仿宋"/>
          <w:color w:val="000000"/>
          <w:sz w:val="32"/>
          <w:szCs w:val="32"/>
          <w:u w:val="none"/>
          <w:lang w:eastAsia="zh-CN"/>
        </w:rPr>
        <w:t>一</w:t>
      </w:r>
      <w:r>
        <w:rPr>
          <w:rFonts w:hint="eastAsia" w:ascii="Times New Roman" w:hAnsi="Times New Roman" w:eastAsia="仿宋_GB2312" w:cs="仿宋"/>
          <w:color w:val="000000"/>
          <w:sz w:val="32"/>
          <w:szCs w:val="32"/>
          <w:u w:val="none"/>
        </w:rPr>
        <w:t>份送达，一份归档。</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61CB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4002FC">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F4002FC">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6FA09D3"/>
    <w:rsid w:val="18325353"/>
    <w:rsid w:val="188449CB"/>
    <w:rsid w:val="18B229B2"/>
    <w:rsid w:val="19FE4517"/>
    <w:rsid w:val="1AE345F4"/>
    <w:rsid w:val="1B37398D"/>
    <w:rsid w:val="1C7339BB"/>
    <w:rsid w:val="1C7A5BA8"/>
    <w:rsid w:val="1DA472E6"/>
    <w:rsid w:val="1E664711"/>
    <w:rsid w:val="1EC222D9"/>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503F09B5"/>
    <w:rsid w:val="5042256A"/>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676CFD"/>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2445</Words>
  <Characters>2854</Characters>
  <Lines>0</Lines>
  <Paragraphs>0</Paragraphs>
  <TotalTime>1</TotalTime>
  <ScaleCrop>false</ScaleCrop>
  <LinksUpToDate>false</LinksUpToDate>
  <CharactersWithSpaces>3082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2025-08-19T06:41:09Z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3FF4AF6E5FC2493D9CEF40BE18A2E656_13</vt:lpwstr>
  </property>
  <property fmtid="{D5CDD505-2E9C-101B-9397-08002B2CF9AE}" pid="4" name="KSOTemplateDocerSaveRecord">
    <vt:lpwstr>eyJoZGlkIjoiOTJkNzdiMWY1ZWU2ZWU3NmE4ZTUxNGRmYWVhMzdjNDQiLCJ1c2VySWQiOiI4ODA3MzMzNDYifQ==</vt:lpwstr>
  </property>
</Properties>
</file>