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5B042">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3325CCE0">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22FCD626">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偃市监处罚〔2025〕33号</w:t>
      </w:r>
      <w:bookmarkEnd w:id="2"/>
    </w:p>
    <w:p w14:paraId="7EC9DB1C">
      <w:pPr>
        <w:spacing w:line="520" w:lineRule="exact"/>
        <w:ind w:left="140" w:hanging="140"/>
        <w:jc w:val="both"/>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kern w:val="1"/>
          <w:sz w:val="32"/>
          <w:szCs w:val="32"/>
        </w:rPr>
        <w:t>当事人：</w:t>
      </w:r>
      <w:r>
        <w:rPr>
          <w:rFonts w:hint="eastAsia" w:ascii="仿宋_GB2312" w:hAnsi="仿宋_GB2312" w:eastAsia="仿宋_GB2312" w:cs="仿宋_GB2312"/>
          <w:bCs/>
          <w:kern w:val="1"/>
          <w:sz w:val="32"/>
          <w:szCs w:val="32"/>
          <w:lang w:eastAsia="zh-CN"/>
        </w:rPr>
        <w:t>偃师市城关镇新乐鞋厂</w:t>
      </w:r>
    </w:p>
    <w:p w14:paraId="34FF03EF">
      <w:pPr>
        <w:spacing w:line="520" w:lineRule="exact"/>
        <w:ind w:left="140" w:hanging="140"/>
        <w:jc w:val="both"/>
        <w:rPr>
          <w:rFonts w:hint="eastAsia" w:ascii="仿宋_GB2312" w:hAnsi="仿宋_GB2312" w:eastAsia="仿宋_GB2312" w:cs="仿宋_GB2312"/>
          <w:sz w:val="32"/>
          <w:szCs w:val="32"/>
        </w:rPr>
      </w:pPr>
      <w:r>
        <w:rPr>
          <w:rFonts w:hint="eastAsia" w:ascii="仿宋_GB2312" w:hAnsi="仿宋_GB2312" w:eastAsia="仿宋_GB2312" w:cs="仿宋_GB2312"/>
          <w:bCs/>
          <w:kern w:val="1"/>
          <w:sz w:val="32"/>
          <w:szCs w:val="32"/>
        </w:rPr>
        <w:t>主体资格证照</w:t>
      </w:r>
      <w:r>
        <w:rPr>
          <w:rFonts w:hint="eastAsia" w:ascii="仿宋_GB2312" w:hAnsi="仿宋_GB2312" w:eastAsia="仿宋_GB2312" w:cs="仿宋_GB2312"/>
          <w:kern w:val="1"/>
          <w:sz w:val="32"/>
          <w:szCs w:val="32"/>
        </w:rPr>
        <w:t>名称：</w:t>
      </w:r>
      <w:r>
        <w:rPr>
          <w:rFonts w:hint="eastAsia" w:ascii="仿宋_GB2312" w:hAnsi="仿宋_GB2312" w:eastAsia="仿宋_GB2312" w:cs="仿宋_GB2312"/>
          <w:kern w:val="1"/>
          <w:sz w:val="32"/>
          <w:szCs w:val="32"/>
          <w:u w:val="none"/>
          <w:lang w:eastAsia="zh-CN"/>
        </w:rPr>
        <w:t>营业执照</w:t>
      </w:r>
      <w:r>
        <w:rPr>
          <w:rFonts w:hint="eastAsia" w:ascii="仿宋_GB2312" w:hAnsi="仿宋_GB2312" w:eastAsia="仿宋_GB2312" w:cs="仿宋_GB2312"/>
          <w:kern w:val="1"/>
          <w:sz w:val="32"/>
          <w:szCs w:val="32"/>
          <w:u w:val="none"/>
        </w:rPr>
        <w:t xml:space="preserve">                      </w:t>
      </w:r>
    </w:p>
    <w:p w14:paraId="6E61D9A5">
      <w:pPr>
        <w:spacing w:line="520" w:lineRule="exact"/>
        <w:ind w:left="140" w:hanging="140"/>
        <w:jc w:val="both"/>
        <w:rPr>
          <w:rFonts w:hint="eastAsia" w:ascii="仿宋_GB2312" w:hAnsi="仿宋_GB2312" w:eastAsia="仿宋_GB2312" w:cs="仿宋_GB2312"/>
          <w:kern w:val="1"/>
          <w:sz w:val="32"/>
          <w:szCs w:val="32"/>
          <w:u w:val="single"/>
        </w:rPr>
      </w:pPr>
      <w:r>
        <w:rPr>
          <w:rFonts w:hint="eastAsia" w:ascii="仿宋_GB2312" w:hAnsi="仿宋_GB2312" w:eastAsia="仿宋_GB2312" w:cs="仿宋_GB2312"/>
          <w:kern w:val="1"/>
          <w:sz w:val="32"/>
          <w:szCs w:val="32"/>
        </w:rPr>
        <w:t>统一社会信用代码：</w:t>
      </w:r>
      <w:r>
        <w:rPr>
          <w:rFonts w:hint="eastAsia" w:ascii="仿宋_GB2312" w:hAnsi="仿宋_GB2312" w:eastAsia="仿宋_GB2312" w:cs="仿宋_GB2312"/>
          <w:kern w:val="1"/>
          <w:sz w:val="32"/>
          <w:szCs w:val="32"/>
          <w:lang w:val="en-US" w:eastAsia="zh-CN"/>
        </w:rPr>
        <w:t>92410381MA415N734L</w:t>
      </w:r>
      <w:r>
        <w:rPr>
          <w:rFonts w:hint="eastAsia" w:ascii="仿宋_GB2312" w:hAnsi="仿宋_GB2312" w:eastAsia="仿宋_GB2312" w:cs="仿宋_GB2312"/>
          <w:kern w:val="1"/>
          <w:sz w:val="32"/>
          <w:szCs w:val="32"/>
          <w:u w:val="none"/>
        </w:rPr>
        <w:t xml:space="preserve">                 </w:t>
      </w:r>
      <w:r>
        <w:rPr>
          <w:rFonts w:hint="eastAsia" w:ascii="仿宋_GB2312" w:hAnsi="仿宋_GB2312" w:eastAsia="仿宋_GB2312" w:cs="仿宋_GB2312"/>
          <w:kern w:val="1"/>
          <w:sz w:val="32"/>
          <w:szCs w:val="32"/>
          <w:u w:val="single"/>
        </w:rPr>
        <w:t xml:space="preserve">                     </w:t>
      </w:r>
    </w:p>
    <w:p w14:paraId="53B13B5B">
      <w:pPr>
        <w:spacing w:line="520" w:lineRule="exact"/>
        <w:jc w:val="both"/>
        <w:rPr>
          <w:rFonts w:hint="eastAsia" w:ascii="仿宋_GB2312" w:hAnsi="仿宋_GB2312" w:eastAsia="仿宋_GB2312" w:cs="仿宋_GB2312"/>
          <w:kern w:val="1"/>
          <w:sz w:val="32"/>
          <w:szCs w:val="32"/>
        </w:rPr>
      </w:pPr>
      <w:r>
        <w:rPr>
          <w:rFonts w:hint="eastAsia" w:ascii="仿宋_GB2312" w:hAnsi="仿宋_GB2312" w:eastAsia="仿宋_GB2312" w:cs="仿宋_GB2312"/>
          <w:kern w:val="1"/>
          <w:sz w:val="32"/>
          <w:szCs w:val="32"/>
          <w:lang w:eastAsia="zh-CN"/>
        </w:rPr>
        <w:t>经营场所</w:t>
      </w:r>
      <w:r>
        <w:rPr>
          <w:rFonts w:hint="eastAsia" w:ascii="仿宋_GB2312" w:hAnsi="仿宋_GB2312" w:eastAsia="仿宋_GB2312" w:cs="仿宋_GB2312"/>
          <w:kern w:val="1"/>
          <w:sz w:val="32"/>
          <w:szCs w:val="32"/>
        </w:rPr>
        <w:t>：</w:t>
      </w:r>
      <w:r>
        <w:rPr>
          <w:rFonts w:hint="eastAsia" w:ascii="仿宋_GB2312" w:hAnsi="仿宋_GB2312" w:eastAsia="仿宋_GB2312" w:cs="仿宋_GB2312"/>
          <w:kern w:val="1"/>
          <w:sz w:val="32"/>
          <w:szCs w:val="32"/>
          <w:lang w:eastAsia="zh-CN"/>
        </w:rPr>
        <w:t>偃师市槐新街道办事处城西村</w:t>
      </w:r>
      <w:r>
        <w:rPr>
          <w:rFonts w:hint="eastAsia" w:ascii="仿宋_GB2312" w:hAnsi="仿宋_GB2312" w:eastAsia="仿宋_GB2312" w:cs="仿宋_GB2312"/>
          <w:kern w:val="1"/>
          <w:sz w:val="32"/>
          <w:szCs w:val="32"/>
          <w:u w:val="none"/>
        </w:rPr>
        <w:t xml:space="preserve">                                        </w:t>
      </w:r>
      <w:r>
        <w:rPr>
          <w:rFonts w:hint="eastAsia" w:ascii="仿宋_GB2312" w:hAnsi="仿宋_GB2312" w:eastAsia="仿宋_GB2312" w:cs="仿宋_GB2312"/>
          <w:kern w:val="1"/>
          <w:sz w:val="32"/>
          <w:szCs w:val="32"/>
          <w:u w:val="single"/>
        </w:rPr>
        <w:t xml:space="preserve">   </w:t>
      </w:r>
    </w:p>
    <w:p w14:paraId="38AC3C75">
      <w:pPr>
        <w:spacing w:line="520" w:lineRule="exact"/>
        <w:jc w:val="both"/>
        <w:rPr>
          <w:rFonts w:hint="eastAsia" w:ascii="仿宋_GB2312" w:hAnsi="仿宋_GB2312" w:eastAsia="仿宋_GB2312" w:cs="仿宋_GB2312"/>
          <w:kern w:val="1"/>
          <w:sz w:val="32"/>
          <w:szCs w:val="32"/>
          <w:u w:val="none"/>
        </w:rPr>
      </w:pPr>
      <w:r>
        <w:rPr>
          <w:rFonts w:hint="eastAsia" w:ascii="仿宋_GB2312" w:hAnsi="仿宋_GB2312" w:eastAsia="仿宋_GB2312" w:cs="仿宋_GB2312"/>
          <w:kern w:val="1"/>
          <w:sz w:val="32"/>
          <w:szCs w:val="32"/>
          <w:lang w:eastAsia="zh-CN"/>
        </w:rPr>
        <w:t>经营者</w:t>
      </w:r>
      <w:r>
        <w:rPr>
          <w:rFonts w:hint="eastAsia" w:ascii="仿宋_GB2312" w:hAnsi="仿宋_GB2312" w:eastAsia="仿宋_GB2312" w:cs="仿宋_GB2312"/>
          <w:kern w:val="1"/>
          <w:sz w:val="32"/>
          <w:szCs w:val="32"/>
        </w:rPr>
        <w:t>：</w:t>
      </w:r>
      <w:r>
        <w:rPr>
          <w:rFonts w:hint="eastAsia" w:ascii="仿宋_GB2312" w:hAnsi="仿宋_GB2312" w:eastAsia="仿宋_GB2312" w:cs="仿宋_GB2312"/>
          <w:kern w:val="1"/>
          <w:sz w:val="32"/>
          <w:szCs w:val="32"/>
          <w:lang w:eastAsia="zh-CN"/>
        </w:rPr>
        <w:t>裴新卫</w:t>
      </w:r>
      <w:r>
        <w:rPr>
          <w:rFonts w:hint="eastAsia" w:ascii="仿宋_GB2312" w:hAnsi="仿宋_GB2312" w:eastAsia="仿宋_GB2312" w:cs="仿宋_GB2312"/>
          <w:kern w:val="1"/>
          <w:sz w:val="32"/>
          <w:szCs w:val="32"/>
          <w:u w:val="none"/>
        </w:rPr>
        <w:t xml:space="preserve">                                  </w:t>
      </w:r>
    </w:p>
    <w:p w14:paraId="3B549DA9">
      <w:pPr>
        <w:spacing w:line="520" w:lineRule="exact"/>
        <w:ind w:left="140" w:hanging="140"/>
        <w:jc w:val="both"/>
        <w:rPr>
          <w:rFonts w:hint="eastAsia" w:ascii="仿宋_GB2312" w:hAnsi="仿宋_GB2312" w:eastAsia="仿宋_GB2312" w:cs="仿宋_GB2312"/>
          <w:kern w:val="1"/>
          <w:sz w:val="32"/>
          <w:szCs w:val="32"/>
          <w:u w:val="single"/>
        </w:rPr>
      </w:pPr>
      <w:r>
        <w:rPr>
          <w:rFonts w:hint="eastAsia" w:ascii="仿宋_GB2312" w:hAnsi="仿宋_GB2312" w:eastAsia="仿宋_GB2312" w:cs="仿宋_GB2312"/>
          <w:kern w:val="1"/>
          <w:sz w:val="32"/>
          <w:szCs w:val="32"/>
          <w:u w:val="none"/>
        </w:rPr>
        <w:t xml:space="preserve">                 </w:t>
      </w:r>
      <w:bookmarkStart w:id="3" w:name="_GoBack"/>
      <w:bookmarkEnd w:id="3"/>
    </w:p>
    <w:p w14:paraId="1C53ED8D">
      <w:pPr>
        <w:keepNext w:val="0"/>
        <w:keepLines w:val="0"/>
        <w:pageBreakBefore w:val="0"/>
        <w:widowControl/>
        <w:kinsoku/>
        <w:wordWrap/>
        <w:overflowPunct/>
        <w:topLinePunct w:val="0"/>
        <w:bidi w:val="0"/>
        <w:adjustRightInd/>
        <w:snapToGrid/>
        <w:spacing w:line="580" w:lineRule="exact"/>
        <w:ind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2025年2月17日，我局执法人员对当事人现场检查时，在其鞋帮储存仓库，</w:t>
      </w:r>
      <w:r>
        <w:rPr>
          <w:rFonts w:hint="eastAsia" w:ascii="仿宋_GB2312" w:hAnsi="仿宋_GB2312" w:eastAsia="仿宋_GB2312" w:cs="仿宋_GB2312"/>
          <w:bCs/>
          <w:sz w:val="32"/>
          <w:szCs w:val="32"/>
          <w:u w:val="none" w:color="auto"/>
        </w:rPr>
        <w:t>发现</w:t>
      </w:r>
      <w:r>
        <w:rPr>
          <w:rFonts w:hint="eastAsia" w:ascii="仿宋_GB2312" w:hAnsi="仿宋_GB2312" w:eastAsia="仿宋_GB2312" w:cs="仿宋_GB2312"/>
          <w:bCs/>
          <w:sz w:val="32"/>
          <w:szCs w:val="32"/>
          <w:u w:val="none" w:color="auto"/>
          <w:lang w:eastAsia="zh-CN"/>
        </w:rPr>
        <w:t>绣</w:t>
      </w:r>
      <w:r>
        <w:rPr>
          <w:rFonts w:hint="eastAsia" w:ascii="仿宋_GB2312" w:hAnsi="仿宋_GB2312" w:eastAsia="仿宋_GB2312" w:cs="仿宋_GB2312"/>
          <w:bCs/>
          <w:sz w:val="32"/>
          <w:szCs w:val="32"/>
          <w:u w:val="none" w:color="auto"/>
        </w:rPr>
        <w:t>有</w:t>
      </w:r>
      <w:r>
        <w:rPr>
          <w:rFonts w:hint="eastAsia" w:ascii="仿宋_GB2312" w:hAnsi="仿宋_GB2312" w:eastAsia="仿宋_GB2312" w:cs="仿宋_GB2312"/>
          <w:bCs/>
          <w:sz w:val="32"/>
          <w:szCs w:val="32"/>
          <w:u w:val="none" w:color="auto"/>
          <w:lang w:eastAsia="zh-CN"/>
        </w:rPr>
        <w:t>斯凯奇注册</w:t>
      </w:r>
      <w:r>
        <w:rPr>
          <w:rFonts w:hint="eastAsia" w:ascii="仿宋_GB2312" w:hAnsi="仿宋_GB2312" w:eastAsia="仿宋_GB2312" w:cs="仿宋_GB2312"/>
          <w:bCs/>
          <w:sz w:val="32"/>
          <w:szCs w:val="32"/>
          <w:u w:val="none" w:color="auto"/>
          <w:lang w:val="en-US" w:eastAsia="zh-CN"/>
        </w:rPr>
        <w:t>商标</w:t>
      </w:r>
      <w:r>
        <w:rPr>
          <w:rFonts w:hint="eastAsia" w:ascii="仿宋_GB2312" w:hAnsi="仿宋_GB2312" w:eastAsia="仿宋_GB2312" w:cs="仿宋_GB2312"/>
          <w:bCs/>
          <w:sz w:val="32"/>
          <w:szCs w:val="32"/>
          <w:u w:val="none" w:color="auto"/>
        </w:rPr>
        <w:t>标识的</w:t>
      </w:r>
      <w:r>
        <w:rPr>
          <w:rFonts w:hint="eastAsia" w:ascii="仿宋_GB2312" w:hAnsi="仿宋_GB2312" w:eastAsia="仿宋_GB2312" w:cs="仿宋_GB2312"/>
          <w:bCs/>
          <w:sz w:val="32"/>
          <w:szCs w:val="32"/>
          <w:u w:val="none" w:color="auto"/>
          <w:lang w:eastAsia="zh-CN"/>
        </w:rPr>
        <w:t>鞋帮</w:t>
      </w:r>
      <w:r>
        <w:rPr>
          <w:rFonts w:hint="eastAsia" w:ascii="仿宋_GB2312" w:hAnsi="仿宋_GB2312" w:eastAsia="仿宋_GB2312" w:cs="仿宋_GB2312"/>
          <w:bCs/>
          <w:sz w:val="32"/>
          <w:szCs w:val="32"/>
          <w:u w:val="none" w:color="auto"/>
          <w:lang w:val="en-US" w:eastAsia="zh-CN"/>
        </w:rPr>
        <w:t>945</w:t>
      </w:r>
      <w:r>
        <w:rPr>
          <w:rFonts w:hint="eastAsia" w:ascii="仿宋_GB2312" w:hAnsi="仿宋_GB2312" w:eastAsia="仿宋_GB2312" w:cs="仿宋_GB2312"/>
          <w:bCs/>
          <w:sz w:val="32"/>
          <w:szCs w:val="32"/>
          <w:u w:val="none" w:color="auto"/>
        </w:rPr>
        <w:t>双，</w:t>
      </w:r>
      <w:r>
        <w:rPr>
          <w:rFonts w:hint="eastAsia" w:ascii="仿宋_GB2312" w:hAnsi="仿宋_GB2312" w:eastAsia="仿宋_GB2312" w:cs="仿宋_GB2312"/>
          <w:bCs/>
          <w:sz w:val="32"/>
          <w:szCs w:val="32"/>
          <w:u w:val="none" w:color="auto"/>
          <w:lang w:val="en-US" w:eastAsia="zh-CN"/>
        </w:rPr>
        <w:t>当事人</w:t>
      </w:r>
      <w:r>
        <w:rPr>
          <w:rFonts w:hint="eastAsia" w:ascii="仿宋_GB2312" w:hAnsi="仿宋_GB2312" w:eastAsia="仿宋_GB2312" w:cs="仿宋_GB2312"/>
          <w:bCs/>
          <w:sz w:val="32"/>
          <w:szCs w:val="32"/>
          <w:u w:val="none" w:color="auto"/>
        </w:rPr>
        <w:t>涉嫌</w:t>
      </w:r>
      <w:r>
        <w:rPr>
          <w:rFonts w:hint="eastAsia" w:ascii="仿宋_GB2312" w:hAnsi="仿宋_GB2312" w:eastAsia="仿宋_GB2312" w:cs="仿宋_GB2312"/>
          <w:bCs/>
          <w:sz w:val="32"/>
          <w:szCs w:val="32"/>
          <w:u w:val="none" w:color="auto"/>
          <w:lang w:eastAsia="zh-CN"/>
        </w:rPr>
        <w:t>侵犯斯凯奇注册商标专用权。我局</w:t>
      </w:r>
      <w:r>
        <w:rPr>
          <w:rFonts w:hint="eastAsia" w:ascii="仿宋_GB2312" w:hAnsi="仿宋_GB2312" w:eastAsia="仿宋_GB2312" w:cs="仿宋_GB2312"/>
          <w:bCs/>
          <w:sz w:val="32"/>
          <w:szCs w:val="32"/>
          <w:u w:val="none" w:color="auto"/>
        </w:rPr>
        <w:t>执法人员依法对上述物品进行了扣押</w:t>
      </w:r>
      <w:r>
        <w:rPr>
          <w:rFonts w:hint="eastAsia" w:ascii="仿宋_GB2312" w:hAnsi="仿宋_GB2312" w:eastAsia="仿宋_GB2312" w:cs="仿宋_GB2312"/>
          <w:bCs/>
          <w:sz w:val="32"/>
          <w:szCs w:val="32"/>
          <w:u w:val="none" w:color="auto"/>
          <w:lang w:eastAsia="zh-CN"/>
        </w:rPr>
        <w:t>。为进一步查清事实，于</w:t>
      </w: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val="en-US" w:eastAsia="zh-CN"/>
        </w:rPr>
        <w:t>2</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val="en-US" w:eastAsia="zh-CN"/>
        </w:rPr>
        <w:t>19</w:t>
      </w:r>
      <w:r>
        <w:rPr>
          <w:rFonts w:hint="eastAsia" w:ascii="仿宋_GB2312" w:hAnsi="仿宋_GB2312" w:eastAsia="仿宋_GB2312" w:cs="仿宋_GB2312"/>
          <w:bCs/>
          <w:sz w:val="32"/>
          <w:szCs w:val="32"/>
          <w:u w:val="none" w:color="auto"/>
        </w:rPr>
        <w:t>日</w:t>
      </w:r>
      <w:r>
        <w:rPr>
          <w:rFonts w:hint="eastAsia" w:ascii="仿宋_GB2312" w:hAnsi="仿宋_GB2312" w:eastAsia="仿宋_GB2312" w:cs="仿宋_GB2312"/>
          <w:bCs/>
          <w:sz w:val="32"/>
          <w:szCs w:val="32"/>
          <w:u w:val="none" w:color="auto"/>
          <w:lang w:eastAsia="zh-CN"/>
        </w:rPr>
        <w:t>报请</w:t>
      </w:r>
      <w:r>
        <w:rPr>
          <w:rFonts w:hint="eastAsia" w:ascii="仿宋_GB2312" w:hAnsi="仿宋_GB2312" w:eastAsia="仿宋_GB2312" w:cs="仿宋_GB2312"/>
          <w:bCs/>
          <w:sz w:val="32"/>
          <w:szCs w:val="32"/>
          <w:u w:val="none" w:color="auto"/>
        </w:rPr>
        <w:t>局</w:t>
      </w:r>
      <w:r>
        <w:rPr>
          <w:rFonts w:hint="eastAsia" w:ascii="仿宋_GB2312" w:hAnsi="仿宋_GB2312" w:eastAsia="仿宋_GB2312" w:cs="仿宋_GB2312"/>
          <w:bCs/>
          <w:sz w:val="32"/>
          <w:szCs w:val="32"/>
          <w:u w:val="none" w:color="auto"/>
          <w:lang w:eastAsia="zh-CN"/>
        </w:rPr>
        <w:t>主管领导批准，对该案进行调查。</w:t>
      </w:r>
    </w:p>
    <w:p w14:paraId="2CC3A3FA">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经查:从当事人处查获的涉案鞋帮，其上面的标识与权利人斯凯奇美国公司经国家知识产权局商标局注册的第22163966号注册商标相同</w:t>
      </w:r>
      <w:r>
        <w:rPr>
          <w:rFonts w:hint="eastAsia" w:ascii="仿宋_GB2312" w:hAnsi="仿宋_GB2312" w:eastAsia="仿宋_GB2312" w:cs="仿宋_GB2312"/>
          <w:bCs/>
          <w:sz w:val="32"/>
          <w:szCs w:val="32"/>
          <w:u w:val="none" w:color="auto"/>
          <w:lang w:eastAsia="zh-CN"/>
        </w:rPr>
        <w:t>。</w:t>
      </w:r>
    </w:p>
    <w:p w14:paraId="3D92B685">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2025年2月18日，</w:t>
      </w:r>
      <w:r>
        <w:rPr>
          <w:rFonts w:hint="eastAsia" w:ascii="仿宋_GB2312" w:hAnsi="仿宋_GB2312" w:eastAsia="仿宋_GB2312" w:cs="仿宋_GB2312"/>
          <w:bCs/>
          <w:sz w:val="32"/>
          <w:szCs w:val="32"/>
          <w:u w:val="none" w:color="auto"/>
          <w:lang w:eastAsia="zh-CN"/>
        </w:rPr>
        <w:t>我局委托</w:t>
      </w:r>
      <w:r>
        <w:rPr>
          <w:rFonts w:hint="eastAsia" w:ascii="仿宋_GB2312" w:hAnsi="仿宋_GB2312" w:eastAsia="仿宋_GB2312" w:cs="仿宋_GB2312"/>
          <w:bCs/>
          <w:sz w:val="32"/>
          <w:szCs w:val="32"/>
          <w:u w:val="none" w:color="auto"/>
          <w:lang w:val="en-US" w:eastAsia="zh-CN"/>
        </w:rPr>
        <w:t>斯凯奇商标权利人“斯凯奇美国公司”授权方“斯凯奇</w:t>
      </w:r>
      <w:r>
        <w:rPr>
          <w:rFonts w:hint="eastAsia" w:ascii="仿宋_GB2312" w:hAnsi="仿宋_GB2312" w:eastAsia="仿宋_GB2312" w:cs="仿宋_GB2312"/>
          <w:bCs/>
          <w:sz w:val="32"/>
          <w:szCs w:val="32"/>
          <w:u w:val="none" w:color="auto"/>
          <w:lang w:eastAsia="zh-CN"/>
        </w:rPr>
        <w:t>（泉州）企业管理有限公司”进行鉴定：是否授权当事人加工、制作、</w:t>
      </w:r>
      <w:r>
        <w:rPr>
          <w:rFonts w:hint="eastAsia" w:ascii="仿宋_GB2312" w:hAnsi="仿宋_GB2312" w:eastAsia="仿宋_GB2312" w:cs="仿宋_GB2312"/>
          <w:bCs/>
          <w:sz w:val="32"/>
          <w:szCs w:val="32"/>
          <w:u w:val="none" w:color="auto"/>
          <w:lang w:val="en-US" w:eastAsia="zh-CN"/>
        </w:rPr>
        <w:t>有</w:t>
      </w:r>
      <w:r>
        <w:rPr>
          <w:rFonts w:hint="eastAsia" w:ascii="仿宋_GB2312" w:hAnsi="仿宋_GB2312" w:eastAsia="仿宋_GB2312" w:cs="仿宋_GB2312"/>
          <w:bCs/>
          <w:sz w:val="32"/>
          <w:szCs w:val="32"/>
          <w:u w:val="none" w:color="auto"/>
          <w:lang w:eastAsia="zh-CN"/>
        </w:rPr>
        <w:t>其商标标识</w:t>
      </w:r>
      <w:r>
        <w:rPr>
          <w:rFonts w:hint="eastAsia" w:ascii="仿宋_GB2312" w:hAnsi="仿宋_GB2312" w:eastAsia="仿宋_GB2312" w:cs="仿宋_GB2312"/>
          <w:bCs/>
          <w:sz w:val="32"/>
          <w:szCs w:val="32"/>
          <w:u w:val="none" w:color="auto"/>
          <w:lang w:val="en-US" w:eastAsia="zh-CN"/>
        </w:rPr>
        <w:t>鞋帮？</w:t>
      </w:r>
    </w:p>
    <w:p w14:paraId="693A3FB2">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2025年2月21日,</w:t>
      </w:r>
      <w:r>
        <w:rPr>
          <w:rFonts w:hint="eastAsia" w:ascii="仿宋_GB2312" w:hAnsi="仿宋_GB2312" w:eastAsia="仿宋_GB2312" w:cs="仿宋_GB2312"/>
          <w:bCs/>
          <w:sz w:val="32"/>
          <w:szCs w:val="32"/>
          <w:u w:val="none" w:color="auto"/>
          <w:lang w:eastAsia="zh-CN"/>
        </w:rPr>
        <w:t>我局收到</w:t>
      </w:r>
      <w:r>
        <w:rPr>
          <w:rFonts w:hint="eastAsia" w:ascii="仿宋_GB2312" w:hAnsi="仿宋_GB2312" w:eastAsia="仿宋_GB2312" w:cs="仿宋_GB2312"/>
          <w:bCs/>
          <w:sz w:val="32"/>
          <w:szCs w:val="32"/>
          <w:u w:val="none" w:color="auto"/>
          <w:lang w:val="en-US" w:eastAsia="zh-CN"/>
        </w:rPr>
        <w:t>斯凯奇</w:t>
      </w:r>
      <w:r>
        <w:rPr>
          <w:rFonts w:hint="eastAsia" w:ascii="仿宋_GB2312" w:hAnsi="仿宋_GB2312" w:eastAsia="仿宋_GB2312" w:cs="仿宋_GB2312"/>
          <w:bCs/>
          <w:sz w:val="32"/>
          <w:szCs w:val="32"/>
          <w:u w:val="none" w:color="auto"/>
          <w:lang w:eastAsia="zh-CN"/>
        </w:rPr>
        <w:t>（泉州）企业管理有限公司的未授权声明、</w:t>
      </w:r>
      <w:r>
        <w:rPr>
          <w:rFonts w:hint="eastAsia" w:ascii="仿宋_GB2312" w:hAnsi="仿宋_GB2312" w:eastAsia="仿宋_GB2312" w:cs="仿宋_GB2312"/>
          <w:bCs/>
          <w:sz w:val="32"/>
          <w:szCs w:val="32"/>
          <w:u w:val="none" w:color="auto"/>
          <w:lang w:val="en-US" w:eastAsia="zh-CN"/>
        </w:rPr>
        <w:t>斯凯奇商标注册证及</w:t>
      </w:r>
      <w:r>
        <w:rPr>
          <w:rFonts w:hint="eastAsia" w:ascii="仿宋_GB2312" w:hAnsi="仿宋_GB2312" w:eastAsia="仿宋_GB2312" w:cs="仿宋_GB2312"/>
          <w:bCs/>
          <w:sz w:val="32"/>
          <w:szCs w:val="32"/>
          <w:u w:val="none" w:color="auto"/>
          <w:lang w:eastAsia="zh-CN"/>
        </w:rPr>
        <w:t>其他材料，声明主要内容为：“贵局于</w:t>
      </w:r>
      <w:r>
        <w:rPr>
          <w:rFonts w:hint="eastAsia" w:ascii="仿宋_GB2312" w:hAnsi="仿宋_GB2312" w:eastAsia="仿宋_GB2312" w:cs="仿宋_GB2312"/>
          <w:bCs/>
          <w:sz w:val="32"/>
          <w:szCs w:val="32"/>
          <w:u w:val="none" w:color="auto"/>
          <w:lang w:val="en-US" w:eastAsia="zh-CN"/>
        </w:rPr>
        <w:t>2025年2月17日在河南省洛阳市</w:t>
      </w:r>
      <w:r>
        <w:rPr>
          <w:rFonts w:hint="eastAsia" w:ascii="仿宋_GB2312" w:hAnsi="仿宋_GB2312" w:eastAsia="仿宋_GB2312" w:cs="仿宋_GB2312"/>
          <w:bCs/>
          <w:sz w:val="32"/>
          <w:szCs w:val="32"/>
          <w:u w:val="none" w:color="auto"/>
        </w:rPr>
        <w:t>偃师</w:t>
      </w:r>
      <w:r>
        <w:rPr>
          <w:rFonts w:hint="eastAsia" w:ascii="仿宋_GB2312" w:hAnsi="仿宋_GB2312" w:eastAsia="仿宋_GB2312" w:cs="仿宋_GB2312"/>
          <w:bCs/>
          <w:sz w:val="32"/>
          <w:szCs w:val="32"/>
          <w:u w:val="none" w:color="auto"/>
          <w:lang w:eastAsia="zh-CN"/>
        </w:rPr>
        <w:t>区</w:t>
      </w:r>
      <w:r>
        <w:rPr>
          <w:rFonts w:hint="eastAsia" w:ascii="仿宋_GB2312" w:hAnsi="仿宋_GB2312" w:eastAsia="仿宋_GB2312" w:cs="仿宋_GB2312"/>
          <w:kern w:val="1"/>
          <w:sz w:val="32"/>
          <w:szCs w:val="32"/>
          <w:lang w:eastAsia="zh-CN"/>
        </w:rPr>
        <w:t>槐新街道办事处城西村（当事人：</w:t>
      </w:r>
      <w:r>
        <w:rPr>
          <w:rFonts w:hint="eastAsia" w:ascii="仿宋_GB2312" w:hAnsi="仿宋_GB2312" w:eastAsia="仿宋_GB2312" w:cs="仿宋_GB2312"/>
          <w:bCs/>
          <w:kern w:val="1"/>
          <w:sz w:val="32"/>
          <w:szCs w:val="32"/>
          <w:lang w:eastAsia="zh-CN"/>
        </w:rPr>
        <w:t>偃师市城关镇新乐鞋厂</w:t>
      </w:r>
      <w:r>
        <w:rPr>
          <w:rFonts w:hint="eastAsia" w:ascii="仿宋_GB2312" w:hAnsi="仿宋_GB2312" w:eastAsia="仿宋_GB2312" w:cs="仿宋_GB2312"/>
          <w:bCs/>
          <w:kern w:val="1"/>
          <w:sz w:val="32"/>
          <w:szCs w:val="32"/>
          <w:lang w:val="en-US" w:eastAsia="zh-CN"/>
        </w:rPr>
        <w:t xml:space="preserve">  </w:t>
      </w:r>
      <w:r>
        <w:rPr>
          <w:rFonts w:hint="eastAsia" w:ascii="仿宋_GB2312" w:hAnsi="仿宋_GB2312" w:eastAsia="仿宋_GB2312" w:cs="仿宋_GB2312"/>
          <w:kern w:val="1"/>
          <w:sz w:val="32"/>
          <w:szCs w:val="32"/>
          <w:lang w:eastAsia="zh-CN"/>
        </w:rPr>
        <w:t>裴新卫）处查获了标有</w:t>
      </w:r>
      <w:r>
        <w:rPr>
          <w:rFonts w:hint="eastAsia" w:ascii="仿宋_GB2312" w:hAnsi="仿宋_GB2312" w:eastAsia="仿宋_GB2312" w:cs="仿宋_GB2312"/>
          <w:bCs/>
          <w:sz w:val="32"/>
          <w:szCs w:val="32"/>
          <w:u w:val="none" w:color="auto"/>
          <w:lang w:val="en-US" w:eastAsia="zh-CN"/>
        </w:rPr>
        <w:t>斯凯奇美国公司在中国大陆享有的SKECHERS、S等注册商标的相关产品。我公司现郑重声明：我公司、斯凯奇美国公司及经其授权的授权主体从未授权或许可上述人员任何进行斯凯奇（SKECHERS）品牌相关成品、半成品产品的生产、销售等活动。</w:t>
      </w:r>
      <w:r>
        <w:rPr>
          <w:rFonts w:hint="eastAsia" w:ascii="仿宋_GB2312" w:hAnsi="仿宋_GB2312" w:eastAsia="仿宋_GB2312" w:cs="仿宋_GB2312"/>
          <w:bCs/>
          <w:sz w:val="32"/>
          <w:szCs w:val="32"/>
          <w:u w:val="none" w:color="auto"/>
          <w:lang w:eastAsia="zh-CN"/>
        </w:rPr>
        <w:t>”。</w:t>
      </w:r>
    </w:p>
    <w:p w14:paraId="22660E38">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eastAsia="zh-CN"/>
        </w:rPr>
        <w:t>1</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val="en-US" w:eastAsia="zh-CN"/>
        </w:rPr>
        <w:t>10日，</w:t>
      </w:r>
      <w:r>
        <w:rPr>
          <w:rFonts w:hint="eastAsia" w:ascii="仿宋_GB2312" w:hAnsi="仿宋_GB2312" w:eastAsia="仿宋_GB2312" w:cs="仿宋_GB2312"/>
          <w:bCs/>
          <w:sz w:val="32"/>
          <w:szCs w:val="32"/>
          <w:u w:val="none" w:color="auto"/>
          <w:lang w:eastAsia="zh-CN"/>
        </w:rPr>
        <w:t>当事人</w:t>
      </w:r>
      <w:r>
        <w:rPr>
          <w:rFonts w:hint="eastAsia" w:ascii="仿宋_GB2312" w:hAnsi="仿宋_GB2312" w:eastAsia="仿宋_GB2312" w:cs="仿宋_GB2312"/>
          <w:bCs/>
          <w:sz w:val="32"/>
          <w:szCs w:val="32"/>
          <w:u w:val="none" w:color="auto"/>
          <w:lang w:val="en-US" w:eastAsia="zh-CN"/>
        </w:rPr>
        <w:t>使用其电脑绣花机，加工</w:t>
      </w:r>
      <w:r>
        <w:rPr>
          <w:rFonts w:hint="eastAsia" w:ascii="仿宋_GB2312" w:hAnsi="仿宋_GB2312" w:eastAsia="仿宋_GB2312" w:cs="仿宋_GB2312"/>
          <w:bCs/>
          <w:sz w:val="32"/>
          <w:szCs w:val="32"/>
          <w:u w:val="none" w:color="auto"/>
          <w:lang w:eastAsia="zh-CN"/>
        </w:rPr>
        <w:t>有“</w:t>
      </w:r>
      <w:r>
        <w:rPr>
          <w:rFonts w:hint="eastAsia" w:ascii="仿宋_GB2312" w:hAnsi="仿宋_GB2312" w:eastAsia="仿宋_GB2312" w:cs="仿宋_GB2312"/>
          <w:bCs/>
          <w:sz w:val="32"/>
          <w:szCs w:val="32"/>
          <w:u w:val="none" w:color="auto"/>
          <w:lang w:val="en-US" w:eastAsia="zh-CN"/>
        </w:rPr>
        <w:t>斯凯奇</w:t>
      </w:r>
      <w:r>
        <w:rPr>
          <w:rFonts w:hint="eastAsia" w:ascii="仿宋_GB2312" w:hAnsi="仿宋_GB2312" w:eastAsia="仿宋_GB2312" w:cs="仿宋_GB2312"/>
          <w:bCs/>
          <w:sz w:val="32"/>
          <w:szCs w:val="32"/>
          <w:u w:val="none" w:color="auto"/>
          <w:lang w:eastAsia="zh-CN"/>
        </w:rPr>
        <w:t>”商标标识鞋帮</w:t>
      </w:r>
      <w:r>
        <w:rPr>
          <w:rFonts w:hint="eastAsia" w:ascii="仿宋_GB2312" w:hAnsi="仿宋_GB2312" w:eastAsia="仿宋_GB2312" w:cs="仿宋_GB2312"/>
          <w:bCs/>
          <w:sz w:val="32"/>
          <w:szCs w:val="32"/>
          <w:u w:val="none" w:color="auto"/>
          <w:lang w:val="en-US" w:eastAsia="zh-CN"/>
        </w:rPr>
        <w:t>945双，准备年后加工生产成品鞋。还没有开始加工，被我局查获。当事人共加工涉案鞋帮945双，成本3.5元/双，计3307.5元。</w:t>
      </w:r>
    </w:p>
    <w:p w14:paraId="0853D678">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eastAsia="zh-CN"/>
        </w:rPr>
        <w:t>当事人未经</w:t>
      </w:r>
      <w:r>
        <w:rPr>
          <w:rFonts w:hint="eastAsia" w:ascii="仿宋_GB2312" w:hAnsi="仿宋_GB2312" w:eastAsia="仿宋_GB2312" w:cs="仿宋_GB2312"/>
          <w:bCs/>
          <w:sz w:val="32"/>
          <w:szCs w:val="32"/>
          <w:u w:val="none" w:color="auto"/>
          <w:lang w:val="en-US" w:eastAsia="zh-CN"/>
        </w:rPr>
        <w:t>斯凯奇商标权利人授权许可，擅自加工</w:t>
      </w:r>
      <w:r>
        <w:rPr>
          <w:rFonts w:hint="eastAsia" w:ascii="仿宋_GB2312" w:hAnsi="仿宋_GB2312" w:eastAsia="仿宋_GB2312" w:cs="仿宋_GB2312"/>
          <w:bCs/>
          <w:sz w:val="32"/>
          <w:szCs w:val="32"/>
          <w:u w:val="none" w:color="auto"/>
          <w:lang w:eastAsia="zh-CN"/>
        </w:rPr>
        <w:t>绣</w:t>
      </w:r>
      <w:r>
        <w:rPr>
          <w:rFonts w:hint="eastAsia" w:ascii="仿宋_GB2312" w:hAnsi="仿宋_GB2312" w:eastAsia="仿宋_GB2312" w:cs="仿宋_GB2312"/>
          <w:bCs/>
          <w:sz w:val="32"/>
          <w:szCs w:val="32"/>
          <w:u w:val="none" w:color="auto"/>
        </w:rPr>
        <w:t>有</w:t>
      </w:r>
      <w:r>
        <w:rPr>
          <w:rFonts w:hint="eastAsia" w:ascii="仿宋_GB2312" w:hAnsi="仿宋_GB2312" w:eastAsia="仿宋_GB2312" w:cs="仿宋_GB2312"/>
          <w:bCs/>
          <w:sz w:val="32"/>
          <w:szCs w:val="32"/>
          <w:u w:val="none" w:color="auto"/>
          <w:lang w:eastAsia="zh-CN"/>
        </w:rPr>
        <w:t>斯凯奇</w:t>
      </w:r>
      <w:r>
        <w:rPr>
          <w:rFonts w:hint="eastAsia" w:ascii="仿宋_GB2312" w:hAnsi="仿宋_GB2312" w:eastAsia="仿宋_GB2312" w:cs="仿宋_GB2312"/>
          <w:bCs/>
          <w:sz w:val="32"/>
          <w:szCs w:val="32"/>
          <w:u w:val="none" w:color="auto"/>
          <w:lang w:val="en-US" w:eastAsia="zh-CN"/>
        </w:rPr>
        <w:t>商标</w:t>
      </w:r>
      <w:r>
        <w:rPr>
          <w:rFonts w:hint="eastAsia" w:ascii="仿宋_GB2312" w:hAnsi="仿宋_GB2312" w:eastAsia="仿宋_GB2312" w:cs="仿宋_GB2312"/>
          <w:bCs/>
          <w:sz w:val="32"/>
          <w:szCs w:val="32"/>
          <w:u w:val="none" w:color="auto"/>
        </w:rPr>
        <w:t>标识的</w:t>
      </w:r>
      <w:r>
        <w:rPr>
          <w:rFonts w:hint="eastAsia" w:ascii="仿宋_GB2312" w:hAnsi="仿宋_GB2312" w:eastAsia="仿宋_GB2312" w:cs="仿宋_GB2312"/>
          <w:bCs/>
          <w:sz w:val="32"/>
          <w:szCs w:val="32"/>
          <w:u w:val="none" w:color="auto"/>
          <w:lang w:eastAsia="zh-CN"/>
        </w:rPr>
        <w:t>鞋帮</w:t>
      </w:r>
      <w:r>
        <w:rPr>
          <w:rFonts w:hint="eastAsia" w:ascii="仿宋_GB2312" w:hAnsi="仿宋_GB2312" w:eastAsia="仿宋_GB2312" w:cs="仿宋_GB2312"/>
          <w:bCs/>
          <w:sz w:val="32"/>
          <w:szCs w:val="32"/>
          <w:u w:val="none" w:color="auto"/>
          <w:lang w:val="en-US" w:eastAsia="zh-CN"/>
        </w:rPr>
        <w:t>945</w:t>
      </w:r>
      <w:r>
        <w:rPr>
          <w:rFonts w:hint="eastAsia" w:ascii="仿宋_GB2312" w:hAnsi="仿宋_GB2312" w:eastAsia="仿宋_GB2312" w:cs="仿宋_GB2312"/>
          <w:bCs/>
          <w:sz w:val="32"/>
          <w:szCs w:val="32"/>
          <w:u w:val="none" w:color="auto"/>
        </w:rPr>
        <w:t>双</w:t>
      </w:r>
      <w:r>
        <w:rPr>
          <w:rFonts w:hint="eastAsia" w:ascii="仿宋_GB2312" w:hAnsi="仿宋_GB2312" w:eastAsia="仿宋_GB2312" w:cs="仿宋_GB2312"/>
          <w:bCs/>
          <w:sz w:val="32"/>
          <w:szCs w:val="32"/>
          <w:u w:val="none" w:color="auto"/>
          <w:lang w:eastAsia="zh-CN"/>
        </w:rPr>
        <w:t>，违法经营额</w:t>
      </w:r>
      <w:r>
        <w:rPr>
          <w:rFonts w:hint="eastAsia" w:ascii="仿宋_GB2312" w:hAnsi="仿宋_GB2312" w:eastAsia="仿宋_GB2312" w:cs="仿宋_GB2312"/>
          <w:bCs/>
          <w:sz w:val="32"/>
          <w:szCs w:val="32"/>
          <w:u w:val="none" w:color="auto"/>
          <w:lang w:val="en-US" w:eastAsia="zh-CN"/>
        </w:rPr>
        <w:t>3307.5元。</w:t>
      </w:r>
    </w:p>
    <w:p w14:paraId="7C92ADCE">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上述事实，主要有以下证据证明：</w:t>
      </w:r>
    </w:p>
    <w:p w14:paraId="082E3AC2">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1.营业执照及经营者身份证复印件，证明当事人主体经营资格及经营者身份；                                                </w:t>
      </w:r>
    </w:p>
    <w:p w14:paraId="7E6927C1">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2.现场笔录，证明我局执法人员现场检查的情况；</w:t>
      </w:r>
    </w:p>
    <w:p w14:paraId="1C476F01">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3.询问笔录，证明当事人侵犯他人注册商标专用权</w:t>
      </w:r>
      <w:r>
        <w:rPr>
          <w:rFonts w:hint="eastAsia" w:ascii="仿宋_GB2312" w:hAnsi="仿宋_GB2312" w:eastAsia="仿宋_GB2312" w:cs="仿宋_GB2312"/>
          <w:bCs/>
          <w:sz w:val="32"/>
          <w:szCs w:val="32"/>
          <w:u w:val="none" w:color="auto"/>
        </w:rPr>
        <w:t>的</w:t>
      </w:r>
      <w:r>
        <w:rPr>
          <w:rFonts w:hint="eastAsia" w:ascii="仿宋_GB2312" w:hAnsi="仿宋_GB2312" w:eastAsia="仿宋_GB2312" w:cs="仿宋_GB2312"/>
          <w:bCs/>
          <w:sz w:val="32"/>
          <w:szCs w:val="32"/>
          <w:u w:val="none" w:color="auto"/>
          <w:lang w:val="en-US" w:eastAsia="zh-CN"/>
        </w:rPr>
        <w:t>事实</w:t>
      </w:r>
      <w:r>
        <w:rPr>
          <w:rFonts w:hint="eastAsia" w:ascii="仿宋_GB2312" w:hAnsi="仿宋_GB2312" w:eastAsia="仿宋_GB2312" w:cs="仿宋_GB2312"/>
          <w:bCs/>
          <w:sz w:val="32"/>
          <w:szCs w:val="32"/>
          <w:u w:val="none" w:color="auto"/>
          <w:lang w:eastAsia="zh-CN"/>
        </w:rPr>
        <w:t xml:space="preserve">；    </w:t>
      </w:r>
    </w:p>
    <w:p w14:paraId="5FBAFB70">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4.实施行政强制措施决定书及财物清单，证明涉嫌侵权商品的被扣押情况； </w:t>
      </w:r>
    </w:p>
    <w:p w14:paraId="5034A90D">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5.涉案侵权产品图片，证明侵权产品的情况；</w:t>
      </w:r>
    </w:p>
    <w:p w14:paraId="4853DF24">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6.未授权声明，证明</w:t>
      </w:r>
      <w:r>
        <w:rPr>
          <w:rFonts w:hint="eastAsia" w:ascii="仿宋_GB2312" w:hAnsi="仿宋_GB2312" w:eastAsia="仿宋_GB2312" w:cs="仿宋_GB2312"/>
          <w:bCs/>
          <w:sz w:val="32"/>
          <w:szCs w:val="32"/>
          <w:u w:val="none" w:color="auto"/>
          <w:lang w:val="en-US" w:eastAsia="zh-CN"/>
        </w:rPr>
        <w:t>当事人侵权情况</w:t>
      </w:r>
      <w:r>
        <w:rPr>
          <w:rFonts w:hint="eastAsia" w:ascii="仿宋_GB2312" w:hAnsi="仿宋_GB2312" w:eastAsia="仿宋_GB2312" w:cs="仿宋_GB2312"/>
          <w:bCs/>
          <w:sz w:val="32"/>
          <w:szCs w:val="32"/>
          <w:u w:val="none" w:color="auto"/>
          <w:lang w:eastAsia="zh-CN"/>
        </w:rPr>
        <w:t xml:space="preserve">。 </w:t>
      </w:r>
    </w:p>
    <w:p w14:paraId="0A7D869F">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 xml:space="preserve">7.斯凯奇商标注册证及相关资料，证明耐克商标注册情况和被授权人情况。                </w:t>
      </w:r>
    </w:p>
    <w:p w14:paraId="75595F1A">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rPr>
        <w:t>当事人的行为违反了《中华人民共和国商标法》第五十七条</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“有下列行为之一的，均属侵犯注册商标专用权：（</w:t>
      </w:r>
      <w:r>
        <w:rPr>
          <w:rFonts w:hint="eastAsia" w:ascii="仿宋_GB2312" w:hAnsi="仿宋_GB2312" w:eastAsia="仿宋_GB2312" w:cs="仿宋_GB2312"/>
          <w:bCs/>
          <w:sz w:val="32"/>
          <w:szCs w:val="32"/>
          <w:u w:val="none" w:color="auto"/>
          <w:lang w:eastAsia="zh-CN"/>
        </w:rPr>
        <w:t>四</w:t>
      </w:r>
      <w:r>
        <w:rPr>
          <w:rFonts w:hint="eastAsia" w:ascii="仿宋_GB2312" w:hAnsi="仿宋_GB2312" w:eastAsia="仿宋_GB2312" w:cs="仿宋_GB2312"/>
          <w:bCs/>
          <w:sz w:val="32"/>
          <w:szCs w:val="32"/>
          <w:u w:val="none" w:color="auto"/>
        </w:rPr>
        <w:t>）</w:t>
      </w:r>
      <w:r>
        <w:rPr>
          <w:rFonts w:hint="eastAsia" w:ascii="仿宋_GB2312" w:hAnsi="仿宋_GB2312" w:eastAsia="仿宋_GB2312" w:cs="仿宋_GB2312"/>
          <w:bCs/>
          <w:sz w:val="32"/>
          <w:szCs w:val="32"/>
          <w:u w:val="none" w:color="auto"/>
          <w:lang w:eastAsia="zh-CN"/>
        </w:rPr>
        <w:t>伪造、擅自制造他人注册商标标识或者销售伪造、擅自制造的注册商标标识的；</w:t>
      </w:r>
      <w:r>
        <w:rPr>
          <w:rFonts w:hint="eastAsia" w:ascii="仿宋_GB2312" w:hAnsi="仿宋_GB2312" w:eastAsia="仿宋_GB2312" w:cs="仿宋_GB2312"/>
          <w:bCs/>
          <w:sz w:val="32"/>
          <w:szCs w:val="32"/>
          <w:u w:val="none" w:color="auto"/>
        </w:rPr>
        <w:t>”之规定，其行为属于</w:t>
      </w:r>
      <w:r>
        <w:rPr>
          <w:rFonts w:hint="eastAsia" w:ascii="仿宋_GB2312" w:hAnsi="仿宋_GB2312" w:eastAsia="仿宋_GB2312" w:cs="仿宋_GB2312"/>
          <w:bCs/>
          <w:sz w:val="32"/>
          <w:szCs w:val="32"/>
          <w:u w:val="none" w:color="auto"/>
          <w:lang w:eastAsia="zh-CN"/>
        </w:rPr>
        <w:t>侵犯注册商标专用权</w:t>
      </w:r>
      <w:r>
        <w:rPr>
          <w:rFonts w:hint="eastAsia" w:ascii="仿宋_GB2312" w:hAnsi="仿宋_GB2312" w:eastAsia="仿宋_GB2312" w:cs="仿宋_GB2312"/>
          <w:bCs/>
          <w:sz w:val="32"/>
          <w:szCs w:val="32"/>
          <w:u w:val="none" w:color="auto"/>
        </w:rPr>
        <w:t>。</w:t>
      </w:r>
    </w:p>
    <w:p w14:paraId="127EB37A">
      <w:pPr>
        <w:keepNext w:val="0"/>
        <w:keepLines w:val="0"/>
        <w:pageBreakBefore w:val="0"/>
        <w:widowControl/>
        <w:kinsoku/>
        <w:wordWrap/>
        <w:overflowPunct/>
        <w:topLinePunct w:val="0"/>
        <w:bidi w:val="0"/>
        <w:adjustRightInd/>
        <w:snapToGrid/>
        <w:spacing w:line="58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依据《河南省市场监督管理行政处罚裁量权适用通则》第十八条第一款“当事人不具备不予行政处罚、减轻、从轻或者从重行政处罚情形的，应当给予一般行政处罚”。根据当事人违法的事实、情节、及社会危害性，应给予一般行政处罚。</w:t>
      </w:r>
    </w:p>
    <w:p w14:paraId="49220E26">
      <w:pPr>
        <w:pStyle w:val="3"/>
        <w:tabs>
          <w:tab w:val="left" w:pos="9060"/>
        </w:tabs>
        <w:spacing w:line="600" w:lineRule="exact"/>
        <w:ind w:right="-19" w:rightChars="-9"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lang w:eastAsia="zh-CN"/>
        </w:rPr>
        <w:t>我局于</w:t>
      </w:r>
      <w:r>
        <w:rPr>
          <w:rFonts w:hint="eastAsia" w:ascii="仿宋_GB2312" w:hAnsi="仿宋_GB2312" w:eastAsia="仿宋_GB2312" w:cs="仿宋_GB2312"/>
          <w:color w:val="000000"/>
          <w:sz w:val="32"/>
          <w:szCs w:val="32"/>
          <w:u w:val="none"/>
          <w:lang w:val="en-US" w:eastAsia="zh-CN"/>
        </w:rPr>
        <w:t>2025年3月24日</w:t>
      </w:r>
      <w:r>
        <w:rPr>
          <w:rFonts w:hint="eastAsia" w:ascii="仿宋_GB2312" w:hAnsi="仿宋_GB2312" w:eastAsia="仿宋_GB2312" w:cs="仿宋_GB2312"/>
          <w:sz w:val="32"/>
          <w:szCs w:val="32"/>
          <w:u w:val="none" w:color="auto"/>
        </w:rPr>
        <w:t>向当事人送达偃市监罚告〔202</w:t>
      </w:r>
      <w:r>
        <w:rPr>
          <w:rFonts w:hint="eastAsia" w:ascii="仿宋_GB2312" w:hAnsi="仿宋_GB2312" w:eastAsia="仿宋_GB2312" w:cs="仿宋_GB2312"/>
          <w:sz w:val="32"/>
          <w:szCs w:val="32"/>
          <w:u w:val="none" w:color="auto"/>
          <w:lang w:val="en-US" w:eastAsia="zh-CN"/>
        </w:rPr>
        <w:t>5</w:t>
      </w:r>
      <w:r>
        <w:rPr>
          <w:rFonts w:hint="eastAsia" w:ascii="仿宋_GB2312" w:hAnsi="仿宋_GB2312" w:eastAsia="仿宋_GB2312" w:cs="仿宋_GB2312"/>
          <w:sz w:val="32"/>
          <w:szCs w:val="32"/>
          <w:u w:val="none" w:color="auto"/>
        </w:rPr>
        <w:t>〕</w:t>
      </w:r>
      <w:r>
        <w:rPr>
          <w:rFonts w:hint="eastAsia" w:ascii="仿宋_GB2312" w:hAnsi="仿宋_GB2312" w:eastAsia="仿宋_GB2312" w:cs="仿宋_GB2312"/>
          <w:sz w:val="32"/>
          <w:szCs w:val="32"/>
          <w:u w:val="none" w:color="auto"/>
          <w:lang w:val="en-US" w:eastAsia="zh-CN"/>
        </w:rPr>
        <w:t>28</w:t>
      </w:r>
      <w:r>
        <w:rPr>
          <w:rFonts w:hint="eastAsia" w:ascii="仿宋_GB2312" w:hAnsi="仿宋_GB2312" w:eastAsia="仿宋_GB2312" w:cs="仿宋_GB2312"/>
          <w:sz w:val="32"/>
          <w:szCs w:val="32"/>
          <w:u w:val="none" w:color="auto"/>
        </w:rPr>
        <w:t>号《行政处罚告知书》，</w:t>
      </w:r>
      <w:r>
        <w:rPr>
          <w:rFonts w:hint="eastAsia" w:ascii="仿宋_GB2312" w:hAnsi="仿宋_GB2312" w:eastAsia="仿宋_GB2312" w:cs="仿宋_GB2312"/>
          <w:sz w:val="32"/>
          <w:szCs w:val="32"/>
        </w:rPr>
        <w:t>告知当事人我局拟做出行政处罚决定的事实、理由、依据、内容以及当事人有权进行陈述、申辩，并可以要求听证。当事人在法定期限内未行使陈述、申辩权，亦未要求听证。</w:t>
      </w:r>
    </w:p>
    <w:p w14:paraId="0999440F">
      <w:pPr>
        <w:keepNext w:val="0"/>
        <w:keepLines w:val="0"/>
        <w:pageBreakBefore w:val="0"/>
        <w:kinsoku/>
        <w:wordWrap/>
        <w:overflowPunct/>
        <w:topLinePunct w:val="0"/>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color="auto"/>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 裁量等级：一般，违法情形：不具有从轻、从重处罚情形。裁量基准：没收、销毁侵权商品和主要用于制造侵权商品、伪造注册商标标识的工具，违法经营额 5 万元以上的，处违法经营额 3.5 倍以下的罚款，没有违法经营额或者违法经营额不足5万元的，处 17.5 万元以下的罚款。”之规定</w:t>
      </w:r>
      <w:r>
        <w:rPr>
          <w:rFonts w:hint="eastAsia" w:ascii="仿宋_GB2312" w:hAnsi="仿宋_GB2312" w:eastAsia="仿宋_GB2312" w:cs="仿宋_GB2312"/>
          <w:bCs/>
          <w:sz w:val="32"/>
          <w:szCs w:val="32"/>
          <w:u w:val="none" w:color="auto"/>
          <w:lang w:eastAsia="zh-CN"/>
        </w:rPr>
        <w:t>。我局研究决定，</w:t>
      </w:r>
      <w:r>
        <w:rPr>
          <w:rFonts w:hint="eastAsia" w:ascii="仿宋_GB2312" w:hAnsi="仿宋_GB2312" w:eastAsia="仿宋_GB2312" w:cs="仿宋_GB2312"/>
          <w:bCs/>
          <w:sz w:val="32"/>
          <w:szCs w:val="32"/>
          <w:u w:val="none" w:color="auto"/>
        </w:rPr>
        <w:t>责令</w:t>
      </w:r>
      <w:r>
        <w:rPr>
          <w:rFonts w:hint="eastAsia" w:ascii="仿宋_GB2312" w:hAnsi="仿宋_GB2312" w:eastAsia="仿宋_GB2312" w:cs="仿宋_GB2312"/>
          <w:bCs/>
          <w:kern w:val="1"/>
          <w:sz w:val="32"/>
          <w:szCs w:val="32"/>
          <w:lang w:eastAsia="zh-CN"/>
        </w:rPr>
        <w:t>偃师市城关镇新乐鞋厂</w:t>
      </w:r>
      <w:r>
        <w:rPr>
          <w:rFonts w:hint="eastAsia" w:ascii="仿宋_GB2312" w:hAnsi="仿宋_GB2312" w:eastAsia="仿宋_GB2312" w:cs="仿宋_GB2312"/>
          <w:bCs/>
          <w:sz w:val="32"/>
          <w:szCs w:val="32"/>
          <w:u w:val="none" w:color="auto"/>
        </w:rPr>
        <w:t>立即停止侵权行为，没收</w:t>
      </w:r>
      <w:r>
        <w:rPr>
          <w:rFonts w:hint="eastAsia" w:ascii="仿宋_GB2312" w:hAnsi="仿宋_GB2312" w:eastAsia="仿宋_GB2312" w:cs="仿宋_GB2312"/>
          <w:bCs/>
          <w:sz w:val="32"/>
          <w:szCs w:val="32"/>
          <w:u w:val="none" w:color="auto"/>
          <w:lang w:eastAsia="zh-CN"/>
        </w:rPr>
        <w:t>涉案</w:t>
      </w:r>
      <w:r>
        <w:rPr>
          <w:rFonts w:hint="eastAsia" w:ascii="仿宋_GB2312" w:hAnsi="仿宋_GB2312" w:eastAsia="仿宋_GB2312" w:cs="仿宋_GB2312"/>
          <w:bCs/>
          <w:sz w:val="32"/>
          <w:szCs w:val="32"/>
          <w:u w:val="none" w:color="auto"/>
        </w:rPr>
        <w:t>鞋帮</w:t>
      </w:r>
      <w:r>
        <w:rPr>
          <w:rFonts w:hint="eastAsia" w:ascii="仿宋_GB2312" w:hAnsi="仿宋_GB2312" w:eastAsia="仿宋_GB2312" w:cs="仿宋_GB2312"/>
          <w:bCs/>
          <w:sz w:val="32"/>
          <w:szCs w:val="32"/>
          <w:u w:val="none" w:color="auto"/>
          <w:lang w:val="en-US" w:eastAsia="zh-CN"/>
        </w:rPr>
        <w:t>945</w:t>
      </w:r>
      <w:r>
        <w:rPr>
          <w:rFonts w:hint="eastAsia" w:ascii="仿宋_GB2312" w:hAnsi="仿宋_GB2312" w:eastAsia="仿宋_GB2312" w:cs="仿宋_GB2312"/>
          <w:bCs/>
          <w:sz w:val="32"/>
          <w:szCs w:val="32"/>
          <w:u w:val="none" w:color="auto"/>
        </w:rPr>
        <w:t>双，处</w:t>
      </w:r>
      <w:r>
        <w:rPr>
          <w:rFonts w:hint="eastAsia" w:ascii="仿宋_GB2312" w:hAnsi="仿宋_GB2312" w:eastAsia="仿宋_GB2312" w:cs="仿宋_GB2312"/>
          <w:bCs/>
          <w:sz w:val="32"/>
          <w:szCs w:val="32"/>
          <w:u w:val="none" w:color="auto"/>
          <w:lang w:val="en-US" w:eastAsia="zh-CN"/>
        </w:rPr>
        <w:t>1</w:t>
      </w:r>
      <w:r>
        <w:rPr>
          <w:rFonts w:hint="eastAsia" w:ascii="仿宋_GB2312" w:hAnsi="仿宋_GB2312" w:eastAsia="仿宋_GB2312" w:cs="仿宋_GB2312"/>
          <w:bCs/>
          <w:sz w:val="32"/>
          <w:szCs w:val="32"/>
          <w:u w:val="none" w:color="auto"/>
        </w:rPr>
        <w:t>0000元罚款。</w:t>
      </w:r>
    </w:p>
    <w:p w14:paraId="0A07BC66">
      <w:pPr>
        <w:keepNext w:val="0"/>
        <w:keepLines w:val="0"/>
        <w:pageBreakBefore w:val="0"/>
        <w:wordWrap/>
        <w:overflowPunct/>
        <w:topLinePunct w:val="0"/>
        <w:bidi w:val="0"/>
        <w:spacing w:line="600" w:lineRule="exact"/>
        <w:ind w:right="-19" w:rightChars="-9"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407F950D">
      <w:pPr>
        <w:keepNext w:val="0"/>
        <w:keepLines w:val="0"/>
        <w:pageBreakBefore w:val="0"/>
        <w:wordWrap/>
        <w:overflowPunct/>
        <w:topLinePunct w:val="0"/>
        <w:bidi w:val="0"/>
        <w:spacing w:line="600" w:lineRule="exact"/>
        <w:ind w:right="-19" w:rightChars="-9"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744FB681">
      <w:pPr>
        <w:keepNext w:val="0"/>
        <w:keepLines w:val="0"/>
        <w:pageBreakBefore w:val="0"/>
        <w:wordWrap/>
        <w:overflowPunct/>
        <w:topLinePunct w:val="0"/>
        <w:bidi w:val="0"/>
        <w:spacing w:line="600" w:lineRule="exact"/>
        <w:ind w:right="-19" w:rightChars="-9"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4E0CA674">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2A86791D">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4E08EF18">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0C6FA3EA">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洛阳市偃师区市场监督管理局</w:t>
      </w:r>
    </w:p>
    <w:p w14:paraId="58411971">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05840E56">
      <w:pPr>
        <w:spacing w:line="560" w:lineRule="exact"/>
        <w:ind w:right="640" w:firstLine="4480" w:firstLineChars="14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2025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4月2</w:t>
      </w:r>
      <w:r>
        <w:rPr>
          <w:rFonts w:hint="eastAsia" w:ascii="仿宋_GB2312" w:hAnsi="仿宋_GB2312" w:eastAsia="仿宋_GB2312" w:cs="仿宋_GB2312"/>
          <w:color w:val="000000"/>
          <w:sz w:val="32"/>
          <w:szCs w:val="32"/>
        </w:rPr>
        <w:t xml:space="preserve">日    </w:t>
      </w:r>
    </w:p>
    <w:p w14:paraId="6E8482F3">
      <w:pPr>
        <w:pStyle w:val="3"/>
        <w:spacing w:before="1" w:beforeLines="0"/>
        <w:rPr>
          <w:rFonts w:hint="eastAsia" w:ascii="仿宋_GB2312" w:hAnsi="仿宋_GB2312" w:eastAsia="仿宋_GB2312" w:cs="仿宋_GB2312"/>
          <w:b w:val="0"/>
          <w:bCs w:val="0"/>
          <w:color w:val="231F20"/>
          <w:spacing w:val="-16"/>
          <w:sz w:val="32"/>
          <w:szCs w:val="32"/>
        </w:rPr>
      </w:pPr>
    </w:p>
    <w:p w14:paraId="1CD4A705">
      <w:pPr>
        <w:pStyle w:val="3"/>
        <w:spacing w:before="1" w:beforeLines="0"/>
        <w:rPr>
          <w:rFonts w:hint="eastAsia" w:ascii="仿宋_GB2312" w:hAnsi="仿宋_GB2312" w:eastAsia="仿宋_GB2312" w:cs="仿宋_GB2312"/>
          <w:b w:val="0"/>
          <w:bCs w:val="0"/>
          <w:color w:val="231F20"/>
          <w:spacing w:val="-11"/>
          <w:sz w:val="32"/>
          <w:szCs w:val="32"/>
        </w:rPr>
      </w:pPr>
    </w:p>
    <w:p w14:paraId="2D8EF442">
      <w:pPr>
        <w:pStyle w:val="3"/>
        <w:spacing w:before="1" w:beforeLines="0"/>
        <w:rPr>
          <w:rFonts w:hint="eastAsia" w:ascii="仿宋_GB2312" w:hAnsi="仿宋_GB2312" w:eastAsia="仿宋_GB2312" w:cs="仿宋_GB2312"/>
          <w:b w:val="0"/>
          <w:bCs w:val="0"/>
          <w:color w:val="231F20"/>
          <w:spacing w:val="-11"/>
          <w:sz w:val="32"/>
          <w:szCs w:val="32"/>
        </w:rPr>
      </w:pPr>
      <w:r>
        <w:rPr>
          <w:rFonts w:hint="eastAsia" w:ascii="仿宋_GB2312" w:hAnsi="仿宋_GB2312" w:eastAsia="仿宋_GB2312" w:cs="仿宋_GB2312"/>
          <w:b w:val="0"/>
          <w:bCs w:val="0"/>
          <w:color w:val="231F20"/>
          <w:spacing w:val="-11"/>
          <w:sz w:val="32"/>
          <w:szCs w:val="32"/>
        </w:rPr>
        <w:t>（市场监督管理部门将依法向社会公开行政处罚决定信息）</w:t>
      </w:r>
    </w:p>
    <w:p w14:paraId="7E1C5A95">
      <w:pPr>
        <w:pStyle w:val="3"/>
        <w:spacing w:before="1" w:beforeLines="0"/>
        <w:rPr>
          <w:color w:val="auto"/>
        </w:rPr>
      </w:pPr>
      <w:r>
        <w:rPr>
          <w:rFonts w:hint="eastAsia" w:ascii="仿宋_GB2312" w:hAnsi="仿宋_GB2312" w:eastAsia="仿宋_GB2312" w:cs="仿宋_GB2312"/>
          <w:color w:val="000000"/>
          <w:sz w:val="32"/>
          <w:szCs w:val="32"/>
        </w:rPr>
        <w:t>本文书一式三份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一份送达，一份归档</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一份办案机构留存。</w:t>
      </w:r>
      <w:r>
        <w:rPr>
          <w:rFonts w:hint="eastAsia" w:ascii="仿宋_GB2312" w:hAnsi="仿宋_GB2312" w:eastAsia="仿宋_GB2312" w:cs="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-144145</wp:posOffset>
                </wp:positionH>
                <wp:positionV relativeFrom="paragraph">
                  <wp:posOffset>5080</wp:posOffset>
                </wp:positionV>
                <wp:extent cx="5550535" cy="635"/>
                <wp:effectExtent l="0" t="7620" r="12065" b="14605"/>
                <wp:wrapNone/>
                <wp:docPr id="4" name="直接连接符 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35pt;margin-top:0.4pt;height:0.05pt;width:437.05pt;z-index:251662336;mso-width-relative:page;mso-height-relative:page;" filled="f" stroked="t" coordsize="21600,21600" o:gfxdata="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1g+/1gAAAAUBAAAPAAAAAAAAAAEAIAAAACIAAABkcnMvZG93bnJldi54bWxQSwEC&#10;FAAUAAAACACHTuJALL3i2vYBAADnAwAADgAAAAAAAAABACAAAAAlAQAAZHJzL2Uyb0RvYy54bWxQ&#10;SwUGAAAAAAYABgBZAQAAjQUAAAAA&#10;">
                <v:fill on="f" focussize="0,0"/>
                <v:stroke weight="1.25pt" color="#000000" joinstyle="round"/>
                <v:imagedata o:title=""/>
                <o:lock v:ext="edit" aspectratio="f"/>
              </v:line>
            </w:pict>
          </mc:Fallback>
        </mc:AlternateContent>
      </w:r>
      <w:r>
        <w:rPr>
          <w:rFonts w:hint="eastAsia" w:ascii="仿宋_GB2312" w:hAnsi="仿宋_GB2312" w:eastAsia="仿宋_GB2312" w:cs="仿宋_GB2312"/>
          <w:bCs/>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1312;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zkdcAAAAKAQAADwAAAAAAAAABACAAAAAiAAAAZHJzL2Rvd25yZXYueG1s&#10;UEsBAhQAFAAAAAgAh07iQAMebpL5AQAA5QMAAA4AAAAAAAAAAQAgAAAAJgEAAGRycy9lMm9Eb2Mu&#10;eG1sUEsFBgAAAAAGAAYAWQEAAJEFAAAAAA==&#10;">
                <v:fill on="f" focussize="0,0"/>
                <v:stroke weight="0.737007874015748pt" color="#000000" joinstyle="round" endcap="square"/>
                <v:imagedata o:title=""/>
                <o:lock v:ext="edit" aspectratio="f"/>
              </v:line>
            </w:pict>
          </mc:Fallback>
        </mc:AlternateContent>
      </w: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D0AB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73763">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F73763">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1321942"/>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1FF5844"/>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A41618"/>
    <w:rsid w:val="6AD7030F"/>
    <w:rsid w:val="6BA277B7"/>
    <w:rsid w:val="6BCC1BB9"/>
    <w:rsid w:val="6C6723F1"/>
    <w:rsid w:val="6CA517CF"/>
    <w:rsid w:val="6D064CEC"/>
    <w:rsid w:val="6D6C7F13"/>
    <w:rsid w:val="6D800716"/>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16540"/>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2256</Words>
  <Characters>2544</Characters>
  <Lines>0</Lines>
  <Paragraphs>0</Paragraphs>
  <TotalTime>0</TotalTime>
  <ScaleCrop>false</ScaleCrop>
  <LinksUpToDate>false</LinksUpToDate>
  <CharactersWithSpaces>2814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E3E1BDF3F24E435A99F722F25733A75A_13</vt:lpwstr>
  </property>
  <property fmtid="{D5CDD505-2E9C-101B-9397-08002B2CF9AE}" pid="4" name="KSOTemplateDocerSaveRecord">
    <vt:lpwstr>eyJoZGlkIjoiOTJkNzdiMWY1ZWU2ZWU3NmE4ZTUxNGRmYWVhMzdjNDQiLCJ1c2VySWQiOiI4ODA3MzMzNDYifQ==</vt:lpwstr>
  </property>
</Properties>
</file>