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69083E">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0ECCB0A1">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0DBA3A0B">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偃市监处罚〔2025〕42号</w:t>
      </w:r>
      <w:bookmarkEnd w:id="2"/>
    </w:p>
    <w:p w14:paraId="358C20C9">
      <w:pPr>
        <w:keepNext w:val="0"/>
        <w:keepLines w:val="0"/>
        <w:pageBreakBefore w:val="0"/>
        <w:kinsoku/>
        <w:wordWrap/>
        <w:overflowPunct/>
        <w:topLinePunct w:val="0"/>
        <w:bidi w:val="0"/>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u w:val="none"/>
        </w:rPr>
        <w:t>当事人：</w:t>
      </w:r>
      <w:r>
        <w:rPr>
          <w:rFonts w:hint="eastAsia" w:ascii="仿宋_GB2312" w:hAnsi="仿宋_GB2312" w:eastAsia="仿宋_GB2312" w:cs="仿宋_GB2312"/>
          <w:bCs/>
          <w:sz w:val="32"/>
          <w:szCs w:val="32"/>
          <w:u w:val="none" w:color="auto"/>
          <w:lang w:eastAsia="zh-CN"/>
        </w:rPr>
        <w:t>林华勇</w:t>
      </w:r>
      <w:r>
        <w:rPr>
          <w:rFonts w:hint="eastAsia" w:ascii="仿宋_GB2312" w:hAnsi="仿宋_GB2312" w:eastAsia="仿宋_GB2312" w:cs="仿宋_GB2312"/>
          <w:color w:val="000000"/>
          <w:sz w:val="32"/>
          <w:szCs w:val="32"/>
          <w:u w:val="none"/>
        </w:rPr>
        <w:t xml:space="preserve">                                       </w:t>
      </w:r>
    </w:p>
    <w:p w14:paraId="126F2FC3">
      <w:pPr>
        <w:keepNext w:val="0"/>
        <w:keepLines w:val="0"/>
        <w:pageBreakBefore w:val="0"/>
        <w:kinsoku/>
        <w:wordWrap/>
        <w:overflowPunct/>
        <w:topLinePunct w:val="0"/>
        <w:bidi w:val="0"/>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u w:val="none"/>
          <w:lang w:eastAsia="zh-CN"/>
        </w:rPr>
        <w:t>住址：</w:t>
      </w:r>
      <w:r>
        <w:rPr>
          <w:rFonts w:hint="eastAsia" w:ascii="仿宋_GB2312" w:hAnsi="仿宋_GB2312" w:eastAsia="仿宋_GB2312" w:cs="仿宋_GB2312"/>
          <w:bCs/>
          <w:color w:val="auto"/>
          <w:sz w:val="32"/>
          <w:szCs w:val="32"/>
          <w:u w:val="none" w:color="auto"/>
          <w:lang w:val="en-US" w:eastAsia="zh-CN"/>
        </w:rPr>
        <w:t>贵州省安龙县招堤街道办事处青龙村</w:t>
      </w:r>
      <w:bookmarkStart w:id="5" w:name="_GoBack"/>
      <w:bookmarkEnd w:id="5"/>
      <w:r>
        <w:rPr>
          <w:rFonts w:hint="eastAsia" w:ascii="仿宋_GB2312" w:hAnsi="仿宋_GB2312" w:eastAsia="仿宋_GB2312" w:cs="仿宋_GB2312"/>
          <w:color w:val="0000FF"/>
          <w:sz w:val="32"/>
          <w:szCs w:val="32"/>
          <w:u w:val="none"/>
        </w:rPr>
        <w:t xml:space="preserve">    </w:t>
      </w:r>
      <w:r>
        <w:rPr>
          <w:rFonts w:hint="eastAsia" w:ascii="仿宋_GB2312" w:hAnsi="仿宋_GB2312" w:eastAsia="仿宋_GB2312" w:cs="仿宋_GB2312"/>
          <w:color w:val="000000"/>
          <w:sz w:val="32"/>
          <w:szCs w:val="32"/>
          <w:u w:val="none"/>
        </w:rPr>
        <w:t xml:space="preserve">                               </w:t>
      </w:r>
    </w:p>
    <w:p w14:paraId="5F6535E1">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2024年12月26日，我局执法人员对当事人加工厂进行现场检查，发现有</w:t>
      </w:r>
      <w:r>
        <w:rPr>
          <w:rFonts w:hint="eastAsia" w:ascii="仿宋_GB2312" w:hAnsi="仿宋_GB2312" w:eastAsia="仿宋_GB2312" w:cs="仿宋_GB2312"/>
          <w:bCs/>
          <w:sz w:val="32"/>
          <w:szCs w:val="32"/>
          <w:u w:val="none" w:color="auto"/>
          <w:lang w:val="en-US" w:eastAsia="zh-CN"/>
        </w:rPr>
        <w:t>耐克</w:t>
      </w:r>
      <w:r>
        <w:rPr>
          <w:rFonts w:hint="eastAsia" w:ascii="仿宋_GB2312" w:hAnsi="仿宋_GB2312" w:eastAsia="仿宋_GB2312" w:cs="仿宋_GB2312"/>
          <w:bCs/>
          <w:sz w:val="32"/>
          <w:szCs w:val="32"/>
          <w:u w:val="none" w:color="auto"/>
        </w:rPr>
        <w:t>商标标识</w:t>
      </w:r>
      <w:r>
        <w:rPr>
          <w:rFonts w:hint="eastAsia" w:ascii="仿宋_GB2312" w:hAnsi="仿宋_GB2312" w:eastAsia="仿宋_GB2312" w:cs="仿宋_GB2312"/>
          <w:bCs/>
          <w:sz w:val="32"/>
          <w:szCs w:val="32"/>
          <w:u w:val="none" w:color="auto"/>
          <w:lang w:val="en-US" w:eastAsia="zh-CN"/>
        </w:rPr>
        <w:t>14860</w:t>
      </w:r>
      <w:r>
        <w:rPr>
          <w:rFonts w:hint="eastAsia" w:ascii="仿宋_GB2312" w:hAnsi="仿宋_GB2312" w:eastAsia="仿宋_GB2312" w:cs="仿宋_GB2312"/>
          <w:bCs/>
          <w:sz w:val="32"/>
          <w:szCs w:val="32"/>
          <w:u w:val="none" w:color="auto"/>
        </w:rPr>
        <w:t>个</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color w:val="000000"/>
          <w:sz w:val="32"/>
          <w:szCs w:val="32"/>
          <w:u w:val="none"/>
          <w:lang w:val="en-US" w:eastAsia="zh-CN"/>
        </w:rPr>
        <w:t>白色图形7644个、黑色图形4160个、字母标识3056个</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color w:val="000000"/>
          <w:sz w:val="32"/>
          <w:szCs w:val="32"/>
          <w:u w:val="none"/>
          <w:lang w:val="en-US" w:eastAsia="zh-CN"/>
        </w:rPr>
        <w:t>有耐克商标标识</w:t>
      </w:r>
      <w:r>
        <w:rPr>
          <w:rFonts w:hint="eastAsia" w:ascii="仿宋_GB2312" w:hAnsi="仿宋_GB2312" w:eastAsia="仿宋_GB2312" w:cs="仿宋_GB2312"/>
          <w:bCs/>
          <w:sz w:val="32"/>
          <w:szCs w:val="32"/>
          <w:u w:val="none" w:color="auto"/>
        </w:rPr>
        <w:t>鞋帮</w:t>
      </w:r>
      <w:r>
        <w:rPr>
          <w:rFonts w:hint="eastAsia" w:ascii="仿宋_GB2312" w:hAnsi="仿宋_GB2312" w:eastAsia="仿宋_GB2312" w:cs="仿宋_GB2312"/>
          <w:bCs/>
          <w:sz w:val="32"/>
          <w:szCs w:val="32"/>
          <w:u w:val="none" w:color="auto"/>
          <w:lang w:val="en-US" w:eastAsia="zh-CN"/>
        </w:rPr>
        <w:t>3928个（</w:t>
      </w:r>
      <w:r>
        <w:rPr>
          <w:rFonts w:hint="eastAsia" w:ascii="仿宋_GB2312" w:hAnsi="仿宋_GB2312" w:eastAsia="仿宋_GB2312" w:cs="仿宋_GB2312"/>
          <w:color w:val="000000"/>
          <w:sz w:val="32"/>
          <w:szCs w:val="32"/>
          <w:u w:val="none"/>
          <w:lang w:val="en-US" w:eastAsia="zh-CN"/>
        </w:rPr>
        <w:t>白色3568个、黑色360个</w:t>
      </w:r>
      <w:r>
        <w:rPr>
          <w:rFonts w:hint="eastAsia" w:ascii="仿宋_GB2312" w:hAnsi="仿宋_GB2312" w:eastAsia="仿宋_GB2312" w:cs="仿宋_GB2312"/>
          <w:bCs/>
          <w:sz w:val="32"/>
          <w:szCs w:val="32"/>
          <w:u w:val="none" w:color="auto"/>
          <w:lang w:val="en-US" w:eastAsia="zh-CN"/>
        </w:rPr>
        <w:t>）</w:t>
      </w:r>
      <w:r>
        <w:rPr>
          <w:rFonts w:hint="eastAsia" w:ascii="仿宋_GB2312" w:hAnsi="仿宋_GB2312" w:eastAsia="仿宋_GB2312" w:cs="仿宋_GB2312"/>
          <w:color w:val="000000"/>
          <w:sz w:val="32"/>
          <w:szCs w:val="32"/>
          <w:u w:val="none"/>
          <w:lang w:val="en-US" w:eastAsia="zh-CN"/>
        </w:rPr>
        <w:t>鞋帮；有耐克字母商标标识的鞋舌382个，当事人</w:t>
      </w:r>
      <w:r>
        <w:rPr>
          <w:rFonts w:hint="eastAsia" w:ascii="仿宋_GB2312" w:hAnsi="仿宋_GB2312" w:eastAsia="仿宋_GB2312" w:cs="仿宋_GB2312"/>
          <w:color w:val="000000"/>
          <w:sz w:val="32"/>
          <w:szCs w:val="32"/>
          <w:u w:val="none"/>
        </w:rPr>
        <w:t>涉嫌</w:t>
      </w:r>
      <w:r>
        <w:rPr>
          <w:rFonts w:hint="eastAsia" w:ascii="仿宋_GB2312" w:hAnsi="仿宋_GB2312" w:eastAsia="仿宋_GB2312" w:cs="仿宋_GB2312"/>
          <w:color w:val="000000"/>
          <w:sz w:val="32"/>
          <w:szCs w:val="32"/>
          <w:u w:val="none"/>
          <w:lang w:eastAsia="zh-CN"/>
        </w:rPr>
        <w:t>侵犯</w:t>
      </w:r>
      <w:r>
        <w:rPr>
          <w:rFonts w:hint="eastAsia" w:ascii="仿宋_GB2312" w:hAnsi="仿宋_GB2312" w:eastAsia="仿宋_GB2312" w:cs="仿宋_GB2312"/>
          <w:color w:val="000000"/>
          <w:sz w:val="32"/>
          <w:szCs w:val="32"/>
          <w:u w:val="none"/>
          <w:lang w:val="en-US" w:eastAsia="zh-CN"/>
        </w:rPr>
        <w:t>耐克</w:t>
      </w:r>
      <w:r>
        <w:rPr>
          <w:rFonts w:hint="eastAsia" w:ascii="仿宋_GB2312" w:hAnsi="仿宋_GB2312" w:eastAsia="仿宋_GB2312" w:cs="仿宋_GB2312"/>
          <w:color w:val="000000"/>
          <w:sz w:val="32"/>
          <w:szCs w:val="32"/>
          <w:u w:val="none"/>
          <w:lang w:eastAsia="zh-CN"/>
        </w:rPr>
        <w:t>注册商标专用权。</w:t>
      </w:r>
      <w:r>
        <w:rPr>
          <w:rFonts w:hint="eastAsia" w:ascii="仿宋_GB2312" w:hAnsi="仿宋_GB2312" w:eastAsia="仿宋_GB2312" w:cs="仿宋_GB2312"/>
          <w:color w:val="000000"/>
          <w:sz w:val="32"/>
          <w:szCs w:val="32"/>
          <w:u w:val="none"/>
        </w:rPr>
        <w:t>我局执法人员依法对上述物品进行了扣押</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lang w:val="en-US" w:eastAsia="zh-CN"/>
        </w:rPr>
        <w:t>为进一步查清事实，于2024年12月27日</w:t>
      </w:r>
      <w:r>
        <w:rPr>
          <w:rFonts w:hint="eastAsia" w:ascii="仿宋_GB2312" w:hAnsi="仿宋_GB2312" w:eastAsia="仿宋_GB2312" w:cs="仿宋_GB2312"/>
          <w:bCs/>
          <w:sz w:val="32"/>
          <w:szCs w:val="32"/>
          <w:u w:val="none" w:color="auto"/>
          <w:lang w:eastAsia="zh-CN"/>
        </w:rPr>
        <w:t>报请</w:t>
      </w:r>
      <w:r>
        <w:rPr>
          <w:rFonts w:hint="eastAsia" w:ascii="仿宋_GB2312" w:hAnsi="仿宋_GB2312" w:eastAsia="仿宋_GB2312" w:cs="仿宋_GB2312"/>
          <w:bCs/>
          <w:sz w:val="32"/>
          <w:szCs w:val="32"/>
          <w:u w:val="none" w:color="auto"/>
        </w:rPr>
        <w:t>局</w:t>
      </w:r>
      <w:r>
        <w:rPr>
          <w:rFonts w:hint="eastAsia" w:ascii="仿宋_GB2312" w:hAnsi="仿宋_GB2312" w:eastAsia="仿宋_GB2312" w:cs="仿宋_GB2312"/>
          <w:bCs/>
          <w:sz w:val="32"/>
          <w:szCs w:val="32"/>
          <w:u w:val="none" w:color="auto"/>
          <w:lang w:eastAsia="zh-CN"/>
        </w:rPr>
        <w:t>主管领导批准，对该案进行调查</w:t>
      </w:r>
      <w:r>
        <w:rPr>
          <w:rFonts w:hint="eastAsia" w:ascii="仿宋_GB2312" w:hAnsi="仿宋_GB2312" w:eastAsia="仿宋_GB2312" w:cs="仿宋_GB2312"/>
          <w:color w:val="000000"/>
          <w:sz w:val="32"/>
          <w:szCs w:val="32"/>
          <w:u w:val="none"/>
          <w:lang w:val="en-US" w:eastAsia="zh-CN"/>
        </w:rPr>
        <w:t xml:space="preserve">。                         </w:t>
      </w:r>
    </w:p>
    <w:p w14:paraId="3F7C3E3B">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经查：</w:t>
      </w:r>
      <w:r>
        <w:rPr>
          <w:rFonts w:hint="eastAsia" w:ascii="仿宋_GB2312" w:hAnsi="仿宋_GB2312" w:eastAsia="仿宋_GB2312" w:cs="仿宋_GB2312"/>
          <w:color w:val="000000"/>
          <w:sz w:val="32"/>
          <w:szCs w:val="32"/>
          <w:u w:val="none"/>
          <w:lang w:eastAsia="zh-CN"/>
        </w:rPr>
        <w:t>从当事人处查获的</w:t>
      </w:r>
      <w:r>
        <w:rPr>
          <w:rFonts w:hint="eastAsia" w:ascii="仿宋_GB2312" w:hAnsi="仿宋_GB2312" w:eastAsia="仿宋_GB2312" w:cs="仿宋_GB2312"/>
          <w:color w:val="000000"/>
          <w:sz w:val="32"/>
          <w:szCs w:val="32"/>
          <w:u w:val="none"/>
          <w:lang w:val="en-US" w:eastAsia="zh-CN"/>
        </w:rPr>
        <w:t>耐克图形商标标识和耐克字母商标标识及</w:t>
      </w:r>
      <w:r>
        <w:rPr>
          <w:rFonts w:hint="eastAsia" w:ascii="仿宋_GB2312" w:hAnsi="仿宋_GB2312" w:eastAsia="仿宋_GB2312" w:cs="仿宋_GB2312"/>
          <w:color w:val="000000"/>
          <w:sz w:val="32"/>
          <w:szCs w:val="32"/>
          <w:u w:val="none"/>
          <w:lang w:eastAsia="zh-CN"/>
        </w:rPr>
        <w:t>鞋帮、</w:t>
      </w:r>
      <w:r>
        <w:rPr>
          <w:rFonts w:hint="eastAsia" w:ascii="仿宋_GB2312" w:hAnsi="仿宋_GB2312" w:eastAsia="仿宋_GB2312" w:cs="仿宋_GB2312"/>
          <w:color w:val="000000"/>
          <w:sz w:val="32"/>
          <w:szCs w:val="32"/>
          <w:u w:val="none"/>
          <w:lang w:val="en-US" w:eastAsia="zh-CN"/>
        </w:rPr>
        <w:t>鞋舌上面的耐克图形商标标识和耐克字母商标标识</w:t>
      </w:r>
      <w:r>
        <w:rPr>
          <w:rFonts w:hint="eastAsia" w:ascii="仿宋_GB2312" w:hAnsi="仿宋_GB2312" w:eastAsia="仿宋_GB2312" w:cs="仿宋_GB2312"/>
          <w:color w:val="000000"/>
          <w:sz w:val="32"/>
          <w:szCs w:val="32"/>
          <w:u w:val="none"/>
          <w:lang w:eastAsia="zh-CN"/>
        </w:rPr>
        <w:t>，与权利人耐克创新有限合伙公司经中华人民共和国国家工商行政管理总局商标局注册的第4581865号和第4516216号注册商标相同。</w:t>
      </w:r>
      <w:r>
        <w:rPr>
          <w:rFonts w:hint="eastAsia" w:ascii="仿宋_GB2312" w:hAnsi="仿宋_GB2312" w:eastAsia="仿宋_GB2312" w:cs="仿宋_GB2312"/>
          <w:color w:val="000000"/>
          <w:sz w:val="32"/>
          <w:szCs w:val="32"/>
          <w:u w:val="none"/>
          <w:lang w:val="en-US" w:eastAsia="zh-CN"/>
        </w:rPr>
        <w:t xml:space="preserve">                                      </w:t>
      </w:r>
    </w:p>
    <w:p w14:paraId="1555BCB6">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2025年1月21日，我局委托耐克商标权利人“耐克创新有限合伙公司”授权方“耐克体育（中国）有限公司”进行鉴定：是否授权当事人加工、制作、储存、销售耐克商标标识？</w:t>
      </w:r>
    </w:p>
    <w:p w14:paraId="3ACD38C1">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eastAsia="zh-CN"/>
        </w:rPr>
        <w:t>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lang w:eastAsia="zh-CN"/>
        </w:rPr>
        <w:t>年2月</w:t>
      </w:r>
      <w:r>
        <w:rPr>
          <w:rFonts w:hint="eastAsia" w:ascii="仿宋_GB2312" w:hAnsi="仿宋_GB2312" w:eastAsia="仿宋_GB2312" w:cs="仿宋_GB2312"/>
          <w:color w:val="000000"/>
          <w:sz w:val="32"/>
          <w:szCs w:val="32"/>
          <w:u w:val="none"/>
          <w:lang w:val="en-US" w:eastAsia="zh-CN"/>
        </w:rPr>
        <w:t>17</w:t>
      </w:r>
      <w:r>
        <w:rPr>
          <w:rFonts w:hint="eastAsia" w:ascii="仿宋_GB2312" w:hAnsi="仿宋_GB2312" w:eastAsia="仿宋_GB2312" w:cs="仿宋_GB2312"/>
          <w:color w:val="000000"/>
          <w:sz w:val="32"/>
          <w:szCs w:val="32"/>
          <w:u w:val="none"/>
          <w:lang w:eastAsia="zh-CN"/>
        </w:rPr>
        <w:t>日，</w:t>
      </w:r>
      <w:r>
        <w:rPr>
          <w:rFonts w:hint="eastAsia" w:ascii="仿宋_GB2312" w:hAnsi="仿宋_GB2312" w:eastAsia="仿宋_GB2312" w:cs="仿宋_GB2312"/>
          <w:color w:val="000000"/>
          <w:sz w:val="32"/>
          <w:szCs w:val="32"/>
          <w:u w:val="none"/>
          <w:lang w:val="en-US" w:eastAsia="zh-CN"/>
        </w:rPr>
        <w:t>我局收到耐克体育（中国）有限公司的证明、耐克商标注册证及其他材料，证明主要内容为：兹证明我公司并未授权河南省洛阳市偃师区槐新街道窑头村工业大道路南的加工厂（当事人：林华勇）处生产、储存、销售涉案的标有耐克创新有限合伙公司注册商标的产品。</w:t>
      </w:r>
    </w:p>
    <w:p w14:paraId="71E47DC1">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color w:val="000000"/>
          <w:sz w:val="32"/>
          <w:szCs w:val="32"/>
          <w:u w:val="none"/>
          <w:lang w:eastAsia="zh-CN"/>
        </w:rPr>
      </w:pPr>
      <w:r>
        <w:rPr>
          <w:rFonts w:hint="eastAsia" w:ascii="仿宋_GB2312" w:hAnsi="仿宋_GB2312" w:eastAsia="仿宋_GB2312" w:cs="仿宋_GB2312"/>
          <w:color w:val="000000"/>
          <w:sz w:val="32"/>
          <w:szCs w:val="32"/>
          <w:u w:val="none"/>
          <w:lang w:val="en-US" w:eastAsia="zh-CN"/>
        </w:rPr>
        <w:t>2024年11月，</w:t>
      </w:r>
      <w:r>
        <w:rPr>
          <w:rFonts w:hint="eastAsia" w:ascii="仿宋_GB2312" w:hAnsi="仿宋_GB2312" w:eastAsia="仿宋_GB2312" w:cs="仿宋_GB2312"/>
          <w:color w:val="000000"/>
          <w:sz w:val="32"/>
          <w:szCs w:val="32"/>
          <w:u w:val="none"/>
          <w:lang w:eastAsia="zh-CN"/>
        </w:rPr>
        <w:t>当事人</w:t>
      </w:r>
      <w:r>
        <w:rPr>
          <w:rFonts w:hint="eastAsia" w:ascii="仿宋_GB2312" w:hAnsi="仿宋_GB2312" w:eastAsia="仿宋_GB2312" w:cs="仿宋_GB2312"/>
          <w:color w:val="000000"/>
          <w:sz w:val="32"/>
          <w:szCs w:val="32"/>
          <w:u w:val="none"/>
          <w:lang w:val="en-US" w:eastAsia="zh-CN"/>
        </w:rPr>
        <w:t>在偃师区槐新街道窑头村工业大道路南一临街房投资开办鞋材加工店</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lang w:val="en-US" w:eastAsia="zh-CN"/>
        </w:rPr>
        <w:t>2024年12月中旬，温县一客户带着有耐克图形商标标识鞋帮及耐克字母商标标识的鞋舌样品到其加工店，问其能否按照样品进行加工。当事人问一卖鞋材的（微信号：liweidong0595），其向当事人推荐了一个微信联系人（微信号：cyj18985098793），这个人称有客户需求的标识，当事人就给温县客户说可以加工。温县客户和当事人口头约定的</w:t>
      </w:r>
      <w:r>
        <w:rPr>
          <w:rFonts w:hint="eastAsia" w:ascii="仿宋_GB2312" w:hAnsi="仿宋_GB2312" w:eastAsia="仿宋_GB2312" w:cs="仿宋_GB2312"/>
          <w:color w:val="000000"/>
          <w:sz w:val="32"/>
          <w:szCs w:val="32"/>
          <w:u w:val="none"/>
        </w:rPr>
        <w:t>要加工</w:t>
      </w:r>
      <w:r>
        <w:rPr>
          <w:rFonts w:hint="eastAsia" w:ascii="仿宋_GB2312" w:hAnsi="仿宋_GB2312" w:eastAsia="仿宋_GB2312" w:cs="仿宋_GB2312"/>
          <w:color w:val="000000"/>
          <w:sz w:val="32"/>
          <w:szCs w:val="32"/>
          <w:u w:val="none"/>
          <w:lang w:val="en-US" w:eastAsia="zh-CN"/>
        </w:rPr>
        <w:t>压制有耐克字母</w:t>
      </w:r>
      <w:r>
        <w:rPr>
          <w:rFonts w:hint="eastAsia" w:ascii="仿宋_GB2312" w:hAnsi="仿宋_GB2312" w:eastAsia="仿宋_GB2312" w:cs="仿宋_GB2312"/>
          <w:color w:val="000000"/>
          <w:sz w:val="32"/>
          <w:szCs w:val="32"/>
          <w:u w:val="none"/>
        </w:rPr>
        <w:t>商标</w:t>
      </w:r>
      <w:r>
        <w:rPr>
          <w:rFonts w:hint="eastAsia" w:ascii="仿宋_GB2312" w:hAnsi="仿宋_GB2312" w:eastAsia="仿宋_GB2312" w:cs="仿宋_GB2312"/>
          <w:color w:val="000000"/>
          <w:sz w:val="32"/>
          <w:szCs w:val="32"/>
          <w:u w:val="none"/>
          <w:lang w:val="en-US" w:eastAsia="zh-CN"/>
        </w:rPr>
        <w:t>标识的鞋舌3000个</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lang w:val="en-US" w:eastAsia="zh-CN"/>
        </w:rPr>
        <w:t>加工压制有耐克图形</w:t>
      </w:r>
      <w:r>
        <w:rPr>
          <w:rFonts w:hint="eastAsia" w:ascii="仿宋_GB2312" w:hAnsi="仿宋_GB2312" w:eastAsia="仿宋_GB2312" w:cs="仿宋_GB2312"/>
          <w:color w:val="000000"/>
          <w:sz w:val="32"/>
          <w:szCs w:val="32"/>
          <w:u w:val="none"/>
        </w:rPr>
        <w:t>商标</w:t>
      </w:r>
      <w:r>
        <w:rPr>
          <w:rFonts w:hint="eastAsia" w:ascii="仿宋_GB2312" w:hAnsi="仿宋_GB2312" w:eastAsia="仿宋_GB2312" w:cs="仿宋_GB2312"/>
          <w:color w:val="000000"/>
          <w:sz w:val="32"/>
          <w:szCs w:val="32"/>
          <w:u w:val="none"/>
          <w:lang w:val="en-US" w:eastAsia="zh-CN"/>
        </w:rPr>
        <w:t>标识的鞋帮16000个。当事人就按照客户要求的数量，通过微信付款后，从（微信号：cyj18985098793）人处购买案涉耐克图形标识16000个,每个0.0425元，计680元；购买案涉耐克字母标识3000个，每个0.0135元，计40.5元。卖方发货时多发了一些。2024年12月24日，温县客户</w:t>
      </w:r>
      <w:r>
        <w:rPr>
          <w:rFonts w:hint="eastAsia" w:ascii="仿宋_GB2312" w:hAnsi="仿宋_GB2312" w:eastAsia="仿宋_GB2312" w:cs="仿宋_GB2312"/>
          <w:color w:val="000000"/>
          <w:sz w:val="32"/>
          <w:szCs w:val="32"/>
          <w:u w:val="none"/>
          <w:lang w:eastAsia="zh-CN"/>
        </w:rPr>
        <w:t>送</w:t>
      </w:r>
      <w:r>
        <w:rPr>
          <w:rFonts w:hint="eastAsia" w:ascii="仿宋_GB2312" w:hAnsi="仿宋_GB2312" w:eastAsia="仿宋_GB2312" w:cs="仿宋_GB2312"/>
          <w:color w:val="000000"/>
          <w:sz w:val="32"/>
          <w:szCs w:val="32"/>
          <w:u w:val="none"/>
          <w:lang w:val="en-US" w:eastAsia="zh-CN"/>
        </w:rPr>
        <w:t>鞋舌600个、</w:t>
      </w:r>
      <w:r>
        <w:rPr>
          <w:rFonts w:hint="eastAsia" w:ascii="仿宋_GB2312" w:hAnsi="仿宋_GB2312" w:eastAsia="仿宋_GB2312" w:cs="仿宋_GB2312"/>
          <w:color w:val="000000"/>
          <w:sz w:val="32"/>
          <w:szCs w:val="32"/>
          <w:u w:val="none"/>
          <w:lang w:eastAsia="zh-CN"/>
        </w:rPr>
        <w:t>送鞋帮</w:t>
      </w:r>
      <w:r>
        <w:rPr>
          <w:rFonts w:hint="eastAsia" w:ascii="仿宋_GB2312" w:hAnsi="仿宋_GB2312" w:eastAsia="仿宋_GB2312" w:cs="仿宋_GB2312"/>
          <w:color w:val="000000"/>
          <w:sz w:val="32"/>
          <w:szCs w:val="32"/>
          <w:u w:val="none"/>
          <w:lang w:val="en-US" w:eastAsia="zh-CN"/>
        </w:rPr>
        <w:t>8000个</w:t>
      </w:r>
      <w:r>
        <w:rPr>
          <w:rFonts w:hint="eastAsia" w:ascii="仿宋_GB2312" w:hAnsi="仿宋_GB2312" w:eastAsia="仿宋_GB2312" w:cs="仿宋_GB2312"/>
          <w:color w:val="000000"/>
          <w:sz w:val="32"/>
          <w:szCs w:val="32"/>
          <w:u w:val="none"/>
          <w:lang w:eastAsia="zh-CN"/>
        </w:rPr>
        <w:t>，至查获时已加工</w:t>
      </w:r>
      <w:r>
        <w:rPr>
          <w:rFonts w:hint="eastAsia" w:ascii="仿宋_GB2312" w:hAnsi="仿宋_GB2312" w:eastAsia="仿宋_GB2312" w:cs="仿宋_GB2312"/>
          <w:color w:val="000000"/>
          <w:sz w:val="32"/>
          <w:szCs w:val="32"/>
          <w:u w:val="none"/>
          <w:lang w:val="en-US" w:eastAsia="zh-CN"/>
        </w:rPr>
        <w:t>鞋舌382个，</w:t>
      </w:r>
      <w:r>
        <w:rPr>
          <w:rFonts w:hint="eastAsia" w:ascii="仿宋_GB2312" w:hAnsi="仿宋_GB2312" w:eastAsia="仿宋_GB2312" w:cs="仿宋_GB2312"/>
          <w:color w:val="000000"/>
          <w:sz w:val="32"/>
          <w:szCs w:val="32"/>
          <w:u w:val="none"/>
        </w:rPr>
        <w:t>加工费0.</w:t>
      </w:r>
      <w:r>
        <w:rPr>
          <w:rFonts w:hint="eastAsia" w:ascii="仿宋_GB2312" w:hAnsi="仿宋_GB2312" w:eastAsia="仿宋_GB2312" w:cs="仿宋_GB2312"/>
          <w:color w:val="000000"/>
          <w:sz w:val="32"/>
          <w:szCs w:val="32"/>
          <w:u w:val="none"/>
          <w:lang w:val="en-US" w:eastAsia="zh-CN"/>
        </w:rPr>
        <w:t>125</w:t>
      </w:r>
      <w:r>
        <w:rPr>
          <w:rFonts w:hint="eastAsia" w:ascii="仿宋_GB2312" w:hAnsi="仿宋_GB2312" w:eastAsia="仿宋_GB2312" w:cs="仿宋_GB2312"/>
          <w:color w:val="000000"/>
          <w:sz w:val="32"/>
          <w:szCs w:val="32"/>
          <w:u w:val="none"/>
        </w:rPr>
        <w:t>元/</w:t>
      </w:r>
      <w:r>
        <w:rPr>
          <w:rFonts w:hint="eastAsia" w:ascii="仿宋_GB2312" w:hAnsi="仿宋_GB2312" w:eastAsia="仿宋_GB2312" w:cs="仿宋_GB2312"/>
          <w:color w:val="000000"/>
          <w:sz w:val="32"/>
          <w:szCs w:val="32"/>
          <w:u w:val="none"/>
          <w:lang w:eastAsia="zh-CN"/>
        </w:rPr>
        <w:t>个，</w:t>
      </w:r>
      <w:r>
        <w:rPr>
          <w:rFonts w:hint="eastAsia" w:ascii="仿宋_GB2312" w:hAnsi="仿宋_GB2312" w:eastAsia="仿宋_GB2312" w:cs="仿宋_GB2312"/>
          <w:color w:val="000000"/>
          <w:sz w:val="32"/>
          <w:szCs w:val="32"/>
          <w:u w:val="none"/>
        </w:rPr>
        <w:t>加工费</w:t>
      </w:r>
      <w:r>
        <w:rPr>
          <w:rFonts w:hint="eastAsia" w:ascii="仿宋_GB2312" w:hAnsi="仿宋_GB2312" w:eastAsia="仿宋_GB2312" w:cs="仿宋_GB2312"/>
          <w:color w:val="000000"/>
          <w:sz w:val="32"/>
          <w:szCs w:val="32"/>
          <w:u w:val="none"/>
          <w:lang w:val="en-US" w:eastAsia="zh-CN"/>
        </w:rPr>
        <w:t>47.75</w:t>
      </w:r>
      <w:r>
        <w:rPr>
          <w:rFonts w:hint="eastAsia" w:ascii="仿宋_GB2312" w:hAnsi="仿宋_GB2312" w:eastAsia="仿宋_GB2312" w:cs="仿宋_GB2312"/>
          <w:color w:val="000000"/>
          <w:sz w:val="32"/>
          <w:szCs w:val="32"/>
          <w:u w:val="none"/>
        </w:rPr>
        <w:t>元</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lang w:val="en-US" w:eastAsia="zh-CN"/>
        </w:rPr>
        <w:t>加工</w:t>
      </w:r>
      <w:r>
        <w:rPr>
          <w:rFonts w:hint="eastAsia" w:ascii="仿宋_GB2312" w:hAnsi="仿宋_GB2312" w:eastAsia="仿宋_GB2312" w:cs="仿宋_GB2312"/>
          <w:color w:val="000000"/>
          <w:sz w:val="32"/>
          <w:szCs w:val="32"/>
          <w:u w:val="none"/>
          <w:lang w:eastAsia="zh-CN"/>
        </w:rPr>
        <w:t>鞋帮</w:t>
      </w:r>
      <w:r>
        <w:rPr>
          <w:rFonts w:hint="eastAsia" w:ascii="仿宋_GB2312" w:hAnsi="仿宋_GB2312" w:eastAsia="仿宋_GB2312" w:cs="仿宋_GB2312"/>
          <w:color w:val="000000"/>
          <w:sz w:val="32"/>
          <w:szCs w:val="32"/>
          <w:u w:val="none"/>
          <w:lang w:val="en-US" w:eastAsia="zh-CN"/>
        </w:rPr>
        <w:t>3928个</w:t>
      </w:r>
      <w:r>
        <w:rPr>
          <w:rFonts w:hint="eastAsia" w:ascii="仿宋_GB2312" w:hAnsi="仿宋_GB2312" w:eastAsia="仿宋_GB2312" w:cs="仿宋_GB2312"/>
          <w:color w:val="000000"/>
          <w:sz w:val="32"/>
          <w:szCs w:val="32"/>
          <w:u w:val="none"/>
        </w:rPr>
        <w:t>，加工费0.</w:t>
      </w:r>
      <w:r>
        <w:rPr>
          <w:rFonts w:hint="eastAsia" w:ascii="仿宋_GB2312" w:hAnsi="仿宋_GB2312" w:eastAsia="仿宋_GB2312" w:cs="仿宋_GB2312"/>
          <w:color w:val="000000"/>
          <w:sz w:val="32"/>
          <w:szCs w:val="32"/>
          <w:u w:val="none"/>
          <w:lang w:val="en-US" w:eastAsia="zh-CN"/>
        </w:rPr>
        <w:t>075</w:t>
      </w:r>
      <w:r>
        <w:rPr>
          <w:rFonts w:hint="eastAsia" w:ascii="仿宋_GB2312" w:hAnsi="仿宋_GB2312" w:eastAsia="仿宋_GB2312" w:cs="仿宋_GB2312"/>
          <w:color w:val="000000"/>
          <w:sz w:val="32"/>
          <w:szCs w:val="32"/>
          <w:u w:val="none"/>
        </w:rPr>
        <w:t>元/</w:t>
      </w:r>
      <w:r>
        <w:rPr>
          <w:rFonts w:hint="eastAsia" w:ascii="仿宋_GB2312" w:hAnsi="仿宋_GB2312" w:eastAsia="仿宋_GB2312" w:cs="仿宋_GB2312"/>
          <w:color w:val="000000"/>
          <w:sz w:val="32"/>
          <w:szCs w:val="32"/>
          <w:u w:val="none"/>
          <w:lang w:eastAsia="zh-CN"/>
        </w:rPr>
        <w:t>个，</w:t>
      </w:r>
      <w:r>
        <w:rPr>
          <w:rFonts w:hint="eastAsia" w:ascii="仿宋_GB2312" w:hAnsi="仿宋_GB2312" w:eastAsia="仿宋_GB2312" w:cs="仿宋_GB2312"/>
          <w:color w:val="000000"/>
          <w:sz w:val="32"/>
          <w:szCs w:val="32"/>
          <w:u w:val="none"/>
        </w:rPr>
        <w:t>加工费</w:t>
      </w:r>
      <w:r>
        <w:rPr>
          <w:rFonts w:hint="eastAsia" w:ascii="仿宋_GB2312" w:hAnsi="仿宋_GB2312" w:eastAsia="仿宋_GB2312" w:cs="仿宋_GB2312"/>
          <w:color w:val="000000"/>
          <w:sz w:val="32"/>
          <w:szCs w:val="32"/>
          <w:u w:val="none"/>
          <w:lang w:val="en-US" w:eastAsia="zh-CN"/>
        </w:rPr>
        <w:t>294.6</w:t>
      </w:r>
      <w:r>
        <w:rPr>
          <w:rFonts w:hint="eastAsia" w:ascii="仿宋_GB2312" w:hAnsi="仿宋_GB2312" w:eastAsia="仿宋_GB2312" w:cs="仿宋_GB2312"/>
          <w:color w:val="000000"/>
          <w:sz w:val="32"/>
          <w:szCs w:val="32"/>
          <w:u w:val="none"/>
        </w:rPr>
        <w:t>元</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lang w:val="en-US" w:eastAsia="zh-CN"/>
        </w:rPr>
        <w:t>加工费合计342.35</w:t>
      </w:r>
      <w:r>
        <w:rPr>
          <w:rFonts w:hint="eastAsia" w:ascii="仿宋_GB2312" w:hAnsi="仿宋_GB2312" w:eastAsia="仿宋_GB2312" w:cs="仿宋_GB2312"/>
          <w:color w:val="000000"/>
          <w:sz w:val="32"/>
          <w:szCs w:val="32"/>
          <w:u w:val="none"/>
          <w:lang w:eastAsia="zh-CN"/>
        </w:rPr>
        <w:t>元。</w:t>
      </w:r>
    </w:p>
    <w:p w14:paraId="0CD73FA3">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rPr>
        <w:t>调查认定的事实</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lang w:val="en-US" w:eastAsia="zh-CN"/>
        </w:rPr>
        <w:t>当事人未经</w:t>
      </w:r>
      <w:r>
        <w:rPr>
          <w:rFonts w:hint="eastAsia" w:ascii="仿宋_GB2312" w:hAnsi="仿宋_GB2312" w:eastAsia="仿宋_GB2312" w:cs="仿宋_GB2312"/>
          <w:color w:val="000000"/>
          <w:sz w:val="32"/>
          <w:szCs w:val="32"/>
          <w:u w:val="none"/>
          <w:lang w:eastAsia="zh-CN"/>
        </w:rPr>
        <w:t>耐克</w:t>
      </w:r>
      <w:r>
        <w:rPr>
          <w:rFonts w:hint="eastAsia" w:ascii="仿宋_GB2312" w:hAnsi="仿宋_GB2312" w:eastAsia="仿宋_GB2312" w:cs="仿宋_GB2312"/>
          <w:color w:val="000000"/>
          <w:sz w:val="32"/>
          <w:szCs w:val="32"/>
          <w:u w:val="none"/>
          <w:lang w:val="en-US" w:eastAsia="zh-CN"/>
        </w:rPr>
        <w:t>注册商标权利人的授权许可，网购耐克商标标识19000个,费用720.5元。为客户加工有耐克商标标识的鞋舌382个、鞋帮3928个，</w:t>
      </w:r>
      <w:r>
        <w:rPr>
          <w:rFonts w:hint="eastAsia" w:ascii="仿宋_GB2312" w:hAnsi="仿宋_GB2312" w:eastAsia="仿宋_GB2312" w:cs="仿宋_GB2312"/>
          <w:color w:val="000000"/>
          <w:sz w:val="32"/>
          <w:szCs w:val="32"/>
          <w:u w:val="none"/>
        </w:rPr>
        <w:t>违法经营额</w:t>
      </w:r>
      <w:r>
        <w:rPr>
          <w:rFonts w:hint="eastAsia" w:ascii="仿宋_GB2312" w:hAnsi="仿宋_GB2312" w:eastAsia="仿宋_GB2312" w:cs="仿宋_GB2312"/>
          <w:color w:val="000000"/>
          <w:sz w:val="32"/>
          <w:szCs w:val="32"/>
          <w:u w:val="none"/>
          <w:lang w:val="en-US" w:eastAsia="zh-CN"/>
        </w:rPr>
        <w:t>342.35</w:t>
      </w:r>
      <w:r>
        <w:rPr>
          <w:rFonts w:hint="eastAsia" w:ascii="仿宋_GB2312" w:hAnsi="仿宋_GB2312" w:eastAsia="仿宋_GB2312" w:cs="仿宋_GB2312"/>
          <w:color w:val="000000"/>
          <w:sz w:val="32"/>
          <w:szCs w:val="32"/>
          <w:u w:val="none"/>
          <w:lang w:eastAsia="zh-CN"/>
        </w:rPr>
        <w:t xml:space="preserve">元。          </w:t>
      </w:r>
    </w:p>
    <w:p w14:paraId="020C854F">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color w:val="000000"/>
          <w:sz w:val="32"/>
          <w:szCs w:val="32"/>
          <w:u w:val="none"/>
          <w:lang w:eastAsia="zh-CN"/>
        </w:rPr>
      </w:pPr>
      <w:r>
        <w:rPr>
          <w:rFonts w:hint="eastAsia" w:ascii="仿宋_GB2312" w:hAnsi="仿宋_GB2312" w:eastAsia="仿宋_GB2312" w:cs="仿宋_GB2312"/>
          <w:color w:val="000000"/>
          <w:sz w:val="32"/>
          <w:szCs w:val="32"/>
          <w:u w:val="none"/>
        </w:rPr>
        <w:t>上述事实，主要有以下证据证明</w:t>
      </w:r>
      <w:r>
        <w:rPr>
          <w:rFonts w:hint="eastAsia" w:ascii="仿宋_GB2312" w:hAnsi="仿宋_GB2312" w:eastAsia="仿宋_GB2312" w:cs="仿宋_GB2312"/>
          <w:color w:val="000000"/>
          <w:sz w:val="32"/>
          <w:szCs w:val="32"/>
          <w:u w:val="none"/>
          <w:lang w:eastAsia="zh-CN"/>
        </w:rPr>
        <w:t>：</w:t>
      </w:r>
    </w:p>
    <w:p w14:paraId="17497679">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color w:val="000000"/>
          <w:sz w:val="32"/>
          <w:szCs w:val="32"/>
          <w:u w:val="none"/>
          <w:lang w:eastAsia="zh-CN"/>
        </w:rPr>
      </w:pPr>
      <w:r>
        <w:rPr>
          <w:rFonts w:hint="eastAsia" w:ascii="仿宋_GB2312" w:hAnsi="仿宋_GB2312" w:eastAsia="仿宋_GB2312" w:cs="仿宋_GB2312"/>
          <w:color w:val="000000"/>
          <w:sz w:val="32"/>
          <w:szCs w:val="32"/>
          <w:u w:val="none"/>
          <w:lang w:eastAsia="zh-CN"/>
        </w:rPr>
        <w:t xml:space="preserve">1.当事人身份证复印件，证明当事人身份；                                                </w:t>
      </w:r>
    </w:p>
    <w:p w14:paraId="20414B92">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color w:val="000000"/>
          <w:sz w:val="32"/>
          <w:szCs w:val="32"/>
          <w:u w:val="none"/>
          <w:lang w:eastAsia="zh-CN"/>
        </w:rPr>
      </w:pPr>
      <w:r>
        <w:rPr>
          <w:rFonts w:hint="eastAsia" w:ascii="仿宋_GB2312" w:hAnsi="仿宋_GB2312" w:eastAsia="仿宋_GB2312" w:cs="仿宋_GB2312"/>
          <w:color w:val="000000"/>
          <w:sz w:val="32"/>
          <w:szCs w:val="32"/>
          <w:u w:val="none"/>
          <w:lang w:eastAsia="zh-CN"/>
        </w:rPr>
        <w:t>2.现场笔录，证明我局执法人员现场检查的情况；</w:t>
      </w:r>
    </w:p>
    <w:p w14:paraId="363AF8E2">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color w:val="000000"/>
          <w:sz w:val="32"/>
          <w:szCs w:val="32"/>
          <w:u w:val="none"/>
          <w:lang w:eastAsia="zh-CN"/>
        </w:rPr>
      </w:pPr>
      <w:r>
        <w:rPr>
          <w:rFonts w:hint="eastAsia" w:ascii="仿宋_GB2312" w:hAnsi="仿宋_GB2312" w:eastAsia="仿宋_GB2312" w:cs="仿宋_GB2312"/>
          <w:color w:val="000000"/>
          <w:sz w:val="32"/>
          <w:szCs w:val="32"/>
          <w:u w:val="none"/>
          <w:lang w:eastAsia="zh-CN"/>
        </w:rPr>
        <w:t>3.询问笔录，证明当事人侵犯他人注册商标专用权</w:t>
      </w:r>
      <w:r>
        <w:rPr>
          <w:rFonts w:hint="eastAsia" w:ascii="仿宋_GB2312" w:hAnsi="仿宋_GB2312" w:eastAsia="仿宋_GB2312" w:cs="仿宋_GB2312"/>
          <w:color w:val="000000"/>
          <w:sz w:val="32"/>
          <w:szCs w:val="32"/>
          <w:u w:val="none"/>
        </w:rPr>
        <w:t>的</w:t>
      </w:r>
      <w:r>
        <w:rPr>
          <w:rFonts w:hint="eastAsia" w:ascii="仿宋_GB2312" w:hAnsi="仿宋_GB2312" w:eastAsia="仿宋_GB2312" w:cs="仿宋_GB2312"/>
          <w:color w:val="000000"/>
          <w:sz w:val="32"/>
          <w:szCs w:val="32"/>
          <w:u w:val="none"/>
          <w:lang w:val="en-US" w:eastAsia="zh-CN"/>
        </w:rPr>
        <w:t>事实</w:t>
      </w:r>
      <w:r>
        <w:rPr>
          <w:rFonts w:hint="eastAsia" w:ascii="仿宋_GB2312" w:hAnsi="仿宋_GB2312" w:eastAsia="仿宋_GB2312" w:cs="仿宋_GB2312"/>
          <w:color w:val="000000"/>
          <w:sz w:val="32"/>
          <w:szCs w:val="32"/>
          <w:u w:val="none"/>
          <w:lang w:eastAsia="zh-CN"/>
        </w:rPr>
        <w:t xml:space="preserve">；    </w:t>
      </w:r>
    </w:p>
    <w:p w14:paraId="08621CF8">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color w:val="000000"/>
          <w:sz w:val="32"/>
          <w:szCs w:val="32"/>
          <w:u w:val="none"/>
          <w:lang w:eastAsia="zh-CN"/>
        </w:rPr>
      </w:pPr>
      <w:r>
        <w:rPr>
          <w:rFonts w:hint="eastAsia" w:ascii="仿宋_GB2312" w:hAnsi="仿宋_GB2312" w:eastAsia="仿宋_GB2312" w:cs="仿宋_GB2312"/>
          <w:color w:val="000000"/>
          <w:sz w:val="32"/>
          <w:szCs w:val="32"/>
          <w:u w:val="none"/>
          <w:lang w:eastAsia="zh-CN"/>
        </w:rPr>
        <w:t xml:space="preserve">4.实施行政强制措施决定书及财物清单，证明涉嫌侵权商品的被扣押情况； </w:t>
      </w:r>
    </w:p>
    <w:p w14:paraId="652DD26D">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eastAsia="zh-CN"/>
        </w:rPr>
        <w:t>5.涉案侵权产品图片，证明侵权产品的情况；</w:t>
      </w:r>
      <w:r>
        <w:rPr>
          <w:rFonts w:hint="eastAsia" w:ascii="仿宋_GB2312" w:hAnsi="仿宋_GB2312" w:eastAsia="仿宋_GB2312" w:cs="仿宋_GB2312"/>
          <w:color w:val="000000"/>
          <w:sz w:val="32"/>
          <w:szCs w:val="32"/>
          <w:u w:val="none"/>
          <w:lang w:val="en-US" w:eastAsia="zh-CN"/>
        </w:rPr>
        <w:t xml:space="preserve"> </w:t>
      </w:r>
    </w:p>
    <w:p w14:paraId="262A393C">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color w:val="000000"/>
          <w:sz w:val="32"/>
          <w:szCs w:val="32"/>
          <w:u w:val="none"/>
          <w:lang w:eastAsia="zh-CN"/>
        </w:rPr>
      </w:pPr>
      <w:r>
        <w:rPr>
          <w:rFonts w:hint="eastAsia" w:ascii="仿宋_GB2312" w:hAnsi="仿宋_GB2312" w:eastAsia="仿宋_GB2312" w:cs="仿宋_GB2312"/>
          <w:color w:val="000000"/>
          <w:sz w:val="32"/>
          <w:szCs w:val="32"/>
          <w:u w:val="none"/>
          <w:lang w:eastAsia="zh-CN"/>
        </w:rPr>
        <w:t>6.</w:t>
      </w:r>
      <w:r>
        <w:rPr>
          <w:rFonts w:hint="eastAsia" w:ascii="仿宋_GB2312" w:hAnsi="仿宋_GB2312" w:eastAsia="仿宋_GB2312" w:cs="仿宋_GB2312"/>
          <w:color w:val="000000"/>
          <w:sz w:val="32"/>
          <w:szCs w:val="32"/>
          <w:u w:val="none"/>
          <w:lang w:val="en-US" w:eastAsia="zh-CN"/>
        </w:rPr>
        <w:t>鉴定</w:t>
      </w:r>
      <w:r>
        <w:rPr>
          <w:rFonts w:hint="eastAsia" w:ascii="仿宋_GB2312" w:hAnsi="仿宋_GB2312" w:eastAsia="仿宋_GB2312" w:cs="仿宋_GB2312"/>
          <w:color w:val="000000"/>
          <w:sz w:val="32"/>
          <w:szCs w:val="32"/>
          <w:u w:val="none"/>
          <w:lang w:eastAsia="zh-CN"/>
        </w:rPr>
        <w:t>证明，证明</w:t>
      </w:r>
      <w:r>
        <w:rPr>
          <w:rFonts w:hint="eastAsia" w:ascii="仿宋_GB2312" w:hAnsi="仿宋_GB2312" w:eastAsia="仿宋_GB2312" w:cs="仿宋_GB2312"/>
          <w:color w:val="000000"/>
          <w:sz w:val="32"/>
          <w:szCs w:val="32"/>
          <w:u w:val="none"/>
          <w:lang w:val="en-US" w:eastAsia="zh-CN"/>
        </w:rPr>
        <w:t>当事人侵权情况</w:t>
      </w:r>
      <w:r>
        <w:rPr>
          <w:rFonts w:hint="eastAsia" w:ascii="仿宋_GB2312" w:hAnsi="仿宋_GB2312" w:eastAsia="仿宋_GB2312" w:cs="仿宋_GB2312"/>
          <w:color w:val="000000"/>
          <w:sz w:val="32"/>
          <w:szCs w:val="32"/>
          <w:u w:val="none"/>
          <w:lang w:eastAsia="zh-CN"/>
        </w:rPr>
        <w:t xml:space="preserve">； </w:t>
      </w:r>
    </w:p>
    <w:p w14:paraId="1751B6DB">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 xml:space="preserve">7.耐克商标注册证及授权委托书，证明耐克商标注册情况和被授权人情况。                </w:t>
      </w:r>
    </w:p>
    <w:p w14:paraId="4E307FB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Cs/>
          <w:sz w:val="32"/>
          <w:szCs w:val="32"/>
          <w:u w:val="none" w:color="auto"/>
        </w:rPr>
      </w:pPr>
      <w:r>
        <w:rPr>
          <w:rFonts w:hint="eastAsia" w:ascii="仿宋_GB2312" w:hAnsi="仿宋_GB2312" w:eastAsia="仿宋_GB2312" w:cs="仿宋_GB2312"/>
          <w:color w:val="000000"/>
          <w:sz w:val="32"/>
          <w:szCs w:val="32"/>
          <w:u w:val="none"/>
        </w:rPr>
        <w:t>本局认为，当事人的上述行为，违反了《中华人民共和国商标法》第五十七条：“有下列行为之一的，均属侵犯注册商标专用权</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rPr>
        <w:t>（六）故意为侵犯他人商标专用权行为提供便利条件，帮助他人实施侵犯商标专用权行为的；”之规定。</w:t>
      </w:r>
      <w:r>
        <w:rPr>
          <w:rFonts w:hint="eastAsia" w:ascii="仿宋_GB2312" w:hAnsi="仿宋_GB2312" w:eastAsia="仿宋_GB2312" w:cs="仿宋_GB2312"/>
          <w:bCs/>
          <w:sz w:val="32"/>
          <w:szCs w:val="32"/>
          <w:u w:val="none" w:color="auto"/>
          <w:lang w:val="en-US" w:eastAsia="zh-CN"/>
        </w:rPr>
        <w:t>依据</w:t>
      </w:r>
      <w:r>
        <w:rPr>
          <w:rFonts w:hint="eastAsia" w:ascii="仿宋_GB2312" w:hAnsi="仿宋_GB2312" w:eastAsia="仿宋_GB2312" w:cs="仿宋_GB2312"/>
          <w:bCs/>
          <w:sz w:val="32"/>
          <w:szCs w:val="32"/>
          <w:u w:val="none" w:color="auto"/>
          <w:lang w:eastAsia="zh-CN"/>
        </w:rPr>
        <w:t>《河南省市场监督管理行政处罚裁量权适用通则》</w:t>
      </w:r>
      <w:r>
        <w:rPr>
          <w:rFonts w:hint="eastAsia" w:ascii="仿宋_GB2312" w:hAnsi="仿宋_GB2312" w:eastAsia="仿宋_GB2312" w:cs="仿宋_GB2312"/>
          <w:bCs/>
          <w:sz w:val="32"/>
          <w:szCs w:val="32"/>
          <w:u w:val="none" w:color="auto"/>
        </w:rPr>
        <w:t>第十八条</w:t>
      </w:r>
      <w:r>
        <w:rPr>
          <w:rFonts w:hint="eastAsia" w:ascii="仿宋_GB2312" w:hAnsi="仿宋_GB2312" w:eastAsia="仿宋_GB2312" w:cs="仿宋_GB2312"/>
          <w:bCs/>
          <w:sz w:val="32"/>
          <w:szCs w:val="32"/>
          <w:u w:val="none" w:color="auto"/>
          <w:lang w:val="en-US" w:eastAsia="zh-CN"/>
        </w:rPr>
        <w:t>第一款</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bCs/>
          <w:sz w:val="32"/>
          <w:szCs w:val="32"/>
          <w:u w:val="none" w:color="auto"/>
        </w:rPr>
        <w:t>当事人不具备不予行政处罚、减轻、从轻或者从重行政处罚情形的，应当给予一般行政处罚。</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bCs/>
          <w:sz w:val="32"/>
          <w:szCs w:val="32"/>
          <w:u w:val="none" w:color="auto"/>
          <w:lang w:val="en-US" w:eastAsia="zh-CN"/>
        </w:rPr>
        <w:t>之规定</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bCs/>
          <w:sz w:val="32"/>
          <w:szCs w:val="32"/>
          <w:u w:val="none" w:color="auto"/>
        </w:rPr>
        <w:t>根据当事人违法的事实、情节、及社会危害性，应给予一般</w:t>
      </w:r>
      <w:r>
        <w:rPr>
          <w:rFonts w:hint="eastAsia" w:ascii="仿宋_GB2312" w:hAnsi="仿宋_GB2312" w:eastAsia="仿宋_GB2312" w:cs="仿宋_GB2312"/>
          <w:bCs/>
          <w:sz w:val="32"/>
          <w:szCs w:val="32"/>
          <w:u w:val="none" w:color="auto"/>
          <w:lang w:val="en-US" w:eastAsia="zh-CN"/>
        </w:rPr>
        <w:t>行政</w:t>
      </w:r>
      <w:r>
        <w:rPr>
          <w:rFonts w:hint="eastAsia" w:ascii="仿宋_GB2312" w:hAnsi="仿宋_GB2312" w:eastAsia="仿宋_GB2312" w:cs="仿宋_GB2312"/>
          <w:bCs/>
          <w:sz w:val="32"/>
          <w:szCs w:val="32"/>
          <w:u w:val="none" w:color="auto"/>
        </w:rPr>
        <w:t>处罚。</w:t>
      </w:r>
    </w:p>
    <w:p w14:paraId="690B001A">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u w:val="none"/>
        </w:rPr>
        <w:t>我局于202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rPr>
        <w:t>年</w:t>
      </w:r>
      <w:r>
        <w:rPr>
          <w:rFonts w:hint="eastAsia" w:ascii="仿宋_GB2312" w:hAnsi="仿宋_GB2312" w:eastAsia="仿宋_GB2312" w:cs="仿宋_GB2312"/>
          <w:color w:val="000000"/>
          <w:sz w:val="32"/>
          <w:szCs w:val="32"/>
          <w:u w:val="none"/>
          <w:lang w:val="en-US" w:eastAsia="zh-CN"/>
        </w:rPr>
        <w:t>3</w:t>
      </w:r>
      <w:r>
        <w:rPr>
          <w:rFonts w:hint="eastAsia" w:ascii="仿宋_GB2312" w:hAnsi="仿宋_GB2312" w:eastAsia="仿宋_GB2312" w:cs="仿宋_GB2312"/>
          <w:color w:val="000000"/>
          <w:sz w:val="32"/>
          <w:szCs w:val="32"/>
          <w:u w:val="none"/>
        </w:rPr>
        <w:t>月</w:t>
      </w:r>
      <w:r>
        <w:rPr>
          <w:rFonts w:hint="eastAsia" w:ascii="仿宋_GB2312" w:hAnsi="仿宋_GB2312" w:eastAsia="仿宋_GB2312" w:cs="仿宋_GB2312"/>
          <w:color w:val="000000"/>
          <w:sz w:val="32"/>
          <w:szCs w:val="32"/>
          <w:u w:val="none"/>
          <w:lang w:val="en-US" w:eastAsia="zh-CN"/>
        </w:rPr>
        <w:t>17</w:t>
      </w:r>
      <w:r>
        <w:rPr>
          <w:rFonts w:hint="eastAsia" w:ascii="仿宋_GB2312" w:hAnsi="仿宋_GB2312" w:eastAsia="仿宋_GB2312" w:cs="仿宋_GB2312"/>
          <w:color w:val="000000"/>
          <w:sz w:val="32"/>
          <w:szCs w:val="32"/>
          <w:u w:val="none"/>
        </w:rPr>
        <w:t>日向当事人送达偃市监罚告〔202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rPr>
        <w:t>〕</w:t>
      </w:r>
      <w:r>
        <w:rPr>
          <w:rFonts w:hint="eastAsia" w:ascii="仿宋_GB2312" w:hAnsi="仿宋_GB2312" w:eastAsia="仿宋_GB2312" w:cs="仿宋_GB2312"/>
          <w:color w:val="000000"/>
          <w:sz w:val="32"/>
          <w:szCs w:val="32"/>
          <w:u w:val="none"/>
          <w:lang w:val="en-US" w:eastAsia="zh-CN"/>
        </w:rPr>
        <w:t>21</w:t>
      </w:r>
      <w:r>
        <w:rPr>
          <w:rFonts w:hint="eastAsia" w:ascii="仿宋_GB2312" w:hAnsi="仿宋_GB2312" w:eastAsia="仿宋_GB2312" w:cs="仿宋_GB2312"/>
          <w:color w:val="000000"/>
          <w:sz w:val="32"/>
          <w:szCs w:val="32"/>
          <w:u w:val="none"/>
        </w:rPr>
        <w:t>号《行政处罚告知书》，依据《中华人民共和国行政处罚法》第四十四条、第四十五条，告知当事人我局拟作出行政处罚决定的事实、理由、依据、内容以及当事人依法享有的陈述权、申辩权。当事人在法定期限内未向我局提出陈述、申辩意见。</w:t>
      </w:r>
    </w:p>
    <w:p w14:paraId="711EFEB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color w:val="000000"/>
          <w:sz w:val="32"/>
          <w:szCs w:val="32"/>
          <w:u w:val="none"/>
        </w:rPr>
        <w:t>当事人</w:t>
      </w:r>
      <w:r>
        <w:rPr>
          <w:rFonts w:hint="eastAsia" w:ascii="仿宋_GB2312" w:hAnsi="仿宋_GB2312" w:eastAsia="仿宋_GB2312" w:cs="仿宋_GB2312"/>
          <w:bCs/>
          <w:sz w:val="32"/>
          <w:szCs w:val="32"/>
          <w:u w:val="none" w:color="auto"/>
        </w:rPr>
        <w:t>侵犯他人商标专用权行为</w:t>
      </w:r>
      <w:r>
        <w:rPr>
          <w:rFonts w:hint="eastAsia" w:ascii="仿宋_GB2312" w:hAnsi="仿宋_GB2312" w:eastAsia="仿宋_GB2312" w:cs="仿宋_GB2312"/>
          <w:color w:val="000000"/>
          <w:sz w:val="32"/>
          <w:szCs w:val="32"/>
          <w:u w:val="none"/>
        </w:rPr>
        <w:t>的行为，</w:t>
      </w:r>
      <w:r>
        <w:rPr>
          <w:rFonts w:hint="eastAsia" w:ascii="仿宋_GB2312" w:hAnsi="仿宋_GB2312" w:eastAsia="仿宋_GB2312" w:cs="仿宋_GB2312"/>
          <w:bCs/>
          <w:sz w:val="32"/>
          <w:szCs w:val="32"/>
          <w:u w:val="none" w:color="auto"/>
        </w:rPr>
        <w:t>依据《中华人民共和国商标法》第六十条第二款：“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之规定，参照《河南省市场监督管理行政处罚裁量基准（2023版）》：9.1.3.依据《商标法》第六十条第二款实施的行政处罚， 裁量等级：一般，违法情形：不具有从轻、从重处罚情形。裁量基准：没收、销毁侵权商品和主要用于制造侵权商品、伪造注册商标标识的工具，违法经营额 5 万元以上的，处违法经营额 3.5 倍以下的罚款，没有违法经营额或者违法经营额不足5万元的，处 17.5 万元以下的罚款。”之规定。</w:t>
      </w:r>
      <w:r>
        <w:rPr>
          <w:rFonts w:hint="eastAsia" w:ascii="仿宋_GB2312" w:hAnsi="仿宋_GB2312" w:eastAsia="仿宋_GB2312" w:cs="仿宋_GB2312"/>
          <w:bCs/>
          <w:sz w:val="32"/>
          <w:szCs w:val="32"/>
          <w:u w:val="none" w:color="auto"/>
          <w:lang w:eastAsia="zh-CN"/>
        </w:rPr>
        <w:t>决定</w:t>
      </w:r>
      <w:r>
        <w:rPr>
          <w:rFonts w:hint="eastAsia" w:ascii="仿宋_GB2312" w:hAnsi="仿宋_GB2312" w:eastAsia="仿宋_GB2312" w:cs="仿宋_GB2312"/>
          <w:bCs/>
          <w:sz w:val="32"/>
          <w:szCs w:val="32"/>
          <w:u w:val="none" w:color="auto"/>
        </w:rPr>
        <w:t>责令</w:t>
      </w:r>
      <w:r>
        <w:rPr>
          <w:rFonts w:hint="eastAsia" w:ascii="仿宋_GB2312" w:hAnsi="仿宋_GB2312" w:eastAsia="仿宋_GB2312" w:cs="仿宋_GB2312"/>
          <w:bCs/>
          <w:sz w:val="32"/>
          <w:szCs w:val="32"/>
          <w:u w:val="none" w:color="auto"/>
          <w:lang w:eastAsia="zh-CN"/>
        </w:rPr>
        <w:t>林华勇</w:t>
      </w:r>
      <w:r>
        <w:rPr>
          <w:rFonts w:hint="eastAsia" w:ascii="仿宋_GB2312" w:hAnsi="仿宋_GB2312" w:eastAsia="仿宋_GB2312" w:cs="仿宋_GB2312"/>
          <w:bCs/>
          <w:sz w:val="32"/>
          <w:szCs w:val="32"/>
          <w:u w:val="none" w:color="auto"/>
        </w:rPr>
        <w:t>立即停止侵权行为，没收</w:t>
      </w:r>
      <w:r>
        <w:rPr>
          <w:rFonts w:hint="eastAsia" w:ascii="仿宋_GB2312" w:hAnsi="仿宋_GB2312" w:eastAsia="仿宋_GB2312" w:cs="仿宋_GB2312"/>
          <w:bCs/>
          <w:sz w:val="32"/>
          <w:szCs w:val="32"/>
          <w:u w:val="none" w:color="auto"/>
          <w:lang w:val="en-US" w:eastAsia="zh-CN"/>
        </w:rPr>
        <w:t>案涉</w:t>
      </w:r>
      <w:r>
        <w:rPr>
          <w:rFonts w:hint="eastAsia" w:ascii="仿宋_GB2312" w:hAnsi="仿宋_GB2312" w:eastAsia="仿宋_GB2312" w:cs="仿宋_GB2312"/>
          <w:bCs/>
          <w:sz w:val="32"/>
          <w:szCs w:val="32"/>
          <w:u w:val="none" w:color="auto"/>
        </w:rPr>
        <w:t>鞋帮</w:t>
      </w:r>
      <w:r>
        <w:rPr>
          <w:rFonts w:hint="eastAsia" w:ascii="仿宋_GB2312" w:hAnsi="仿宋_GB2312" w:eastAsia="仿宋_GB2312" w:cs="仿宋_GB2312"/>
          <w:bCs/>
          <w:sz w:val="32"/>
          <w:szCs w:val="32"/>
          <w:u w:val="none" w:color="auto"/>
          <w:lang w:val="en-US" w:eastAsia="zh-CN"/>
        </w:rPr>
        <w:t>3928个</w:t>
      </w:r>
      <w:r>
        <w:rPr>
          <w:rFonts w:hint="eastAsia" w:ascii="仿宋_GB2312" w:hAnsi="仿宋_GB2312" w:eastAsia="仿宋_GB2312" w:cs="仿宋_GB2312"/>
          <w:bCs/>
          <w:sz w:val="32"/>
          <w:szCs w:val="32"/>
          <w:u w:val="none" w:color="auto"/>
        </w:rPr>
        <w:t>、鞋</w:t>
      </w:r>
      <w:r>
        <w:rPr>
          <w:rFonts w:hint="eastAsia" w:ascii="仿宋_GB2312" w:hAnsi="仿宋_GB2312" w:eastAsia="仿宋_GB2312" w:cs="仿宋_GB2312"/>
          <w:bCs/>
          <w:sz w:val="32"/>
          <w:szCs w:val="32"/>
          <w:u w:val="none" w:color="auto"/>
          <w:lang w:val="en-US" w:eastAsia="zh-CN"/>
        </w:rPr>
        <w:t>舌382个、耐克</w:t>
      </w:r>
      <w:r>
        <w:rPr>
          <w:rFonts w:hint="eastAsia" w:ascii="仿宋_GB2312" w:hAnsi="仿宋_GB2312" w:eastAsia="仿宋_GB2312" w:cs="仿宋_GB2312"/>
          <w:bCs/>
          <w:sz w:val="32"/>
          <w:szCs w:val="32"/>
          <w:u w:val="none" w:color="auto"/>
        </w:rPr>
        <w:t>商标标识</w:t>
      </w:r>
      <w:r>
        <w:rPr>
          <w:rFonts w:hint="eastAsia" w:ascii="仿宋_GB2312" w:hAnsi="仿宋_GB2312" w:eastAsia="仿宋_GB2312" w:cs="仿宋_GB2312"/>
          <w:bCs/>
          <w:sz w:val="32"/>
          <w:szCs w:val="32"/>
          <w:u w:val="none" w:color="auto"/>
          <w:lang w:val="en-US" w:eastAsia="zh-CN"/>
        </w:rPr>
        <w:t>14860</w:t>
      </w:r>
      <w:r>
        <w:rPr>
          <w:rFonts w:hint="eastAsia" w:ascii="仿宋_GB2312" w:hAnsi="仿宋_GB2312" w:eastAsia="仿宋_GB2312" w:cs="仿宋_GB2312"/>
          <w:bCs/>
          <w:sz w:val="32"/>
          <w:szCs w:val="32"/>
          <w:u w:val="none" w:color="auto"/>
        </w:rPr>
        <w:t>个</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bCs/>
          <w:sz w:val="32"/>
          <w:szCs w:val="32"/>
          <w:u w:val="none" w:color="auto"/>
        </w:rPr>
        <w:t>处</w:t>
      </w:r>
      <w:r>
        <w:rPr>
          <w:rFonts w:hint="eastAsia" w:ascii="仿宋_GB2312" w:hAnsi="仿宋_GB2312" w:eastAsia="仿宋_GB2312" w:cs="仿宋_GB2312"/>
          <w:bCs/>
          <w:sz w:val="32"/>
          <w:szCs w:val="32"/>
          <w:u w:val="none" w:color="auto"/>
          <w:lang w:val="en-US" w:eastAsia="zh-CN"/>
        </w:rPr>
        <w:t>6000</w:t>
      </w:r>
      <w:r>
        <w:rPr>
          <w:rFonts w:hint="eastAsia" w:ascii="仿宋_GB2312" w:hAnsi="仿宋_GB2312" w:eastAsia="仿宋_GB2312" w:cs="仿宋_GB2312"/>
          <w:bCs/>
          <w:sz w:val="32"/>
          <w:szCs w:val="32"/>
          <w:u w:val="none" w:color="auto"/>
        </w:rPr>
        <w:t xml:space="preserve">元罚款。 </w:t>
      </w:r>
    </w:p>
    <w:p w14:paraId="13E78E33">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u w:val="none"/>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417322A3">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u w:val="none"/>
        </w:rPr>
        <w:t xml:space="preserve">根据《中华人民共和国行政处罚法》第七十二条规定，当事人逾期不履行行政处罚决定的，本机关可以采取以下措施：（一）到期不缴纳罚款的，每日按罚款数额的百分之三加处罚款；（二）申请人民法院强制执行。            </w:t>
      </w:r>
    </w:p>
    <w:p w14:paraId="3094A15A">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u w:val="none"/>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p>
    <w:p w14:paraId="4F398055">
      <w:pPr>
        <w:keepNext w:val="0"/>
        <w:keepLines w:val="0"/>
        <w:pageBreakBefore w:val="0"/>
        <w:widowControl/>
        <w:kinsoku/>
        <w:wordWrap/>
        <w:overflowPunct/>
        <w:topLinePunct w:val="0"/>
        <w:bidi w:val="0"/>
        <w:snapToGrid w:val="0"/>
        <w:spacing w:line="520" w:lineRule="exact"/>
        <w:ind w:firstLine="6240" w:firstLineChars="1950"/>
        <w:jc w:val="left"/>
        <w:textAlignment w:val="auto"/>
        <w:rPr>
          <w:rFonts w:hint="eastAsia" w:ascii="仿宋_GB2312" w:hAnsi="仿宋_GB2312" w:eastAsia="仿宋_GB2312" w:cs="仿宋_GB2312"/>
          <w:color w:val="auto"/>
          <w:sz w:val="32"/>
          <w:szCs w:val="32"/>
          <w:lang w:val="en-US" w:eastAsia="zh-Hans"/>
        </w:rPr>
      </w:pPr>
    </w:p>
    <w:p w14:paraId="7F53CAE1">
      <w:pPr>
        <w:keepNext w:val="0"/>
        <w:keepLines w:val="0"/>
        <w:pageBreakBefore w:val="0"/>
        <w:widowControl/>
        <w:kinsoku/>
        <w:wordWrap/>
        <w:overflowPunct/>
        <w:topLinePunct w:val="0"/>
        <w:bidi w:val="0"/>
        <w:snapToGrid w:val="0"/>
        <w:spacing w:line="520" w:lineRule="exact"/>
        <w:ind w:firstLine="6240" w:firstLineChars="1950"/>
        <w:jc w:val="left"/>
        <w:textAlignment w:val="auto"/>
        <w:rPr>
          <w:rFonts w:hint="eastAsia" w:ascii="仿宋_GB2312" w:hAnsi="仿宋_GB2312" w:eastAsia="仿宋_GB2312" w:cs="仿宋_GB2312"/>
          <w:color w:val="auto"/>
          <w:sz w:val="32"/>
          <w:szCs w:val="32"/>
          <w:lang w:val="en-US" w:eastAsia="zh-Hans"/>
        </w:rPr>
      </w:pPr>
    </w:p>
    <w:p w14:paraId="0565D778">
      <w:pPr>
        <w:keepNext w:val="0"/>
        <w:keepLines w:val="0"/>
        <w:pageBreakBefore w:val="0"/>
        <w:kinsoku/>
        <w:wordWrap/>
        <w:overflowPunct/>
        <w:topLinePunct w:val="0"/>
        <w:bidi w:val="0"/>
        <w:spacing w:line="520" w:lineRule="exact"/>
        <w:ind w:right="640" w:firstLine="601"/>
        <w:jc w:val="right"/>
        <w:textAlignment w:val="auto"/>
        <w:rPr>
          <w:rFonts w:hint="eastAsia" w:ascii="仿宋_GB2312" w:hAnsi="仿宋_GB2312" w:eastAsia="仿宋_GB2312" w:cs="仿宋_GB2312"/>
          <w:color w:val="auto"/>
          <w:sz w:val="32"/>
          <w:szCs w:val="32"/>
        </w:rPr>
      </w:pPr>
      <w:bookmarkStart w:id="3" w:name="DYNAMIC—DWXX—tAj_dwmc—2"/>
      <w:r>
        <w:rPr>
          <w:rFonts w:hint="eastAsia" w:ascii="仿宋_GB2312" w:hAnsi="仿宋_GB2312" w:eastAsia="仿宋_GB2312" w:cs="仿宋_GB2312"/>
          <w:color w:val="000000"/>
          <w:sz w:val="32"/>
          <w:szCs w:val="32"/>
          <w:u w:val="none"/>
        </w:rPr>
        <w:t>洛阳市偃师区市场监督管理局</w:t>
      </w:r>
      <w:bookmarkEnd w:id="3"/>
      <w:r>
        <w:rPr>
          <w:rFonts w:hint="eastAsia" w:ascii="仿宋_GB2312" w:hAnsi="仿宋_GB2312" w:eastAsia="仿宋_GB2312" w:cs="仿宋_GB2312"/>
          <w:color w:val="000000"/>
          <w:sz w:val="32"/>
          <w:szCs w:val="32"/>
          <w:u w:val="none"/>
        </w:rPr>
        <w:t xml:space="preserve">    </w:t>
      </w:r>
    </w:p>
    <w:p w14:paraId="47AC0C72">
      <w:pPr>
        <w:keepNext w:val="0"/>
        <w:keepLines w:val="0"/>
        <w:pageBreakBefore w:val="0"/>
        <w:widowControl w:val="0"/>
        <w:kinsoku/>
        <w:wordWrap/>
        <w:overflowPunct/>
        <w:topLinePunct w:val="0"/>
        <w:autoSpaceDE/>
        <w:autoSpaceDN/>
        <w:bidi w:val="0"/>
        <w:adjustRightInd/>
        <w:snapToGrid/>
        <w:spacing w:line="520" w:lineRule="exact"/>
        <w:ind w:left="0" w:leftChars="0" w:right="630" w:rightChars="300" w:firstLine="600" w:firstLineChars="0"/>
        <w:jc w:val="right"/>
        <w:textAlignment w:val="auto"/>
        <w:outlineLvl w:val="9"/>
        <w:rPr>
          <w:rFonts w:hint="eastAsia" w:ascii="仿宋_GB2312" w:hAnsi="仿宋_GB2312" w:eastAsia="仿宋_GB2312" w:cs="仿宋_GB2312"/>
          <w:sz w:val="32"/>
          <w:szCs w:val="32"/>
        </w:rPr>
      </w:pPr>
      <w:bookmarkStart w:id="4" w:name="CALCULATE—TIME—NOW"/>
    </w:p>
    <w:p w14:paraId="15E8FF27">
      <w:pPr>
        <w:keepNext w:val="0"/>
        <w:keepLines w:val="0"/>
        <w:pageBreakBefore w:val="0"/>
        <w:widowControl w:val="0"/>
        <w:kinsoku/>
        <w:wordWrap/>
        <w:overflowPunct/>
        <w:topLinePunct w:val="0"/>
        <w:autoSpaceDE/>
        <w:autoSpaceDN/>
        <w:bidi w:val="0"/>
        <w:adjustRightInd/>
        <w:snapToGrid/>
        <w:spacing w:line="520" w:lineRule="exact"/>
        <w:ind w:left="0" w:leftChars="0" w:right="630" w:rightChars="300" w:firstLine="600" w:firstLineChars="0"/>
        <w:jc w:val="right"/>
        <w:textAlignment w:val="auto"/>
        <w:outlineLvl w:val="9"/>
        <w:rPr>
          <w:rFonts w:hint="eastAsia" w:ascii="仿宋_GB2312" w:hAnsi="仿宋_GB2312" w:eastAsia="仿宋_GB2312" w:cs="仿宋_GB2312"/>
          <w:color w:val="000000"/>
          <w:sz w:val="32"/>
          <w:szCs w:val="32"/>
          <w:u w:val="none"/>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日</w:t>
      </w:r>
      <w:bookmarkEnd w:id="4"/>
      <w:r>
        <w:rPr>
          <w:rFonts w:hint="eastAsia" w:ascii="仿宋_GB2312" w:hAnsi="仿宋_GB2312" w:eastAsia="仿宋_GB2312" w:cs="仿宋_GB2312"/>
          <w:color w:val="000000"/>
          <w:sz w:val="32"/>
          <w:szCs w:val="32"/>
          <w:u w:val="none"/>
        </w:rPr>
        <w:t xml:space="preserve">  </w:t>
      </w:r>
    </w:p>
    <w:p w14:paraId="4B22E009">
      <w:pPr>
        <w:pStyle w:val="3"/>
        <w:keepNext w:val="0"/>
        <w:keepLines w:val="0"/>
        <w:pageBreakBefore w:val="0"/>
        <w:kinsoku/>
        <w:wordWrap/>
        <w:overflowPunct/>
        <w:topLinePunct w:val="0"/>
        <w:bidi w:val="0"/>
        <w:spacing w:before="1" w:line="520" w:lineRule="exact"/>
        <w:ind w:left="163"/>
        <w:textAlignment w:val="auto"/>
        <w:rPr>
          <w:rFonts w:hint="eastAsia" w:ascii="仿宋_GB2312" w:hAnsi="仿宋_GB2312" w:eastAsia="仿宋_GB2312" w:cs="仿宋_GB2312"/>
          <w:b w:val="0"/>
          <w:bCs w:val="0"/>
          <w:color w:val="000000"/>
          <w:spacing w:val="-16"/>
          <w:sz w:val="32"/>
          <w:szCs w:val="32"/>
          <w:u w:val="none"/>
        </w:rPr>
      </w:pPr>
    </w:p>
    <w:p w14:paraId="51EA3894">
      <w:pPr>
        <w:pStyle w:val="3"/>
        <w:keepNext w:val="0"/>
        <w:keepLines w:val="0"/>
        <w:pageBreakBefore w:val="0"/>
        <w:kinsoku/>
        <w:wordWrap/>
        <w:overflowPunct/>
        <w:topLinePunct w:val="0"/>
        <w:bidi w:val="0"/>
        <w:spacing w:before="1" w:line="520" w:lineRule="exact"/>
        <w:ind w:left="163"/>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000000"/>
          <w:sz w:val="32"/>
          <w:szCs w:val="32"/>
          <w:u w:val="none"/>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396875</wp:posOffset>
                </wp:positionV>
                <wp:extent cx="5550535" cy="635"/>
                <wp:effectExtent l="0" t="7620" r="12065" b="14605"/>
                <wp:wrapNone/>
                <wp:docPr id="14" name="直接连接符 1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15pt;margin-top:31.25pt;height:0.05pt;width:437.05pt;z-index:251661312;mso-width-relative:page;mso-height-relative:page;" filled="f" stroked="t" coordsize="21600,21600" o:gfxdata="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1F2Z1gAAAAcBAAAPAAAAAAAAAAEAIAAAACIAAABkcnMvZG93bnJldi54bWxQSwECFAAUAAAACACH&#10;TuJAlk3HAe0BAADdAwAADgAAAAAAAAABACAAAAAlAQAAZHJzL2Uyb0RvYy54bWxQSwUGAAAAAAYA&#10;BgBZAQAAhAUAAAAA&#10;">
                <v:fill on="f" focussize="0,0"/>
                <v:stroke weight="1.25pt" color="#000000" joinstyle="round"/>
                <v:imagedata o:title=""/>
                <o:lock v:ext="edit" aspectratio="f"/>
              </v:line>
            </w:pict>
          </mc:Fallback>
        </mc:AlternateContent>
      </w:r>
      <w:r>
        <w:rPr>
          <w:rFonts w:hint="eastAsia" w:ascii="仿宋_GB2312" w:hAnsi="仿宋_GB2312" w:eastAsia="仿宋_GB2312" w:cs="仿宋_GB2312"/>
          <w:b w:val="0"/>
          <w:bCs w:val="0"/>
          <w:color w:val="000000"/>
          <w:spacing w:val="-16"/>
          <w:sz w:val="32"/>
          <w:szCs w:val="32"/>
          <w:u w:val="none"/>
        </w:rPr>
        <w:t>（市场监督管理部门将依法向社会公开行政处罚决定信息）</w:t>
      </w:r>
    </w:p>
    <w:p w14:paraId="684636F2">
      <w:pPr>
        <w:keepNext w:val="0"/>
        <w:keepLines w:val="0"/>
        <w:pageBreakBefore w:val="0"/>
        <w:kinsoku/>
        <w:wordWrap/>
        <w:overflowPunct/>
        <w:topLinePunct w:val="0"/>
        <w:bidi w:val="0"/>
        <w:spacing w:line="520" w:lineRule="exact"/>
        <w:textAlignment w:val="auto"/>
        <w:rPr>
          <w:color w:val="auto"/>
        </w:rPr>
      </w:pPr>
      <w:r>
        <w:rPr>
          <w:rFonts w:hint="eastAsia" w:ascii="仿宋_GB2312" w:hAnsi="仿宋_GB2312" w:eastAsia="仿宋_GB2312" w:cs="仿宋_GB2312"/>
          <w:b w:val="0"/>
          <w:bCs w:val="0"/>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r>
        <w:rPr>
          <w:rFonts w:hint="eastAsia" w:ascii="仿宋_GB2312" w:hAnsi="仿宋_GB2312" w:eastAsia="仿宋_GB2312" w:cs="仿宋_GB2312"/>
          <w:b w:val="0"/>
          <w:bCs w:val="0"/>
          <w:color w:val="000000"/>
          <w:sz w:val="32"/>
          <w:szCs w:val="32"/>
          <w:u w:val="none"/>
        </w:rPr>
        <w:t>本文书一式</w:t>
      </w:r>
      <w:r>
        <w:rPr>
          <w:rFonts w:hint="eastAsia" w:ascii="仿宋_GB2312" w:hAnsi="仿宋_GB2312" w:eastAsia="仿宋_GB2312" w:cs="仿宋_GB2312"/>
          <w:b w:val="0"/>
          <w:bCs w:val="0"/>
          <w:color w:val="000000"/>
          <w:sz w:val="32"/>
          <w:szCs w:val="32"/>
          <w:u w:val="none"/>
          <w:lang w:eastAsia="zh-CN"/>
        </w:rPr>
        <w:t>三</w:t>
      </w:r>
      <w:r>
        <w:rPr>
          <w:rFonts w:hint="eastAsia" w:ascii="仿宋_GB2312" w:hAnsi="仿宋_GB2312" w:eastAsia="仿宋_GB2312" w:cs="仿宋_GB2312"/>
          <w:b w:val="0"/>
          <w:bCs w:val="0"/>
          <w:color w:val="000000"/>
          <w:sz w:val="32"/>
          <w:szCs w:val="32"/>
          <w:u w:val="none"/>
        </w:rPr>
        <w:t>份</w:t>
      </w:r>
      <w:r>
        <w:rPr>
          <w:rFonts w:hint="eastAsia" w:ascii="仿宋_GB2312" w:hAnsi="仿宋_GB2312" w:eastAsia="仿宋_GB2312" w:cs="仿宋_GB2312"/>
          <w:b w:val="0"/>
          <w:bCs w:val="0"/>
          <w:color w:val="000000"/>
          <w:sz w:val="32"/>
          <w:szCs w:val="32"/>
          <w:u w:val="none"/>
          <w:lang w:eastAsia="zh-CN"/>
        </w:rPr>
        <w:t>，一</w:t>
      </w:r>
      <w:r>
        <w:rPr>
          <w:rFonts w:hint="eastAsia" w:ascii="仿宋_GB2312" w:hAnsi="仿宋_GB2312" w:eastAsia="仿宋_GB2312" w:cs="仿宋_GB2312"/>
          <w:b w:val="0"/>
          <w:bCs w:val="0"/>
          <w:color w:val="000000"/>
          <w:sz w:val="32"/>
          <w:szCs w:val="32"/>
          <w:u w:val="none"/>
        </w:rPr>
        <w:t>份送达</w:t>
      </w:r>
      <w:r>
        <w:rPr>
          <w:rFonts w:hint="eastAsia" w:ascii="仿宋_GB2312" w:hAnsi="仿宋_GB2312" w:eastAsia="仿宋_GB2312" w:cs="仿宋_GB2312"/>
          <w:b w:val="0"/>
          <w:bCs w:val="0"/>
          <w:color w:val="000000"/>
          <w:sz w:val="32"/>
          <w:szCs w:val="32"/>
          <w:u w:val="none"/>
          <w:lang w:eastAsia="zh-CN"/>
        </w:rPr>
        <w:t>，</w:t>
      </w:r>
      <w:r>
        <w:rPr>
          <w:rFonts w:hint="eastAsia" w:ascii="仿宋_GB2312" w:hAnsi="仿宋_GB2312" w:eastAsia="仿宋_GB2312" w:cs="仿宋_GB2312"/>
          <w:b w:val="0"/>
          <w:bCs w:val="0"/>
          <w:color w:val="000000"/>
          <w:sz w:val="32"/>
          <w:szCs w:val="32"/>
          <w:u w:val="none"/>
        </w:rPr>
        <w:t>一份归档，</w:t>
      </w:r>
      <w:r>
        <w:rPr>
          <w:rFonts w:hint="eastAsia" w:ascii="仿宋_GB2312" w:hAnsi="仿宋_GB2312" w:eastAsia="仿宋_GB2312" w:cs="仿宋_GB2312"/>
          <w:b w:val="0"/>
          <w:bCs w:val="0"/>
          <w:color w:val="000000"/>
          <w:sz w:val="32"/>
          <w:szCs w:val="32"/>
          <w:u w:val="none"/>
          <w:lang w:eastAsia="zh-CN"/>
        </w:rPr>
        <w:t>一份办案机构留存</w:t>
      </w:r>
      <w:r>
        <w:rPr>
          <w:rFonts w:hint="eastAsia" w:ascii="仿宋_GB2312" w:hAnsi="仿宋_GB2312" w:eastAsia="仿宋_GB2312" w:cs="仿宋_GB2312"/>
          <w:b w:val="0"/>
          <w:bCs w:val="0"/>
          <w:color w:val="000000"/>
          <w:sz w:val="32"/>
          <w:szCs w:val="32"/>
          <w:u w:val="none"/>
        </w:rPr>
        <w:t>。</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9426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970B11">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5970B11">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5F2EDF"/>
    <w:rsid w:val="1C7339BB"/>
    <w:rsid w:val="1C7A5BA8"/>
    <w:rsid w:val="1E664711"/>
    <w:rsid w:val="1EC222D9"/>
    <w:rsid w:val="1F2B5D07"/>
    <w:rsid w:val="1FC004DE"/>
    <w:rsid w:val="1FD31F15"/>
    <w:rsid w:val="212E3259"/>
    <w:rsid w:val="22287087"/>
    <w:rsid w:val="237778B4"/>
    <w:rsid w:val="23F5677C"/>
    <w:rsid w:val="24626694"/>
    <w:rsid w:val="258D6CE0"/>
    <w:rsid w:val="27A45517"/>
    <w:rsid w:val="295B5B63"/>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00664D"/>
    <w:rsid w:val="46157ACD"/>
    <w:rsid w:val="47243FC5"/>
    <w:rsid w:val="474C140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A48376F"/>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44315F"/>
    <w:rsid w:val="646E5E05"/>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2588</Words>
  <Characters>2983</Characters>
  <Lines>0</Lines>
  <Paragraphs>0</Paragraphs>
  <TotalTime>0</TotalTime>
  <ScaleCrop>false</ScaleCrop>
  <LinksUpToDate>false</LinksUpToDate>
  <CharactersWithSpaces>3228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2025-08-19T06:43:31Z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8FD659FEE4044FF1A60A183352F4B368_13</vt:lpwstr>
  </property>
  <property fmtid="{D5CDD505-2E9C-101B-9397-08002B2CF9AE}" pid="4" name="KSOTemplateDocerSaveRecord">
    <vt:lpwstr>eyJoZGlkIjoiOTJkNzdiMWY1ZWU2ZWU3NmE4ZTUxNGRmYWVhMzdjNDQiLCJ1c2VySWQiOiI4ODA3MzMzNDYifQ==</vt:lpwstr>
  </property>
</Properties>
</file>