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CB45C">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5F249A53">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71BED11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偃市监处罚〔2025〕45号</w:t>
      </w:r>
      <w:bookmarkEnd w:id="2"/>
    </w:p>
    <w:p w14:paraId="1316B82A">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偃师市首阳山镇好厨房香辣大盘鸡店</w:t>
      </w:r>
      <w:bookmarkEnd w:id="3"/>
      <w:r>
        <w:rPr>
          <w:rFonts w:hint="eastAsia" w:ascii="仿宋_GB2312" w:hAnsi="仿宋_GB2312" w:eastAsia="仿宋_GB2312" w:cs="仿宋_GB2312"/>
          <w:b w:val="0"/>
          <w:bCs/>
          <w:color w:val="000000"/>
          <w:kern w:val="1"/>
          <w:sz w:val="32"/>
          <w:szCs w:val="32"/>
          <w:u w:val="none"/>
        </w:rPr>
        <w:t xml:space="preserve">                                            </w:t>
      </w:r>
    </w:p>
    <w:p w14:paraId="24916804">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613B06EF">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92410381MA43QKHR2G</w:t>
      </w:r>
      <w:bookmarkEnd w:id="5"/>
      <w:r>
        <w:rPr>
          <w:rFonts w:hint="eastAsia" w:ascii="仿宋_GB2312" w:hAnsi="仿宋_GB2312" w:eastAsia="仿宋_GB2312" w:cs="仿宋_GB2312"/>
          <w:b w:val="0"/>
          <w:bCs/>
          <w:color w:val="000000"/>
          <w:kern w:val="1"/>
          <w:sz w:val="32"/>
          <w:szCs w:val="32"/>
          <w:u w:val="none"/>
        </w:rPr>
        <w:t xml:space="preserve">                                  </w:t>
      </w:r>
    </w:p>
    <w:p w14:paraId="24F56CD1">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河南省洛阳市偃师市首阳山街道办强胜大道</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05EDFD74">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王传富</w:t>
      </w:r>
      <w:bookmarkEnd w:id="7"/>
      <w:r>
        <w:rPr>
          <w:rFonts w:hint="eastAsia" w:ascii="仿宋_GB2312" w:hAnsi="仿宋_GB2312" w:eastAsia="仿宋_GB2312" w:cs="仿宋_GB2312"/>
          <w:b w:val="0"/>
          <w:bCs/>
          <w:color w:val="000000"/>
          <w:kern w:val="1"/>
          <w:sz w:val="32"/>
          <w:szCs w:val="32"/>
          <w:u w:val="none"/>
        </w:rPr>
        <w:t xml:space="preserve">                       </w:t>
      </w:r>
    </w:p>
    <w:p w14:paraId="212F5A20">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14" w:name="_GoBack"/>
      <w:bookmarkEnd w:id="14"/>
      <w:r>
        <w:rPr>
          <w:rFonts w:hint="eastAsia" w:ascii="仿宋_GB2312" w:hAnsi="仿宋_GB2312" w:eastAsia="仿宋_GB2312" w:cs="仿宋_GB2312"/>
          <w:b w:val="0"/>
          <w:bCs/>
          <w:color w:val="000000"/>
          <w:kern w:val="1"/>
          <w:sz w:val="32"/>
          <w:szCs w:val="32"/>
          <w:u w:val="none"/>
        </w:rPr>
        <w:t xml:space="preserve">                                  </w:t>
      </w:r>
    </w:p>
    <w:p w14:paraId="694F2C79">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2025年3月14日，我局执法人员对偃师市首阳山镇好厨房香辣大盘鸡店进行食品安全检查时，发现后厨操作台上已开启使用的一桶芝麻酱（5公斤）和一塑料壶香油（5公斤），外包装上无任何标签。当事人行为涉嫌违反了《中华人民共和国食品安全法》第三十四条第十一款的有关规定，申请予以立案调查处理。</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4BBF4E21">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经查，该饭店于2025年3月6日从洛阳市偃师区商城街道老潘食用油经营部购进1塑料桶5公斤“芝麻酱”，每斤9元，共计90元。一塑料壶5公斤“香油”，每斤16元，共计160元，该两种食品外包装未任何标签，供货商提供有营业执照和食品小经营店登记证复印件，开有进货收据。上述两种食品当事人在配菜里添加使用，“芝麻酱”已使用五分之一，无法确定准确的获利金额。</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上述事实，主要有以下证据证明：</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1、身份证及营业执照复印件，证明当事人的身份及核准登记事项；</w:t>
      </w:r>
      <w:r>
        <w:rPr>
          <w:rFonts w:hint="eastAsia" w:ascii="仿宋_GB2312" w:hAnsi="仿宋_GB2312" w:eastAsia="仿宋_GB2312" w:cs="仿宋_GB2312"/>
          <w:b w:val="0"/>
          <w:color w:val="000000"/>
          <w:sz w:val="32"/>
          <w:u w:val="none" w:color="231F20"/>
        </w:rPr>
        <w:tab/>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2、 现场检查笔录及照片，证明执法人员现场检查情况；</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3、实施行政强制措施决定书及场所设施财物清单，证明执法人员对涉案食品进行扣押。</w:t>
      </w:r>
      <w:r>
        <w:rPr>
          <w:rFonts w:hint="eastAsia" w:ascii="仿宋_GB2312" w:hAnsi="仿宋_GB2312" w:eastAsia="仿宋_GB2312" w:cs="仿宋_GB2312"/>
          <w:b w:val="0"/>
          <w:color w:val="000000"/>
          <w:sz w:val="32"/>
          <w:u w:val="none" w:color="231F20"/>
        </w:rPr>
        <w:br w:type="textWrapping"/>
      </w:r>
      <w:r>
        <w:rPr>
          <w:rFonts w:hint="eastAsia" w:ascii="仿宋_GB2312" w:hAnsi="仿宋_GB2312" w:eastAsia="仿宋_GB2312" w:cs="仿宋_GB2312"/>
          <w:b w:val="0"/>
          <w:color w:val="000000"/>
          <w:sz w:val="32"/>
          <w:u w:val="none" w:color="231F20"/>
        </w:rPr>
        <w:t>4、询问笔录，证明当事人的违法事实。</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411AAF58">
      <w:pPr>
        <w:keepNext w:val="0"/>
        <w:keepLines w:val="0"/>
        <w:pageBreakBefore w:val="0"/>
        <w:widowControl w:val="0"/>
        <w:tabs>
          <w:tab w:val="left" w:pos="2440"/>
          <w:tab w:val="left" w:pos="8964"/>
        </w:tabs>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color w:val="000000" w:themeColor="text1"/>
          <w:sz w:val="32"/>
          <w:szCs w:val="32"/>
          <w:u w:val="none" w:color="auto"/>
          <w:lang w:val="en-US" w:eastAsia="zh-CN"/>
          <w14:textFill>
            <w14:solidFill>
              <w14:schemeClr w14:val="tx1"/>
            </w14:solidFill>
          </w14:textFill>
        </w:rPr>
      </w:pPr>
      <w:bookmarkStart w:id="10" w:name="CALCULATE—XZCFJDS—cCfgzwsSdrq"/>
      <w:r>
        <w:rPr>
          <w:rFonts w:hint="eastAsia" w:ascii="仿宋" w:hAnsi="仿宋" w:eastAsia="仿宋" w:cs="仿宋"/>
          <w:color w:val="000000" w:themeColor="text1"/>
          <w:sz w:val="32"/>
          <w:szCs w:val="32"/>
          <w:u w:val="none" w:color="auto"/>
          <w14:textFill>
            <w14:solidFill>
              <w14:schemeClr w14:val="tx1"/>
            </w14:solidFill>
          </w14:textFill>
        </w:rPr>
        <w:t>当事人</w:t>
      </w:r>
      <w:r>
        <w:rPr>
          <w:rFonts w:hint="eastAsia" w:ascii="仿宋" w:hAnsi="仿宋" w:eastAsia="仿宋" w:cs="仿宋"/>
          <w:color w:val="000000" w:themeColor="text1"/>
          <w:sz w:val="32"/>
          <w:szCs w:val="32"/>
          <w:u w:val="none" w:color="auto"/>
          <w:lang w:eastAsia="zh-CN"/>
          <w14:textFill>
            <w14:solidFill>
              <w14:schemeClr w14:val="tx1"/>
            </w14:solidFill>
          </w14:textFill>
        </w:rPr>
        <w:t>上述</w:t>
      </w:r>
      <w:r>
        <w:rPr>
          <w:rFonts w:hint="eastAsia" w:ascii="仿宋" w:hAnsi="仿宋" w:eastAsia="仿宋" w:cs="仿宋"/>
          <w:color w:val="000000" w:themeColor="text1"/>
          <w:sz w:val="32"/>
          <w:szCs w:val="32"/>
          <w:u w:val="none" w:color="auto"/>
          <w14:textFill>
            <w14:solidFill>
              <w14:schemeClr w14:val="tx1"/>
            </w14:solidFill>
          </w14:textFill>
        </w:rPr>
        <w:t>行为违反了</w:t>
      </w:r>
      <w:r>
        <w:rPr>
          <w:rFonts w:hint="eastAsia" w:ascii="仿宋" w:hAnsi="仿宋" w:eastAsia="仿宋" w:cs="仿宋"/>
          <w:color w:val="000000" w:themeColor="text1"/>
          <w:sz w:val="32"/>
          <w:szCs w:val="32"/>
          <w:u w:val="none" w:color="auto"/>
          <w:lang w:val="en-US" w:eastAsia="zh-CN"/>
          <w14:textFill>
            <w14:solidFill>
              <w14:schemeClr w14:val="tx1"/>
            </w14:solidFill>
          </w14:textFill>
        </w:rPr>
        <w:t>《中华人民共和国食品安全法》第三十四条</w:t>
      </w:r>
      <w:r>
        <w:rPr>
          <w:rFonts w:hint="eastAsia" w:ascii="仿宋" w:hAnsi="仿宋" w:eastAsia="仿宋" w:cs="仿宋"/>
          <w:color w:val="000000" w:themeColor="text1"/>
          <w:sz w:val="32"/>
          <w:szCs w:val="32"/>
          <w:u w:val="none" w:color="auto"/>
          <w:lang w:eastAsia="zh-CN"/>
          <w14:textFill>
            <w14:solidFill>
              <w14:schemeClr w14:val="tx1"/>
            </w14:solidFill>
          </w14:textFill>
        </w:rPr>
        <w:t>“</w:t>
      </w:r>
      <w:r>
        <w:rPr>
          <w:rFonts w:hint="eastAsia" w:ascii="仿宋" w:hAnsi="仿宋" w:eastAsia="仿宋" w:cs="仿宋"/>
          <w:color w:val="000000" w:themeColor="text1"/>
          <w:sz w:val="32"/>
          <w:szCs w:val="32"/>
          <w:u w:val="none" w:color="auto"/>
          <w:lang w:val="en-US" w:eastAsia="zh-CN"/>
          <w14:textFill>
            <w14:solidFill>
              <w14:schemeClr w14:val="tx1"/>
            </w14:solidFill>
          </w14:textFill>
        </w:rPr>
        <w:t>禁止生产经营下列食品、食品添加剂、食品相关产品：（十一）无标签的预包装食品、食品添加剂；”之规定。</w:t>
      </w:r>
      <w:bookmarkStart w:id="11" w:name="CALCULATE—AJCF—tAjCfes_cZyclsshly"/>
    </w:p>
    <w:p w14:paraId="4ADFF949">
      <w:pPr>
        <w:keepNext w:val="0"/>
        <w:keepLines w:val="0"/>
        <w:pageBreakBefore w:val="0"/>
        <w:widowControl w:val="0"/>
        <w:tabs>
          <w:tab w:val="left" w:pos="2440"/>
          <w:tab w:val="left" w:pos="8964"/>
        </w:tabs>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color w:val="000000"/>
          <w:sz w:val="32"/>
          <w:szCs w:val="32"/>
          <w:u w:val="none" w:color="auto"/>
        </w:rPr>
      </w:pPr>
      <w:r>
        <w:rPr>
          <w:rFonts w:hint="eastAsia" w:ascii="Times New Roman" w:hAnsi="Times New Roman" w:eastAsia="仿宋_GB2312" w:cs="仿宋_GB2312"/>
          <w:sz w:val="32"/>
          <w:u w:val="none" w:color="auto"/>
        </w:rPr>
        <w:t>案发后，当事人积极配合调查，如实提供相关材料，参照《河南省市场监督管理行政处罚裁量权适用通则》第十条“有下列情形之一的，可以依法从轻或者减轻行政处罚：（二）积极配合市场监管部门调查，并主动提供证据材料的；”之规定。根据当事人违法的事实、性质、情节及社会危害度，</w:t>
      </w:r>
      <w:r>
        <w:rPr>
          <w:rFonts w:hint="eastAsia" w:ascii="Times New Roman" w:hAnsi="Times New Roman" w:eastAsia="仿宋_GB2312" w:cs="仿宋_GB2312"/>
          <w:sz w:val="32"/>
          <w:u w:val="none" w:color="auto"/>
          <w:lang w:eastAsia="zh-CN"/>
        </w:rPr>
        <w:t>可以依法</w:t>
      </w:r>
      <w:r>
        <w:rPr>
          <w:rFonts w:hint="eastAsia" w:ascii="Times New Roman" w:hAnsi="Times New Roman" w:eastAsia="仿宋_GB2312" w:cs="仿宋_GB2312"/>
          <w:sz w:val="32"/>
          <w:u w:val="none" w:color="auto"/>
        </w:rPr>
        <w:t>给予从轻处罚。</w:t>
      </w:r>
      <w:bookmarkEnd w:id="11"/>
    </w:p>
    <w:p w14:paraId="42AD3587">
      <w:pPr>
        <w:keepNext w:val="0"/>
        <w:keepLines w:val="0"/>
        <w:pageBreakBefore w:val="0"/>
        <w:widowControl w:val="0"/>
        <w:tabs>
          <w:tab w:val="left" w:pos="2440"/>
          <w:tab w:val="left" w:pos="8964"/>
        </w:tabs>
        <w:kinsoku/>
        <w:wordWrap/>
        <w:overflowPunct/>
        <w:topLinePunct w:val="0"/>
        <w:autoSpaceDE/>
        <w:autoSpaceDN/>
        <w:bidi w:val="0"/>
        <w:adjustRightInd w:val="0"/>
        <w:snapToGrid/>
        <w:spacing w:line="540" w:lineRule="exact"/>
        <w:ind w:firstLine="640" w:firstLineChars="200"/>
        <w:jc w:val="both"/>
        <w:textAlignment w:val="auto"/>
        <w:rPr>
          <w:rFonts w:hint="eastAsia" w:ascii="仿宋" w:hAnsi="仿宋" w:eastAsia="仿宋" w:cs="仿宋"/>
          <w:sz w:val="32"/>
          <w:szCs w:val="32"/>
          <w:u w:val="none" w:color="auto"/>
          <w:lang w:eastAsia="zh-CN"/>
        </w:rPr>
      </w:pPr>
      <w:r>
        <w:rPr>
          <w:rFonts w:hint="eastAsia" w:ascii="仿宋_GB2312" w:hAnsi="仿宋_GB2312" w:eastAsia="仿宋_GB2312" w:cs="仿宋_GB2312"/>
          <w:b w:val="0"/>
          <w:color w:val="auto"/>
          <w:sz w:val="32"/>
          <w:u w:val="none" w:color="auto"/>
          <w:lang w:eastAsia="zh-CN"/>
        </w:rPr>
        <w:t>我局于</w:t>
      </w:r>
      <w:r>
        <w:rPr>
          <w:rFonts w:hint="eastAsia" w:ascii="仿宋_GB2312" w:hAnsi="仿宋_GB2312" w:eastAsia="仿宋_GB2312" w:cs="仿宋_GB2312"/>
          <w:b w:val="0"/>
          <w:color w:val="000000" w:themeColor="text1"/>
          <w:sz w:val="32"/>
          <w:u w:val="none" w:color="auto"/>
          <w14:textFill>
            <w14:solidFill>
              <w14:schemeClr w14:val="tx1"/>
            </w14:solidFill>
          </w14:textFill>
        </w:rPr>
        <w:t>2025年04月07日</w:t>
      </w:r>
      <w:bookmarkEnd w:id="10"/>
      <w:r>
        <w:rPr>
          <w:rFonts w:hint="eastAsia" w:ascii="仿宋_GB2312" w:hAnsi="仿宋_GB2312" w:eastAsia="仿宋_GB2312" w:cs="仿宋_GB2312"/>
          <w:b w:val="0"/>
          <w:color w:val="000000" w:themeColor="text1"/>
          <w:sz w:val="32"/>
          <w:u w:val="none" w:color="auto"/>
          <w:lang w:eastAsia="zh-CN"/>
          <w14:textFill>
            <w14:solidFill>
              <w14:schemeClr w14:val="tx1"/>
            </w14:solidFill>
          </w14:textFill>
        </w:rPr>
        <w:t>向</w:t>
      </w:r>
      <w:r>
        <w:rPr>
          <w:rFonts w:hint="eastAsia" w:ascii="仿宋" w:hAnsi="仿宋" w:eastAsia="仿宋"/>
          <w:color w:val="000000" w:themeColor="text1"/>
          <w:sz w:val="32"/>
          <w:szCs w:val="32"/>
          <w:u w:val="none" w:color="auto"/>
          <w14:textFill>
            <w14:solidFill>
              <w14:schemeClr w14:val="tx1"/>
            </w14:solidFill>
          </w14:textFill>
        </w:rPr>
        <w:t>当事人送达了偃市监告[202</w:t>
      </w:r>
      <w:r>
        <w:rPr>
          <w:rFonts w:hint="eastAsia" w:ascii="仿宋" w:hAnsi="仿宋" w:eastAsia="仿宋"/>
          <w:color w:val="000000" w:themeColor="text1"/>
          <w:sz w:val="32"/>
          <w:szCs w:val="32"/>
          <w:u w:val="none" w:color="auto"/>
          <w:lang w:val="en-US" w:eastAsia="zh-CN"/>
          <w14:textFill>
            <w14:solidFill>
              <w14:schemeClr w14:val="tx1"/>
            </w14:solidFill>
          </w14:textFill>
        </w:rPr>
        <w:t>5</w:t>
      </w:r>
      <w:r>
        <w:rPr>
          <w:rFonts w:hint="eastAsia" w:ascii="仿宋" w:hAnsi="仿宋" w:eastAsia="仿宋"/>
          <w:color w:val="000000" w:themeColor="text1"/>
          <w:sz w:val="32"/>
          <w:szCs w:val="32"/>
          <w:u w:val="none" w:color="auto"/>
          <w14:textFill>
            <w14:solidFill>
              <w14:schemeClr w14:val="tx1"/>
            </w14:solidFill>
          </w14:textFill>
        </w:rPr>
        <w:t>]</w:t>
      </w:r>
      <w:r>
        <w:rPr>
          <w:rFonts w:hint="eastAsia" w:ascii="仿宋" w:hAnsi="仿宋" w:eastAsia="仿宋"/>
          <w:color w:val="000000" w:themeColor="text1"/>
          <w:sz w:val="32"/>
          <w:szCs w:val="32"/>
          <w:u w:val="none" w:color="auto"/>
          <w:lang w:val="en-US" w:eastAsia="zh-CN"/>
          <w14:textFill>
            <w14:solidFill>
              <w14:schemeClr w14:val="tx1"/>
            </w14:solidFill>
          </w14:textFill>
        </w:rPr>
        <w:t>41</w:t>
      </w:r>
      <w:r>
        <w:rPr>
          <w:rFonts w:hint="eastAsia" w:ascii="仿宋" w:hAnsi="仿宋" w:eastAsia="仿宋"/>
          <w:color w:val="000000" w:themeColor="text1"/>
          <w:sz w:val="32"/>
          <w:szCs w:val="32"/>
          <w:u w:val="none" w:color="auto"/>
          <w14:textFill>
            <w14:solidFill>
              <w14:schemeClr w14:val="tx1"/>
            </w14:solidFill>
          </w14:textFill>
        </w:rPr>
        <w:t>号《</w:t>
      </w:r>
      <w:r>
        <w:rPr>
          <w:rFonts w:hint="eastAsia" w:ascii="仿宋" w:hAnsi="仿宋" w:eastAsia="仿宋"/>
          <w:color w:val="000000" w:themeColor="text1"/>
          <w:sz w:val="32"/>
          <w:szCs w:val="32"/>
          <w:u w:val="none" w:color="auto"/>
          <w:lang w:eastAsia="zh-CN"/>
          <w14:textFill>
            <w14:solidFill>
              <w14:schemeClr w14:val="tx1"/>
            </w14:solidFill>
          </w14:textFill>
        </w:rPr>
        <w:t>洛</w:t>
      </w:r>
      <w:r>
        <w:rPr>
          <w:rFonts w:hint="eastAsia" w:ascii="仿宋" w:hAnsi="仿宋" w:eastAsia="仿宋"/>
          <w:sz w:val="32"/>
          <w:szCs w:val="32"/>
          <w:u w:val="none" w:color="auto"/>
          <w:lang w:eastAsia="zh-CN"/>
        </w:rPr>
        <w:t>阳市</w:t>
      </w:r>
      <w:r>
        <w:rPr>
          <w:rFonts w:hint="eastAsia" w:ascii="仿宋" w:hAnsi="仿宋" w:eastAsia="仿宋"/>
          <w:sz w:val="32"/>
          <w:szCs w:val="32"/>
          <w:u w:val="none" w:color="auto"/>
        </w:rPr>
        <w:t>偃师</w:t>
      </w:r>
      <w:r>
        <w:rPr>
          <w:rFonts w:hint="eastAsia" w:ascii="仿宋" w:hAnsi="仿宋" w:eastAsia="仿宋"/>
          <w:sz w:val="32"/>
          <w:szCs w:val="32"/>
          <w:u w:val="none" w:color="auto"/>
          <w:lang w:eastAsia="zh-CN"/>
        </w:rPr>
        <w:t>区</w:t>
      </w:r>
      <w:r>
        <w:rPr>
          <w:rFonts w:hint="eastAsia" w:ascii="仿宋" w:hAnsi="仿宋" w:eastAsia="仿宋"/>
          <w:sz w:val="32"/>
          <w:szCs w:val="32"/>
          <w:u w:val="none" w:color="auto"/>
        </w:rPr>
        <w:t>市场监督管理局行政处罚告知书》，</w:t>
      </w:r>
      <w:r>
        <w:rPr>
          <w:rFonts w:hint="eastAsia" w:ascii="仿宋" w:hAnsi="仿宋" w:eastAsia="仿宋" w:cs="仿宋"/>
          <w:sz w:val="32"/>
          <w:szCs w:val="32"/>
          <w:u w:val="none" w:color="auto"/>
          <w:lang w:eastAsia="zh-CN"/>
        </w:rPr>
        <w:t>告知当事人我局拟作出行政处罚决定的事实、理由、依据、内容及当事人有权进行陈述、申辩，并可以要求听证。当事人在法定期限内未行使陈述、申辩权，亦未要求听证。</w:t>
      </w:r>
    </w:p>
    <w:p w14:paraId="1FB04321">
      <w:pPr>
        <w:pStyle w:val="3"/>
        <w:keepNext w:val="0"/>
        <w:keepLines w:val="0"/>
        <w:pageBreakBefore w:val="0"/>
        <w:tabs>
          <w:tab w:val="left" w:pos="9060"/>
        </w:tabs>
        <w:kinsoku/>
        <w:wordWrap/>
        <w:overflowPunct/>
        <w:topLinePunct w:val="0"/>
        <w:bidi w:val="0"/>
        <w:spacing w:line="540" w:lineRule="exact"/>
        <w:ind w:firstLine="627" w:firstLineChars="196"/>
        <w:textAlignment w:val="auto"/>
        <w:rPr>
          <w:rFonts w:hint="eastAsia" w:ascii="仿宋" w:hAnsi="仿宋" w:eastAsia="仿宋" w:cs="仿宋"/>
          <w:color w:val="000000" w:themeColor="text1"/>
          <w:sz w:val="32"/>
          <w:szCs w:val="32"/>
          <w:u w:val="none" w:color="auto"/>
          <w:shd w:val="clear" w:color="auto" w:fill="FFFFFF"/>
          <w:lang w:val="en-US" w:eastAsia="zh-CN"/>
          <w14:textFill>
            <w14:solidFill>
              <w14:schemeClr w14:val="tx1"/>
            </w14:solidFill>
          </w14:textFill>
        </w:rPr>
      </w:pPr>
      <w:r>
        <w:rPr>
          <w:rFonts w:hint="eastAsia" w:ascii="仿宋" w:hAnsi="仿宋" w:eastAsia="仿宋" w:cs="仿宋"/>
          <w:color w:val="000000"/>
          <w:sz w:val="32"/>
          <w:szCs w:val="32"/>
          <w:u w:val="none" w:color="auto"/>
        </w:rPr>
        <w:t>依据</w:t>
      </w:r>
      <w:r>
        <w:rPr>
          <w:rFonts w:hint="eastAsia" w:ascii="仿宋" w:hAnsi="仿宋" w:eastAsia="仿宋" w:cs="仿宋"/>
          <w:color w:val="000000"/>
          <w:sz w:val="32"/>
          <w:szCs w:val="32"/>
          <w:u w:val="none" w:color="auto"/>
          <w:lang w:val="en-US" w:eastAsia="zh-CN"/>
        </w:rPr>
        <w:t>《中华人民共和国食品安全法》</w:t>
      </w:r>
      <w:r>
        <w:rPr>
          <w:rFonts w:hint="eastAsia" w:ascii="仿宋" w:hAnsi="仿宋" w:eastAsia="仿宋" w:cs="仿宋"/>
          <w:color w:val="000000"/>
          <w:sz w:val="32"/>
          <w:szCs w:val="32"/>
          <w:u w:val="none" w:color="auto"/>
        </w:rPr>
        <w:t>第一百二十五条</w:t>
      </w:r>
      <w:r>
        <w:rPr>
          <w:rFonts w:hint="eastAsia" w:ascii="仿宋" w:hAnsi="仿宋" w:eastAsia="仿宋" w:cs="仿宋"/>
          <w:color w:val="000000"/>
          <w:sz w:val="32"/>
          <w:szCs w:val="32"/>
          <w:u w:val="none" w:color="auto"/>
          <w:lang w:val="en-US" w:eastAsia="zh-CN"/>
        </w:rPr>
        <w:t>“</w:t>
      </w:r>
      <w:r>
        <w:rPr>
          <w:rFonts w:hint="eastAsia" w:ascii="仿宋" w:hAnsi="仿宋" w:eastAsia="仿宋" w:cs="仿宋"/>
          <w:color w:val="000000"/>
          <w:sz w:val="32"/>
          <w:szCs w:val="32"/>
          <w:u w:val="none" w:color="auto"/>
        </w:rPr>
        <w:t>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Pr>
          <w:rFonts w:hint="eastAsia" w:ascii="仿宋" w:hAnsi="仿宋" w:eastAsia="仿宋" w:cs="仿宋"/>
          <w:color w:val="000000"/>
          <w:sz w:val="32"/>
          <w:szCs w:val="32"/>
          <w:u w:val="none" w:color="auto"/>
          <w:lang w:eastAsia="zh-CN"/>
        </w:rPr>
        <w:t>”的规定。</w:t>
      </w:r>
      <w:r>
        <w:rPr>
          <w:rFonts w:hint="eastAsia" w:ascii="仿宋" w:hAnsi="仿宋" w:eastAsia="仿宋" w:cs="仿宋"/>
          <w:color w:val="000000" w:themeColor="text1"/>
          <w:sz w:val="32"/>
          <w:szCs w:val="32"/>
          <w:u w:val="none" w:color="auto"/>
          <w14:textFill>
            <w14:solidFill>
              <w14:schemeClr w14:val="tx1"/>
            </w14:solidFill>
          </w14:textFill>
        </w:rPr>
        <w:t>参照《河南省市场监督管理行政处罚裁量基准规定和基准》</w:t>
      </w:r>
      <w:r>
        <w:rPr>
          <w:rFonts w:hint="eastAsia" w:ascii="仿宋" w:hAnsi="仿宋" w:eastAsia="仿宋" w:cs="仿宋"/>
          <w:color w:val="000000" w:themeColor="text1"/>
          <w:sz w:val="32"/>
          <w:szCs w:val="32"/>
          <w:u w:val="none" w:color="auto"/>
          <w:lang w:val="en-US" w:eastAsia="zh-CN"/>
          <w14:textFill>
            <w14:solidFill>
              <w14:schemeClr w14:val="tx1"/>
            </w14:solidFill>
          </w14:textFill>
        </w:rPr>
        <w:t>8.1.6 依据</w:t>
      </w:r>
      <w:r>
        <w:rPr>
          <w:rFonts w:hint="eastAsia" w:ascii="仿宋" w:hAnsi="仿宋" w:eastAsia="仿宋" w:cs="仿宋"/>
          <w:color w:val="000000" w:themeColor="text1"/>
          <w:sz w:val="32"/>
          <w:szCs w:val="32"/>
          <w:u w:val="none" w:color="auto"/>
          <w14:textFill>
            <w14:solidFill>
              <w14:schemeClr w14:val="tx1"/>
            </w14:solidFill>
          </w14:textFill>
        </w:rPr>
        <w:t>《食品安全法》第一百二十</w:t>
      </w:r>
      <w:r>
        <w:rPr>
          <w:rFonts w:hint="eastAsia" w:ascii="仿宋" w:hAnsi="仿宋" w:eastAsia="仿宋" w:cs="仿宋"/>
          <w:color w:val="000000" w:themeColor="text1"/>
          <w:sz w:val="32"/>
          <w:szCs w:val="32"/>
          <w:u w:val="none" w:color="auto"/>
          <w:lang w:eastAsia="zh-CN"/>
          <w14:textFill>
            <w14:solidFill>
              <w14:schemeClr w14:val="tx1"/>
            </w14:solidFill>
          </w14:textFill>
        </w:rPr>
        <w:t>五</w:t>
      </w:r>
      <w:r>
        <w:rPr>
          <w:rFonts w:hint="eastAsia" w:ascii="仿宋" w:hAnsi="仿宋" w:eastAsia="仿宋" w:cs="仿宋"/>
          <w:color w:val="000000" w:themeColor="text1"/>
          <w:sz w:val="32"/>
          <w:szCs w:val="32"/>
          <w:u w:val="none" w:color="auto"/>
          <w14:textFill>
            <w14:solidFill>
              <w14:schemeClr w14:val="tx1"/>
            </w14:solidFill>
          </w14:textFill>
        </w:rPr>
        <w:t>条</w:t>
      </w:r>
      <w:r>
        <w:rPr>
          <w:rFonts w:hint="eastAsia" w:ascii="仿宋" w:hAnsi="仿宋" w:eastAsia="仿宋" w:cs="仿宋"/>
          <w:color w:val="000000" w:themeColor="text1"/>
          <w:sz w:val="32"/>
          <w:szCs w:val="32"/>
          <w:u w:val="none" w:color="auto"/>
          <w:lang w:eastAsia="zh-CN"/>
          <w14:textFill>
            <w14:solidFill>
              <w14:schemeClr w14:val="tx1"/>
            </w14:solidFill>
          </w14:textFill>
        </w:rPr>
        <w:t>第一款实施的行政处罚：“</w:t>
      </w:r>
      <w:r>
        <w:rPr>
          <w:rFonts w:hint="eastAsia" w:ascii="仿宋" w:hAnsi="仿宋" w:eastAsia="仿宋" w:cs="仿宋"/>
          <w:color w:val="000000"/>
          <w:spacing w:val="0"/>
          <w:w w:val="100"/>
          <w:sz w:val="32"/>
          <w:szCs w:val="32"/>
          <w:u w:val="none" w:color="auto"/>
          <w:lang w:eastAsia="zh-CN" w:bidi="en-US"/>
        </w:rPr>
        <w:t>裁量等级</w:t>
      </w:r>
      <w:r>
        <w:rPr>
          <w:rFonts w:hint="eastAsia" w:ascii="仿宋" w:hAnsi="仿宋" w:eastAsia="仿宋" w:cs="仿宋"/>
          <w:color w:val="000000"/>
          <w:spacing w:val="0"/>
          <w:w w:val="100"/>
          <w:sz w:val="32"/>
          <w:szCs w:val="32"/>
          <w:u w:val="none" w:color="auto"/>
          <w:lang w:val="en-US" w:eastAsia="zh-CN" w:bidi="en-US"/>
        </w:rPr>
        <w:t xml:space="preserve"> 从轻；违法情形 </w:t>
      </w:r>
      <w:r>
        <w:rPr>
          <w:rFonts w:hint="eastAsia" w:ascii="仿宋" w:hAnsi="仿宋" w:eastAsia="仿宋" w:cs="仿宋"/>
          <w:color w:val="000000"/>
          <w:spacing w:val="0"/>
          <w:w w:val="100"/>
          <w:sz w:val="32"/>
          <w:szCs w:val="32"/>
          <w:u w:val="none" w:color="auto"/>
          <w:lang w:bidi="en-US"/>
        </w:rPr>
        <w:t>货值金额不超过3000元；或者具有《通则》规定的其他从轻处罚情形</w:t>
      </w:r>
      <w:r>
        <w:rPr>
          <w:rFonts w:hint="eastAsia" w:ascii="仿宋" w:hAnsi="仿宋" w:eastAsia="仿宋" w:cs="仿宋"/>
          <w:color w:val="000000"/>
          <w:spacing w:val="0"/>
          <w:w w:val="100"/>
          <w:sz w:val="32"/>
          <w:szCs w:val="32"/>
          <w:u w:val="none" w:color="auto"/>
          <w:lang w:val="en-US" w:eastAsia="zh-CN" w:bidi="en-US"/>
        </w:rPr>
        <w:t>；</w:t>
      </w:r>
      <w:r>
        <w:rPr>
          <w:rFonts w:hint="eastAsia" w:ascii="仿宋" w:hAnsi="仿宋" w:eastAsia="仿宋" w:cs="仿宋"/>
          <w:bCs/>
          <w:color w:val="000000"/>
          <w:spacing w:val="0"/>
          <w:w w:val="100"/>
          <w:sz w:val="32"/>
          <w:szCs w:val="32"/>
          <w:u w:val="none" w:color="auto"/>
          <w:lang w:eastAsia="en-US" w:bidi="en-US"/>
        </w:rPr>
        <w:t>裁量基准</w:t>
      </w:r>
      <w:r>
        <w:rPr>
          <w:rFonts w:hint="eastAsia" w:ascii="仿宋" w:hAnsi="仿宋" w:eastAsia="仿宋" w:cs="仿宋"/>
          <w:bCs/>
          <w:color w:val="000000"/>
          <w:spacing w:val="0"/>
          <w:w w:val="100"/>
          <w:sz w:val="32"/>
          <w:szCs w:val="32"/>
          <w:u w:val="none" w:color="auto"/>
          <w:lang w:val="en-US" w:eastAsia="zh-CN" w:bidi="en-US"/>
        </w:rPr>
        <w:t xml:space="preserve"> </w:t>
      </w:r>
      <w:r>
        <w:rPr>
          <w:rFonts w:hint="eastAsia" w:ascii="仿宋" w:hAnsi="仿宋" w:eastAsia="仿宋" w:cs="仿宋"/>
          <w:color w:val="000000"/>
          <w:spacing w:val="0"/>
          <w:w w:val="100"/>
          <w:sz w:val="32"/>
          <w:szCs w:val="32"/>
          <w:u w:val="none" w:color="auto"/>
          <w:lang w:bidi="en-US"/>
        </w:rPr>
        <w:t>没收违法所得和违法生产经营的食品、食品添加剂，违法生产经营的食品、食品添加剂货值金额不足1万元的，处5000元以上1.85万元以下罚款；货值金额超过1万元的处5倍以上6.5倍以下罚款。</w:t>
      </w:r>
      <w:r>
        <w:rPr>
          <w:rFonts w:hint="eastAsia" w:ascii="仿宋" w:hAnsi="仿宋" w:eastAsia="仿宋" w:cs="仿宋"/>
          <w:color w:val="000000"/>
          <w:spacing w:val="0"/>
          <w:w w:val="100"/>
          <w:sz w:val="32"/>
          <w:szCs w:val="32"/>
          <w:u w:val="none" w:color="auto"/>
          <w:lang w:eastAsia="zh-CN" w:bidi="en-US"/>
        </w:rPr>
        <w:t>”</w:t>
      </w:r>
      <w:r>
        <w:rPr>
          <w:rFonts w:hint="eastAsia" w:ascii="仿宋" w:hAnsi="仿宋" w:eastAsia="仿宋" w:cs="仿宋"/>
          <w:color w:val="000000"/>
          <w:spacing w:val="0"/>
          <w:w w:val="100"/>
          <w:sz w:val="32"/>
          <w:szCs w:val="32"/>
          <w:u w:val="none" w:color="auto"/>
          <w:lang w:val="en-US" w:eastAsia="zh-CN" w:bidi="en-US"/>
        </w:rPr>
        <w:t>之规定，</w:t>
      </w:r>
      <w:r>
        <w:rPr>
          <w:rFonts w:hint="eastAsia" w:ascii="仿宋" w:hAnsi="仿宋" w:eastAsia="仿宋"/>
          <w:color w:val="333333"/>
          <w:sz w:val="32"/>
          <w:szCs w:val="32"/>
          <w:u w:val="none" w:color="auto"/>
          <w:lang w:eastAsia="zh-CN"/>
        </w:rPr>
        <w:t>依据</w:t>
      </w:r>
      <w:r>
        <w:rPr>
          <w:rFonts w:hint="eastAsia" w:ascii="仿宋" w:hAnsi="仿宋" w:eastAsia="仿宋"/>
          <w:color w:val="333333"/>
          <w:sz w:val="32"/>
          <w:szCs w:val="32"/>
          <w:u w:val="none" w:color="auto"/>
        </w:rPr>
        <w:t>《中华人民共和国行政处罚法》</w:t>
      </w:r>
      <w:r>
        <w:rPr>
          <w:rFonts w:ascii="仿宋" w:hAnsi="仿宋" w:eastAsia="仿宋" w:cs="宋体"/>
          <w:bCs/>
          <w:color w:val="333333"/>
          <w:sz w:val="32"/>
          <w:szCs w:val="32"/>
          <w:u w:val="none" w:color="auto"/>
        </w:rPr>
        <w:t>第二十八条第一款“</w:t>
      </w:r>
      <w:r>
        <w:rPr>
          <w:rFonts w:ascii="仿宋" w:hAnsi="仿宋" w:eastAsia="仿宋" w:cs="宋体"/>
          <w:color w:val="333333"/>
          <w:sz w:val="32"/>
          <w:szCs w:val="32"/>
          <w:u w:val="none" w:color="auto"/>
        </w:rPr>
        <w:t>行政机关实施行政处罚时，应当责令当事人改正或者限期改正违法行为。”之规定</w:t>
      </w:r>
      <w:r>
        <w:rPr>
          <w:rFonts w:hint="eastAsia" w:ascii="仿宋" w:hAnsi="仿宋" w:eastAsia="仿宋" w:cs="宋体"/>
          <w:color w:val="333333"/>
          <w:sz w:val="32"/>
          <w:szCs w:val="32"/>
          <w:u w:val="none" w:color="auto"/>
          <w:lang w:val="en-US" w:eastAsia="zh-CN"/>
        </w:rPr>
        <w:t>,责令</w:t>
      </w:r>
      <w:r>
        <w:rPr>
          <w:rFonts w:hint="eastAsia" w:ascii="仿宋" w:hAnsi="仿宋" w:eastAsia="仿宋" w:cs="仿宋"/>
          <w:color w:val="000000"/>
          <w:sz w:val="32"/>
          <w:szCs w:val="32"/>
          <w:u w:val="none" w:color="auto"/>
          <w:lang w:val="en-US" w:eastAsia="zh-CN"/>
        </w:rPr>
        <w:t>偃师市首阳山镇好厨房香辣大盘鸡店</w:t>
      </w:r>
      <w:r>
        <w:rPr>
          <w:rFonts w:hint="eastAsia" w:ascii="仿宋" w:hAnsi="仿宋" w:eastAsia="仿宋" w:cs="仿宋"/>
          <w:color w:val="000000" w:themeColor="text1"/>
          <w:sz w:val="32"/>
          <w:szCs w:val="32"/>
          <w:u w:val="none" w:color="auto"/>
          <w:lang w:val="en-US" w:eastAsia="zh-CN"/>
          <w14:textFill>
            <w14:solidFill>
              <w14:schemeClr w14:val="tx1"/>
            </w14:solidFill>
          </w14:textFill>
        </w:rPr>
        <w:t>改正违法行为，</w:t>
      </w:r>
      <w:r>
        <w:rPr>
          <w:rFonts w:hint="eastAsia" w:ascii="仿宋" w:hAnsi="仿宋" w:eastAsia="仿宋" w:cs="仿宋"/>
          <w:color w:val="000000" w:themeColor="text1"/>
          <w:sz w:val="32"/>
          <w:szCs w:val="32"/>
          <w:u w:val="none" w:color="auto"/>
          <w:shd w:val="clear" w:color="auto" w:fill="FFFFFF"/>
          <w:lang w:eastAsia="zh-CN"/>
          <w14:textFill>
            <w14:solidFill>
              <w14:schemeClr w14:val="tx1"/>
            </w14:solidFill>
          </w14:textFill>
        </w:rPr>
        <w:t>没收</w:t>
      </w:r>
      <w:r>
        <w:rPr>
          <w:rFonts w:hint="eastAsia" w:ascii="仿宋" w:hAnsi="仿宋" w:eastAsia="仿宋" w:cs="仿宋"/>
          <w:color w:val="000000" w:themeColor="text1"/>
          <w:sz w:val="32"/>
          <w:szCs w:val="32"/>
          <w:u w:val="none" w:color="auto"/>
          <w:shd w:val="clear" w:color="auto" w:fill="FFFFFF"/>
          <w:lang w:val="en-US" w:eastAsia="zh-CN"/>
          <w14:textFill>
            <w14:solidFill>
              <w14:schemeClr w14:val="tx1"/>
            </w14:solidFill>
          </w14:textFill>
        </w:rPr>
        <w:t>五分之四</w:t>
      </w:r>
      <w:r>
        <w:rPr>
          <w:rFonts w:hint="eastAsia" w:ascii="仿宋" w:hAnsi="仿宋" w:eastAsia="仿宋" w:cs="仿宋"/>
          <w:color w:val="000000" w:themeColor="text1"/>
          <w:sz w:val="32"/>
          <w:szCs w:val="32"/>
          <w:u w:val="none" w:color="auto"/>
          <w:shd w:val="clear" w:color="auto" w:fill="FFFFFF"/>
          <w:lang w:eastAsia="zh-CN"/>
          <w14:textFill>
            <w14:solidFill>
              <w14:schemeClr w14:val="tx1"/>
            </w14:solidFill>
          </w14:textFill>
        </w:rPr>
        <w:t>桶</w:t>
      </w:r>
      <w:r>
        <w:rPr>
          <w:rFonts w:hint="eastAsia" w:ascii="仿宋" w:hAnsi="仿宋" w:eastAsia="仿宋" w:cs="宋体"/>
          <w:sz w:val="32"/>
          <w:szCs w:val="32"/>
          <w:u w:val="none" w:color="auto"/>
          <w:lang w:eastAsia="zh-CN"/>
        </w:rPr>
        <w:t>“芝麻酱”和一塑料壶“香油”（</w:t>
      </w:r>
      <w:r>
        <w:rPr>
          <w:rFonts w:hint="eastAsia" w:ascii="仿宋" w:hAnsi="仿宋" w:eastAsia="仿宋" w:cs="宋体"/>
          <w:sz w:val="32"/>
          <w:szCs w:val="32"/>
          <w:u w:val="none" w:color="auto"/>
          <w:lang w:val="en-US" w:eastAsia="zh-CN"/>
        </w:rPr>
        <w:t>5公斤</w:t>
      </w:r>
      <w:r>
        <w:rPr>
          <w:rFonts w:hint="eastAsia" w:ascii="仿宋" w:hAnsi="仿宋" w:eastAsia="仿宋" w:cs="宋体"/>
          <w:sz w:val="32"/>
          <w:szCs w:val="32"/>
          <w:u w:val="none" w:color="auto"/>
          <w:lang w:eastAsia="zh-CN"/>
        </w:rPr>
        <w:t>）</w:t>
      </w:r>
      <w:r>
        <w:rPr>
          <w:rFonts w:hint="eastAsia" w:ascii="仿宋" w:hAnsi="仿宋" w:eastAsia="仿宋" w:cs="仿宋"/>
          <w:color w:val="000000"/>
          <w:sz w:val="32"/>
          <w:szCs w:val="32"/>
          <w:u w:val="none" w:color="auto"/>
          <w:lang w:val="en-US" w:eastAsia="zh-CN"/>
        </w:rPr>
        <w:t>，</w:t>
      </w:r>
      <w:r>
        <w:rPr>
          <w:rFonts w:hint="eastAsia" w:ascii="仿宋" w:hAnsi="仿宋" w:eastAsia="仿宋" w:cs="仿宋"/>
          <w:color w:val="000000" w:themeColor="text1"/>
          <w:sz w:val="32"/>
          <w:szCs w:val="32"/>
          <w:u w:val="none" w:color="auto"/>
          <w:shd w:val="clear" w:color="auto" w:fill="FFFFFF"/>
          <w:lang w:eastAsia="zh-CN"/>
          <w14:textFill>
            <w14:solidFill>
              <w14:schemeClr w14:val="tx1"/>
            </w14:solidFill>
          </w14:textFill>
        </w:rPr>
        <w:t>罚款</w:t>
      </w:r>
      <w:r>
        <w:rPr>
          <w:rFonts w:hint="eastAsia" w:ascii="仿宋" w:hAnsi="仿宋" w:eastAsia="仿宋" w:cs="仿宋"/>
          <w:color w:val="000000" w:themeColor="text1"/>
          <w:sz w:val="32"/>
          <w:szCs w:val="32"/>
          <w:u w:val="none" w:color="auto"/>
          <w:shd w:val="clear" w:color="auto" w:fill="FFFFFF"/>
          <w:lang w:val="en-US" w:eastAsia="zh-CN"/>
          <w14:textFill>
            <w14:solidFill>
              <w14:schemeClr w14:val="tx1"/>
            </w14:solidFill>
          </w14:textFill>
        </w:rPr>
        <w:t>5000元。</w:t>
      </w:r>
    </w:p>
    <w:p w14:paraId="70D3CDA9">
      <w:pPr>
        <w:keepNext w:val="0"/>
        <w:keepLines w:val="0"/>
        <w:pageBreakBefore w:val="0"/>
        <w:widowControl w:val="0"/>
        <w:kinsoku/>
        <w:wordWrap/>
        <w:overflowPunct/>
        <w:topLinePunct w:val="0"/>
        <w:autoSpaceDE/>
        <w:autoSpaceDN/>
        <w:bidi w:val="0"/>
        <w:snapToGrid/>
        <w:spacing w:line="540" w:lineRule="exact"/>
        <w:ind w:firstLine="960" w:firstLineChars="300"/>
        <w:jc w:val="both"/>
        <w:textAlignment w:val="auto"/>
        <w:rPr>
          <w:rFonts w:ascii="仿宋" w:hAnsi="仿宋" w:eastAsia="仿宋" w:cs="仿宋_GB2312"/>
          <w:bCs/>
          <w:sz w:val="32"/>
          <w:szCs w:val="32"/>
          <w:u w:val="none" w:color="auto"/>
          <w:lang w:eastAsia="zh-CN"/>
        </w:rPr>
      </w:pPr>
      <w:r>
        <w:rPr>
          <w:rFonts w:hint="eastAsia" w:ascii="仿宋" w:hAnsi="仿宋" w:eastAsia="仿宋" w:cs="仿宋_GB2312"/>
          <w:bCs/>
          <w:sz w:val="32"/>
          <w:szCs w:val="32"/>
          <w:u w:val="none" w:color="auto"/>
          <w:lang w:eastAsia="zh-CN"/>
        </w:rPr>
        <w:t>当事人收到本处罚决定之日起</w:t>
      </w:r>
      <w:r>
        <w:rPr>
          <w:rFonts w:ascii="仿宋" w:hAnsi="仿宋" w:eastAsia="仿宋" w:cs="仿宋_GB2312"/>
          <w:bCs/>
          <w:sz w:val="32"/>
          <w:szCs w:val="32"/>
          <w:u w:val="none" w:color="auto"/>
          <w:lang w:eastAsia="zh-CN"/>
        </w:rPr>
        <w:t>15</w:t>
      </w:r>
      <w:r>
        <w:rPr>
          <w:rFonts w:hint="eastAsia" w:ascii="仿宋" w:hAnsi="仿宋" w:eastAsia="仿宋" w:cs="仿宋_GB2312"/>
          <w:bCs/>
          <w:sz w:val="32"/>
          <w:szCs w:val="32"/>
          <w:u w:val="none" w:color="auto"/>
          <w:lang w:eastAsia="zh-CN"/>
        </w:rPr>
        <w:t>日内，缴清上述罚款。（当事人可选择以下银行缴纳罚款：</w:t>
      </w:r>
      <w:r>
        <w:rPr>
          <w:rFonts w:ascii="仿宋" w:hAnsi="仿宋" w:eastAsia="仿宋" w:cs="仿宋_GB2312"/>
          <w:bCs/>
          <w:sz w:val="32"/>
          <w:szCs w:val="32"/>
          <w:u w:val="none" w:color="auto"/>
          <w:lang w:eastAsia="zh-CN"/>
        </w:rPr>
        <w:t>1.</w:t>
      </w:r>
      <w:r>
        <w:rPr>
          <w:rFonts w:hint="eastAsia" w:ascii="仿宋" w:hAnsi="仿宋" w:eastAsia="仿宋" w:cs="仿宋_GB2312"/>
          <w:bCs/>
          <w:sz w:val="32"/>
          <w:szCs w:val="32"/>
          <w:u w:val="none" w:color="auto"/>
          <w:lang w:eastAsia="zh-CN"/>
        </w:rPr>
        <w:t>农业银行偃师市支行，户名：洛阳市偃师区财政局财政专户，账号：</w:t>
      </w:r>
      <w:r>
        <w:rPr>
          <w:rFonts w:ascii="仿宋" w:hAnsi="仿宋" w:eastAsia="仿宋" w:cs="仿宋_GB2312"/>
          <w:bCs/>
          <w:sz w:val="32"/>
          <w:szCs w:val="32"/>
          <w:u w:val="none" w:color="auto"/>
          <w:lang w:eastAsia="zh-CN"/>
        </w:rPr>
        <w:t>16129101040000020</w:t>
      </w:r>
      <w:r>
        <w:rPr>
          <w:rFonts w:hint="eastAsia" w:ascii="仿宋" w:hAnsi="仿宋" w:eastAsia="仿宋" w:cs="仿宋_GB2312"/>
          <w:bCs/>
          <w:sz w:val="32"/>
          <w:szCs w:val="32"/>
          <w:u w:val="none" w:color="auto"/>
          <w:lang w:eastAsia="zh-CN"/>
        </w:rPr>
        <w:t>。</w:t>
      </w:r>
      <w:r>
        <w:rPr>
          <w:rFonts w:ascii="仿宋" w:hAnsi="仿宋" w:eastAsia="仿宋" w:cs="仿宋_GB2312"/>
          <w:bCs/>
          <w:sz w:val="32"/>
          <w:szCs w:val="32"/>
          <w:u w:val="none" w:color="auto"/>
          <w:lang w:eastAsia="zh-CN"/>
        </w:rPr>
        <w:t>2.</w:t>
      </w:r>
      <w:r>
        <w:rPr>
          <w:rFonts w:hint="eastAsia" w:ascii="仿宋" w:hAnsi="仿宋" w:eastAsia="仿宋" w:cs="仿宋_GB2312"/>
          <w:bCs/>
          <w:sz w:val="32"/>
          <w:szCs w:val="32"/>
          <w:u w:val="none" w:color="auto"/>
          <w:lang w:eastAsia="zh-CN"/>
        </w:rPr>
        <w:t>工商银行偃师市支行，户名：洛阳市偃师区财政局财政专户，账号：</w:t>
      </w:r>
      <w:r>
        <w:rPr>
          <w:rFonts w:ascii="仿宋" w:hAnsi="仿宋" w:eastAsia="仿宋" w:cs="仿宋_GB2312"/>
          <w:bCs/>
          <w:sz w:val="32"/>
          <w:szCs w:val="32"/>
          <w:u w:val="none" w:color="auto"/>
          <w:lang w:eastAsia="zh-CN"/>
        </w:rPr>
        <w:t>1705027009064004971</w:t>
      </w:r>
      <w:r>
        <w:rPr>
          <w:rFonts w:hint="eastAsia" w:ascii="仿宋" w:hAnsi="仿宋" w:eastAsia="仿宋" w:cs="仿宋_GB2312"/>
          <w:bCs/>
          <w:sz w:val="32"/>
          <w:szCs w:val="32"/>
          <w:u w:val="none" w:color="auto"/>
          <w:lang w:eastAsia="zh-CN"/>
        </w:rPr>
        <w:t>。</w:t>
      </w:r>
      <w:r>
        <w:rPr>
          <w:rFonts w:ascii="仿宋" w:hAnsi="仿宋" w:eastAsia="仿宋" w:cs="仿宋_GB2312"/>
          <w:bCs/>
          <w:sz w:val="32"/>
          <w:szCs w:val="32"/>
          <w:u w:val="none" w:color="auto"/>
          <w:lang w:eastAsia="zh-CN"/>
        </w:rPr>
        <w:t>3.</w:t>
      </w:r>
      <w:r>
        <w:rPr>
          <w:rFonts w:hint="eastAsia" w:ascii="仿宋" w:hAnsi="仿宋" w:eastAsia="仿宋" w:cs="仿宋_GB2312"/>
          <w:bCs/>
          <w:sz w:val="32"/>
          <w:szCs w:val="32"/>
          <w:u w:val="none" w:color="auto"/>
          <w:lang w:eastAsia="zh-CN"/>
        </w:rPr>
        <w:t>中国银行偃师市支行，户名：洛阳市偃师区财政局财政专户，账号：</w:t>
      </w:r>
      <w:r>
        <w:rPr>
          <w:rFonts w:ascii="仿宋" w:hAnsi="仿宋" w:eastAsia="仿宋" w:cs="仿宋_GB2312"/>
          <w:bCs/>
          <w:sz w:val="32"/>
          <w:szCs w:val="32"/>
          <w:u w:val="none" w:color="auto"/>
          <w:lang w:eastAsia="zh-CN"/>
        </w:rPr>
        <w:t>249407156581</w:t>
      </w:r>
      <w:r>
        <w:rPr>
          <w:rFonts w:hint="eastAsia" w:ascii="仿宋" w:hAnsi="仿宋" w:eastAsia="仿宋" w:cs="仿宋_GB2312"/>
          <w:bCs/>
          <w:sz w:val="32"/>
          <w:szCs w:val="32"/>
          <w:u w:val="none" w:color="auto"/>
          <w:lang w:eastAsia="zh-CN"/>
        </w:rPr>
        <w:t>。</w:t>
      </w:r>
      <w:r>
        <w:rPr>
          <w:rFonts w:ascii="仿宋" w:hAnsi="仿宋" w:eastAsia="仿宋" w:cs="仿宋_GB2312"/>
          <w:bCs/>
          <w:sz w:val="32"/>
          <w:szCs w:val="32"/>
          <w:u w:val="none" w:color="auto"/>
          <w:lang w:eastAsia="zh-CN"/>
        </w:rPr>
        <w:t>4.</w:t>
      </w:r>
      <w:r>
        <w:rPr>
          <w:rFonts w:hint="eastAsia" w:ascii="仿宋" w:hAnsi="仿宋" w:eastAsia="仿宋" w:cs="仿宋_GB2312"/>
          <w:bCs/>
          <w:sz w:val="32"/>
          <w:szCs w:val="32"/>
          <w:u w:val="none" w:color="auto"/>
          <w:lang w:eastAsia="zh-CN"/>
        </w:rPr>
        <w:t>农商银行偃师营业部，户名：洛阳市偃师区财政局财政专户，账号：</w:t>
      </w:r>
      <w:r>
        <w:rPr>
          <w:rFonts w:ascii="仿宋" w:hAnsi="仿宋" w:eastAsia="仿宋" w:cs="仿宋_GB2312"/>
          <w:bCs/>
          <w:sz w:val="32"/>
          <w:szCs w:val="32"/>
          <w:u w:val="none" w:color="auto"/>
          <w:lang w:eastAsia="zh-CN"/>
        </w:rPr>
        <w:t>00000005583396678012</w:t>
      </w:r>
      <w:r>
        <w:rPr>
          <w:rFonts w:hint="eastAsia" w:ascii="仿宋" w:hAnsi="仿宋" w:eastAsia="仿宋" w:cs="仿宋_GB2312"/>
          <w:bCs/>
          <w:sz w:val="32"/>
          <w:szCs w:val="32"/>
          <w:u w:val="none" w:color="auto"/>
          <w:lang w:eastAsia="zh-CN"/>
        </w:rPr>
        <w:t>。</w:t>
      </w:r>
      <w:r>
        <w:rPr>
          <w:rFonts w:ascii="仿宋" w:hAnsi="仿宋" w:eastAsia="仿宋" w:cs="仿宋_GB2312"/>
          <w:bCs/>
          <w:sz w:val="32"/>
          <w:szCs w:val="32"/>
          <w:u w:val="none" w:color="auto"/>
          <w:lang w:eastAsia="zh-CN"/>
        </w:rPr>
        <w:t>5.</w:t>
      </w:r>
      <w:r>
        <w:rPr>
          <w:rFonts w:hint="eastAsia" w:ascii="仿宋" w:hAnsi="仿宋" w:eastAsia="仿宋" w:cs="仿宋_GB2312"/>
          <w:bCs/>
          <w:sz w:val="32"/>
          <w:szCs w:val="32"/>
          <w:u w:val="none" w:color="auto"/>
          <w:lang w:eastAsia="zh-CN"/>
        </w:rPr>
        <w:t>建设银行偃师支行，户名：洛阳市偃师区财政局财政专户，账号：</w:t>
      </w:r>
      <w:r>
        <w:rPr>
          <w:rFonts w:ascii="仿宋" w:hAnsi="仿宋" w:eastAsia="仿宋" w:cs="仿宋_GB2312"/>
          <w:bCs/>
          <w:sz w:val="32"/>
          <w:szCs w:val="32"/>
          <w:u w:val="none" w:color="auto"/>
          <w:lang w:eastAsia="zh-CN"/>
        </w:rPr>
        <w:t>41001591110058000003</w:t>
      </w:r>
      <w:r>
        <w:rPr>
          <w:rFonts w:hint="eastAsia" w:ascii="仿宋" w:hAnsi="仿宋" w:eastAsia="仿宋" w:cs="仿宋_GB2312"/>
          <w:bCs/>
          <w:sz w:val="32"/>
          <w:szCs w:val="32"/>
          <w:u w:val="none" w:color="auto"/>
          <w:lang w:eastAsia="zh-CN"/>
        </w:rPr>
        <w:t>。</w:t>
      </w:r>
      <w:r>
        <w:rPr>
          <w:rFonts w:ascii="仿宋" w:hAnsi="仿宋" w:eastAsia="仿宋" w:cs="仿宋_GB2312"/>
          <w:bCs/>
          <w:sz w:val="32"/>
          <w:szCs w:val="32"/>
          <w:u w:val="none" w:color="auto"/>
          <w:lang w:eastAsia="zh-CN"/>
        </w:rPr>
        <w:t>6.</w:t>
      </w:r>
      <w:r>
        <w:rPr>
          <w:rFonts w:hint="eastAsia" w:ascii="仿宋" w:hAnsi="仿宋" w:eastAsia="仿宋" w:cs="仿宋_GB2312"/>
          <w:bCs/>
          <w:sz w:val="32"/>
          <w:szCs w:val="32"/>
          <w:u w:val="none" w:color="auto"/>
          <w:lang w:eastAsia="zh-CN"/>
        </w:rPr>
        <w:t>中原银行偃师市支行，户名：洛阳市偃师区财政局财政专户，账号：</w:t>
      </w:r>
      <w:r>
        <w:rPr>
          <w:rFonts w:ascii="仿宋" w:hAnsi="仿宋" w:eastAsia="仿宋" w:cs="仿宋_GB2312"/>
          <w:bCs/>
          <w:sz w:val="32"/>
          <w:szCs w:val="32"/>
          <w:u w:val="none" w:color="auto"/>
          <w:lang w:eastAsia="zh-CN"/>
        </w:rPr>
        <w:t>671610090000000753</w:t>
      </w:r>
      <w:r>
        <w:rPr>
          <w:rFonts w:hint="eastAsia" w:ascii="仿宋" w:hAnsi="仿宋" w:eastAsia="仿宋" w:cs="仿宋_GB2312"/>
          <w:bCs/>
          <w:sz w:val="32"/>
          <w:szCs w:val="32"/>
          <w:u w:val="none" w:color="auto"/>
          <w:lang w:eastAsia="zh-CN"/>
        </w:rPr>
        <w:t>。</w:t>
      </w:r>
      <w:r>
        <w:rPr>
          <w:rFonts w:ascii="仿宋" w:hAnsi="仿宋" w:eastAsia="仿宋" w:cs="仿宋_GB2312"/>
          <w:bCs/>
          <w:sz w:val="32"/>
          <w:szCs w:val="32"/>
          <w:u w:val="none" w:color="auto"/>
          <w:lang w:eastAsia="zh-CN"/>
        </w:rPr>
        <w:t>7.</w:t>
      </w:r>
      <w:r>
        <w:rPr>
          <w:rFonts w:hint="eastAsia" w:ascii="仿宋" w:hAnsi="仿宋" w:eastAsia="仿宋" w:cs="仿宋_GB2312"/>
          <w:bCs/>
          <w:sz w:val="32"/>
          <w:szCs w:val="32"/>
          <w:u w:val="none" w:color="auto"/>
          <w:lang w:eastAsia="zh-CN"/>
        </w:rPr>
        <w:t>邮储银行偃师市支行，户名：洛阳市偃师区财政局财政专户，账号：</w:t>
      </w:r>
      <w:r>
        <w:rPr>
          <w:rFonts w:ascii="仿宋" w:hAnsi="仿宋" w:eastAsia="仿宋" w:cs="仿宋_GB2312"/>
          <w:bCs/>
          <w:sz w:val="32"/>
          <w:szCs w:val="32"/>
          <w:u w:val="none" w:color="auto"/>
          <w:lang w:eastAsia="zh-CN"/>
        </w:rPr>
        <w:t>100216664840019999</w:t>
      </w:r>
      <w:r>
        <w:rPr>
          <w:rFonts w:hint="eastAsia" w:ascii="仿宋" w:hAnsi="仿宋" w:eastAsia="仿宋" w:cs="仿宋_GB2312"/>
          <w:bCs/>
          <w:sz w:val="32"/>
          <w:szCs w:val="32"/>
          <w:u w:val="none" w:color="auto"/>
          <w:lang w:eastAsia="zh-CN"/>
        </w:rPr>
        <w:t>。</w:t>
      </w:r>
    </w:p>
    <w:p w14:paraId="052A9CAD">
      <w:pPr>
        <w:keepNext w:val="0"/>
        <w:keepLines w:val="0"/>
        <w:pageBreakBefore w:val="0"/>
        <w:widowControl w:val="0"/>
        <w:kinsoku/>
        <w:wordWrap/>
        <w:overflowPunct/>
        <w:topLinePunct w:val="0"/>
        <w:autoSpaceDE/>
        <w:autoSpaceDN/>
        <w:bidi w:val="0"/>
        <w:snapToGrid/>
        <w:spacing w:line="540" w:lineRule="exact"/>
        <w:ind w:left="0" w:leftChars="0" w:firstLine="640" w:firstLineChars="200"/>
        <w:jc w:val="both"/>
        <w:textAlignment w:val="auto"/>
        <w:rPr>
          <w:rFonts w:ascii="仿宋" w:hAnsi="仿宋" w:eastAsia="仿宋" w:cs="仿宋_GB2312"/>
          <w:bCs/>
          <w:sz w:val="32"/>
          <w:szCs w:val="32"/>
          <w:u w:val="none" w:color="auto"/>
          <w:lang w:eastAsia="zh-CN"/>
        </w:rPr>
      </w:pPr>
      <w:r>
        <w:rPr>
          <w:rFonts w:hint="eastAsia" w:ascii="仿宋" w:hAnsi="仿宋" w:eastAsia="仿宋" w:cs="仿宋_GB2312"/>
          <w:bCs/>
          <w:sz w:val="32"/>
          <w:szCs w:val="32"/>
          <w:u w:val="none" w:color="auto"/>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14:paraId="737C2D76">
      <w:pPr>
        <w:keepNext w:val="0"/>
        <w:keepLines w:val="0"/>
        <w:pageBreakBefore w:val="0"/>
        <w:widowControl w:val="0"/>
        <w:tabs>
          <w:tab w:val="left" w:pos="2440"/>
          <w:tab w:val="left" w:pos="8964"/>
        </w:tabs>
        <w:kinsoku/>
        <w:wordWrap/>
        <w:overflowPunct/>
        <w:topLinePunct w:val="0"/>
        <w:autoSpaceDE/>
        <w:autoSpaceDN/>
        <w:bidi w:val="0"/>
        <w:snapToGrid/>
        <w:spacing w:line="540" w:lineRule="exact"/>
        <w:ind w:left="0" w:leftChars="0" w:firstLine="640" w:firstLineChars="200"/>
        <w:jc w:val="both"/>
        <w:textAlignment w:val="auto"/>
        <w:rPr>
          <w:rFonts w:ascii="仿宋" w:hAnsi="仿宋" w:eastAsia="仿宋" w:cs="仿宋_GB2312"/>
          <w:sz w:val="32"/>
          <w:szCs w:val="32"/>
          <w:u w:val="none" w:color="auto"/>
          <w:lang w:eastAsia="zh-CN"/>
        </w:rPr>
      </w:pPr>
      <w:r>
        <w:rPr>
          <w:rFonts w:hint="eastAsia" w:ascii="仿宋" w:hAnsi="仿宋" w:eastAsia="仿宋" w:cs="仿宋_GB2312"/>
          <w:bCs/>
          <w:sz w:val="32"/>
          <w:szCs w:val="32"/>
          <w:u w:val="none" w:color="auto"/>
          <w:lang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w:t>
      </w:r>
      <w:r>
        <w:rPr>
          <w:rFonts w:hint="eastAsia" w:ascii="仿宋" w:hAnsi="仿宋" w:eastAsia="仿宋" w:cs="仿宋_GB2312"/>
          <w:bCs/>
          <w:sz w:val="32"/>
          <w:szCs w:val="32"/>
          <w:u w:val="none" w:color="auto"/>
          <w:lang w:val="en-US" w:eastAsia="zh-CN"/>
        </w:rPr>
        <w:t>https://xzfy.moj.gov.cn/</w:t>
      </w:r>
      <w:r>
        <w:rPr>
          <w:rFonts w:hint="eastAsia" w:ascii="仿宋" w:hAnsi="仿宋" w:eastAsia="仿宋" w:cs="仿宋_GB2312"/>
          <w:bCs/>
          <w:sz w:val="32"/>
          <w:szCs w:val="32"/>
          <w:u w:val="none" w:color="auto"/>
          <w:lang w:eastAsia="zh-CN"/>
        </w:rPr>
        <w:t>）网站提交申请。行政复议或者行政诉讼期间，本行政处罚决定不停止执行。</w:t>
      </w:r>
    </w:p>
    <w:p w14:paraId="4136EEA4">
      <w:pPr>
        <w:widowControl/>
        <w:snapToGrid w:val="0"/>
        <w:spacing w:line="520" w:lineRule="exact"/>
        <w:jc w:val="left"/>
        <w:rPr>
          <w:rFonts w:ascii="Times New Roman" w:hAnsi="Times New Roman" w:eastAsia="仿宋_GB2312" w:cs="仿宋_GB2312"/>
          <w:color w:val="auto"/>
          <w:sz w:val="32"/>
          <w:szCs w:val="32"/>
        </w:rPr>
      </w:pPr>
    </w:p>
    <w:p w14:paraId="49B132DC">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104ACB89">
      <w:pPr>
        <w:spacing w:line="560" w:lineRule="exact"/>
        <w:ind w:right="640" w:firstLine="601"/>
        <w:jc w:val="right"/>
        <w:rPr>
          <w:rFonts w:hint="eastAsia" w:ascii="Times New Roman" w:hAnsi="Times New Roman" w:eastAsia="仿宋_GB2312" w:cs="仿宋"/>
          <w:color w:val="000000"/>
          <w:sz w:val="32"/>
          <w:u w:val="none"/>
        </w:rPr>
      </w:pPr>
      <w:bookmarkStart w:id="12" w:name="DYNAMIC—DWXX—tAj_dwmc—2"/>
    </w:p>
    <w:p w14:paraId="6E7223C0">
      <w:pPr>
        <w:spacing w:line="560" w:lineRule="exact"/>
        <w:ind w:right="640" w:firstLine="601"/>
        <w:jc w:val="right"/>
        <w:rPr>
          <w:rFonts w:hint="eastAsia" w:ascii="Times New Roman" w:hAnsi="Times New Roman" w:eastAsia="仿宋_GB2312" w:cs="仿宋"/>
          <w:color w:val="000000"/>
          <w:sz w:val="32"/>
          <w:u w:val="none"/>
        </w:rPr>
      </w:pPr>
    </w:p>
    <w:p w14:paraId="36A163B3">
      <w:pPr>
        <w:spacing w:line="560" w:lineRule="exact"/>
        <w:ind w:right="640" w:firstLine="601"/>
        <w:jc w:val="right"/>
        <w:rPr>
          <w:rFonts w:ascii="Times New Roman" w:hAnsi="Times New Roman" w:eastAsia="仿宋_GB2312" w:cs="仿宋"/>
          <w:color w:val="auto"/>
          <w:sz w:val="32"/>
          <w:szCs w:val="32"/>
        </w:rPr>
      </w:pPr>
      <w:r>
        <w:rPr>
          <w:rFonts w:hint="eastAsia" w:ascii="Times New Roman" w:hAnsi="Times New Roman" w:eastAsia="仿宋_GB2312" w:cs="仿宋"/>
          <w:color w:val="000000"/>
          <w:sz w:val="32"/>
          <w:u w:val="none"/>
        </w:rPr>
        <w:t>洛阳市偃师区市场监督管理局</w:t>
      </w:r>
      <w:bookmarkEnd w:id="12"/>
      <w:r>
        <w:rPr>
          <w:rFonts w:hint="eastAsia" w:ascii="Times New Roman" w:hAnsi="Times New Roman" w:eastAsia="仿宋_GB2312" w:cs="仿宋"/>
          <w:color w:val="000000"/>
          <w:sz w:val="32"/>
          <w:szCs w:val="32"/>
          <w:u w:val="none"/>
        </w:rPr>
        <w:t xml:space="preserve">    </w:t>
      </w:r>
    </w:p>
    <w:p w14:paraId="2F9E875B">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2C34C5A8">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3" w:name="CALCULATE—TIME—NOW"/>
      <w:r>
        <w:rPr>
          <w:rFonts w:ascii="仿宋_GB2312" w:hAnsi="仿宋_GB2312" w:eastAsia="仿宋_GB2312" w:cs="仿宋_GB2312"/>
          <w:sz w:val="32"/>
        </w:rPr>
        <w:t>2025年04月15日</w:t>
      </w:r>
      <w:bookmarkEnd w:id="13"/>
      <w:r>
        <w:rPr>
          <w:rFonts w:hint="eastAsia" w:ascii="Times New Roman" w:hAnsi="Times New Roman" w:eastAsia="仿宋_GB2312" w:cs="仿宋_GB2312"/>
          <w:color w:val="000000"/>
          <w:sz w:val="32"/>
          <w:szCs w:val="32"/>
          <w:u w:val="none"/>
        </w:rPr>
        <w:t xml:space="preserve">  </w:t>
      </w:r>
    </w:p>
    <w:p w14:paraId="14F05D0D">
      <w:pPr>
        <w:widowControl/>
        <w:snapToGrid w:val="0"/>
        <w:spacing w:line="520" w:lineRule="exact"/>
        <w:jc w:val="right"/>
        <w:rPr>
          <w:rFonts w:ascii="Times New Roman" w:hAnsi="Times New Roman" w:eastAsia="仿宋_GB2312" w:cs="Mongolian Baiti"/>
          <w:color w:val="auto"/>
          <w:sz w:val="32"/>
          <w:szCs w:val="32"/>
        </w:rPr>
      </w:pPr>
    </w:p>
    <w:p w14:paraId="77E4CFB1">
      <w:pPr>
        <w:tabs>
          <w:tab w:val="left" w:pos="2440"/>
          <w:tab w:val="left" w:pos="8964"/>
        </w:tabs>
        <w:spacing w:line="520" w:lineRule="exact"/>
        <w:jc w:val="left"/>
        <w:rPr>
          <w:rFonts w:hint="eastAsia" w:ascii="仿宋" w:hAnsi="仿宋" w:eastAsia="仿宋" w:cs="仿宋_GB2312"/>
          <w:sz w:val="32"/>
          <w:szCs w:val="32"/>
          <w:lang w:val="en-US" w:eastAsia="zh-CN"/>
        </w:rPr>
      </w:pPr>
    </w:p>
    <w:p w14:paraId="2A665031">
      <w:pPr>
        <w:tabs>
          <w:tab w:val="left" w:pos="2440"/>
          <w:tab w:val="left" w:pos="8964"/>
        </w:tabs>
        <w:spacing w:line="520" w:lineRule="exact"/>
        <w:jc w:val="left"/>
        <w:rPr>
          <w:rFonts w:hint="eastAsia" w:ascii="仿宋" w:hAnsi="仿宋" w:eastAsia="仿宋" w:cs="仿宋_GB2312"/>
          <w:sz w:val="32"/>
          <w:szCs w:val="32"/>
          <w:lang w:val="en-US" w:eastAsia="zh-CN"/>
        </w:rPr>
      </w:pPr>
    </w:p>
    <w:p w14:paraId="33CC1A53">
      <w:pPr>
        <w:tabs>
          <w:tab w:val="left" w:pos="2440"/>
          <w:tab w:val="left" w:pos="8964"/>
        </w:tabs>
        <w:spacing w:line="520" w:lineRule="exact"/>
        <w:jc w:val="left"/>
        <w:rPr>
          <w:rFonts w:hint="eastAsia" w:ascii="仿宋" w:hAnsi="仿宋" w:eastAsia="仿宋" w:cs="仿宋_GB2312"/>
          <w:sz w:val="32"/>
          <w:szCs w:val="32"/>
          <w:lang w:val="en-US" w:eastAsia="zh-CN"/>
        </w:rPr>
      </w:pPr>
    </w:p>
    <w:p w14:paraId="3EE03F07">
      <w:pPr>
        <w:tabs>
          <w:tab w:val="left" w:pos="2440"/>
          <w:tab w:val="left" w:pos="8964"/>
        </w:tabs>
        <w:spacing w:line="520" w:lineRule="exact"/>
        <w:jc w:val="left"/>
        <w:rPr>
          <w:rFonts w:hint="eastAsia" w:ascii="仿宋" w:hAnsi="仿宋" w:eastAsia="仿宋" w:cs="仿宋_GB2312"/>
          <w:sz w:val="32"/>
          <w:szCs w:val="32"/>
          <w:lang w:val="en-US" w:eastAsia="zh-CN"/>
        </w:rPr>
      </w:pPr>
    </w:p>
    <w:p w14:paraId="13987AA8">
      <w:pPr>
        <w:tabs>
          <w:tab w:val="left" w:pos="2440"/>
          <w:tab w:val="left" w:pos="8964"/>
        </w:tabs>
        <w:spacing w:line="520" w:lineRule="exact"/>
        <w:jc w:val="left"/>
        <w:rPr>
          <w:rFonts w:hint="eastAsia" w:ascii="仿宋" w:hAnsi="仿宋" w:eastAsia="仿宋" w:cs="仿宋_GB2312"/>
          <w:sz w:val="32"/>
          <w:szCs w:val="32"/>
          <w:lang w:val="en-US" w:eastAsia="zh-CN"/>
        </w:rPr>
      </w:pPr>
    </w:p>
    <w:p w14:paraId="149B7A60">
      <w:pPr>
        <w:tabs>
          <w:tab w:val="left" w:pos="2440"/>
          <w:tab w:val="left" w:pos="8964"/>
        </w:tabs>
        <w:spacing w:line="520" w:lineRule="exact"/>
        <w:jc w:val="left"/>
        <w:rPr>
          <w:rFonts w:hint="eastAsia" w:ascii="仿宋" w:hAnsi="仿宋" w:eastAsia="仿宋" w:cs="仿宋_GB2312"/>
          <w:sz w:val="32"/>
          <w:szCs w:val="32"/>
          <w:lang w:val="en-US" w:eastAsia="zh-CN"/>
        </w:rPr>
      </w:pPr>
    </w:p>
    <w:p w14:paraId="0A198267">
      <w:pPr>
        <w:tabs>
          <w:tab w:val="left" w:pos="2440"/>
          <w:tab w:val="left" w:pos="8964"/>
        </w:tabs>
        <w:spacing w:line="520" w:lineRule="exact"/>
        <w:jc w:val="left"/>
        <w:rPr>
          <w:rFonts w:hint="eastAsia" w:ascii="仿宋" w:hAnsi="仿宋" w:eastAsia="仿宋" w:cs="仿宋_GB2312"/>
          <w:sz w:val="32"/>
          <w:szCs w:val="32"/>
          <w:lang w:val="en-US" w:eastAsia="zh-CN"/>
        </w:rPr>
      </w:pPr>
    </w:p>
    <w:p w14:paraId="1F290364">
      <w:pPr>
        <w:tabs>
          <w:tab w:val="left" w:pos="2440"/>
          <w:tab w:val="left" w:pos="8964"/>
        </w:tabs>
        <w:spacing w:line="520" w:lineRule="exact"/>
        <w:jc w:val="left"/>
        <w:rPr>
          <w:rFonts w:hint="eastAsia" w:ascii="仿宋" w:hAnsi="仿宋" w:eastAsia="仿宋" w:cs="仿宋_GB2312"/>
          <w:sz w:val="32"/>
          <w:szCs w:val="32"/>
          <w:lang w:val="en-US" w:eastAsia="zh-CN"/>
        </w:rPr>
      </w:pPr>
    </w:p>
    <w:p w14:paraId="0BA108C2">
      <w:pPr>
        <w:tabs>
          <w:tab w:val="left" w:pos="2440"/>
          <w:tab w:val="left" w:pos="8964"/>
        </w:tabs>
        <w:spacing w:line="520" w:lineRule="exact"/>
        <w:jc w:val="left"/>
        <w:rPr>
          <w:rFonts w:hint="eastAsia" w:ascii="仿宋" w:hAnsi="仿宋" w:eastAsia="仿宋" w:cs="仿宋_GB2312"/>
          <w:sz w:val="32"/>
          <w:szCs w:val="32"/>
          <w:lang w:val="en-US" w:eastAsia="zh-CN"/>
        </w:rPr>
      </w:pPr>
    </w:p>
    <w:p w14:paraId="35E4B2B3">
      <w:pPr>
        <w:tabs>
          <w:tab w:val="left" w:pos="2440"/>
          <w:tab w:val="left" w:pos="8964"/>
        </w:tabs>
        <w:spacing w:line="520" w:lineRule="exact"/>
        <w:jc w:val="left"/>
        <w:rPr>
          <w:rFonts w:hint="eastAsia" w:ascii="仿宋" w:hAnsi="仿宋" w:eastAsia="仿宋" w:cs="仿宋_GB2312"/>
          <w:sz w:val="32"/>
          <w:szCs w:val="32"/>
          <w:lang w:val="en-US" w:eastAsia="zh-CN"/>
        </w:rPr>
      </w:pPr>
    </w:p>
    <w:p w14:paraId="465969E6">
      <w:pPr>
        <w:tabs>
          <w:tab w:val="left" w:pos="2440"/>
          <w:tab w:val="left" w:pos="8964"/>
        </w:tabs>
        <w:spacing w:line="520" w:lineRule="exact"/>
        <w:jc w:val="left"/>
        <w:rPr>
          <w:rFonts w:hint="eastAsia" w:ascii="仿宋" w:hAnsi="仿宋" w:eastAsia="仿宋" w:cs="仿宋_GB2312"/>
          <w:sz w:val="32"/>
          <w:szCs w:val="32"/>
          <w:lang w:val="en-US" w:eastAsia="zh-CN"/>
        </w:rPr>
      </w:pPr>
    </w:p>
    <w:p w14:paraId="5293B805">
      <w:pPr>
        <w:tabs>
          <w:tab w:val="left" w:pos="2440"/>
          <w:tab w:val="left" w:pos="8964"/>
        </w:tabs>
        <w:spacing w:line="520" w:lineRule="exact"/>
        <w:jc w:val="left"/>
        <w:rPr>
          <w:rFonts w:hint="eastAsia" w:ascii="仿宋" w:hAnsi="仿宋" w:eastAsia="仿宋" w:cs="仿宋_GB2312"/>
          <w:sz w:val="32"/>
          <w:szCs w:val="32"/>
          <w:lang w:val="en-US" w:eastAsia="zh-CN"/>
        </w:rPr>
      </w:pPr>
    </w:p>
    <w:p w14:paraId="6EBCAA40">
      <w:pPr>
        <w:tabs>
          <w:tab w:val="left" w:pos="2440"/>
          <w:tab w:val="left" w:pos="8964"/>
        </w:tabs>
        <w:spacing w:line="520" w:lineRule="exact"/>
        <w:jc w:val="left"/>
        <w:rPr>
          <w:rFonts w:hint="eastAsia" w:ascii="仿宋" w:hAnsi="仿宋" w:eastAsia="仿宋" w:cs="仿宋_GB2312"/>
          <w:sz w:val="32"/>
          <w:szCs w:val="32"/>
          <w:lang w:val="en-US" w:eastAsia="zh-CN"/>
        </w:rPr>
      </w:pPr>
    </w:p>
    <w:p w14:paraId="30E36F00">
      <w:pPr>
        <w:tabs>
          <w:tab w:val="left" w:pos="2440"/>
          <w:tab w:val="left" w:pos="8964"/>
        </w:tabs>
        <w:spacing w:line="520" w:lineRule="exact"/>
        <w:jc w:val="left"/>
        <w:rPr>
          <w:rFonts w:hint="eastAsia" w:ascii="仿宋" w:hAnsi="仿宋" w:eastAsia="仿宋" w:cs="仿宋_GB2312"/>
          <w:sz w:val="32"/>
          <w:szCs w:val="32"/>
          <w:lang w:val="en-US" w:eastAsia="zh-CN"/>
        </w:rPr>
      </w:pPr>
    </w:p>
    <w:p w14:paraId="43F7A6DF">
      <w:pPr>
        <w:tabs>
          <w:tab w:val="left" w:pos="2440"/>
          <w:tab w:val="left" w:pos="8964"/>
        </w:tabs>
        <w:spacing w:line="520" w:lineRule="exact"/>
        <w:jc w:val="left"/>
        <w:rPr>
          <w:rFonts w:hint="eastAsia" w:ascii="仿宋" w:hAnsi="仿宋" w:eastAsia="仿宋" w:cs="仿宋_GB2312"/>
          <w:sz w:val="32"/>
          <w:szCs w:val="32"/>
          <w:lang w:val="en-US" w:eastAsia="zh-CN"/>
        </w:rPr>
      </w:pPr>
    </w:p>
    <w:p w14:paraId="318B76E3">
      <w:pPr>
        <w:tabs>
          <w:tab w:val="left" w:pos="2440"/>
          <w:tab w:val="left" w:pos="8964"/>
        </w:tabs>
        <w:spacing w:line="520" w:lineRule="exact"/>
        <w:jc w:val="left"/>
        <w:rPr>
          <w:rFonts w:hint="eastAsia" w:ascii="仿宋" w:hAnsi="仿宋" w:eastAsia="仿宋" w:cs="仿宋_GB2312"/>
          <w:sz w:val="32"/>
          <w:szCs w:val="32"/>
          <w:lang w:val="en-US" w:eastAsia="zh-CN"/>
        </w:rPr>
      </w:pPr>
    </w:p>
    <w:p w14:paraId="141E3B11">
      <w:pPr>
        <w:tabs>
          <w:tab w:val="left" w:pos="2440"/>
          <w:tab w:val="left" w:pos="8964"/>
        </w:tabs>
        <w:spacing w:line="520" w:lineRule="exact"/>
        <w:jc w:val="left"/>
        <w:rPr>
          <w:rFonts w:hint="eastAsia" w:ascii="仿宋" w:hAnsi="仿宋" w:eastAsia="仿宋" w:cs="仿宋_GB2312"/>
          <w:sz w:val="32"/>
          <w:szCs w:val="32"/>
          <w:lang w:val="en-US" w:eastAsia="zh-CN"/>
        </w:rPr>
      </w:pPr>
    </w:p>
    <w:p w14:paraId="0831D686">
      <w:pPr>
        <w:tabs>
          <w:tab w:val="left" w:pos="2440"/>
          <w:tab w:val="left" w:pos="8964"/>
        </w:tabs>
        <w:spacing w:line="520" w:lineRule="exact"/>
        <w:jc w:val="left"/>
        <w:rPr>
          <w:rFonts w:hint="eastAsia" w:ascii="仿宋" w:hAnsi="仿宋" w:eastAsia="仿宋" w:cs="仿宋_GB2312"/>
          <w:sz w:val="32"/>
          <w:szCs w:val="32"/>
          <w:lang w:val="en-US" w:eastAsia="zh-CN"/>
        </w:rPr>
      </w:pPr>
    </w:p>
    <w:p w14:paraId="7BDE6CF8">
      <w:pPr>
        <w:tabs>
          <w:tab w:val="left" w:pos="2440"/>
          <w:tab w:val="left" w:pos="8964"/>
        </w:tabs>
        <w:spacing w:line="520" w:lineRule="exact"/>
        <w:jc w:val="left"/>
        <w:rPr>
          <w:rFonts w:hint="eastAsia" w:ascii="仿宋" w:hAnsi="仿宋" w:eastAsia="仿宋" w:cs="仿宋_GB2312"/>
          <w:sz w:val="32"/>
          <w:szCs w:val="32"/>
          <w:lang w:val="en-US" w:eastAsia="zh-CN"/>
        </w:rPr>
      </w:pPr>
    </w:p>
    <w:p w14:paraId="3C144191">
      <w:pPr>
        <w:tabs>
          <w:tab w:val="left" w:pos="2440"/>
          <w:tab w:val="left" w:pos="8964"/>
        </w:tabs>
        <w:spacing w:line="520" w:lineRule="exact"/>
        <w:jc w:val="left"/>
        <w:rPr>
          <w:rFonts w:hint="eastAsia" w:ascii="仿宋" w:hAnsi="仿宋" w:eastAsia="仿宋" w:cs="仿宋_GB2312"/>
          <w:sz w:val="32"/>
          <w:szCs w:val="32"/>
          <w:lang w:val="en-US" w:eastAsia="zh-CN"/>
        </w:rPr>
      </w:pPr>
    </w:p>
    <w:p w14:paraId="3E8CA0A7">
      <w:pPr>
        <w:tabs>
          <w:tab w:val="left" w:pos="2440"/>
          <w:tab w:val="left" w:pos="8964"/>
        </w:tabs>
        <w:spacing w:line="520" w:lineRule="exact"/>
        <w:jc w:val="left"/>
        <w:rPr>
          <w:rFonts w:hint="eastAsia" w:ascii="仿宋" w:hAnsi="仿宋" w:eastAsia="仿宋" w:cs="仿宋_GB2312"/>
          <w:sz w:val="32"/>
          <w:szCs w:val="32"/>
          <w:lang w:val="en-US" w:eastAsia="zh-CN"/>
        </w:rPr>
      </w:pPr>
    </w:p>
    <w:p w14:paraId="7C3E8B33">
      <w:pPr>
        <w:tabs>
          <w:tab w:val="left" w:pos="2440"/>
          <w:tab w:val="left" w:pos="8964"/>
        </w:tabs>
        <w:spacing w:line="520" w:lineRule="exact"/>
        <w:jc w:val="left"/>
        <w:rPr>
          <w:rFonts w:hint="eastAsia" w:ascii="仿宋" w:hAnsi="仿宋" w:eastAsia="仿宋" w:cs="仿宋_GB2312"/>
          <w:sz w:val="32"/>
          <w:szCs w:val="32"/>
          <w:lang w:val="en-US" w:eastAsia="zh-CN"/>
        </w:rPr>
      </w:pPr>
    </w:p>
    <w:p w14:paraId="16D288FF">
      <w:pPr>
        <w:tabs>
          <w:tab w:val="left" w:pos="2440"/>
          <w:tab w:val="left" w:pos="8964"/>
        </w:tabs>
        <w:spacing w:line="520" w:lineRule="exact"/>
        <w:jc w:val="left"/>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w:t>
      </w:r>
      <w:r>
        <w:rPr>
          <w:rFonts w:hint="eastAsia" w:ascii="仿宋" w:hAnsi="仿宋" w:eastAsia="仿宋" w:cs="仿宋_GB2312"/>
          <w:sz w:val="32"/>
          <w:szCs w:val="32"/>
          <w:lang w:eastAsia="zh-CN"/>
        </w:rPr>
        <w:t>市场监督管理部门将依法向社会公示本行政处罚决定息）</w:t>
      </w:r>
    </w:p>
    <w:p w14:paraId="581C50C1">
      <w:pPr>
        <w:tabs>
          <w:tab w:val="left" w:pos="2440"/>
          <w:tab w:val="left" w:pos="8964"/>
        </w:tabs>
        <w:spacing w:line="520" w:lineRule="exact"/>
        <w:ind w:firstLine="160" w:firstLineChars="50"/>
        <w:rPr>
          <w:rFonts w:hint="eastAsia" w:ascii="仿宋" w:hAnsi="仿宋" w:eastAsia="仿宋"/>
          <w:lang w:eastAsia="zh-CN"/>
        </w:rPr>
      </w:pPr>
      <w:r>
        <w:rPr>
          <w:rFonts w:ascii="仿宋" w:hAnsi="仿宋" w:eastAsia="仿宋"/>
          <w:sz w:val="32"/>
        </w:rPr>
        <mc:AlternateContent>
          <mc:Choice Requires="wps">
            <w:drawing>
              <wp:anchor distT="0" distB="0" distL="114300" distR="114300" simplePos="0" relativeHeight="251659264" behindDoc="0" locked="0" layoutInCell="1" allowOverlap="1">
                <wp:simplePos x="0" y="0"/>
                <wp:positionH relativeFrom="column">
                  <wp:posOffset>89535</wp:posOffset>
                </wp:positionH>
                <wp:positionV relativeFrom="paragraph">
                  <wp:posOffset>34925</wp:posOffset>
                </wp:positionV>
                <wp:extent cx="54254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05pt;margin-top:2.75pt;height:0.05pt;width:427.2pt;z-index:251659264;mso-width-relative:page;mso-height-relative:page;" filled="f" stroked="t" coordsize="21600,21600" o:gfxdata="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hf1KjUAAAABgEAAA8AAAAAAAAAAQAgAAAAIgAAAGRycy9kb3ducmV2LnhtbFBL&#10;AQIUABQAAAAIAIdO4kAhUG5w+gEAAPUDAAAOAAAAAAAAAAEAIAAAACMBAABkcnMvZTJvRG9jLnht&#10;bFBLBQYAAAAABgAGAFkBAACPBQAAAAA=&#10;">
                <v:fill on="f" focussize="0,0"/>
                <v:stroke weight="1pt" color="#000000" joinstyle="round"/>
                <v:imagedata o:title=""/>
                <o:lock v:ext="edit" aspectratio="f"/>
              </v:line>
            </w:pict>
          </mc:Fallback>
        </mc:AlternateContent>
      </w:r>
      <w:r>
        <w:rPr>
          <w:rFonts w:hint="eastAsia" w:ascii="仿宋" w:hAnsi="仿宋" w:eastAsia="仿宋" w:cs="黑体"/>
          <w:sz w:val="32"/>
          <w:szCs w:val="32"/>
          <w:lang w:eastAsia="zh-CN"/>
        </w:rPr>
        <w:t>本文书一式三</w:t>
      </w:r>
      <w:r>
        <w:rPr>
          <w:rFonts w:hint="eastAsia" w:ascii="仿宋" w:hAnsi="仿宋" w:eastAsia="仿宋" w:cs="黑体"/>
          <w:w w:val="95"/>
          <w:sz w:val="32"/>
          <w:szCs w:val="32"/>
          <w:lang w:eastAsia="zh-CN"/>
        </w:rPr>
        <w:t>份，一</w:t>
      </w:r>
      <w:r>
        <w:rPr>
          <w:rFonts w:hint="eastAsia" w:ascii="仿宋" w:hAnsi="仿宋" w:eastAsia="仿宋" w:cs="黑体"/>
          <w:sz w:val="32"/>
          <w:szCs w:val="32"/>
          <w:lang w:eastAsia="zh-CN"/>
        </w:rPr>
        <w:t>份送达，一份归档，一份办案机构留存。</w:t>
      </w:r>
    </w:p>
    <w:p w14:paraId="30877F2A">
      <w:pPr>
        <w:spacing w:line="500" w:lineRule="exact"/>
        <w:rPr>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D10C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63D2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163D25">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7F8719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83647F0"/>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B10074"/>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2030</Words>
  <Characters>2262</Characters>
  <Lines>0</Lines>
  <Paragraphs>0</Paragraphs>
  <TotalTime>1</TotalTime>
  <ScaleCrop>false</ScaleCrop>
  <LinksUpToDate>false</LinksUpToDate>
  <CharactersWithSpaces>2489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F57DBA76C70A42BC80AA5CA9CA59AF23_13</vt:lpwstr>
  </property>
  <property fmtid="{D5CDD505-2E9C-101B-9397-08002B2CF9AE}" pid="4" name="KSOTemplateDocerSaveRecord">
    <vt:lpwstr>eyJoZGlkIjoiOTJkNzdiMWY1ZWU2ZWU3NmE4ZTUxNGRmYWVhMzdjNDQiLCJ1c2VySWQiOiI4ODA3MzMzNDYifQ==</vt:lpwstr>
  </property>
</Properties>
</file>