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880"/>
        <w:jc w:val="center"/>
        <w:rPr>
          <w:rFonts w:ascii="宋体" w:hAnsi="宋体" w:eastAsia="宋体"/>
          <w:sz w:val="44"/>
          <w:szCs w:val="44"/>
        </w:rPr>
      </w:pPr>
    </w:p>
    <w:p>
      <w:pPr>
        <w:ind w:firstLine="880"/>
        <w:jc w:val="center"/>
        <w:rPr>
          <w:rFonts w:ascii="宋体" w:hAnsi="宋体" w:eastAsia="宋体"/>
          <w:sz w:val="44"/>
          <w:szCs w:val="44"/>
        </w:rPr>
      </w:pPr>
    </w:p>
    <w:p>
      <w:pPr>
        <w:ind w:firstLine="880"/>
        <w:jc w:val="center"/>
        <w:rPr>
          <w:rFonts w:ascii="宋体" w:hAnsi="宋体" w:eastAsia="宋体"/>
          <w:sz w:val="44"/>
          <w:szCs w:val="44"/>
        </w:rPr>
      </w:pPr>
    </w:p>
    <w:p>
      <w:pPr>
        <w:ind w:firstLine="880"/>
        <w:jc w:val="center"/>
        <w:rPr>
          <w:rFonts w:ascii="宋体" w:hAnsi="宋体" w:eastAsia="宋体"/>
          <w:sz w:val="44"/>
          <w:szCs w:val="44"/>
        </w:rPr>
      </w:pPr>
      <w:r>
        <w:rPr>
          <w:rFonts w:hint="eastAsia" w:ascii="宋体" w:hAnsi="宋体" w:eastAsia="宋体"/>
          <w:sz w:val="44"/>
          <w:szCs w:val="44"/>
        </w:rPr>
        <w:t>洛阳联鑫再生资源有限公司</w:t>
      </w:r>
    </w:p>
    <w:p>
      <w:pPr>
        <w:ind w:firstLine="880"/>
        <w:jc w:val="center"/>
        <w:rPr>
          <w:rFonts w:ascii="宋体" w:hAnsi="宋体" w:eastAsia="宋体"/>
          <w:sz w:val="44"/>
          <w:szCs w:val="44"/>
        </w:rPr>
      </w:pPr>
      <w:r>
        <w:rPr>
          <w:rFonts w:hint="eastAsia" w:ascii="宋体" w:hAnsi="宋体" w:eastAsia="宋体"/>
          <w:sz w:val="44"/>
          <w:szCs w:val="44"/>
        </w:rPr>
        <w:t>废旧塑料回收再生资源综合利用及深加工产业化建设项目</w:t>
      </w:r>
    </w:p>
    <w:p>
      <w:pPr>
        <w:ind w:firstLine="800"/>
        <w:jc w:val="center"/>
        <w:rPr>
          <w:rFonts w:ascii="楷体" w:eastAsia="楷体" w:cs="楷体"/>
          <w:kern w:val="0"/>
          <w:sz w:val="40"/>
          <w:szCs w:val="40"/>
        </w:rPr>
      </w:pPr>
      <w:r>
        <w:rPr>
          <w:rFonts w:hint="eastAsia" w:ascii="楷体" w:eastAsia="楷体" w:cs="楷体"/>
          <w:kern w:val="0"/>
          <w:sz w:val="40"/>
          <w:szCs w:val="40"/>
        </w:rPr>
        <w:t>环境影响报告书公众参与调查报告</w:t>
      </w: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800"/>
        <w:jc w:val="center"/>
        <w:rPr>
          <w:rFonts w:ascii="楷体" w:eastAsia="楷体" w:cs="楷体"/>
          <w:kern w:val="0"/>
          <w:sz w:val="40"/>
          <w:szCs w:val="40"/>
        </w:rPr>
      </w:pPr>
    </w:p>
    <w:p>
      <w:pPr>
        <w:ind w:firstLine="720"/>
        <w:jc w:val="center"/>
        <w:rPr>
          <w:rFonts w:ascii="黑体" w:eastAsia="黑体" w:cs="黑体"/>
          <w:kern w:val="0"/>
          <w:sz w:val="36"/>
          <w:szCs w:val="36"/>
        </w:rPr>
      </w:pPr>
      <w:r>
        <w:rPr>
          <w:rFonts w:hint="eastAsia" w:ascii="黑体" w:eastAsia="黑体" w:cs="黑体"/>
          <w:kern w:val="0"/>
          <w:sz w:val="36"/>
          <w:szCs w:val="36"/>
        </w:rPr>
        <w:t>建设单位：洛阳联鑫再生资源有限公司</w:t>
      </w:r>
    </w:p>
    <w:p>
      <w:pPr>
        <w:ind w:firstLine="720"/>
        <w:jc w:val="center"/>
        <w:rPr>
          <w:rFonts w:ascii="黑体" w:hAnsi="Times New Roman" w:eastAsia="黑体" w:cs="黑体"/>
          <w:kern w:val="0"/>
          <w:sz w:val="36"/>
          <w:szCs w:val="36"/>
        </w:rPr>
      </w:pPr>
      <w:r>
        <w:rPr>
          <w:rFonts w:ascii="Times New Roman" w:hAnsi="Times New Roman" w:cs="Times New Roman"/>
          <w:kern w:val="0"/>
          <w:sz w:val="36"/>
          <w:szCs w:val="36"/>
        </w:rPr>
        <w:t xml:space="preserve">2019 </w:t>
      </w:r>
      <w:r>
        <w:rPr>
          <w:rFonts w:hint="eastAsia" w:ascii="黑体" w:hAnsi="Times New Roman" w:eastAsia="黑体" w:cs="黑体"/>
          <w:kern w:val="0"/>
          <w:sz w:val="36"/>
          <w:szCs w:val="36"/>
        </w:rPr>
        <w:t>年</w:t>
      </w:r>
      <w:r>
        <w:rPr>
          <w:rFonts w:hint="eastAsia" w:ascii="Times New Roman" w:hAnsi="Times New Roman" w:cs="Times New Roman"/>
          <w:kern w:val="0"/>
          <w:sz w:val="36"/>
          <w:szCs w:val="36"/>
        </w:rPr>
        <w:t>5</w:t>
      </w:r>
      <w:r>
        <w:rPr>
          <w:rFonts w:ascii="Times New Roman" w:hAnsi="Times New Roman" w:cs="Times New Roman"/>
          <w:kern w:val="0"/>
          <w:sz w:val="36"/>
          <w:szCs w:val="36"/>
        </w:rPr>
        <w:t xml:space="preserve"> </w:t>
      </w:r>
      <w:r>
        <w:rPr>
          <w:rFonts w:hint="eastAsia" w:ascii="黑体" w:hAnsi="Times New Roman" w:eastAsia="黑体" w:cs="黑体"/>
          <w:kern w:val="0"/>
          <w:sz w:val="36"/>
          <w:szCs w:val="36"/>
        </w:rPr>
        <w:t>月</w:t>
      </w:r>
    </w:p>
    <w:p>
      <w:pPr>
        <w:ind w:firstLine="720"/>
        <w:jc w:val="center"/>
        <w:rPr>
          <w:rFonts w:ascii="黑体" w:hAnsi="Times New Roman" w:eastAsia="黑体" w:cs="黑体"/>
          <w:kern w:val="0"/>
          <w:sz w:val="36"/>
          <w:szCs w:val="36"/>
        </w:rPr>
      </w:pPr>
    </w:p>
    <w:p>
      <w:pPr>
        <w:ind w:firstLine="560"/>
        <w:jc w:val="cente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start="0"/>
          <w:cols w:space="720" w:num="1"/>
          <w:docGrid w:type="lines" w:linePitch="312"/>
        </w:sectPr>
      </w:pPr>
    </w:p>
    <w:p>
      <w:pPr>
        <w:pStyle w:val="19"/>
        <w:ind w:firstLine="560"/>
        <w:rPr>
          <w:sz w:val="24"/>
          <w:szCs w:val="24"/>
        </w:rPr>
      </w:pPr>
      <w:r>
        <w:rPr>
          <w:sz w:val="24"/>
          <w:szCs w:val="24"/>
          <w:lang w:val="zh-CN"/>
        </w:rPr>
        <w:t>目录</w:t>
      </w:r>
    </w:p>
    <w:p>
      <w:pPr>
        <w:pStyle w:val="13"/>
        <w:tabs>
          <w:tab w:val="right" w:leader="dot" w:pos="8296"/>
        </w:tabs>
        <w:ind w:firstLine="480"/>
        <w:rPr>
          <w:sz w:val="24"/>
          <w:szCs w:val="24"/>
        </w:rPr>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HYPERLINK  \l "_Toc7942833" </w:instrText>
      </w:r>
      <w:r>
        <w:fldChar w:fldCharType="separate"/>
      </w:r>
      <w:r>
        <w:rPr>
          <w:rStyle w:val="15"/>
          <w:rFonts w:hint="eastAsia"/>
          <w:sz w:val="24"/>
          <w:szCs w:val="24"/>
        </w:rPr>
        <w:t>一、概述</w:t>
      </w:r>
      <w:r>
        <w:rPr>
          <w:sz w:val="24"/>
          <w:szCs w:val="24"/>
        </w:rPr>
        <w:tab/>
      </w:r>
      <w:r>
        <w:rPr>
          <w:sz w:val="24"/>
          <w:szCs w:val="24"/>
        </w:rPr>
        <w:fldChar w:fldCharType="begin"/>
      </w:r>
      <w:r>
        <w:rPr>
          <w:sz w:val="24"/>
          <w:szCs w:val="24"/>
        </w:rPr>
        <w:instrText xml:space="preserve"> PAGEREF _Toc7942833 \h </w:instrText>
      </w:r>
      <w:r>
        <w:rPr>
          <w:sz w:val="24"/>
          <w:szCs w:val="24"/>
        </w:rPr>
        <w:fldChar w:fldCharType="separate"/>
      </w:r>
      <w:r>
        <w:rPr>
          <w:sz w:val="24"/>
          <w:szCs w:val="24"/>
        </w:rPr>
        <w:t>1</w:t>
      </w:r>
      <w:r>
        <w:rPr>
          <w:sz w:val="24"/>
          <w:szCs w:val="24"/>
        </w:rPr>
        <w:fldChar w:fldCharType="end"/>
      </w:r>
      <w:r>
        <w:fldChar w:fldCharType="end"/>
      </w:r>
    </w:p>
    <w:p>
      <w:pPr>
        <w:pStyle w:val="13"/>
        <w:tabs>
          <w:tab w:val="right" w:leader="dot" w:pos="8296"/>
        </w:tabs>
        <w:ind w:firstLine="560"/>
        <w:rPr>
          <w:sz w:val="24"/>
          <w:szCs w:val="24"/>
        </w:rPr>
      </w:pPr>
      <w:r>
        <w:fldChar w:fldCharType="begin"/>
      </w:r>
      <w:r>
        <w:instrText xml:space="preserve">HYPERLINK  \l "_Toc7942834" </w:instrText>
      </w:r>
      <w:r>
        <w:fldChar w:fldCharType="separate"/>
      </w:r>
      <w:r>
        <w:rPr>
          <w:rStyle w:val="15"/>
          <w:rFonts w:hint="eastAsia"/>
          <w:sz w:val="24"/>
          <w:szCs w:val="24"/>
        </w:rPr>
        <w:t>二、公众参与方式和过程</w:t>
      </w:r>
      <w:r>
        <w:rPr>
          <w:sz w:val="24"/>
          <w:szCs w:val="24"/>
        </w:rPr>
        <w:tab/>
      </w:r>
      <w:r>
        <w:rPr>
          <w:sz w:val="24"/>
          <w:szCs w:val="24"/>
        </w:rPr>
        <w:fldChar w:fldCharType="begin"/>
      </w:r>
      <w:r>
        <w:rPr>
          <w:sz w:val="24"/>
          <w:szCs w:val="24"/>
        </w:rPr>
        <w:instrText xml:space="preserve"> PAGEREF _Toc7942834 \h </w:instrText>
      </w:r>
      <w:r>
        <w:rPr>
          <w:sz w:val="24"/>
          <w:szCs w:val="24"/>
        </w:rPr>
        <w:fldChar w:fldCharType="separate"/>
      </w:r>
      <w:r>
        <w:rPr>
          <w:sz w:val="24"/>
          <w:szCs w:val="24"/>
        </w:rPr>
        <w:t>2</w:t>
      </w:r>
      <w:r>
        <w:rPr>
          <w:sz w:val="24"/>
          <w:szCs w:val="24"/>
        </w:rPr>
        <w:fldChar w:fldCharType="end"/>
      </w:r>
      <w:r>
        <w:fldChar w:fldCharType="end"/>
      </w:r>
    </w:p>
    <w:p>
      <w:pPr>
        <w:pStyle w:val="14"/>
        <w:tabs>
          <w:tab w:val="right" w:leader="dot" w:pos="8296"/>
        </w:tabs>
        <w:ind w:left="560" w:firstLine="560"/>
        <w:rPr>
          <w:sz w:val="24"/>
          <w:szCs w:val="24"/>
        </w:rPr>
      </w:pPr>
      <w:r>
        <w:fldChar w:fldCharType="begin"/>
      </w:r>
      <w:r>
        <w:instrText xml:space="preserve">HYPERLINK  \l "_Toc7942835" </w:instrText>
      </w:r>
      <w:r>
        <w:fldChar w:fldCharType="separate"/>
      </w:r>
      <w:r>
        <w:rPr>
          <w:rStyle w:val="15"/>
          <w:sz w:val="24"/>
          <w:szCs w:val="24"/>
        </w:rPr>
        <w:t xml:space="preserve">2.1 </w:t>
      </w:r>
      <w:r>
        <w:rPr>
          <w:rStyle w:val="15"/>
          <w:rFonts w:hint="eastAsia"/>
          <w:sz w:val="24"/>
          <w:szCs w:val="24"/>
        </w:rPr>
        <w:t>信息公告</w:t>
      </w:r>
      <w:r>
        <w:rPr>
          <w:sz w:val="24"/>
          <w:szCs w:val="24"/>
        </w:rPr>
        <w:tab/>
      </w:r>
      <w:r>
        <w:rPr>
          <w:sz w:val="24"/>
          <w:szCs w:val="24"/>
        </w:rPr>
        <w:fldChar w:fldCharType="begin"/>
      </w:r>
      <w:r>
        <w:rPr>
          <w:sz w:val="24"/>
          <w:szCs w:val="24"/>
        </w:rPr>
        <w:instrText xml:space="preserve"> PAGEREF _Toc7942835 \h </w:instrText>
      </w:r>
      <w:r>
        <w:rPr>
          <w:sz w:val="24"/>
          <w:szCs w:val="24"/>
        </w:rPr>
        <w:fldChar w:fldCharType="separate"/>
      </w:r>
      <w:r>
        <w:rPr>
          <w:sz w:val="24"/>
          <w:szCs w:val="24"/>
        </w:rPr>
        <w:t>2</w:t>
      </w:r>
      <w:r>
        <w:rPr>
          <w:sz w:val="24"/>
          <w:szCs w:val="24"/>
        </w:rPr>
        <w:fldChar w:fldCharType="end"/>
      </w:r>
      <w:r>
        <w:fldChar w:fldCharType="end"/>
      </w:r>
    </w:p>
    <w:p>
      <w:pPr>
        <w:pStyle w:val="14"/>
        <w:tabs>
          <w:tab w:val="right" w:leader="dot" w:pos="8296"/>
        </w:tabs>
        <w:ind w:left="560" w:firstLine="560"/>
        <w:rPr>
          <w:sz w:val="24"/>
          <w:szCs w:val="24"/>
        </w:rPr>
      </w:pPr>
      <w:r>
        <w:fldChar w:fldCharType="begin"/>
      </w:r>
      <w:r>
        <w:instrText xml:space="preserve">HYPERLINK  \l "_Toc7942836" </w:instrText>
      </w:r>
      <w:r>
        <w:fldChar w:fldCharType="separate"/>
      </w:r>
      <w:r>
        <w:rPr>
          <w:rStyle w:val="15"/>
          <w:sz w:val="24"/>
          <w:szCs w:val="24"/>
        </w:rPr>
        <w:t xml:space="preserve">2.2 </w:t>
      </w:r>
      <w:r>
        <w:rPr>
          <w:rStyle w:val="15"/>
          <w:rFonts w:hint="eastAsia"/>
          <w:sz w:val="24"/>
          <w:szCs w:val="24"/>
        </w:rPr>
        <w:t>征求公众意见</w:t>
      </w:r>
      <w:r>
        <w:rPr>
          <w:sz w:val="24"/>
          <w:szCs w:val="24"/>
        </w:rPr>
        <w:tab/>
      </w:r>
      <w:r>
        <w:rPr>
          <w:sz w:val="24"/>
          <w:szCs w:val="24"/>
        </w:rPr>
        <w:fldChar w:fldCharType="begin"/>
      </w:r>
      <w:r>
        <w:rPr>
          <w:sz w:val="24"/>
          <w:szCs w:val="24"/>
        </w:rPr>
        <w:instrText xml:space="preserve"> PAGEREF _Toc7942836 \h </w:instrText>
      </w:r>
      <w:r>
        <w:rPr>
          <w:sz w:val="24"/>
          <w:szCs w:val="24"/>
        </w:rPr>
        <w:fldChar w:fldCharType="separate"/>
      </w:r>
      <w:r>
        <w:rPr>
          <w:sz w:val="24"/>
          <w:szCs w:val="24"/>
        </w:rPr>
        <w:t>7</w:t>
      </w:r>
      <w:r>
        <w:rPr>
          <w:sz w:val="24"/>
          <w:szCs w:val="24"/>
        </w:rPr>
        <w:fldChar w:fldCharType="end"/>
      </w:r>
      <w:r>
        <w:fldChar w:fldCharType="end"/>
      </w:r>
    </w:p>
    <w:p>
      <w:pPr>
        <w:pStyle w:val="14"/>
        <w:tabs>
          <w:tab w:val="right" w:leader="dot" w:pos="8296"/>
        </w:tabs>
        <w:ind w:left="560" w:firstLine="560"/>
        <w:rPr>
          <w:sz w:val="24"/>
          <w:szCs w:val="24"/>
        </w:rPr>
      </w:pPr>
      <w:r>
        <w:fldChar w:fldCharType="begin"/>
      </w:r>
      <w:r>
        <w:instrText xml:space="preserve">HYPERLINK  \l "_Toc7942837" </w:instrText>
      </w:r>
      <w:r>
        <w:fldChar w:fldCharType="separate"/>
      </w:r>
      <w:r>
        <w:rPr>
          <w:rStyle w:val="15"/>
          <w:kern w:val="0"/>
          <w:sz w:val="24"/>
          <w:szCs w:val="24"/>
        </w:rPr>
        <w:t xml:space="preserve">3.1 </w:t>
      </w:r>
      <w:r>
        <w:rPr>
          <w:rStyle w:val="15"/>
          <w:rFonts w:hint="eastAsia"/>
          <w:kern w:val="0"/>
          <w:sz w:val="24"/>
          <w:szCs w:val="24"/>
        </w:rPr>
        <w:t>信息公告意见处理</w:t>
      </w:r>
      <w:r>
        <w:rPr>
          <w:sz w:val="24"/>
          <w:szCs w:val="24"/>
        </w:rPr>
        <w:tab/>
      </w:r>
      <w:r>
        <w:rPr>
          <w:sz w:val="24"/>
          <w:szCs w:val="24"/>
        </w:rPr>
        <w:fldChar w:fldCharType="begin"/>
      </w:r>
      <w:r>
        <w:rPr>
          <w:sz w:val="24"/>
          <w:szCs w:val="24"/>
        </w:rPr>
        <w:instrText xml:space="preserve"> PAGEREF _Toc7942837 \h </w:instrText>
      </w:r>
      <w:r>
        <w:rPr>
          <w:sz w:val="24"/>
          <w:szCs w:val="24"/>
        </w:rPr>
        <w:fldChar w:fldCharType="separate"/>
      </w:r>
      <w:r>
        <w:rPr>
          <w:sz w:val="24"/>
          <w:szCs w:val="24"/>
        </w:rPr>
        <w:t>9</w:t>
      </w:r>
      <w:r>
        <w:rPr>
          <w:sz w:val="24"/>
          <w:szCs w:val="24"/>
        </w:rPr>
        <w:fldChar w:fldCharType="end"/>
      </w:r>
      <w:r>
        <w:fldChar w:fldCharType="end"/>
      </w:r>
    </w:p>
    <w:p>
      <w:pPr>
        <w:pStyle w:val="14"/>
        <w:tabs>
          <w:tab w:val="right" w:leader="dot" w:pos="8296"/>
        </w:tabs>
        <w:ind w:left="560" w:firstLine="560"/>
        <w:rPr>
          <w:sz w:val="24"/>
          <w:szCs w:val="24"/>
        </w:rPr>
      </w:pPr>
      <w:r>
        <w:fldChar w:fldCharType="begin"/>
      </w:r>
      <w:r>
        <w:instrText xml:space="preserve">HYPERLINK  \l "_Toc7942838" </w:instrText>
      </w:r>
      <w:r>
        <w:fldChar w:fldCharType="separate"/>
      </w:r>
      <w:r>
        <w:rPr>
          <w:rStyle w:val="15"/>
          <w:kern w:val="0"/>
          <w:sz w:val="24"/>
          <w:szCs w:val="24"/>
        </w:rPr>
        <w:t xml:space="preserve">3.2 </w:t>
      </w:r>
      <w:r>
        <w:rPr>
          <w:rStyle w:val="15"/>
          <w:rFonts w:hint="eastAsia" w:ascii="宋体" w:cs="宋体"/>
          <w:kern w:val="0"/>
          <w:sz w:val="24"/>
          <w:szCs w:val="24"/>
        </w:rPr>
        <w:t>座谈会</w:t>
      </w:r>
      <w:r>
        <w:rPr>
          <w:sz w:val="24"/>
          <w:szCs w:val="24"/>
        </w:rPr>
        <w:tab/>
      </w:r>
      <w:r>
        <w:rPr>
          <w:sz w:val="24"/>
          <w:szCs w:val="24"/>
        </w:rPr>
        <w:fldChar w:fldCharType="begin"/>
      </w:r>
      <w:r>
        <w:rPr>
          <w:sz w:val="24"/>
          <w:szCs w:val="24"/>
        </w:rPr>
        <w:instrText xml:space="preserve"> PAGEREF _Toc7942838 \h </w:instrText>
      </w:r>
      <w:r>
        <w:rPr>
          <w:sz w:val="24"/>
          <w:szCs w:val="24"/>
        </w:rPr>
        <w:fldChar w:fldCharType="separate"/>
      </w:r>
      <w:r>
        <w:rPr>
          <w:sz w:val="24"/>
          <w:szCs w:val="24"/>
        </w:rPr>
        <w:t>9</w:t>
      </w:r>
      <w:r>
        <w:rPr>
          <w:sz w:val="24"/>
          <w:szCs w:val="24"/>
        </w:rPr>
        <w:fldChar w:fldCharType="end"/>
      </w:r>
      <w:r>
        <w:fldChar w:fldCharType="end"/>
      </w:r>
    </w:p>
    <w:p>
      <w:pPr>
        <w:pStyle w:val="14"/>
        <w:tabs>
          <w:tab w:val="right" w:leader="dot" w:pos="8296"/>
        </w:tabs>
        <w:ind w:left="560" w:firstLine="560"/>
        <w:rPr>
          <w:sz w:val="24"/>
          <w:szCs w:val="24"/>
        </w:rPr>
      </w:pPr>
      <w:r>
        <w:fldChar w:fldCharType="begin"/>
      </w:r>
      <w:r>
        <w:instrText xml:space="preserve">HYPERLINK  \l "_Toc7942839" </w:instrText>
      </w:r>
      <w:r>
        <w:fldChar w:fldCharType="separate"/>
      </w:r>
      <w:r>
        <w:rPr>
          <w:rStyle w:val="15"/>
          <w:kern w:val="0"/>
          <w:sz w:val="24"/>
          <w:szCs w:val="24"/>
        </w:rPr>
        <w:t xml:space="preserve">3.3 </w:t>
      </w:r>
      <w:r>
        <w:rPr>
          <w:rStyle w:val="15"/>
          <w:rFonts w:hint="eastAsia"/>
          <w:kern w:val="0"/>
          <w:sz w:val="24"/>
          <w:szCs w:val="24"/>
        </w:rPr>
        <w:t>公众意见调查收到公众意见的情况概述</w:t>
      </w:r>
      <w:r>
        <w:rPr>
          <w:sz w:val="24"/>
          <w:szCs w:val="24"/>
        </w:rPr>
        <w:tab/>
      </w:r>
      <w:r>
        <w:rPr>
          <w:sz w:val="24"/>
          <w:szCs w:val="24"/>
        </w:rPr>
        <w:fldChar w:fldCharType="begin"/>
      </w:r>
      <w:r>
        <w:rPr>
          <w:sz w:val="24"/>
          <w:szCs w:val="24"/>
        </w:rPr>
        <w:instrText xml:space="preserve"> PAGEREF _Toc7942839 \h </w:instrText>
      </w:r>
      <w:r>
        <w:rPr>
          <w:sz w:val="24"/>
          <w:szCs w:val="24"/>
        </w:rPr>
        <w:fldChar w:fldCharType="separate"/>
      </w:r>
      <w:r>
        <w:rPr>
          <w:sz w:val="24"/>
          <w:szCs w:val="24"/>
        </w:rPr>
        <w:t>9</w:t>
      </w:r>
      <w:r>
        <w:rPr>
          <w:sz w:val="24"/>
          <w:szCs w:val="24"/>
        </w:rPr>
        <w:fldChar w:fldCharType="end"/>
      </w:r>
      <w:r>
        <w:fldChar w:fldCharType="end"/>
      </w:r>
    </w:p>
    <w:p>
      <w:pPr>
        <w:pStyle w:val="13"/>
        <w:tabs>
          <w:tab w:val="right" w:leader="dot" w:pos="8296"/>
        </w:tabs>
        <w:ind w:firstLine="560"/>
        <w:rPr>
          <w:sz w:val="24"/>
          <w:szCs w:val="24"/>
        </w:rPr>
      </w:pPr>
      <w:r>
        <w:fldChar w:fldCharType="begin"/>
      </w:r>
      <w:r>
        <w:instrText xml:space="preserve">HYPERLINK  \l "_Toc7942840" </w:instrText>
      </w:r>
      <w:r>
        <w:fldChar w:fldCharType="separate"/>
      </w:r>
      <w:r>
        <w:rPr>
          <w:rStyle w:val="15"/>
          <w:rFonts w:hint="eastAsia"/>
          <w:kern w:val="0"/>
          <w:sz w:val="24"/>
          <w:szCs w:val="24"/>
        </w:rPr>
        <w:t>四、公众意见采纳情况</w:t>
      </w:r>
      <w:r>
        <w:rPr>
          <w:sz w:val="24"/>
          <w:szCs w:val="24"/>
        </w:rPr>
        <w:tab/>
      </w:r>
      <w:r>
        <w:rPr>
          <w:sz w:val="24"/>
          <w:szCs w:val="24"/>
        </w:rPr>
        <w:fldChar w:fldCharType="begin"/>
      </w:r>
      <w:r>
        <w:rPr>
          <w:sz w:val="24"/>
          <w:szCs w:val="24"/>
        </w:rPr>
        <w:instrText xml:space="preserve"> PAGEREF _Toc7942840 \h </w:instrText>
      </w:r>
      <w:r>
        <w:rPr>
          <w:sz w:val="24"/>
          <w:szCs w:val="24"/>
        </w:rPr>
        <w:fldChar w:fldCharType="separate"/>
      </w:r>
      <w:r>
        <w:rPr>
          <w:sz w:val="24"/>
          <w:szCs w:val="24"/>
        </w:rPr>
        <w:t>16</w:t>
      </w:r>
      <w:r>
        <w:rPr>
          <w:sz w:val="24"/>
          <w:szCs w:val="24"/>
        </w:rPr>
        <w:fldChar w:fldCharType="end"/>
      </w:r>
      <w:r>
        <w:fldChar w:fldCharType="end"/>
      </w:r>
    </w:p>
    <w:p>
      <w:pPr>
        <w:pStyle w:val="13"/>
        <w:tabs>
          <w:tab w:val="right" w:leader="dot" w:pos="8296"/>
        </w:tabs>
        <w:ind w:firstLine="560"/>
        <w:rPr>
          <w:sz w:val="24"/>
          <w:szCs w:val="24"/>
        </w:rPr>
      </w:pPr>
      <w:r>
        <w:fldChar w:fldCharType="begin"/>
      </w:r>
      <w:r>
        <w:instrText xml:space="preserve">HYPERLINK  \l "_Toc7942841" </w:instrText>
      </w:r>
      <w:r>
        <w:fldChar w:fldCharType="separate"/>
      </w:r>
      <w:r>
        <w:rPr>
          <w:rStyle w:val="15"/>
          <w:rFonts w:hint="eastAsia"/>
          <w:kern w:val="0"/>
          <w:sz w:val="24"/>
          <w:szCs w:val="24"/>
        </w:rPr>
        <w:t>五、其他内容</w:t>
      </w:r>
      <w:r>
        <w:rPr>
          <w:sz w:val="24"/>
          <w:szCs w:val="24"/>
        </w:rPr>
        <w:tab/>
      </w:r>
      <w:r>
        <w:rPr>
          <w:sz w:val="24"/>
          <w:szCs w:val="24"/>
        </w:rPr>
        <w:fldChar w:fldCharType="begin"/>
      </w:r>
      <w:r>
        <w:rPr>
          <w:sz w:val="24"/>
          <w:szCs w:val="24"/>
        </w:rPr>
        <w:instrText xml:space="preserve"> PAGEREF _Toc7942841 \h </w:instrText>
      </w:r>
      <w:r>
        <w:rPr>
          <w:sz w:val="24"/>
          <w:szCs w:val="24"/>
        </w:rPr>
        <w:fldChar w:fldCharType="separate"/>
      </w:r>
      <w:r>
        <w:rPr>
          <w:sz w:val="24"/>
          <w:szCs w:val="24"/>
        </w:rPr>
        <w:t>17</w:t>
      </w:r>
      <w:r>
        <w:rPr>
          <w:sz w:val="24"/>
          <w:szCs w:val="24"/>
        </w:rPr>
        <w:fldChar w:fldCharType="end"/>
      </w:r>
      <w:r>
        <w:fldChar w:fldCharType="end"/>
      </w:r>
    </w:p>
    <w:p>
      <w:pPr>
        <w:pStyle w:val="13"/>
        <w:tabs>
          <w:tab w:val="right" w:leader="dot" w:pos="8296"/>
        </w:tabs>
        <w:ind w:firstLine="560"/>
        <w:rPr>
          <w:sz w:val="21"/>
        </w:rPr>
      </w:pPr>
      <w:r>
        <w:fldChar w:fldCharType="begin"/>
      </w:r>
      <w:r>
        <w:instrText xml:space="preserve">HYPERLINK  \l "_Toc7942842" </w:instrText>
      </w:r>
      <w:r>
        <w:fldChar w:fldCharType="separate"/>
      </w:r>
      <w:r>
        <w:rPr>
          <w:rStyle w:val="15"/>
          <w:rFonts w:hint="eastAsia"/>
          <w:kern w:val="0"/>
          <w:sz w:val="24"/>
          <w:szCs w:val="24"/>
        </w:rPr>
        <w:t>六、公众参与现场照片</w:t>
      </w:r>
      <w:r>
        <w:rPr>
          <w:sz w:val="24"/>
          <w:szCs w:val="24"/>
        </w:rPr>
        <w:tab/>
      </w:r>
      <w:r>
        <w:rPr>
          <w:sz w:val="24"/>
          <w:szCs w:val="24"/>
        </w:rPr>
        <w:fldChar w:fldCharType="begin"/>
      </w:r>
      <w:r>
        <w:rPr>
          <w:sz w:val="24"/>
          <w:szCs w:val="24"/>
        </w:rPr>
        <w:instrText xml:space="preserve"> PAGEREF _Toc7942842 \h </w:instrText>
      </w:r>
      <w:r>
        <w:rPr>
          <w:sz w:val="24"/>
          <w:szCs w:val="24"/>
        </w:rPr>
        <w:fldChar w:fldCharType="separate"/>
      </w:r>
      <w:r>
        <w:rPr>
          <w:sz w:val="24"/>
          <w:szCs w:val="24"/>
        </w:rPr>
        <w:t>18</w:t>
      </w:r>
      <w:r>
        <w:rPr>
          <w:sz w:val="24"/>
          <w:szCs w:val="24"/>
        </w:rPr>
        <w:fldChar w:fldCharType="end"/>
      </w:r>
      <w:r>
        <w:fldChar w:fldCharType="end"/>
      </w:r>
    </w:p>
    <w:p>
      <w:pPr>
        <w:ind w:firstLine="480"/>
      </w:pPr>
      <w:r>
        <w:rPr>
          <w:sz w:val="24"/>
          <w:szCs w:val="24"/>
        </w:rPr>
        <w:fldChar w:fldCharType="end"/>
      </w:r>
    </w:p>
    <w:p>
      <w:pPr>
        <w:ind w:firstLine="560"/>
        <w:jc w:val="center"/>
      </w:pPr>
    </w:p>
    <w:p>
      <w:pPr>
        <w:ind w:firstLine="560"/>
        <w:jc w:val="center"/>
      </w:pPr>
    </w:p>
    <w:p>
      <w:pPr>
        <w:ind w:firstLine="560"/>
        <w:jc w:val="center"/>
      </w:pPr>
    </w:p>
    <w:p>
      <w:pPr>
        <w:ind w:firstLine="560"/>
        <w:jc w:val="center"/>
      </w:pPr>
    </w:p>
    <w:p>
      <w:pPr>
        <w:ind w:firstLine="560"/>
        <w:jc w:val="center"/>
      </w:pPr>
    </w:p>
    <w:p>
      <w:pPr>
        <w:autoSpaceDE w:val="0"/>
        <w:autoSpaceDN w:val="0"/>
        <w:adjustRightInd w:val="0"/>
        <w:ind w:firstLine="480"/>
        <w:jc w:val="left"/>
        <w:rPr>
          <w:rFonts w:ascii="宋体" w:eastAsia="宋体" w:cs="宋体"/>
          <w:kern w:val="0"/>
          <w:sz w:val="24"/>
          <w:szCs w:val="24"/>
        </w:rPr>
      </w:pPr>
      <w:r>
        <w:rPr>
          <w:rFonts w:hint="eastAsia" w:ascii="宋体" w:eastAsia="宋体" w:cs="宋体"/>
          <w:kern w:val="0"/>
          <w:sz w:val="24"/>
          <w:szCs w:val="24"/>
        </w:rPr>
        <w:t>附件：</w:t>
      </w:r>
    </w:p>
    <w:p>
      <w:pPr>
        <w:autoSpaceDE w:val="0"/>
        <w:autoSpaceDN w:val="0"/>
        <w:adjustRightInd w:val="0"/>
        <w:ind w:firstLine="480"/>
        <w:jc w:val="left"/>
        <w:rPr>
          <w:rFonts w:ascii="宋体" w:eastAsia="宋体" w:cs="宋体"/>
          <w:kern w:val="0"/>
          <w:sz w:val="24"/>
          <w:szCs w:val="24"/>
        </w:rPr>
      </w:pPr>
      <w:r>
        <w:rPr>
          <w:rFonts w:hint="eastAsia" w:ascii="宋体" w:eastAsia="宋体" w:cs="宋体"/>
          <w:kern w:val="0"/>
          <w:sz w:val="24"/>
          <w:szCs w:val="24"/>
        </w:rPr>
        <w:t>附件</w:t>
      </w:r>
      <w:r>
        <w:rPr>
          <w:rFonts w:ascii="Times New Roman" w:hAnsi="Times New Roman" w:eastAsia="宋体" w:cs="Times New Roman"/>
          <w:kern w:val="0"/>
          <w:sz w:val="24"/>
          <w:szCs w:val="24"/>
        </w:rPr>
        <w:t>1</w:t>
      </w:r>
      <w:r>
        <w:rPr>
          <w:rFonts w:hint="eastAsia" w:ascii="宋体" w:eastAsia="宋体" w:cs="宋体"/>
          <w:kern w:val="0"/>
          <w:sz w:val="24"/>
          <w:szCs w:val="24"/>
        </w:rPr>
        <w:t>、公众参与座谈会签到表</w:t>
      </w:r>
    </w:p>
    <w:p>
      <w:pPr>
        <w:autoSpaceDE w:val="0"/>
        <w:autoSpaceDN w:val="0"/>
        <w:adjustRightInd w:val="0"/>
        <w:ind w:firstLine="480"/>
        <w:jc w:val="left"/>
        <w:rPr>
          <w:rFonts w:ascii="宋体" w:eastAsia="宋体" w:cs="宋体"/>
          <w:kern w:val="0"/>
          <w:sz w:val="24"/>
          <w:szCs w:val="24"/>
        </w:rPr>
      </w:pPr>
      <w:r>
        <w:rPr>
          <w:rFonts w:hint="eastAsia" w:ascii="宋体" w:eastAsia="宋体" w:cs="宋体"/>
          <w:kern w:val="0"/>
          <w:sz w:val="24"/>
          <w:szCs w:val="24"/>
        </w:rPr>
        <w:t>附件</w:t>
      </w:r>
      <w:r>
        <w:rPr>
          <w:rFonts w:ascii="Times New Roman" w:hAnsi="Times New Roman" w:eastAsia="宋体" w:cs="Times New Roman"/>
          <w:kern w:val="0"/>
          <w:sz w:val="24"/>
          <w:szCs w:val="24"/>
        </w:rPr>
        <w:t>2</w:t>
      </w:r>
      <w:r>
        <w:rPr>
          <w:rFonts w:hint="eastAsia" w:ascii="宋体" w:eastAsia="宋体" w:cs="宋体"/>
          <w:kern w:val="0"/>
          <w:sz w:val="24"/>
          <w:szCs w:val="24"/>
        </w:rPr>
        <w:t>、座谈会会议记录</w:t>
      </w:r>
    </w:p>
    <w:p>
      <w:pPr>
        <w:autoSpaceDE w:val="0"/>
        <w:autoSpaceDN w:val="0"/>
        <w:adjustRightInd w:val="0"/>
        <w:ind w:firstLine="480"/>
        <w:jc w:val="left"/>
        <w:rPr>
          <w:rFonts w:ascii="宋体" w:eastAsia="宋体" w:cs="宋体"/>
          <w:kern w:val="0"/>
          <w:sz w:val="24"/>
          <w:szCs w:val="24"/>
        </w:rPr>
      </w:pPr>
      <w:r>
        <w:rPr>
          <w:rFonts w:hint="eastAsia" w:ascii="宋体" w:eastAsia="宋体" w:cs="宋体"/>
          <w:kern w:val="0"/>
          <w:sz w:val="24"/>
          <w:szCs w:val="24"/>
        </w:rPr>
        <w:t>附件</w:t>
      </w:r>
      <w:r>
        <w:rPr>
          <w:rFonts w:ascii="Times New Roman" w:hAnsi="Times New Roman" w:eastAsia="宋体" w:cs="Times New Roman"/>
          <w:kern w:val="0"/>
          <w:sz w:val="24"/>
          <w:szCs w:val="24"/>
        </w:rPr>
        <w:t>3</w:t>
      </w:r>
      <w:r>
        <w:rPr>
          <w:rFonts w:hint="eastAsia" w:ascii="宋体" w:eastAsia="宋体" w:cs="宋体"/>
          <w:kern w:val="0"/>
          <w:sz w:val="24"/>
          <w:szCs w:val="24"/>
        </w:rPr>
        <w:t>、公众参与承诺</w:t>
      </w:r>
    </w:p>
    <w:p>
      <w:pPr>
        <w:autoSpaceDE w:val="0"/>
        <w:autoSpaceDN w:val="0"/>
        <w:adjustRightInd w:val="0"/>
        <w:ind w:firstLine="480"/>
        <w:jc w:val="left"/>
        <w:rPr>
          <w:rFonts w:ascii="宋体" w:eastAsia="宋体" w:cs="宋体"/>
          <w:kern w:val="0"/>
          <w:sz w:val="24"/>
          <w:szCs w:val="24"/>
        </w:rPr>
      </w:pPr>
      <w:r>
        <w:rPr>
          <w:rFonts w:hint="eastAsia" w:ascii="宋体" w:eastAsia="宋体" w:cs="宋体"/>
          <w:kern w:val="0"/>
          <w:sz w:val="24"/>
          <w:szCs w:val="24"/>
        </w:rPr>
        <w:t>附件</w:t>
      </w:r>
      <w:r>
        <w:rPr>
          <w:rFonts w:ascii="Times New Roman" w:hAnsi="Times New Roman" w:eastAsia="宋体" w:cs="Times New Roman"/>
          <w:kern w:val="0"/>
          <w:sz w:val="24"/>
          <w:szCs w:val="24"/>
        </w:rPr>
        <w:t>4</w:t>
      </w:r>
      <w:r>
        <w:rPr>
          <w:rFonts w:hint="eastAsia" w:ascii="宋体" w:eastAsia="宋体" w:cs="宋体"/>
          <w:kern w:val="0"/>
          <w:sz w:val="24"/>
          <w:szCs w:val="24"/>
        </w:rPr>
        <w:t>、网站公示截图、报纸公示照片</w:t>
      </w:r>
    </w:p>
    <w:p>
      <w:pPr>
        <w:autoSpaceDE w:val="0"/>
        <w:autoSpaceDN w:val="0"/>
        <w:adjustRightInd w:val="0"/>
        <w:ind w:firstLine="480"/>
        <w:jc w:val="left"/>
        <w:rPr>
          <w:rFonts w:ascii="宋体" w:eastAsia="宋体" w:cs="宋体"/>
          <w:kern w:val="0"/>
          <w:sz w:val="24"/>
          <w:szCs w:val="24"/>
        </w:rPr>
      </w:pPr>
      <w:r>
        <w:rPr>
          <w:rFonts w:hint="eastAsia" w:ascii="宋体" w:eastAsia="宋体" w:cs="宋体"/>
          <w:kern w:val="0"/>
          <w:sz w:val="24"/>
          <w:szCs w:val="24"/>
        </w:rPr>
        <w:t>附件</w:t>
      </w:r>
      <w:r>
        <w:rPr>
          <w:rFonts w:ascii="Times New Roman" w:hAnsi="Times New Roman" w:eastAsia="宋体" w:cs="Times New Roman"/>
          <w:kern w:val="0"/>
          <w:sz w:val="24"/>
          <w:szCs w:val="24"/>
        </w:rPr>
        <w:t>5</w:t>
      </w:r>
      <w:r>
        <w:rPr>
          <w:rFonts w:hint="eastAsia" w:ascii="宋体" w:eastAsia="宋体" w:cs="宋体"/>
          <w:kern w:val="0"/>
          <w:sz w:val="24"/>
          <w:szCs w:val="24"/>
        </w:rPr>
        <w:t>、诚信承诺</w:t>
      </w:r>
    </w:p>
    <w:p>
      <w:pPr>
        <w:ind w:firstLine="480"/>
        <w:jc w:val="left"/>
        <w:sectPr>
          <w:pgSz w:w="11906" w:h="16838"/>
          <w:pgMar w:top="1440" w:right="1800" w:bottom="1440" w:left="1800" w:header="851" w:footer="992" w:gutter="0"/>
          <w:cols w:space="720" w:num="1"/>
          <w:docGrid w:type="lines" w:linePitch="312"/>
        </w:sectPr>
      </w:pPr>
      <w:r>
        <w:rPr>
          <w:rFonts w:hint="eastAsia" w:ascii="宋体" w:eastAsia="宋体" w:cs="宋体"/>
          <w:kern w:val="0"/>
          <w:sz w:val="24"/>
          <w:szCs w:val="24"/>
        </w:rPr>
        <w:t>附件</w:t>
      </w:r>
      <w:r>
        <w:rPr>
          <w:rFonts w:ascii="Times New Roman" w:hAnsi="Times New Roman" w:eastAsia="宋体" w:cs="Times New Roman"/>
          <w:kern w:val="0"/>
          <w:sz w:val="24"/>
          <w:szCs w:val="24"/>
        </w:rPr>
        <w:t>6</w:t>
      </w:r>
      <w:r>
        <w:rPr>
          <w:rFonts w:hint="eastAsia" w:ascii="宋体" w:eastAsia="宋体" w:cs="宋体"/>
          <w:kern w:val="0"/>
          <w:sz w:val="24"/>
          <w:szCs w:val="24"/>
        </w:rPr>
        <w:t>、</w:t>
      </w:r>
      <w:r>
        <w:rPr>
          <w:rFonts w:ascii="Times New Roman" w:hAnsi="Times New Roman" w:eastAsia="宋体" w:cs="Times New Roman"/>
          <w:kern w:val="0"/>
          <w:sz w:val="24"/>
          <w:szCs w:val="24"/>
        </w:rPr>
        <w:t xml:space="preserve">200 </w:t>
      </w:r>
      <w:r>
        <w:rPr>
          <w:rFonts w:hint="eastAsia" w:ascii="宋体" w:eastAsia="宋体" w:cs="宋体"/>
          <w:kern w:val="0"/>
          <w:sz w:val="24"/>
          <w:szCs w:val="24"/>
        </w:rPr>
        <w:t>份公众参与调查问卷</w:t>
      </w:r>
    </w:p>
    <w:p>
      <w:pPr>
        <w:ind w:firstLine="600"/>
        <w:jc w:val="center"/>
        <w:rPr>
          <w:rFonts w:ascii="黑体" w:eastAsia="黑体" w:cs="黑体"/>
          <w:kern w:val="0"/>
          <w:sz w:val="30"/>
          <w:szCs w:val="30"/>
        </w:rPr>
      </w:pPr>
      <w:r>
        <w:rPr>
          <w:rFonts w:hint="eastAsia" w:ascii="黑体" w:eastAsia="黑体" w:cs="黑体"/>
          <w:kern w:val="0"/>
          <w:sz w:val="30"/>
          <w:szCs w:val="30"/>
        </w:rPr>
        <w:t>洛阳联鑫再生资源有限公司废旧塑料回收再生资源综合利用及深加工产业化建设项目</w:t>
      </w:r>
    </w:p>
    <w:p>
      <w:pPr>
        <w:ind w:firstLine="600"/>
        <w:jc w:val="center"/>
        <w:rPr>
          <w:rFonts w:ascii="黑体" w:eastAsia="黑体" w:cs="黑体"/>
          <w:kern w:val="0"/>
          <w:sz w:val="30"/>
          <w:szCs w:val="30"/>
        </w:rPr>
      </w:pPr>
      <w:r>
        <w:rPr>
          <w:rFonts w:hint="eastAsia" w:ascii="黑体" w:eastAsia="黑体" w:cs="黑体"/>
          <w:kern w:val="0"/>
          <w:sz w:val="30"/>
          <w:szCs w:val="30"/>
        </w:rPr>
        <w:t>环境影响评价公众参与说明</w:t>
      </w:r>
    </w:p>
    <w:p>
      <w:pPr>
        <w:pStyle w:val="2"/>
      </w:pPr>
      <w:bookmarkStart w:id="0" w:name="_Toc7942833"/>
      <w:r>
        <w:rPr>
          <w:rFonts w:hint="eastAsia"/>
        </w:rPr>
        <w:t>一、概述</w:t>
      </w:r>
      <w:bookmarkEnd w:id="0"/>
    </w:p>
    <w:p>
      <w:pPr>
        <w:spacing w:line="240" w:lineRule="auto"/>
        <w:ind w:firstLine="560"/>
        <w:rPr>
          <w:rFonts w:ascii="Calibri" w:hAnsi="Calibri" w:eastAsia="宋体" w:cs="Times New Roman"/>
        </w:rPr>
      </w:pPr>
      <w:r>
        <w:rPr>
          <w:rFonts w:hint="eastAsia" w:ascii="Calibri" w:hAnsi="Calibri" w:eastAsia="宋体" w:cs="Times New Roman"/>
        </w:rPr>
        <w:t>洛阳联鑫再生资源有限公司位于洛阳市偃师市缑氏镇双泉村，是一家专门从事废旧塑料回收再生利用的企业，公司成立于2018年7月，为满足市场需求，提升企业竞争力，洛阳联鑫再生资源有限公司拟在偃师市缑氏镇双泉村废旧塑料回收再生资源综合利用及深加工产业化建设项目，工程总投资</w:t>
      </w:r>
      <w:r>
        <w:rPr>
          <w:rFonts w:ascii="Calibri" w:hAnsi="Calibri" w:eastAsia="宋体" w:cs="Times New Roman"/>
        </w:rPr>
        <w:t>358</w:t>
      </w:r>
      <w:r>
        <w:rPr>
          <w:rFonts w:hint="eastAsia" w:ascii="Calibri" w:hAnsi="Calibri" w:eastAsia="宋体" w:cs="Times New Roman"/>
        </w:rPr>
        <w:t>万元。</w:t>
      </w:r>
    </w:p>
    <w:p>
      <w:pPr>
        <w:spacing w:line="240" w:lineRule="auto"/>
        <w:ind w:firstLine="560"/>
        <w:rPr>
          <w:rFonts w:ascii="Calibri" w:hAnsi="Calibri" w:eastAsia="宋体" w:cs="Times New Roman"/>
        </w:rPr>
      </w:pPr>
      <w:r>
        <w:rPr>
          <w:rFonts w:hint="eastAsia" w:ascii="Calibri" w:hAnsi="Calibri" w:eastAsia="宋体" w:cs="Times New Roman"/>
        </w:rPr>
        <w:t>我国是世界塑料生产和消费大国，为减少环境污染，我国也在加强废弃塑料的回收再利用工作。废旧塑料加工成颗粒后，依然具有良好的综合材料性能，可满足吹膜、拉丝、拉管、注塑、挤出型材等技术要求，大量应用于塑料制品的生产。日常生活中，再生颗粒可用来制造各种塑料袋、桶、盆、玩具、家具、文具等生活用具及各种塑料制品。</w:t>
      </w:r>
    </w:p>
    <w:p>
      <w:pPr>
        <w:spacing w:line="240" w:lineRule="auto"/>
        <w:ind w:firstLine="560"/>
        <w:rPr>
          <w:rFonts w:ascii="Calibri" w:hAnsi="Calibri" w:eastAsia="宋体" w:cs="Times New Roman"/>
        </w:rPr>
      </w:pPr>
      <w:r>
        <w:rPr>
          <w:rFonts w:hint="eastAsia" w:ascii="Calibri" w:hAnsi="Calibri" w:eastAsia="宋体" w:cs="Times New Roman"/>
        </w:rPr>
        <w:t>本项目使用的原料是废旧编织袋，来源为塑料编织公司下脚料及市场上废塑料编织袋，经分拣、撕碎、清洗、挤出、切粒等工序加工塑料颗粒。</w:t>
      </w:r>
    </w:p>
    <w:p>
      <w:pPr>
        <w:ind w:firstLine="560"/>
        <w:rPr>
          <w:kern w:val="0"/>
        </w:rPr>
      </w:pPr>
      <w:r>
        <w:rPr>
          <w:rFonts w:hint="eastAsia"/>
          <w:kern w:val="0"/>
        </w:rPr>
        <w:t>根据《中华人民共和国环境影响评价法》、《建设项目环境保护管理条例》的有关规定，需对该项目进行环境影响评价。我单位委托山西清源环境咨询有限公司承担了该项目的环境影响评价工作。接受委托后，在对项目区进行现场踏勘、调查、收集资料等工作，结合现场踏勘的实际情况，对项目有关资料研读的基础上，遵循有关评价规定和规范，编制完成了《洛阳联鑫再生资源有限公司废旧塑料回收再生资源综合利用及深加工产业化建设项目环境影响报告书》。</w:t>
      </w:r>
    </w:p>
    <w:p>
      <w:pPr>
        <w:ind w:firstLine="560"/>
        <w:rPr>
          <w:kern w:val="0"/>
        </w:rPr>
      </w:pPr>
      <w:r>
        <w:rPr>
          <w:rFonts w:hint="eastAsia"/>
          <w:kern w:val="0"/>
        </w:rPr>
        <w:t>在环境影响评价期间我单位在评价单位的协助下进行了现场公示、召开座谈会、发放调查问卷等方式征求公众意见，取得了广大公众的认可，无人反对本项目的建设。</w:t>
      </w:r>
    </w:p>
    <w:p>
      <w:pPr>
        <w:pStyle w:val="2"/>
      </w:pPr>
      <w:bookmarkStart w:id="1" w:name="_Toc7942834"/>
      <w:r>
        <w:rPr>
          <w:rFonts w:hint="eastAsia"/>
          <w:szCs w:val="24"/>
        </w:rPr>
        <w:t>二、</w:t>
      </w:r>
      <w:r>
        <w:rPr>
          <w:rFonts w:hint="eastAsia"/>
        </w:rPr>
        <w:t>公众参与方式和过程</w:t>
      </w:r>
      <w:bookmarkEnd w:id="1"/>
    </w:p>
    <w:p>
      <w:pPr>
        <w:pStyle w:val="5"/>
      </w:pPr>
      <w:bookmarkStart w:id="2" w:name="_Toc7942835"/>
      <w:r>
        <w:t xml:space="preserve">2.1 </w:t>
      </w:r>
      <w:r>
        <w:rPr>
          <w:rFonts w:hint="eastAsia"/>
        </w:rPr>
        <w:t>信息公告</w:t>
      </w:r>
      <w:bookmarkEnd w:id="2"/>
    </w:p>
    <w:p>
      <w:pPr>
        <w:ind w:firstLine="560"/>
        <w:rPr>
          <w:kern w:val="0"/>
        </w:rPr>
      </w:pPr>
      <w:r>
        <w:rPr>
          <w:rFonts w:hint="eastAsia"/>
          <w:kern w:val="0"/>
        </w:rPr>
        <w:t>公众参与调查形式和内容设计是否全面和合理，直接影响到调查结果的有效性、真实性及环境报告书的说服力和环保措施的可行性，本次环评公众参与信息公告主要采取以下形式：</w:t>
      </w:r>
    </w:p>
    <w:p>
      <w:pPr>
        <w:ind w:firstLine="560"/>
        <w:rPr>
          <w:kern w:val="0"/>
        </w:rPr>
      </w:pPr>
      <w:r>
        <w:rPr>
          <w:rFonts w:hint="eastAsia"/>
          <w:kern w:val="0"/>
        </w:rPr>
        <w:t>（</w:t>
      </w:r>
      <w:r>
        <w:rPr>
          <w:rFonts w:ascii="Times New Roman" w:cs="Times New Roman"/>
          <w:kern w:val="0"/>
        </w:rPr>
        <w:t>1</w:t>
      </w:r>
      <w:r>
        <w:rPr>
          <w:rFonts w:hint="eastAsia"/>
          <w:kern w:val="0"/>
        </w:rPr>
        <w:t>）第一次公示</w:t>
      </w:r>
    </w:p>
    <w:p>
      <w:pPr>
        <w:ind w:firstLine="560"/>
        <w:rPr>
          <w:kern w:val="0"/>
        </w:rPr>
      </w:pPr>
      <w:r>
        <w:rPr>
          <w:rFonts w:hint="eastAsia"/>
          <w:kern w:val="0"/>
        </w:rPr>
        <w:t>环评公众参与第一次公示发布时间为</w:t>
      </w:r>
      <w:r>
        <w:rPr>
          <w:rFonts w:hint="eastAsia" w:ascii="Times New Roman" w:cs="Times New Roman"/>
          <w:kern w:val="0"/>
        </w:rPr>
        <w:t>2018年9月14日~2018年9月28日我单位在项目场地边界及周围敏感点以张贴告示的形式进行了第一次建设项目信息公示。</w:t>
      </w:r>
      <w:r>
        <w:rPr>
          <w:rFonts w:hint="eastAsia"/>
          <w:kern w:val="0"/>
        </w:rPr>
        <w:t>公示材料中说明了该项目的建设概况，并公布了环评工作中征求公众意见和建议的方法、建设单位和环评单位的联系方式。</w:t>
      </w:r>
    </w:p>
    <w:p>
      <w:pPr>
        <w:ind w:firstLine="560"/>
        <w:rPr>
          <w:kern w:val="0"/>
        </w:rPr>
      </w:pPr>
      <w:r>
        <w:rPr>
          <w:rFonts w:hint="eastAsia"/>
          <w:kern w:val="0"/>
        </w:rPr>
        <w:t>（</w:t>
      </w:r>
      <w:r>
        <w:rPr>
          <w:rFonts w:ascii="Times New Roman" w:cs="Times New Roman"/>
          <w:kern w:val="0"/>
        </w:rPr>
        <w:t>2</w:t>
      </w:r>
      <w:r>
        <w:rPr>
          <w:rFonts w:hint="eastAsia"/>
          <w:kern w:val="0"/>
        </w:rPr>
        <w:t>）第二次公示</w:t>
      </w:r>
    </w:p>
    <w:p>
      <w:pPr>
        <w:ind w:firstLine="560"/>
        <w:rPr>
          <w:rFonts w:ascii="Times New Roman" w:hAnsi="Times New Roman" w:cs="Times New Roman"/>
          <w:kern w:val="0"/>
        </w:rPr>
      </w:pPr>
      <w:r>
        <w:rPr>
          <w:rFonts w:ascii="Times New Roman" w:cs="Times New Roman"/>
          <w:kern w:val="0"/>
        </w:rPr>
        <w:t>环评公众参与第二次公示发布时间为</w:t>
      </w:r>
      <w:r>
        <w:rPr>
          <w:rFonts w:hint="eastAsia" w:ascii="Times New Roman" w:hAnsi="Times New Roman" w:cs="Times New Roman"/>
          <w:kern w:val="0"/>
        </w:rPr>
        <w:t>2018年10月17日~2018年10月31日</w:t>
      </w:r>
      <w:r>
        <w:rPr>
          <w:rFonts w:ascii="Times New Roman" w:cs="Times New Roman"/>
          <w:kern w:val="0"/>
        </w:rPr>
        <w:t>，建设单位在</w:t>
      </w:r>
      <w:r>
        <w:rPr>
          <w:rFonts w:hint="eastAsia" w:ascii="Times New Roman" w:cs="Times New Roman"/>
          <w:kern w:val="0"/>
        </w:rPr>
        <w:t>项目场地边界及周围敏感点</w:t>
      </w:r>
      <w:r>
        <w:rPr>
          <w:rFonts w:ascii="Times New Roman" w:cs="Times New Roman"/>
          <w:kern w:val="0"/>
        </w:rPr>
        <w:t>张贴公告，</w:t>
      </w:r>
      <w:r>
        <w:rPr>
          <w:rFonts w:ascii="Times New Roman" w:hAnsi="Times New Roman" w:cs="Times New Roman"/>
          <w:kern w:val="0"/>
        </w:rPr>
        <w:t xml:space="preserve"> </w:t>
      </w:r>
      <w:r>
        <w:rPr>
          <w:rFonts w:ascii="Times New Roman" w:cs="Times New Roman"/>
          <w:kern w:val="0"/>
        </w:rPr>
        <w:t>并在环评论坛网站进行了补充公示（</w:t>
      </w:r>
      <w:r>
        <w:rPr>
          <w:rFonts w:ascii="Times New Roman" w:hAnsi="Times New Roman" w:cs="Times New Roman"/>
          <w:kern w:val="0"/>
        </w:rPr>
        <w:t>http://www.eiabbs.net/thread-160266-1-1.html</w:t>
      </w:r>
      <w:r>
        <w:rPr>
          <w:rFonts w:ascii="Times New Roman" w:cs="Times New Roman"/>
          <w:kern w:val="0"/>
        </w:rPr>
        <w:t>），</w:t>
      </w:r>
      <w:r>
        <w:rPr>
          <w:rFonts w:ascii="Times New Roman" w:hAnsi="Times New Roman" w:cs="Times New Roman"/>
          <w:kern w:val="0"/>
        </w:rPr>
        <w:t xml:space="preserve"> </w:t>
      </w:r>
      <w:r>
        <w:rPr>
          <w:rFonts w:ascii="Times New Roman" w:cs="Times New Roman"/>
          <w:kern w:val="0"/>
        </w:rPr>
        <w:t>公示时间为</w:t>
      </w:r>
      <w:r>
        <w:rPr>
          <w:rFonts w:ascii="Times New Roman" w:hAnsi="Times New Roman" w:cs="Times New Roman"/>
          <w:kern w:val="0"/>
        </w:rPr>
        <w:t>2019</w:t>
      </w:r>
      <w:r>
        <w:rPr>
          <w:rFonts w:ascii="Times New Roman" w:cs="Times New Roman"/>
          <w:kern w:val="0"/>
        </w:rPr>
        <w:t>年</w:t>
      </w:r>
      <w:r>
        <w:rPr>
          <w:rFonts w:hint="eastAsia" w:ascii="Times New Roman" w:hAnsi="Times New Roman" w:cs="Times New Roman"/>
          <w:kern w:val="0"/>
        </w:rPr>
        <w:t>4</w:t>
      </w:r>
      <w:r>
        <w:rPr>
          <w:rFonts w:ascii="Times New Roman" w:cs="Times New Roman"/>
          <w:kern w:val="0"/>
        </w:rPr>
        <w:t>月</w:t>
      </w:r>
      <w:r>
        <w:rPr>
          <w:rFonts w:hint="eastAsia" w:ascii="Times New Roman" w:hAnsi="Times New Roman" w:cs="Times New Roman"/>
          <w:kern w:val="0"/>
        </w:rPr>
        <w:t>22</w:t>
      </w:r>
      <w:r>
        <w:rPr>
          <w:rFonts w:ascii="Times New Roman" w:cs="Times New Roman"/>
          <w:kern w:val="0"/>
        </w:rPr>
        <w:t>日，公示截图见附件</w:t>
      </w:r>
      <w:r>
        <w:rPr>
          <w:rFonts w:ascii="Times New Roman" w:hAnsi="Times New Roman" w:cs="Times New Roman"/>
          <w:bCs/>
          <w:kern w:val="0"/>
        </w:rPr>
        <w:t>4</w:t>
      </w:r>
      <w:r>
        <w:rPr>
          <w:rFonts w:ascii="Times New Roman" w:cs="Times New Roman"/>
          <w:kern w:val="0"/>
        </w:rPr>
        <w:t>。公示材料中详细介绍了本项目位置、主要建设内容、工程特点及主要污染因素、污染防治措施、可能产生的环境影响及征求公众意见的主要事项等。同时，公开了查阅纸质报告书的方式和途径，征求意见的公众范围，公众意见表，公众提出意见的方式和途径，公众提出意见的起止时间。</w:t>
      </w:r>
    </w:p>
    <w:p>
      <w:pPr>
        <w:ind w:firstLine="560"/>
        <w:rPr>
          <w:rFonts w:ascii="Times New Roman" w:cs="Times New Roman"/>
          <w:kern w:val="0"/>
        </w:rPr>
      </w:pPr>
      <w:r>
        <w:rPr>
          <w:rFonts w:ascii="Times New Roman" w:cs="Times New Roman"/>
          <w:kern w:val="0"/>
        </w:rPr>
        <w:t>报纸公示：我公司</w:t>
      </w:r>
      <w:r>
        <w:rPr>
          <w:rFonts w:hint="eastAsia" w:ascii="Calibri" w:hAnsi="Calibri" w:eastAsia="宋体" w:cs="Times New Roman"/>
        </w:rPr>
        <w:t>废旧塑料回收再生资源综合利用及深加工产业化建设项目</w:t>
      </w:r>
      <w:r>
        <w:rPr>
          <w:rFonts w:ascii="Times New Roman" w:cs="Times New Roman"/>
          <w:kern w:val="0"/>
        </w:rPr>
        <w:t>分于</w:t>
      </w:r>
      <w:r>
        <w:rPr>
          <w:rFonts w:ascii="Times New Roman" w:hAnsi="Times New Roman" w:cs="Times New Roman"/>
          <w:bCs/>
          <w:kern w:val="0"/>
        </w:rPr>
        <w:t xml:space="preserve">2019 </w:t>
      </w:r>
      <w:r>
        <w:rPr>
          <w:rFonts w:ascii="Times New Roman" w:cs="Times New Roman"/>
          <w:kern w:val="0"/>
        </w:rPr>
        <w:t>年</w:t>
      </w:r>
      <w:r>
        <w:rPr>
          <w:rFonts w:hint="eastAsia" w:ascii="Times New Roman" w:hAnsi="Times New Roman" w:cs="Times New Roman"/>
          <w:bCs/>
          <w:kern w:val="0"/>
        </w:rPr>
        <w:t>5</w:t>
      </w:r>
      <w:r>
        <w:rPr>
          <w:rFonts w:ascii="Times New Roman" w:cs="Times New Roman"/>
          <w:kern w:val="0"/>
        </w:rPr>
        <w:t>月</w:t>
      </w:r>
      <w:r>
        <w:rPr>
          <w:rFonts w:hint="eastAsia" w:ascii="Times New Roman" w:cs="Times New Roman"/>
          <w:kern w:val="0"/>
        </w:rPr>
        <w:t>10</w:t>
      </w:r>
      <w:r>
        <w:rPr>
          <w:rFonts w:ascii="Times New Roman" w:cs="Times New Roman"/>
          <w:kern w:val="0"/>
        </w:rPr>
        <w:t>日、</w:t>
      </w:r>
      <w:r>
        <w:rPr>
          <w:rFonts w:ascii="Times New Roman" w:hAnsi="Times New Roman" w:cs="Times New Roman"/>
          <w:bCs/>
          <w:kern w:val="0"/>
        </w:rPr>
        <w:t>2019</w:t>
      </w:r>
      <w:r>
        <w:rPr>
          <w:rFonts w:ascii="Times New Roman" w:cs="Times New Roman"/>
          <w:kern w:val="0"/>
        </w:rPr>
        <w:t>年</w:t>
      </w:r>
      <w:r>
        <w:rPr>
          <w:rFonts w:hint="eastAsia" w:ascii="Times New Roman" w:hAnsi="Times New Roman" w:cs="Times New Roman"/>
          <w:bCs/>
          <w:kern w:val="0"/>
        </w:rPr>
        <w:t>5</w:t>
      </w:r>
      <w:r>
        <w:rPr>
          <w:rFonts w:ascii="Times New Roman" w:cs="Times New Roman"/>
          <w:kern w:val="0"/>
        </w:rPr>
        <w:t>月</w:t>
      </w:r>
      <w:r>
        <w:rPr>
          <w:rFonts w:hint="eastAsia" w:ascii="Times New Roman" w:hAnsi="Times New Roman" w:cs="Times New Roman"/>
          <w:bCs/>
          <w:kern w:val="0"/>
        </w:rPr>
        <w:t>17</w:t>
      </w:r>
      <w:r>
        <w:rPr>
          <w:rFonts w:ascii="Times New Roman" w:cs="Times New Roman"/>
          <w:kern w:val="0"/>
        </w:rPr>
        <w:t>日在</w:t>
      </w:r>
      <w:r>
        <w:rPr>
          <w:rFonts w:hint="eastAsia" w:ascii="Times New Roman" w:cs="Times New Roman"/>
          <w:kern w:val="0"/>
        </w:rPr>
        <w:t>河南科技报第4336期，第4338期</w:t>
      </w:r>
      <w:r>
        <w:rPr>
          <w:rFonts w:ascii="Times New Roman" w:cs="Times New Roman"/>
          <w:kern w:val="0"/>
        </w:rPr>
        <w:t>进行了报纸公示（见附件</w:t>
      </w:r>
      <w:r>
        <w:rPr>
          <w:rFonts w:ascii="Times New Roman" w:hAnsi="Times New Roman" w:cs="Times New Roman"/>
          <w:bCs/>
          <w:kern w:val="0"/>
        </w:rPr>
        <w:t>4</w:t>
      </w:r>
      <w:r>
        <w:rPr>
          <w:rFonts w:ascii="Times New Roman" w:cs="Times New Roman"/>
          <w:kern w:val="0"/>
        </w:rPr>
        <w:t>）。</w:t>
      </w:r>
    </w:p>
    <w:p>
      <w:pPr>
        <w:ind w:firstLine="560"/>
        <w:sectPr>
          <w:pgSz w:w="11906" w:h="16838"/>
          <w:pgMar w:top="1440" w:right="1800" w:bottom="1440" w:left="1800" w:header="851" w:footer="992" w:gutter="0"/>
          <w:pgNumType w:start="1"/>
          <w:cols w:space="720" w:num="1"/>
          <w:docGrid w:type="lines" w:linePitch="312"/>
        </w:sectPr>
      </w:pPr>
    </w:p>
    <w:p>
      <w:pPr>
        <w:ind w:firstLine="560"/>
        <w:rPr>
          <w:kern w:val="0"/>
        </w:rPr>
      </w:pPr>
      <w:r>
        <w:rPr>
          <w:rFonts w:hint="eastAsia"/>
          <w:kern w:val="0"/>
        </w:rPr>
        <w:t>（</w:t>
      </w:r>
      <w:r>
        <w:rPr>
          <w:kern w:val="0"/>
        </w:rPr>
        <w:t>3</w:t>
      </w:r>
      <w:r>
        <w:rPr>
          <w:rFonts w:hint="eastAsia"/>
          <w:kern w:val="0"/>
        </w:rPr>
        <w:t>）第一次公众参与公示内容</w:t>
      </w:r>
    </w:p>
    <w:p>
      <w:pPr>
        <w:snapToGrid w:val="0"/>
        <w:spacing w:line="340" w:lineRule="exact"/>
        <w:ind w:firstLine="482"/>
        <w:jc w:val="center"/>
        <w:rPr>
          <w:b/>
          <w:bCs/>
          <w:sz w:val="24"/>
          <w:szCs w:val="24"/>
        </w:rPr>
      </w:pPr>
      <w:r>
        <w:rPr>
          <w:rFonts w:hint="eastAsia"/>
          <w:b/>
          <w:bCs/>
          <w:sz w:val="24"/>
          <w:szCs w:val="24"/>
        </w:rPr>
        <w:t>“洛阳联鑫再生资源有限公司废旧塑料回收再生资源综合利用及深加工产业化建设项目” 环境影响评价第一次公示</w:t>
      </w:r>
      <w:r>
        <w:rPr>
          <w:rFonts w:ascii="Calibri" w:hAnsi="Calibri" w:eastAsia="宋体" w:cs="黑体"/>
          <w:b/>
          <w:bCs/>
          <w:kern w:val="2"/>
          <w:sz w:val="24"/>
          <w:szCs w:val="24"/>
          <w:lang w:val="en-US" w:eastAsia="zh-CN" w:bidi="ar-SA"/>
        </w:rPr>
        <w:pict>
          <v:rect id="_x0000_s1028" o:spid="_x0000_s1025" style="position:absolute;left:0;margin-left:-9.6pt;margin-top:0.3pt;height:659.25pt;width:432.75pt;rotation:0f;z-index:251661312;" o:ole="f" fillcolor="#FFFFFF" filled="f" o:preferrelative="t" stroked="t" coordsize="21600,21600">
            <v:fill on="f" color2="#FFFFFF" opacity="0%" focus="0%"/>
            <v:stroke color="#000000" color2="#FFFFFF" miterlimit="2"/>
            <v:imagedata gain="65536f" blacklevel="0f" gamma="0"/>
            <o:lock v:ext="edit" position="f" selection="f" grouping="f" rotation="f" cropping="f" text="f" aspectratio="f"/>
          </v:rect>
        </w:pict>
      </w:r>
    </w:p>
    <w:p>
      <w:pPr>
        <w:pStyle w:val="17"/>
        <w:spacing w:before="0" w:beforeAutospacing="0" w:after="0" w:afterAutospacing="0" w:line="340" w:lineRule="exact"/>
        <w:ind w:firstLine="480"/>
        <w:jc w:val="both"/>
        <w:rPr>
          <w:rFonts w:ascii="Times New Roman" w:hAnsi="Times New Roman" w:cs="Times New Roman"/>
        </w:rPr>
      </w:pPr>
      <w:r>
        <w:rPr>
          <w:rFonts w:hint="eastAsia" w:ascii="Times New Roman" w:hAnsi="Times New Roman" w:cs="Times New Roman"/>
        </w:rPr>
        <w:t>依据《环境影响评价公众参与暂行办法》（国家环保总局，环发[2006]28号）、《环境影响评价法》相关要求，对洛阳联鑫再生资源有限公司废旧塑料回收再生资源综合利用及深加工产业化建设项目环境影响评价进行公众参与信息公示。</w:t>
      </w:r>
    </w:p>
    <w:p>
      <w:pPr>
        <w:pStyle w:val="17"/>
        <w:spacing w:before="0" w:beforeAutospacing="0" w:after="0" w:afterAutospacing="0" w:line="340" w:lineRule="exact"/>
        <w:ind w:firstLine="482"/>
        <w:jc w:val="both"/>
        <w:rPr>
          <w:rFonts w:ascii="Times New Roman" w:hAnsi="Times New Roman" w:cs="Times New Roman"/>
        </w:rPr>
      </w:pPr>
      <w:r>
        <w:rPr>
          <w:rFonts w:ascii="Times New Roman" w:hAnsi="Times New Roman" w:cs="Times New Roman"/>
          <w:b/>
          <w:bCs/>
        </w:rPr>
        <w:t>一、建设项目概况</w:t>
      </w:r>
    </w:p>
    <w:p>
      <w:pPr>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项目名称：废旧塑料回收再生资源综合利用及深加工产业化建设项目</w:t>
      </w:r>
    </w:p>
    <w:p>
      <w:pPr>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项目性质：新建</w:t>
      </w:r>
    </w:p>
    <w:p>
      <w:pPr>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建设地点：洛阳市偃师市缑氏镇双泉村3组</w:t>
      </w:r>
    </w:p>
    <w:p>
      <w:pPr>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项目建设内容：项目总投资358万元，占地面积12.3亩，新建废旧塑料加工生产线。项目建成后可形成年生产加工10000吨塑料颗粒的生产能力。</w:t>
      </w:r>
    </w:p>
    <w:p>
      <w:pPr>
        <w:pStyle w:val="17"/>
        <w:snapToGrid w:val="0"/>
        <w:spacing w:before="0" w:beforeAutospacing="0" w:after="0" w:afterAutospacing="0" w:line="340" w:lineRule="exact"/>
        <w:ind w:firstLine="482"/>
        <w:jc w:val="both"/>
        <w:rPr>
          <w:rFonts w:ascii="Times New Roman" w:hAnsi="Times New Roman" w:cs="Times New Roman"/>
        </w:rPr>
      </w:pPr>
      <w:r>
        <w:rPr>
          <w:rFonts w:ascii="Times New Roman" w:hAnsi="Times New Roman" w:cs="Times New Roman"/>
          <w:b/>
          <w:bCs/>
        </w:rPr>
        <w:t>二、环境影响评价的工作程序和主要工作内容</w:t>
      </w:r>
    </w:p>
    <w:p>
      <w:pPr>
        <w:pStyle w:val="17"/>
        <w:snapToGrid w:val="0"/>
        <w:spacing w:before="0" w:beforeAutospacing="0" w:after="0" w:afterAutospacing="0" w:line="340" w:lineRule="exact"/>
        <w:ind w:firstLine="480"/>
        <w:jc w:val="both"/>
        <w:rPr>
          <w:rFonts w:ascii="Times New Roman" w:hAnsi="Times New Roman" w:cs="Times New Roman"/>
        </w:rPr>
      </w:pPr>
      <w:r>
        <w:rPr>
          <w:rFonts w:ascii="Times New Roman" w:hAnsi="Times New Roman" w:cs="Times New Roman"/>
        </w:rPr>
        <w:t>1、工作程序：接受环评工作委托－现状调查与环境监测－公众调查－编写环境影响报告书－报告书评审－上报环保主管部门审批。</w:t>
      </w:r>
    </w:p>
    <w:p>
      <w:pPr>
        <w:snapToGrid w:val="0"/>
        <w:spacing w:line="340" w:lineRule="exact"/>
        <w:ind w:firstLine="480"/>
        <w:rPr>
          <w:sz w:val="24"/>
        </w:rPr>
      </w:pPr>
      <w:r>
        <w:rPr>
          <w:sz w:val="24"/>
        </w:rPr>
        <w:t>2、主要工作内容：通过调查工程现有状况及新建厂址周边地区环境现状，评价区域环境特征，分析项目建设过程中及投入运营后可能产生的环境影响因素，预测分析项目建设存在的污染因素对环境可能构成的影响程度，提出减缓环境影响的有效措施，并给出了环境影响评价的结论。</w:t>
      </w:r>
    </w:p>
    <w:p>
      <w:pPr>
        <w:pStyle w:val="17"/>
        <w:snapToGrid w:val="0"/>
        <w:spacing w:before="0" w:beforeAutospacing="0" w:after="0" w:afterAutospacing="0" w:line="340" w:lineRule="exact"/>
        <w:ind w:firstLine="482"/>
        <w:jc w:val="both"/>
        <w:rPr>
          <w:rFonts w:ascii="Times New Roman" w:hAnsi="Times New Roman" w:cs="Times New Roman"/>
          <w:b/>
          <w:bCs/>
        </w:rPr>
      </w:pPr>
      <w:r>
        <w:rPr>
          <w:rFonts w:ascii="Times New Roman" w:hAnsi="Times New Roman" w:cs="Times New Roman"/>
          <w:b/>
          <w:bCs/>
        </w:rPr>
        <w:t>三、联系方式</w:t>
      </w:r>
    </w:p>
    <w:p>
      <w:pPr>
        <w:snapToGrid w:val="0"/>
        <w:spacing w:line="340" w:lineRule="exact"/>
        <w:ind w:firstLine="480"/>
        <w:rPr>
          <w:sz w:val="24"/>
        </w:rPr>
      </w:pPr>
      <w:r>
        <w:rPr>
          <w:sz w:val="24"/>
        </w:rPr>
        <w:t>（1）委托单位(业主)：</w:t>
      </w:r>
      <w:r>
        <w:rPr>
          <w:rFonts w:hint="eastAsia"/>
          <w:bCs/>
          <w:kern w:val="0"/>
          <w:sz w:val="24"/>
        </w:rPr>
        <w:t>洛阳联鑫再生资源有限公司</w:t>
      </w:r>
      <w:r>
        <w:rPr>
          <w:sz w:val="24"/>
        </w:rPr>
        <w:t xml:space="preserve">    地址：</w:t>
      </w:r>
      <w:r>
        <w:rPr>
          <w:rFonts w:hint="eastAsia"/>
          <w:sz w:val="24"/>
        </w:rPr>
        <w:t xml:space="preserve">偃师市缑氏镇双泉村3组    </w:t>
      </w:r>
      <w:r>
        <w:rPr>
          <w:sz w:val="24"/>
        </w:rPr>
        <w:t>联系人：</w:t>
      </w:r>
      <w:r>
        <w:rPr>
          <w:rFonts w:hint="eastAsia"/>
          <w:sz w:val="24"/>
        </w:rPr>
        <w:t>卢志阳</w:t>
      </w:r>
      <w:r>
        <w:rPr>
          <w:sz w:val="24"/>
        </w:rPr>
        <w:t xml:space="preserve">    联系电话：18538854888   </w:t>
      </w:r>
      <w:r>
        <w:rPr>
          <w:color w:val="FF0000"/>
          <w:sz w:val="24"/>
        </w:rPr>
        <w:t xml:space="preserve"> </w:t>
      </w:r>
    </w:p>
    <w:p>
      <w:pPr>
        <w:spacing w:line="340" w:lineRule="exact"/>
        <w:ind w:left="660" w:leftChars="150" w:hanging="240" w:hangingChars="100"/>
        <w:rPr>
          <w:snapToGrid w:val="0"/>
          <w:kern w:val="0"/>
          <w:sz w:val="24"/>
        </w:rPr>
      </w:pPr>
      <w:r>
        <w:rPr>
          <w:sz w:val="24"/>
        </w:rPr>
        <w:t>（2）环评单位：</w:t>
      </w:r>
      <w:r>
        <w:rPr>
          <w:rFonts w:hint="eastAsia"/>
          <w:sz w:val="24"/>
        </w:rPr>
        <w:t>山西清源环境咨询有限公司</w:t>
      </w:r>
      <w:r>
        <w:rPr>
          <w:rFonts w:hint="eastAsia"/>
          <w:color w:val="FF0000"/>
          <w:sz w:val="24"/>
        </w:rPr>
        <w:t xml:space="preserve"> </w:t>
      </w:r>
    </w:p>
    <w:p>
      <w:pPr>
        <w:spacing w:line="340" w:lineRule="exact"/>
        <w:ind w:left="638" w:leftChars="228" w:firstLine="120" w:firstLineChars="50"/>
        <w:rPr>
          <w:kern w:val="0"/>
          <w:sz w:val="24"/>
        </w:rPr>
      </w:pPr>
      <w:r>
        <w:rPr>
          <w:sz w:val="24"/>
        </w:rPr>
        <w:t>联系人：</w:t>
      </w:r>
      <w:r>
        <w:rPr>
          <w:rFonts w:hint="eastAsia"/>
          <w:sz w:val="24"/>
        </w:rPr>
        <w:t>朱琳</w:t>
      </w:r>
      <w:r>
        <w:rPr>
          <w:sz w:val="24"/>
        </w:rPr>
        <w:t xml:space="preserve">    联系电话：</w:t>
      </w:r>
      <w:r>
        <w:rPr>
          <w:kern w:val="0"/>
          <w:sz w:val="24"/>
        </w:rPr>
        <w:t>037965285081</w:t>
      </w:r>
      <w:r>
        <w:rPr>
          <w:sz w:val="24"/>
        </w:rPr>
        <w:t xml:space="preserve">    邮箱：</w:t>
      </w:r>
      <w:r>
        <w:rPr>
          <w:kern w:val="0"/>
          <w:sz w:val="24"/>
        </w:rPr>
        <w:t>sxqy_ly@163.com</w:t>
      </w:r>
    </w:p>
    <w:p>
      <w:pPr>
        <w:pStyle w:val="17"/>
        <w:snapToGrid w:val="0"/>
        <w:spacing w:before="0" w:beforeAutospacing="0" w:after="0" w:afterAutospacing="0" w:line="340" w:lineRule="exact"/>
        <w:ind w:firstLine="482"/>
        <w:jc w:val="both"/>
        <w:rPr>
          <w:rFonts w:ascii="Times New Roman" w:hAnsi="Times New Roman" w:cs="Times New Roman"/>
          <w:b/>
          <w:bCs/>
        </w:rPr>
      </w:pPr>
      <w:r>
        <w:rPr>
          <w:rFonts w:ascii="Times New Roman" w:hAnsi="Times New Roman" w:cs="Times New Roman"/>
          <w:b/>
          <w:bCs/>
        </w:rPr>
        <w:t>四、征求公众意见的主要事项</w:t>
      </w:r>
    </w:p>
    <w:p>
      <w:pPr>
        <w:snapToGrid w:val="0"/>
        <w:spacing w:line="340" w:lineRule="exact"/>
        <w:ind w:firstLine="480"/>
        <w:rPr>
          <w:sz w:val="24"/>
        </w:rPr>
      </w:pPr>
      <w:r>
        <w:rPr>
          <w:color w:val="101010"/>
          <w:sz w:val="24"/>
        </w:rPr>
        <w:t>关注本项目建设或</w:t>
      </w:r>
      <w:r>
        <w:rPr>
          <w:sz w:val="24"/>
        </w:rPr>
        <w:t>周边环境影响区域内</w:t>
      </w:r>
      <w:r>
        <w:rPr>
          <w:color w:val="101010"/>
          <w:sz w:val="24"/>
        </w:rPr>
        <w:t>可能受影响的</w:t>
      </w:r>
      <w:r>
        <w:rPr>
          <w:sz w:val="24"/>
        </w:rPr>
        <w:t>居民、单位</w:t>
      </w:r>
      <w:r>
        <w:rPr>
          <w:color w:val="101010"/>
          <w:sz w:val="24"/>
        </w:rPr>
        <w:t>、各级领导和专家</w:t>
      </w:r>
      <w:r>
        <w:rPr>
          <w:sz w:val="24"/>
        </w:rPr>
        <w:t>等可针对目前该项目周边环境质量现状、对该项目的了解、带来的环境影响的可接受程度、现有选址建设的态度、该项目采取的环保措施以及其它方面提出合理化建议和要求。</w:t>
      </w:r>
    </w:p>
    <w:p>
      <w:pPr>
        <w:snapToGrid w:val="0"/>
        <w:spacing w:line="340" w:lineRule="exact"/>
        <w:ind w:firstLine="482"/>
        <w:rPr>
          <w:b/>
          <w:bCs/>
          <w:sz w:val="24"/>
        </w:rPr>
      </w:pPr>
      <w:r>
        <w:rPr>
          <w:b/>
          <w:bCs/>
          <w:sz w:val="24"/>
        </w:rPr>
        <w:t>五、公众提出意见的方式及时限</w:t>
      </w:r>
    </w:p>
    <w:p>
      <w:pPr>
        <w:snapToGrid w:val="0"/>
        <w:spacing w:line="340" w:lineRule="exact"/>
        <w:ind w:firstLine="480"/>
        <w:rPr>
          <w:bCs/>
          <w:sz w:val="24"/>
        </w:rPr>
      </w:pPr>
      <w:r>
        <w:rPr>
          <w:bCs/>
          <w:sz w:val="24"/>
        </w:rPr>
        <w:t>公众参与调查本着知情、真实、平等、广泛、主动的原则，公众可通过电话、电子邮件、书信以及填写公众参与调查表的方式提出您对本建设项目的意见和建议，欢迎社会各界踊跃参与。</w:t>
      </w:r>
    </w:p>
    <w:p>
      <w:pPr>
        <w:snapToGrid w:val="0"/>
        <w:spacing w:line="340" w:lineRule="exact"/>
        <w:ind w:firstLine="480"/>
        <w:rPr>
          <w:bCs/>
          <w:kern w:val="0"/>
          <w:sz w:val="24"/>
        </w:rPr>
      </w:pPr>
      <w:r>
        <w:rPr>
          <w:color w:val="101010"/>
          <w:sz w:val="24"/>
        </w:rPr>
        <w:t>公众提出意见和建议的有效日期为本公告公布之日起10日内。</w:t>
      </w:r>
    </w:p>
    <w:p>
      <w:pPr>
        <w:snapToGrid w:val="0"/>
        <w:spacing w:line="340" w:lineRule="exact"/>
        <w:ind w:right="720" w:firstLine="0" w:firstLineChars="0"/>
        <w:jc w:val="right"/>
        <w:rPr>
          <w:bCs/>
          <w:kern w:val="0"/>
          <w:sz w:val="24"/>
        </w:rPr>
      </w:pPr>
    </w:p>
    <w:p>
      <w:pPr>
        <w:snapToGrid w:val="0"/>
        <w:spacing w:line="340" w:lineRule="exact"/>
        <w:ind w:right="720" w:firstLine="0" w:firstLineChars="0"/>
        <w:jc w:val="right"/>
        <w:rPr>
          <w:bCs/>
          <w:kern w:val="0"/>
          <w:sz w:val="24"/>
        </w:rPr>
      </w:pPr>
      <w:r>
        <w:rPr>
          <w:rFonts w:hint="eastAsia"/>
          <w:bCs/>
          <w:kern w:val="0"/>
          <w:sz w:val="24"/>
        </w:rPr>
        <w:t>洛阳联鑫再生资源有限公司</w:t>
      </w:r>
    </w:p>
    <w:p>
      <w:pPr>
        <w:snapToGrid w:val="0"/>
        <w:spacing w:line="340" w:lineRule="exact"/>
        <w:ind w:right="720" w:firstLine="0" w:firstLineChars="0"/>
        <w:jc w:val="right"/>
        <w:rPr>
          <w:sz w:val="24"/>
        </w:rPr>
      </w:pPr>
      <w:r>
        <w:rPr>
          <w:sz w:val="24"/>
        </w:rPr>
        <w:t>201</w:t>
      </w:r>
      <w:r>
        <w:rPr>
          <w:rFonts w:hint="eastAsia"/>
          <w:sz w:val="24"/>
        </w:rPr>
        <w:t>8</w:t>
      </w:r>
      <w:r>
        <w:rPr>
          <w:sz w:val="24"/>
        </w:rPr>
        <w:t>年</w:t>
      </w:r>
      <w:r>
        <w:rPr>
          <w:rFonts w:hint="eastAsia"/>
          <w:sz w:val="24"/>
        </w:rPr>
        <w:t>8</w:t>
      </w:r>
      <w:r>
        <w:rPr>
          <w:sz w:val="24"/>
        </w:rPr>
        <w:t>月</w:t>
      </w:r>
      <w:r>
        <w:rPr>
          <w:rFonts w:hint="eastAsia"/>
          <w:sz w:val="24"/>
        </w:rPr>
        <w:t>20</w:t>
      </w:r>
      <w:r>
        <w:rPr>
          <w:sz w:val="24"/>
        </w:rPr>
        <w:t>日</w:t>
      </w:r>
    </w:p>
    <w:p>
      <w:pPr>
        <w:ind w:firstLine="560"/>
        <w:rPr>
          <w:rFonts w:ascii="Times New Roman" w:cs="Times New Roman"/>
          <w:kern w:val="0"/>
        </w:rPr>
      </w:pPr>
      <w:r>
        <w:rPr>
          <w:rFonts w:ascii="Times New Roman" w:hAnsi="Calibri" w:eastAsia="宋体" w:cs="Times New Roman"/>
          <w:kern w:val="0"/>
          <w:sz w:val="28"/>
          <w:szCs w:val="22"/>
          <w:lang w:val="en-US" w:eastAsia="zh-CN" w:bidi="ar-SA"/>
        </w:rPr>
        <w:pict>
          <v:rect id="_x0000_s1029" o:spid="_x0000_s1026" style="position:absolute;left:0;margin-left:-6.9pt;margin-top:24.3pt;height:668.9pt;width:432.75pt;rotation:0f;z-index:251662336;" o:ole="f" fillcolor="#FFFFFF" filled="t" o:preferrelative="t" stroked="t" coordsize="21600,21600">
            <v:fill opacity="0%" focus="0%"/>
            <v:stroke color="#000000" color2="#FFFFFF" miterlimit="2"/>
            <v:imagedata gain="65536f" blacklevel="0f" gamma="0"/>
            <o:lock v:ext="edit" position="f" selection="f" grouping="f" rotation="f" cropping="f" text="f" aspectratio="f"/>
            <v:textbox>
              <w:txbxContent>
                <w:p>
                  <w:pPr>
                    <w:ind w:firstLine="560"/>
                  </w:pPr>
                </w:p>
              </w:txbxContent>
            </v:textbox>
          </v:rect>
        </w:pict>
      </w:r>
      <w:r>
        <w:rPr>
          <w:rFonts w:hint="eastAsia" w:ascii="Times New Roman" w:cs="Times New Roman"/>
          <w:kern w:val="0"/>
        </w:rPr>
        <w:t>（</w:t>
      </w:r>
      <w:r>
        <w:rPr>
          <w:rFonts w:ascii="Times New Roman" w:cs="Times New Roman"/>
          <w:kern w:val="0"/>
        </w:rPr>
        <w:t>4</w:t>
      </w:r>
      <w:r>
        <w:rPr>
          <w:rFonts w:hint="eastAsia" w:ascii="Times New Roman" w:cs="Times New Roman"/>
          <w:kern w:val="0"/>
        </w:rPr>
        <w:t>）第二次公示内容</w:t>
      </w:r>
    </w:p>
    <w:p>
      <w:pPr>
        <w:spacing w:line="360" w:lineRule="exact"/>
        <w:ind w:firstLine="562"/>
        <w:jc w:val="center"/>
        <w:rPr>
          <w:b/>
          <w:szCs w:val="28"/>
        </w:rPr>
      </w:pPr>
      <w:r>
        <w:rPr>
          <w:rFonts w:hint="eastAsia" w:hAnsi="宋体"/>
          <w:b/>
          <w:bCs/>
          <w:szCs w:val="28"/>
        </w:rPr>
        <w:t>“洛阳联鑫再生资源有限公司废旧塑料回收再生资源综合利用及深加工产业化建设项目”</w:t>
      </w:r>
      <w:r>
        <w:rPr>
          <w:b/>
          <w:bCs/>
          <w:szCs w:val="28"/>
        </w:rPr>
        <w:t>环境影响评价</w:t>
      </w:r>
      <w:r>
        <w:rPr>
          <w:rFonts w:hint="eastAsia"/>
          <w:b/>
          <w:bCs/>
          <w:szCs w:val="28"/>
        </w:rPr>
        <w:t>第二次公示</w:t>
      </w:r>
    </w:p>
    <w:p>
      <w:pPr>
        <w:spacing w:line="360" w:lineRule="exact"/>
        <w:ind w:firstLine="480"/>
        <w:rPr>
          <w:b/>
          <w:sz w:val="24"/>
        </w:rPr>
      </w:pPr>
      <w:r>
        <w:rPr>
          <w:rFonts w:hint="eastAsia"/>
          <w:bCs/>
          <w:sz w:val="24"/>
        </w:rPr>
        <w:t>根据《中华人民共和国环境影响评价法》及《环境影响评价公众参与暂行办法》（国家环保总局环发〔</w:t>
      </w:r>
      <w:r>
        <w:rPr>
          <w:bCs/>
          <w:sz w:val="24"/>
        </w:rPr>
        <w:t>2006</w:t>
      </w:r>
      <w:r>
        <w:rPr>
          <w:rFonts w:hint="eastAsia"/>
          <w:bCs/>
          <w:sz w:val="24"/>
        </w:rPr>
        <w:t>〕</w:t>
      </w:r>
      <w:r>
        <w:rPr>
          <w:bCs/>
          <w:sz w:val="24"/>
        </w:rPr>
        <w:t xml:space="preserve">28 </w:t>
      </w:r>
      <w:r>
        <w:rPr>
          <w:rFonts w:hint="eastAsia"/>
          <w:bCs/>
          <w:sz w:val="24"/>
        </w:rPr>
        <w:t>号）等相关规定，现将洛阳联鑫再生资源有限公司废旧塑料回收再生资源综合利用及深加工产业化建设项目环境影响评价的有关信息予以公示。公示内容如下：</w:t>
      </w:r>
      <w:r>
        <w:rPr>
          <w:rFonts w:hint="eastAsia"/>
          <w:b/>
          <w:sz w:val="24"/>
        </w:rPr>
        <w:t xml:space="preserve"> </w:t>
      </w:r>
    </w:p>
    <w:p>
      <w:pPr>
        <w:spacing w:line="360" w:lineRule="exact"/>
        <w:ind w:firstLine="482"/>
        <w:rPr>
          <w:b/>
          <w:bCs/>
          <w:sz w:val="24"/>
        </w:rPr>
      </w:pPr>
      <w:r>
        <w:rPr>
          <w:rFonts w:hint="eastAsia"/>
          <w:b/>
          <w:sz w:val="24"/>
        </w:rPr>
        <w:t>一、</w:t>
      </w:r>
      <w:r>
        <w:rPr>
          <w:b/>
          <w:sz w:val="24"/>
        </w:rPr>
        <w:t>建设项目</w:t>
      </w:r>
      <w:r>
        <w:rPr>
          <w:rFonts w:hint="eastAsia"/>
          <w:b/>
          <w:bCs/>
          <w:sz w:val="24"/>
        </w:rPr>
        <w:t>名称及</w:t>
      </w:r>
      <w:r>
        <w:rPr>
          <w:b/>
          <w:bCs/>
          <w:sz w:val="24"/>
        </w:rPr>
        <w:t>概况</w:t>
      </w:r>
    </w:p>
    <w:p>
      <w:pPr>
        <w:spacing w:line="360" w:lineRule="exact"/>
        <w:ind w:firstLine="480"/>
        <w:rPr>
          <w:bCs/>
          <w:sz w:val="24"/>
        </w:rPr>
      </w:pPr>
      <w:r>
        <w:rPr>
          <w:rFonts w:hint="eastAsia"/>
          <w:bCs/>
          <w:sz w:val="24"/>
        </w:rPr>
        <w:t>项目名称：洛阳联鑫再生资源有限公司废旧塑料回收再生资源综合利用及深加工产业化建设项目</w:t>
      </w:r>
    </w:p>
    <w:p>
      <w:pPr>
        <w:pStyle w:val="18"/>
        <w:spacing w:line="440" w:lineRule="exact"/>
      </w:pPr>
      <w:r>
        <w:rPr>
          <w:rFonts w:hint="eastAsia"/>
        </w:rPr>
        <w:t>项目概况：本项目主要建设内容为生产车间、办公楼等，建设废旧塑料回收再生资源综合利用及深加工项目，设置清洗线3条，废旧塑料挤出造粒生产线6条。主要从事废旧塑料的破碎、挤出、切粒，不处理危险化学品、危险废物、农药等污染的废弃塑料包装物以及医疗塑料。项目建成后可形成年生产加工10000吨塑料颗粒的生产能力。</w:t>
      </w:r>
    </w:p>
    <w:p>
      <w:pPr>
        <w:pStyle w:val="18"/>
        <w:spacing w:line="440" w:lineRule="exact"/>
        <w:ind w:firstLine="482"/>
        <w:rPr>
          <w:b/>
        </w:rPr>
      </w:pPr>
      <w:r>
        <w:rPr>
          <w:rFonts w:hint="eastAsia"/>
          <w:b/>
        </w:rPr>
        <w:t>二、项目可能造成的环境影响</w:t>
      </w:r>
    </w:p>
    <w:p>
      <w:pPr>
        <w:snapToGrid w:val="0"/>
        <w:spacing w:line="370" w:lineRule="exact"/>
        <w:ind w:firstLine="360" w:firstLineChars="150"/>
        <w:rPr>
          <w:sz w:val="24"/>
        </w:rPr>
      </w:pPr>
      <w:r>
        <w:rPr>
          <w:rFonts w:hint="eastAsia"/>
          <w:sz w:val="24"/>
        </w:rPr>
        <w:t>（1）大气环境：破碎过程产生的粉尘、挤出机产生的有机废气。</w:t>
      </w:r>
    </w:p>
    <w:p>
      <w:pPr>
        <w:snapToGrid w:val="0"/>
        <w:spacing w:line="370" w:lineRule="exact"/>
        <w:ind w:firstLine="360" w:firstLineChars="150"/>
        <w:rPr>
          <w:sz w:val="24"/>
        </w:rPr>
      </w:pPr>
      <w:r>
        <w:rPr>
          <w:rFonts w:hint="eastAsia"/>
          <w:sz w:val="24"/>
        </w:rPr>
        <w:t>（2）地表水环境：主要职工生活污水和生产上的清洗废水。</w:t>
      </w:r>
    </w:p>
    <w:p>
      <w:pPr>
        <w:snapToGrid w:val="0"/>
        <w:spacing w:line="370" w:lineRule="exact"/>
        <w:ind w:firstLine="360" w:firstLineChars="150"/>
        <w:rPr>
          <w:sz w:val="24"/>
        </w:rPr>
      </w:pPr>
      <w:r>
        <w:rPr>
          <w:rFonts w:hint="eastAsia"/>
          <w:sz w:val="24"/>
        </w:rPr>
        <w:t>（3）声环境：项目噪声源</w:t>
      </w:r>
      <w:r>
        <w:rPr>
          <w:sz w:val="24"/>
        </w:rPr>
        <w:t>主要有</w:t>
      </w:r>
      <w:r>
        <w:rPr>
          <w:rFonts w:hint="eastAsia"/>
          <w:sz w:val="24"/>
        </w:rPr>
        <w:t>破碎机、挤出机、切粒机等。</w:t>
      </w:r>
    </w:p>
    <w:p>
      <w:pPr>
        <w:pStyle w:val="18"/>
        <w:spacing w:line="440" w:lineRule="exact"/>
        <w:ind w:firstLine="360" w:firstLineChars="150"/>
      </w:pPr>
      <w:r>
        <w:rPr>
          <w:rFonts w:hint="eastAsia"/>
        </w:rPr>
        <w:t>（4）固体废弃物：人工分拣废物、水处理污泥、不合格品、废滤网、废活性炭、职工</w:t>
      </w:r>
      <w:r>
        <w:t>生活垃圾</w:t>
      </w:r>
      <w:r>
        <w:rPr>
          <w:rFonts w:hint="eastAsia"/>
        </w:rPr>
        <w:t>。</w:t>
      </w:r>
    </w:p>
    <w:p>
      <w:pPr>
        <w:pStyle w:val="18"/>
        <w:spacing w:line="440" w:lineRule="exact"/>
        <w:ind w:firstLine="361" w:firstLineChars="150"/>
        <w:rPr>
          <w:b/>
        </w:rPr>
      </w:pPr>
      <w:r>
        <w:rPr>
          <w:rFonts w:hint="eastAsia"/>
          <w:b/>
        </w:rPr>
        <w:t>三、拟采取的措施</w:t>
      </w:r>
    </w:p>
    <w:p>
      <w:pPr>
        <w:ind w:firstLine="480"/>
        <w:rPr>
          <w:sz w:val="24"/>
        </w:rPr>
      </w:pPr>
      <w:r>
        <w:rPr>
          <w:rFonts w:hint="eastAsia"/>
          <w:sz w:val="24"/>
        </w:rPr>
        <w:t>（1）废气：破碎过程产生的粉尘、挤出机产生的有机废气。破碎工序采用湿法破碎；挤出机上方设集气罩，废气收集后由管道集中送入一套“油污净化+UV光解+活性炭吸附装置”处理，废气由15m高排气筒排放。</w:t>
      </w:r>
    </w:p>
    <w:p>
      <w:pPr>
        <w:ind w:firstLine="480"/>
        <w:rPr>
          <w:kern w:val="0"/>
          <w:sz w:val="24"/>
        </w:rPr>
      </w:pPr>
      <w:r>
        <w:rPr>
          <w:rFonts w:hint="eastAsia"/>
          <w:sz w:val="24"/>
        </w:rPr>
        <w:t>（2）废水：生活污水经化粪池+收集池处理后定期清掏不外排；</w:t>
      </w:r>
      <w:r>
        <w:rPr>
          <w:kern w:val="0"/>
          <w:sz w:val="24"/>
        </w:rPr>
        <w:t>项目生产废水经污水处理站处理后</w:t>
      </w:r>
      <w:r>
        <w:rPr>
          <w:rFonts w:hint="eastAsia"/>
          <w:kern w:val="0"/>
          <w:sz w:val="24"/>
        </w:rPr>
        <w:t>全部</w:t>
      </w:r>
      <w:r>
        <w:rPr>
          <w:kern w:val="0"/>
          <w:sz w:val="24"/>
        </w:rPr>
        <w:t>回用于生产</w:t>
      </w:r>
      <w:r>
        <w:rPr>
          <w:rFonts w:hint="eastAsia"/>
          <w:sz w:val="24"/>
        </w:rPr>
        <w:t>。</w:t>
      </w:r>
    </w:p>
    <w:p>
      <w:pPr>
        <w:ind w:firstLine="480"/>
        <w:rPr>
          <w:sz w:val="24"/>
        </w:rPr>
      </w:pPr>
      <w:r>
        <w:rPr>
          <w:rFonts w:hint="eastAsia"/>
          <w:sz w:val="24"/>
        </w:rPr>
        <w:t>（3）噪声：厂内噪声源主要为破碎机、挤出机、切粒机等。采用低噪声设备；针对不同的噪声源，分别采取基础减震、消声、隔声等措施，使项目排放的噪声达标排放。</w:t>
      </w:r>
    </w:p>
    <w:p>
      <w:pPr>
        <w:ind w:firstLine="480"/>
        <w:rPr>
          <w:sz w:val="24"/>
        </w:rPr>
      </w:pPr>
      <w:r>
        <w:rPr>
          <w:rFonts w:hint="eastAsia"/>
          <w:sz w:val="24"/>
        </w:rPr>
        <w:t>（4）固体废物：人工分拣废物、水处理污泥送至指定地点填埋处理；不合格品回用于加工工段；废滤网、废活性炭定期交由相应资质单位处理处置；生活垃圾交环卫部门处理处置。</w:t>
      </w:r>
    </w:p>
    <w:p>
      <w:pPr>
        <w:snapToGrid w:val="0"/>
        <w:spacing w:line="370" w:lineRule="exact"/>
        <w:ind w:firstLine="560"/>
        <w:rPr>
          <w:b/>
          <w:sz w:val="24"/>
        </w:rPr>
      </w:pPr>
      <w:r>
        <w:rPr>
          <w:rFonts w:ascii="Times New Roman" w:hAnsi="Calibri" w:eastAsia="宋体" w:cs="Times New Roman"/>
          <w:kern w:val="0"/>
          <w:sz w:val="28"/>
          <w:szCs w:val="22"/>
          <w:lang w:val="en-US" w:eastAsia="zh-CN" w:bidi="ar-SA"/>
        </w:rPr>
        <w:pict>
          <v:rect id="_x0000_s1030" o:spid="_x0000_s1027" style="position:absolute;left:0;margin-left:-8.1pt;margin-top:-22.4pt;height:657.5pt;width:433.95pt;rotation:0f;z-index:251663360;" o:ole="f" fillcolor="#FFFFFF" filled="f" o:preferrelative="t" stroked="t" coordsize="21600,21600">
            <v:fill on="f" color2="#FFFFFF" opacity="0%" focus="0%"/>
            <v:stroke color="#000000" color2="#FFFFFF" miterlimit="2"/>
            <v:imagedata gain="65536f" blacklevel="0f" gamma="0"/>
            <o:lock v:ext="edit" position="f" selection="f" grouping="f" rotation="f" cropping="f" text="f" aspectratio="f"/>
          </v:rect>
        </w:pict>
      </w:r>
      <w:r>
        <w:rPr>
          <w:rFonts w:hint="eastAsia"/>
          <w:b/>
          <w:sz w:val="24"/>
        </w:rPr>
        <w:t>四、环境影响评价主要结论</w:t>
      </w:r>
    </w:p>
    <w:p>
      <w:pPr>
        <w:snapToGrid w:val="0"/>
        <w:spacing w:line="370" w:lineRule="exact"/>
        <w:ind w:firstLine="480"/>
        <w:rPr>
          <w:sz w:val="24"/>
        </w:rPr>
      </w:pPr>
      <w:r>
        <w:rPr>
          <w:rFonts w:hint="eastAsia"/>
          <w:sz w:val="24"/>
        </w:rPr>
        <w:t>洛阳联鑫再生资源有限公司废旧塑料回收再生资源综合利用及深加工产业化建设项目符合国家产业政策；项目营运期污染防治措施有效、可行，污染物得到有效控制。预测分析表明，本项目的建设对周围环境的污染影响不大，对生态环境的非污染影响也是局部的、有限的，可望在较短时间内得到恢复和改善，风险在可接受范围内。因此，在保证污染防治措施有效实施的基础上，并采纳可行建议后，从环境保护的角度分析，本评价认为该项目的建设是可行的。</w:t>
      </w:r>
    </w:p>
    <w:p>
      <w:pPr>
        <w:snapToGrid w:val="0"/>
        <w:spacing w:line="370" w:lineRule="exact"/>
        <w:ind w:firstLine="482"/>
        <w:rPr>
          <w:b/>
          <w:sz w:val="24"/>
        </w:rPr>
      </w:pPr>
      <w:r>
        <w:rPr>
          <w:rFonts w:hint="eastAsia"/>
          <w:b/>
          <w:sz w:val="24"/>
        </w:rPr>
        <w:t>五、公众查阅环境影响报告书简本的方式</w:t>
      </w:r>
    </w:p>
    <w:p>
      <w:pPr>
        <w:snapToGrid w:val="0"/>
        <w:spacing w:line="370" w:lineRule="exact"/>
        <w:ind w:firstLine="480"/>
        <w:rPr>
          <w:sz w:val="24"/>
        </w:rPr>
      </w:pPr>
      <w:r>
        <w:rPr>
          <w:rFonts w:hint="eastAsia"/>
          <w:sz w:val="24"/>
        </w:rPr>
        <w:t>公众需要查阅环评报告简本可通过电话、传真、邮件等方式与我们联系索取相关信息。</w:t>
      </w:r>
    </w:p>
    <w:p>
      <w:pPr>
        <w:snapToGrid w:val="0"/>
        <w:spacing w:line="370" w:lineRule="exact"/>
        <w:ind w:firstLine="482"/>
        <w:rPr>
          <w:b/>
          <w:sz w:val="24"/>
        </w:rPr>
      </w:pPr>
      <w:r>
        <w:rPr>
          <w:rFonts w:hint="eastAsia"/>
          <w:b/>
          <w:sz w:val="24"/>
        </w:rPr>
        <w:t>六、征求公众意见的范围和主要事项</w:t>
      </w:r>
    </w:p>
    <w:p>
      <w:pPr>
        <w:snapToGrid w:val="0"/>
        <w:spacing w:line="370" w:lineRule="exact"/>
        <w:ind w:firstLine="480"/>
        <w:rPr>
          <w:sz w:val="24"/>
        </w:rPr>
      </w:pPr>
      <w:r>
        <w:rPr>
          <w:rFonts w:hint="eastAsia"/>
          <w:sz w:val="24"/>
        </w:rPr>
        <w:t>征求公众对本项目环境影响、污染防治措施、项目选址等环境保护方面的意见和建议。征求公众意见的主要事项包括：公众可以就本项目在建设及生产过程中，可能对周围环境产生的影响发表自己的意见和看法，主要可关注如下一些问题：项目的建设对区域环境的影响如何、对居民的生活影响如何；是否同意项目的建设；对项目建设环保方面的其它意见及建议等。</w:t>
      </w:r>
    </w:p>
    <w:p>
      <w:pPr>
        <w:snapToGrid w:val="0"/>
        <w:spacing w:line="370" w:lineRule="exact"/>
        <w:ind w:firstLine="482"/>
        <w:rPr>
          <w:b/>
          <w:sz w:val="24"/>
        </w:rPr>
      </w:pPr>
      <w:r>
        <w:rPr>
          <w:rFonts w:hint="eastAsia"/>
          <w:b/>
          <w:sz w:val="24"/>
        </w:rPr>
        <w:t>七、征求公众意见的具体形式</w:t>
      </w:r>
    </w:p>
    <w:p>
      <w:pPr>
        <w:snapToGrid w:val="0"/>
        <w:spacing w:line="370" w:lineRule="exact"/>
        <w:ind w:firstLine="480"/>
        <w:rPr>
          <w:sz w:val="24"/>
        </w:rPr>
      </w:pPr>
      <w:r>
        <w:rPr>
          <w:rFonts w:hint="eastAsia"/>
          <w:sz w:val="24"/>
        </w:rPr>
        <w:t>公众可以在本公示信息公开后，以电话、传真等方式，向建设单位或环境影响评价机构提出意见和建议，供建设单位、环评单位及政府环境主管部门决策参考。</w:t>
      </w:r>
    </w:p>
    <w:p>
      <w:pPr>
        <w:snapToGrid w:val="0"/>
        <w:spacing w:line="370" w:lineRule="exact"/>
        <w:ind w:firstLine="482"/>
        <w:rPr>
          <w:b/>
          <w:sz w:val="24"/>
        </w:rPr>
      </w:pPr>
      <w:r>
        <w:rPr>
          <w:rFonts w:hint="eastAsia"/>
          <w:b/>
          <w:sz w:val="24"/>
        </w:rPr>
        <w:t>八、公众提出意见的起止时间</w:t>
      </w:r>
    </w:p>
    <w:p>
      <w:pPr>
        <w:snapToGrid w:val="0"/>
        <w:spacing w:line="370" w:lineRule="exact"/>
        <w:ind w:firstLine="480"/>
        <w:rPr>
          <w:sz w:val="24"/>
        </w:rPr>
      </w:pPr>
      <w:r>
        <w:rPr>
          <w:rFonts w:hint="eastAsia"/>
          <w:sz w:val="24"/>
        </w:rPr>
        <w:t>公众参与环境信息公开后10个工作日内。</w:t>
      </w:r>
    </w:p>
    <w:p>
      <w:pPr>
        <w:snapToGrid w:val="0"/>
        <w:spacing w:line="370" w:lineRule="exact"/>
        <w:ind w:firstLine="482"/>
        <w:rPr>
          <w:b/>
          <w:sz w:val="24"/>
        </w:rPr>
      </w:pPr>
      <w:r>
        <w:rPr>
          <w:rFonts w:hint="eastAsia"/>
          <w:b/>
          <w:sz w:val="24"/>
        </w:rPr>
        <w:t>九、联系方式</w:t>
      </w:r>
    </w:p>
    <w:p>
      <w:pPr>
        <w:snapToGrid w:val="0"/>
        <w:spacing w:line="380" w:lineRule="exact"/>
        <w:ind w:firstLine="360" w:firstLineChars="150"/>
        <w:rPr>
          <w:sz w:val="24"/>
        </w:rPr>
      </w:pPr>
      <w:r>
        <w:rPr>
          <w:rFonts w:hint="eastAsia"/>
          <w:sz w:val="24"/>
        </w:rPr>
        <w:t>（1）建设单位：洛阳联鑫再生资源有限公司  地址：偃师市缑氏镇双泉村</w:t>
      </w:r>
    </w:p>
    <w:p>
      <w:pPr>
        <w:snapToGrid w:val="0"/>
        <w:spacing w:line="380" w:lineRule="exact"/>
        <w:ind w:firstLine="960" w:firstLineChars="400"/>
        <w:rPr>
          <w:color w:val="000000"/>
          <w:sz w:val="24"/>
        </w:rPr>
      </w:pPr>
      <w:r>
        <w:rPr>
          <w:rFonts w:hint="eastAsia"/>
          <w:sz w:val="24"/>
        </w:rPr>
        <w:t>联系人：卢志阳     联系电话：</w:t>
      </w:r>
      <w:r>
        <w:rPr>
          <w:color w:val="000000"/>
          <w:sz w:val="24"/>
        </w:rPr>
        <w:t>18538854888</w:t>
      </w:r>
    </w:p>
    <w:p>
      <w:pPr>
        <w:snapToGrid w:val="0"/>
        <w:spacing w:line="380" w:lineRule="exact"/>
        <w:ind w:firstLine="319" w:firstLineChars="133"/>
        <w:rPr>
          <w:snapToGrid w:val="0"/>
          <w:kern w:val="0"/>
          <w:sz w:val="24"/>
        </w:rPr>
      </w:pPr>
      <w:r>
        <w:rPr>
          <w:sz w:val="24"/>
        </w:rPr>
        <w:t>（2）环评单位：</w:t>
      </w:r>
      <w:r>
        <w:rPr>
          <w:rFonts w:hint="eastAsia"/>
          <w:sz w:val="24"/>
        </w:rPr>
        <w:t xml:space="preserve">山西清源环境咨询有限公司 </w:t>
      </w:r>
    </w:p>
    <w:p>
      <w:pPr>
        <w:ind w:left="638" w:leftChars="228" w:firstLine="120" w:firstLineChars="50"/>
        <w:rPr>
          <w:kern w:val="0"/>
          <w:sz w:val="24"/>
        </w:rPr>
      </w:pPr>
      <w:r>
        <w:rPr>
          <w:sz w:val="24"/>
        </w:rPr>
        <w:t>联系人：</w:t>
      </w:r>
      <w:r>
        <w:rPr>
          <w:rFonts w:hint="eastAsia"/>
          <w:sz w:val="24"/>
        </w:rPr>
        <w:t>朱琳</w:t>
      </w:r>
      <w:r>
        <w:rPr>
          <w:sz w:val="24"/>
        </w:rPr>
        <w:t xml:space="preserve">    联系电话：</w:t>
      </w:r>
      <w:r>
        <w:rPr>
          <w:kern w:val="0"/>
          <w:sz w:val="24"/>
        </w:rPr>
        <w:t>0379-63218099</w:t>
      </w:r>
      <w:r>
        <w:rPr>
          <w:sz w:val="24"/>
        </w:rPr>
        <w:t xml:space="preserve">  邮箱：</w:t>
      </w:r>
      <w:r>
        <w:rPr>
          <w:kern w:val="0"/>
          <w:sz w:val="24"/>
        </w:rPr>
        <w:t>sxqy_ly@163.com</w:t>
      </w:r>
    </w:p>
    <w:p>
      <w:pPr>
        <w:snapToGrid w:val="0"/>
        <w:spacing w:line="370" w:lineRule="exact"/>
        <w:ind w:firstLine="960" w:firstLineChars="400"/>
        <w:rPr>
          <w:sz w:val="24"/>
        </w:rPr>
      </w:pPr>
      <w:r>
        <w:rPr>
          <w:rFonts w:hint="eastAsia"/>
          <w:sz w:val="24"/>
        </w:rPr>
        <w:t xml:space="preserve">    </w:t>
      </w:r>
    </w:p>
    <w:p>
      <w:pPr>
        <w:spacing w:line="360" w:lineRule="exact"/>
        <w:ind w:firstLine="480"/>
        <w:rPr>
          <w:sz w:val="24"/>
        </w:rPr>
      </w:pPr>
    </w:p>
    <w:p>
      <w:pPr>
        <w:spacing w:line="360" w:lineRule="exact"/>
        <w:ind w:firstLine="480"/>
        <w:jc w:val="right"/>
        <w:rPr>
          <w:sz w:val="24"/>
        </w:rPr>
      </w:pPr>
    </w:p>
    <w:p>
      <w:pPr>
        <w:spacing w:line="360" w:lineRule="exact"/>
        <w:ind w:firstLine="480"/>
        <w:jc w:val="right"/>
        <w:rPr>
          <w:sz w:val="24"/>
        </w:rPr>
      </w:pPr>
    </w:p>
    <w:p>
      <w:pPr>
        <w:spacing w:line="360" w:lineRule="exact"/>
        <w:ind w:firstLine="0" w:firstLineChars="0"/>
        <w:jc w:val="right"/>
        <w:rPr>
          <w:sz w:val="24"/>
        </w:rPr>
      </w:pPr>
      <w:r>
        <w:rPr>
          <w:rFonts w:hint="eastAsia"/>
          <w:sz w:val="24"/>
        </w:rPr>
        <w:t>洛阳联鑫再生资源有限公司</w:t>
      </w:r>
    </w:p>
    <w:p>
      <w:pPr>
        <w:spacing w:line="360" w:lineRule="exact"/>
        <w:ind w:firstLine="0" w:firstLineChars="0"/>
        <w:jc w:val="right"/>
      </w:pPr>
      <w:r>
        <w:rPr>
          <w:sz w:val="24"/>
        </w:rPr>
        <w:t>201</w:t>
      </w:r>
      <w:r>
        <w:rPr>
          <w:rFonts w:hint="eastAsia"/>
          <w:sz w:val="24"/>
        </w:rPr>
        <w:t>8</w:t>
      </w:r>
      <w:r>
        <w:rPr>
          <w:sz w:val="24"/>
        </w:rPr>
        <w:t>年</w:t>
      </w:r>
      <w:r>
        <w:rPr>
          <w:rFonts w:hint="eastAsia"/>
          <w:sz w:val="24"/>
        </w:rPr>
        <w:t>12</w:t>
      </w:r>
      <w:r>
        <w:rPr>
          <w:sz w:val="24"/>
        </w:rPr>
        <w:t>月</w:t>
      </w:r>
      <w:r>
        <w:rPr>
          <w:rFonts w:hint="eastAsia"/>
          <w:sz w:val="24"/>
        </w:rPr>
        <w:t>12日</w:t>
      </w:r>
    </w:p>
    <w:p>
      <w:pPr>
        <w:ind w:firstLine="560"/>
        <w:rPr>
          <w:rFonts w:ascii="Times New Roman" w:cs="Times New Roman"/>
          <w:color w:val="FF0000"/>
          <w:kern w:val="0"/>
        </w:rPr>
      </w:pPr>
    </w:p>
    <w:p>
      <w:pPr>
        <w:ind w:firstLine="560"/>
        <w:rPr>
          <w:rFonts w:ascii="Times New Roman" w:cs="Times New Roman"/>
          <w:color w:val="FF0000"/>
          <w:kern w:val="0"/>
        </w:rPr>
      </w:pPr>
    </w:p>
    <w:p>
      <w:pPr>
        <w:pStyle w:val="5"/>
      </w:pPr>
      <w:bookmarkStart w:id="3" w:name="_Toc7942836"/>
      <w:r>
        <w:rPr>
          <w:szCs w:val="24"/>
        </w:rPr>
        <w:t xml:space="preserve">2.2 </w:t>
      </w:r>
      <w:r>
        <w:rPr>
          <w:rFonts w:hint="eastAsia"/>
          <w:szCs w:val="24"/>
        </w:rPr>
        <w:t>征求公众意见</w:t>
      </w:r>
      <w:bookmarkEnd w:id="3"/>
    </w:p>
    <w:p>
      <w:pPr>
        <w:ind w:firstLine="560"/>
        <w:rPr>
          <w:kern w:val="0"/>
        </w:rPr>
      </w:pPr>
      <w:r>
        <w:rPr>
          <w:rFonts w:hint="eastAsia"/>
          <w:kern w:val="0"/>
        </w:rPr>
        <w:t>在发布信息公告后，公众对本项目有了较深的了解。为了解公众对本项目的态度、关注重点和其它信息，建设单位采取调查公众意见、召开座谈会等形式，公开征求公众意见。</w:t>
      </w:r>
    </w:p>
    <w:p>
      <w:pPr>
        <w:ind w:firstLine="560"/>
        <w:rPr>
          <w:kern w:val="0"/>
        </w:rPr>
      </w:pPr>
      <w:r>
        <w:rPr>
          <w:rFonts w:hint="eastAsia"/>
          <w:kern w:val="0"/>
        </w:rPr>
        <w:t>（</w:t>
      </w:r>
      <w:r>
        <w:rPr>
          <w:rFonts w:ascii="Times New Roman" w:hAnsi="Times New Roman" w:cs="Times New Roman"/>
          <w:kern w:val="0"/>
        </w:rPr>
        <w:t>1</w:t>
      </w:r>
      <w:r>
        <w:rPr>
          <w:rFonts w:hint="eastAsia"/>
          <w:kern w:val="0"/>
        </w:rPr>
        <w:t>）召开公众参与座谈会</w:t>
      </w:r>
    </w:p>
    <w:p>
      <w:pPr>
        <w:ind w:firstLine="560"/>
        <w:rPr>
          <w:kern w:val="0"/>
        </w:rPr>
      </w:pPr>
      <w:r>
        <w:rPr>
          <w:rFonts w:hint="eastAsia"/>
          <w:kern w:val="0"/>
        </w:rPr>
        <w:t>为了充分听取建设所在地的居民意见，</w:t>
      </w:r>
      <w:r>
        <w:rPr>
          <w:rFonts w:hint="eastAsia" w:ascii="Times New Roman" w:hAnsi="Times New Roman" w:cs="Times New Roman"/>
          <w:kern w:val="0"/>
        </w:rPr>
        <w:t>2018年11月17日</w:t>
      </w:r>
      <w:r>
        <w:rPr>
          <w:rFonts w:hint="eastAsia"/>
          <w:kern w:val="0"/>
        </w:rPr>
        <w:t>在缑氏镇召开了本项目公众参与座谈会。参加会议的有建设单位、评价单位以及项目周边的卢村、双泉村部分村民代表共计</w:t>
      </w:r>
      <w:r>
        <w:rPr>
          <w:rFonts w:hint="eastAsia" w:ascii="Times New Roman" w:hAnsi="Times New Roman" w:cs="Times New Roman"/>
          <w:kern w:val="0"/>
        </w:rPr>
        <w:t>32</w:t>
      </w:r>
      <w:r>
        <w:rPr>
          <w:rFonts w:hint="eastAsia"/>
          <w:kern w:val="0"/>
        </w:rPr>
        <w:t>人。</w:t>
      </w:r>
    </w:p>
    <w:p>
      <w:pPr>
        <w:ind w:firstLine="560"/>
        <w:rPr>
          <w:kern w:val="0"/>
        </w:rPr>
      </w:pPr>
      <w:r>
        <w:rPr>
          <w:rFonts w:hint="eastAsia"/>
          <w:kern w:val="0"/>
        </w:rPr>
        <w:t>会议首先由建设单位介绍了公司基本情况和项目概况，同时表明企业重视经济发展与环境保护齐头并进，并希望与会代表提出宝贵意见。随后环评单位向公众介绍了该项目环境影响评价的基本情况，包括工程的建设内容、生产工艺、产污环节和污染防治措施等内容。与会代表听取了建设单位、环评单位的介绍后，相互交流意见，纷纷提出自己的看法。</w:t>
      </w:r>
    </w:p>
    <w:p>
      <w:pPr>
        <w:ind w:firstLine="560"/>
        <w:rPr>
          <w:kern w:val="0"/>
        </w:rPr>
      </w:pPr>
      <w:r>
        <w:rPr>
          <w:rFonts w:hint="eastAsia"/>
          <w:kern w:val="0"/>
        </w:rPr>
        <w:t>（</w:t>
      </w:r>
      <w:r>
        <w:rPr>
          <w:rFonts w:ascii="Times New Roman" w:hAnsi="Times New Roman" w:cs="Times New Roman"/>
          <w:kern w:val="0"/>
        </w:rPr>
        <w:t>2</w:t>
      </w:r>
      <w:r>
        <w:rPr>
          <w:rFonts w:hint="eastAsia"/>
          <w:kern w:val="0"/>
        </w:rPr>
        <w:t>）调查公众意见</w:t>
      </w:r>
    </w:p>
    <w:p>
      <w:pPr>
        <w:ind w:firstLine="560"/>
        <w:jc w:val="left"/>
        <w:rPr>
          <w:kern w:val="0"/>
        </w:rPr>
      </w:pPr>
      <w:r>
        <w:rPr>
          <w:rFonts w:hint="eastAsia"/>
          <w:kern w:val="0"/>
        </w:rPr>
        <w:t>本次调查采取问卷调查和口头征询方式，随机调查受影响区有关部门和公众对项目建设的意见、建议、要求、愿望等，评价单位首先向调查对象介绍了工程概况，项目建设的意义，工程建设对社会经济发展等的有益方面，同时分析了工程建设可能产生的环境影响情况，发放了公众征询意见表，调查对象涉及村民组农民，具有广泛的代表性。本次共发放问卷</w:t>
      </w:r>
      <w:r>
        <w:rPr>
          <w:rFonts w:ascii="Times New Roman" w:hAnsi="Times New Roman" w:cs="Times New Roman"/>
          <w:kern w:val="0"/>
        </w:rPr>
        <w:t xml:space="preserve">200 </w:t>
      </w:r>
      <w:r>
        <w:rPr>
          <w:rFonts w:hint="eastAsia"/>
          <w:kern w:val="0"/>
        </w:rPr>
        <w:t>份，收回有效问卷</w:t>
      </w:r>
      <w:r>
        <w:rPr>
          <w:rFonts w:ascii="Times New Roman" w:hAnsi="Times New Roman" w:cs="Times New Roman"/>
          <w:kern w:val="0"/>
        </w:rPr>
        <w:t xml:space="preserve">200 </w:t>
      </w:r>
      <w:r>
        <w:rPr>
          <w:rFonts w:hint="eastAsia"/>
          <w:kern w:val="0"/>
        </w:rPr>
        <w:t>份，问卷内容如下。</w:t>
      </w:r>
    </w:p>
    <w:p>
      <w:pPr>
        <w:ind w:firstLine="560"/>
        <w:jc w:val="left"/>
        <w:rPr>
          <w:kern w:val="0"/>
        </w:rPr>
      </w:pPr>
    </w:p>
    <w:p>
      <w:pPr>
        <w:spacing w:line="380" w:lineRule="exact"/>
        <w:ind w:firstLine="0" w:firstLineChars="0"/>
        <w:jc w:val="center"/>
        <w:rPr>
          <w:rFonts w:ascii="黑体" w:hAnsi="黑体" w:eastAsia="黑体" w:cs="Times New Roman"/>
          <w:szCs w:val="28"/>
        </w:rPr>
      </w:pPr>
      <w:r>
        <w:rPr>
          <w:rFonts w:hint="eastAsia" w:ascii="黑体" w:hAnsi="黑体" w:eastAsia="黑体" w:cs="Times New Roman"/>
          <w:szCs w:val="28"/>
        </w:rPr>
        <w:t>洛阳联鑫再生资源有限公司</w:t>
      </w:r>
    </w:p>
    <w:p>
      <w:pPr>
        <w:spacing w:line="380" w:lineRule="exact"/>
        <w:ind w:firstLine="0" w:firstLineChars="0"/>
        <w:jc w:val="center"/>
        <w:rPr>
          <w:rFonts w:ascii="黑体" w:hAnsi="黑体" w:eastAsia="黑体" w:cs="Times New Roman"/>
          <w:szCs w:val="28"/>
        </w:rPr>
      </w:pPr>
      <w:r>
        <w:rPr>
          <w:rFonts w:hint="eastAsia" w:ascii="黑体" w:hAnsi="黑体" w:eastAsia="黑体" w:cs="Times New Roman"/>
          <w:szCs w:val="28"/>
        </w:rPr>
        <w:t>废旧塑料回收再生资源综合利用及深加工产业化建设项目</w:t>
      </w:r>
    </w:p>
    <w:p>
      <w:pPr>
        <w:spacing w:line="380" w:lineRule="exact"/>
        <w:ind w:firstLine="0" w:firstLineChars="0"/>
        <w:jc w:val="center"/>
        <w:rPr>
          <w:rFonts w:ascii="黑体" w:hAnsi="黑体" w:eastAsia="黑体" w:cs="Times New Roman"/>
          <w:szCs w:val="28"/>
        </w:rPr>
      </w:pPr>
      <w:r>
        <w:rPr>
          <w:rFonts w:hint="eastAsia" w:ascii="黑体" w:hAnsi="黑体" w:eastAsia="黑体" w:cs="Times New Roman"/>
          <w:szCs w:val="28"/>
        </w:rPr>
        <w:t>环境影响评价公众意见调查表</w:t>
      </w:r>
    </w:p>
    <w:tbl>
      <w:tblPr>
        <w:tblW w:w="9383" w:type="dxa"/>
        <w:jc w:val="center"/>
        <w:tblInd w:w="-88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left w:w="0" w:type="dxa"/>
          <w:right w:w="0" w:type="dxa"/>
        </w:tblCellMar>
      </w:tblPr>
      <w:tblGrid>
        <w:gridCol w:w="3496"/>
        <w:gridCol w:w="2008"/>
        <w:gridCol w:w="3879"/>
      </w:tblGrid>
      <w:tr>
        <w:trPr>
          <w:cantSplit/>
          <w:trHeight w:val="153" w:hRule="atLeast"/>
          <w:jc w:val="center"/>
        </w:trPr>
        <w:tc>
          <w:tcPr>
            <w:tcW w:w="9383" w:type="dxa"/>
            <w:gridSpan w:val="3"/>
            <w:tcBorders>
              <w:top w:val="single" w:color="auto" w:sz="8" w:space="0"/>
              <w:left w:val="single" w:color="auto" w:sz="8" w:space="0"/>
              <w:bottom w:val="single" w:color="auto" w:sz="6" w:space="0"/>
              <w:right w:val="single" w:color="auto" w:sz="8" w:space="0"/>
            </w:tcBorders>
            <w:vAlign w:val="center"/>
          </w:tcPr>
          <w:p>
            <w:pPr>
              <w:spacing w:line="3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洛阳联鑫再生资源有限公司废旧塑料回收再生资源综合利用及深加工产业化建设项目选址位于偃师市缑氏镇双泉村3组，项目总投资358万元，占地面积12.3亩，主要建设内容为废PP、PE破碎、清洗、挤出、切粒生产线、塑料堆场、产品仓库等配套的公用辅助工程及环保工程，主要从事废旧塑料的破碎、清洗、挤出、切粒，不处理危险化学品、危险废物、农药等污染的废弃塑料包装物以及医疗塑料。项目建成后可形成年生产加工10000吨塑料颗粒的生产能力。本项目已经偃师市发展和改革委员会备案，项目代码：2018-410381-42-03-041861。</w:t>
            </w:r>
          </w:p>
          <w:p>
            <w:pPr>
              <w:spacing w:line="320" w:lineRule="exact"/>
              <w:ind w:firstLine="480"/>
              <w:rPr>
                <w:rFonts w:ascii="Times New Roman" w:hAnsi="宋体" w:eastAsia="宋体" w:cs="Times New Roman"/>
                <w:sz w:val="24"/>
                <w:szCs w:val="24"/>
              </w:rPr>
            </w:pPr>
            <w:r>
              <w:rPr>
                <w:rFonts w:hint="eastAsia" w:ascii="Times New Roman" w:hAnsi="宋体" w:eastAsia="宋体" w:cs="Times New Roman"/>
                <w:sz w:val="24"/>
                <w:szCs w:val="24"/>
              </w:rPr>
              <w:t>1、施工期主要环境影响有水土流失；临时堆场、料场扬尘，车辆尾气；运输车辆、机械设备噪声；施工废水；施工人员生活污水和生活垃圾对环境的影响。在采取施工环境保护措施、生态防护措施及加强管理后，施工期对环境影响较小。</w:t>
            </w:r>
          </w:p>
          <w:p>
            <w:pPr>
              <w:spacing w:line="320" w:lineRule="exact"/>
              <w:ind w:firstLine="480"/>
              <w:rPr>
                <w:rFonts w:ascii="Times New Roman" w:hAnsi="宋体" w:eastAsia="宋体" w:cs="Times New Roman"/>
                <w:sz w:val="24"/>
                <w:szCs w:val="24"/>
              </w:rPr>
            </w:pPr>
            <w:r>
              <w:rPr>
                <w:rFonts w:hint="eastAsia" w:ascii="Times New Roman" w:hAnsi="宋体" w:eastAsia="宋体" w:cs="Times New Roman"/>
                <w:sz w:val="24"/>
                <w:szCs w:val="24"/>
              </w:rPr>
              <w:t>2、运营期环境影响分析及防治措施概要</w:t>
            </w:r>
          </w:p>
          <w:p>
            <w:pPr>
              <w:spacing w:line="320" w:lineRule="exact"/>
              <w:ind w:firstLine="480"/>
              <w:rPr>
                <w:rFonts w:ascii="Times New Roman" w:hAnsi="宋体" w:eastAsia="宋体" w:cs="Times New Roman"/>
                <w:sz w:val="24"/>
                <w:szCs w:val="24"/>
              </w:rPr>
            </w:pPr>
            <w:r>
              <w:rPr>
                <w:rFonts w:hint="eastAsia" w:ascii="Times New Roman" w:hAnsi="宋体" w:eastAsia="宋体" w:cs="Times New Roman"/>
                <w:sz w:val="24"/>
                <w:szCs w:val="24"/>
              </w:rPr>
              <w:t>（1）废气：破碎过程产生的粉尘、挤出机产生的有机废气。破碎工序采用湿法破碎；挤出机上方设集气罩，废气收集后由管道集中送入一套“油污净化装置+UV光解+活性炭吸附装置”处理，废气由15m高排气筒排放。</w:t>
            </w:r>
          </w:p>
          <w:p>
            <w:pPr>
              <w:spacing w:line="320" w:lineRule="exact"/>
              <w:ind w:firstLine="480"/>
              <w:rPr>
                <w:rFonts w:ascii="Times New Roman" w:hAnsi="宋体" w:eastAsia="宋体" w:cs="Times New Roman"/>
                <w:sz w:val="24"/>
                <w:szCs w:val="24"/>
              </w:rPr>
            </w:pPr>
            <w:r>
              <w:rPr>
                <w:rFonts w:hint="eastAsia" w:ascii="Times New Roman" w:hAnsi="宋体" w:eastAsia="宋体" w:cs="Times New Roman"/>
                <w:sz w:val="24"/>
                <w:szCs w:val="24"/>
              </w:rPr>
              <w:t>（2）废水：生活污水经化粪池+收集池处理后定期清掏，用于周围农田施肥；项目生产废水经污水处理站处理后排入清水池全部回用于生产。</w:t>
            </w:r>
          </w:p>
          <w:p>
            <w:pPr>
              <w:spacing w:line="320" w:lineRule="exact"/>
              <w:ind w:firstLine="480"/>
              <w:rPr>
                <w:rFonts w:ascii="Times New Roman" w:hAnsi="宋体" w:eastAsia="宋体" w:cs="Times New Roman"/>
                <w:sz w:val="24"/>
                <w:szCs w:val="24"/>
              </w:rPr>
            </w:pPr>
            <w:r>
              <w:rPr>
                <w:rFonts w:hint="eastAsia" w:ascii="Times New Roman" w:hAnsi="宋体" w:eastAsia="宋体" w:cs="Times New Roman"/>
                <w:sz w:val="24"/>
                <w:szCs w:val="24"/>
              </w:rPr>
              <w:t>（3）噪声：厂内噪声源主要为撕碎机、摩擦清洗机、漂洗池、挤出机、造粒机等。采用低噪声设备；针对不同的噪声源，分别采取基础减震、消声、隔声等措施，使项目排放的噪声达标排放。</w:t>
            </w:r>
          </w:p>
          <w:p>
            <w:pPr>
              <w:spacing w:line="320" w:lineRule="exact"/>
              <w:ind w:firstLine="480"/>
              <w:rPr>
                <w:rFonts w:ascii="Times New Roman" w:hAnsi="宋体" w:eastAsia="宋体" w:cs="Times New Roman"/>
                <w:sz w:val="24"/>
                <w:szCs w:val="24"/>
              </w:rPr>
            </w:pPr>
            <w:r>
              <w:rPr>
                <w:rFonts w:hint="eastAsia" w:ascii="Times New Roman" w:hAnsi="宋体" w:eastAsia="宋体" w:cs="Times New Roman"/>
                <w:sz w:val="24"/>
                <w:szCs w:val="24"/>
              </w:rPr>
              <w:t>（4）固体废物：人工分拣废物、水处理污泥送至指定地点填埋处理；废滤网、废活性炭定期交由相应资质单位处理处置；生活垃圾交环卫部门处理。</w:t>
            </w:r>
          </w:p>
          <w:p>
            <w:pPr>
              <w:spacing w:line="320" w:lineRule="exact"/>
              <w:ind w:firstLine="480"/>
              <w:rPr>
                <w:rFonts w:ascii="Times New Roman" w:hAnsi="Times New Roman" w:eastAsia="宋体" w:cs="Times New Roman"/>
                <w:sz w:val="21"/>
                <w:szCs w:val="21"/>
              </w:rPr>
            </w:pPr>
            <w:r>
              <w:rPr>
                <w:rFonts w:ascii="Times New Roman" w:hAnsi="Times New Roman" w:eastAsia="宋体" w:cs="Times New Roman"/>
                <w:sz w:val="24"/>
                <w:szCs w:val="24"/>
              </w:rPr>
              <w:t>为了使公众维护自身环境权益，并为有关部门提供科学的决策依据，特征求您的意见、要求和建议。请在认真阅读上述材料后协助完成以下项目，衷心感谢您的参与。</w:t>
            </w:r>
          </w:p>
        </w:tc>
      </w:tr>
      <w:tr>
        <w:trPr>
          <w:cantSplit/>
          <w:trHeight w:val="121" w:hRule="atLeast"/>
          <w:jc w:val="center"/>
        </w:trPr>
        <w:tc>
          <w:tcPr>
            <w:tcW w:w="3496" w:type="dxa"/>
            <w:tcBorders>
              <w:top w:val="single" w:color="auto" w:sz="6" w:space="0"/>
              <w:left w:val="single" w:color="auto" w:sz="8" w:space="0"/>
              <w:bottom w:val="single" w:color="auto" w:sz="6" w:space="0"/>
              <w:right w:val="single" w:color="auto" w:sz="4" w:space="0"/>
            </w:tcBorders>
            <w:vAlign w:val="top"/>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姓名：</w:t>
            </w:r>
          </w:p>
        </w:tc>
        <w:tc>
          <w:tcPr>
            <w:tcW w:w="2008" w:type="dxa"/>
            <w:tcBorders>
              <w:top w:val="single" w:color="auto" w:sz="6" w:space="0"/>
              <w:left w:val="single" w:color="auto" w:sz="4" w:space="0"/>
              <w:bottom w:val="single" w:color="auto" w:sz="6" w:space="0"/>
              <w:right w:val="single" w:color="auto" w:sz="4" w:space="0"/>
            </w:tcBorders>
            <w:vAlign w:val="top"/>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性 别：□男     □女</w:t>
            </w:r>
          </w:p>
        </w:tc>
        <w:tc>
          <w:tcPr>
            <w:tcW w:w="3879" w:type="dxa"/>
            <w:tcBorders>
              <w:top w:val="single" w:color="auto" w:sz="6" w:space="0"/>
              <w:left w:val="single" w:color="auto" w:sz="4" w:space="0"/>
              <w:bottom w:val="single" w:color="auto" w:sz="6" w:space="0"/>
              <w:right w:val="single" w:color="auto" w:sz="8" w:space="0"/>
            </w:tcBorders>
            <w:vAlign w:val="top"/>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联系方式：</w:t>
            </w:r>
          </w:p>
        </w:tc>
      </w:tr>
      <w:tr>
        <w:trPr>
          <w:cantSplit/>
          <w:trHeight w:val="385" w:hRule="atLeast"/>
          <w:jc w:val="center"/>
        </w:trPr>
        <w:tc>
          <w:tcPr>
            <w:tcW w:w="9383" w:type="dxa"/>
            <w:gridSpan w:val="3"/>
            <w:tcBorders>
              <w:top w:val="single" w:color="auto" w:sz="6" w:space="0"/>
              <w:left w:val="single" w:color="auto" w:sz="8"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color w:val="FF0000"/>
                <w:kern w:val="0"/>
                <w:sz w:val="21"/>
                <w:szCs w:val="21"/>
              </w:rPr>
            </w:pPr>
            <w:r>
              <w:rPr>
                <w:rFonts w:hint="eastAsia" w:ascii="楷体_GB2312" w:hAnsi="Times New Roman" w:eastAsia="楷体_GB2312" w:cs="Times New Roman"/>
                <w:kern w:val="0"/>
                <w:sz w:val="21"/>
                <w:szCs w:val="21"/>
              </w:rPr>
              <w:t>您目前住所地</w:t>
            </w:r>
            <w:r>
              <w:rPr>
                <w:rFonts w:hint="eastAsia" w:ascii="Times New Roman" w:hAnsi="宋体" w:eastAsia="宋体" w:cs="Times New Roman"/>
                <w:sz w:val="21"/>
                <w:szCs w:val="21"/>
              </w:rPr>
              <w:t>：</w:t>
            </w:r>
          </w:p>
        </w:tc>
      </w:tr>
      <w:tr>
        <w:trPr>
          <w:cantSplit/>
          <w:trHeight w:val="122"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您的学历：</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□初中及以下   □高中或中专   □大专以上</w:t>
            </w:r>
          </w:p>
        </w:tc>
      </w:tr>
      <w:tr>
        <w:trPr>
          <w:cantSplit/>
          <w:trHeight w:val="153"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您的年龄：</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kern w:val="0"/>
                <w:sz w:val="21"/>
                <w:szCs w:val="21"/>
              </w:rPr>
              <w:t>□30岁以下     □</w:t>
            </w:r>
            <w:r>
              <w:rPr>
                <w:rFonts w:hint="eastAsia" w:ascii="楷体_GB2312" w:hAnsi="宋体" w:eastAsia="楷体_GB2312" w:cs="Times New Roman"/>
                <w:kern w:val="0"/>
                <w:sz w:val="21"/>
                <w:szCs w:val="21"/>
              </w:rPr>
              <w:t xml:space="preserve">31-55岁     </w:t>
            </w:r>
            <w:r>
              <w:rPr>
                <w:rFonts w:hint="eastAsia" w:ascii="楷体_GB2312" w:hAnsi="Times New Roman" w:eastAsia="楷体_GB2312" w:cs="Times New Roman"/>
                <w:kern w:val="0"/>
                <w:sz w:val="21"/>
                <w:szCs w:val="21"/>
              </w:rPr>
              <w:t>□55岁以上</w:t>
            </w:r>
          </w:p>
        </w:tc>
      </w:tr>
      <w:tr>
        <w:trPr>
          <w:cantSplit/>
          <w:trHeight w:val="172"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您的职业：</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□农民         □工人         □机关干部     □其他</w:t>
            </w:r>
          </w:p>
        </w:tc>
      </w:tr>
      <w:tr>
        <w:trPr>
          <w:cantSplit/>
          <w:trHeight w:val="153"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kern w:val="0"/>
                <w:sz w:val="21"/>
                <w:szCs w:val="21"/>
              </w:rPr>
              <w:t>您了解该项目的途径：</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kern w:val="0"/>
                <w:sz w:val="21"/>
                <w:szCs w:val="21"/>
              </w:rPr>
            </w:pPr>
            <w:r>
              <w:rPr>
                <w:rFonts w:hint="eastAsia" w:ascii="楷体_GB2312" w:hAnsi="Times New Roman" w:eastAsia="楷体_GB2312" w:cs="Times New Roman"/>
                <w:sz w:val="21"/>
                <w:szCs w:val="21"/>
              </w:rPr>
              <w:t>□政府部门     □建设单位     □朋友议论     □电视报纸</w:t>
            </w:r>
          </w:p>
        </w:tc>
      </w:tr>
      <w:tr>
        <w:trPr>
          <w:cantSplit/>
          <w:trHeight w:val="118"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您对当地环境现状是否满意：</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□满意         □一般         □不满意</w:t>
            </w:r>
          </w:p>
        </w:tc>
      </w:tr>
      <w:tr>
        <w:trPr>
          <w:cantSplit/>
          <w:trHeight w:val="118"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spacing w:val="-14"/>
                <w:sz w:val="21"/>
                <w:szCs w:val="21"/>
              </w:rPr>
            </w:pPr>
            <w:r>
              <w:rPr>
                <w:rFonts w:hint="eastAsia" w:ascii="楷体_GB2312" w:hAnsi="Times New Roman" w:eastAsia="楷体_GB2312" w:cs="Times New Roman"/>
                <w:sz w:val="21"/>
                <w:szCs w:val="21"/>
              </w:rPr>
              <w:t>您认为当地环境质量的变化趋势：</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□变好         □不变         □变差</w:t>
            </w:r>
          </w:p>
        </w:tc>
      </w:tr>
      <w:tr>
        <w:trPr>
          <w:cantSplit/>
          <w:trHeight w:val="201"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您认为当地环境的突出问题：</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□空气污染     □水污染       □固废污染     □噪声污染</w:t>
            </w:r>
          </w:p>
        </w:tc>
      </w:tr>
      <w:tr>
        <w:trPr>
          <w:cantSplit/>
          <w:trHeight w:val="118"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您对该项目的关注程度：</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□很关注       □一般         □不关心</w:t>
            </w:r>
          </w:p>
        </w:tc>
      </w:tr>
      <w:tr>
        <w:trPr>
          <w:cantSplit/>
          <w:trHeight w:val="59"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宋体" w:eastAsia="楷体_GB2312" w:cs="Times New Roman"/>
                <w:sz w:val="21"/>
                <w:szCs w:val="21"/>
              </w:rPr>
              <w:t>您认为该项目的主要环境影响为：</w:t>
            </w:r>
          </w:p>
        </w:tc>
        <w:tc>
          <w:tcPr>
            <w:tcW w:w="5887" w:type="dxa"/>
            <w:gridSpan w:val="2"/>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w:t>
            </w:r>
            <w:r>
              <w:rPr>
                <w:rFonts w:hint="eastAsia" w:ascii="Times New Roman" w:hAnsi="Times New Roman" w:eastAsia="楷体_GB2312" w:cs="Times New Roman"/>
                <w:sz w:val="21"/>
                <w:szCs w:val="21"/>
              </w:rPr>
              <w:t xml:space="preserve">废气         </w:t>
            </w:r>
            <w:r>
              <w:rPr>
                <w:rFonts w:hint="eastAsia" w:ascii="楷体_GB2312" w:hAnsi="Times New Roman" w:eastAsia="楷体_GB2312" w:cs="Times New Roman"/>
                <w:sz w:val="21"/>
                <w:szCs w:val="21"/>
              </w:rPr>
              <w:t>□噪声         □固废         □废水</w:t>
            </w:r>
          </w:p>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□生态         □风险</w:t>
            </w:r>
          </w:p>
        </w:tc>
      </w:tr>
      <w:tr>
        <w:trPr>
          <w:cantSplit/>
          <w:trHeight w:val="59"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该项目建设对区域经济发展影响：</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□有提高       □无影响       □降低</w:t>
            </w:r>
          </w:p>
        </w:tc>
      </w:tr>
      <w:tr>
        <w:trPr>
          <w:cantSplit/>
          <w:trHeight w:val="59" w:hRule="atLeast"/>
          <w:jc w:val="center"/>
        </w:trPr>
        <w:tc>
          <w:tcPr>
            <w:tcW w:w="3496" w:type="dxa"/>
            <w:tcBorders>
              <w:top w:val="single" w:color="auto" w:sz="6" w:space="0"/>
              <w:left w:val="single" w:color="auto" w:sz="8" w:space="0"/>
              <w:bottom w:val="single" w:color="auto" w:sz="6" w:space="0"/>
              <w:right w:val="single" w:color="auto" w:sz="6"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您对该项目建设的态度：</w:t>
            </w:r>
          </w:p>
        </w:tc>
        <w:tc>
          <w:tcPr>
            <w:tcW w:w="5887" w:type="dxa"/>
            <w:gridSpan w:val="2"/>
            <w:tcBorders>
              <w:top w:val="single" w:color="auto" w:sz="6" w:space="0"/>
              <w:left w:val="single" w:color="auto" w:sz="6" w:space="0"/>
              <w:bottom w:val="single" w:color="auto" w:sz="6" w:space="0"/>
              <w:right w:val="single" w:color="auto" w:sz="8"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□支持                        □反对</w:t>
            </w:r>
          </w:p>
        </w:tc>
      </w:tr>
      <w:tr>
        <w:trPr>
          <w:cantSplit/>
          <w:trHeight w:val="505" w:hRule="atLeast"/>
          <w:jc w:val="center"/>
        </w:trPr>
        <w:tc>
          <w:tcPr>
            <w:tcW w:w="9383" w:type="dxa"/>
            <w:gridSpan w:val="3"/>
            <w:tcBorders>
              <w:top w:val="single" w:color="auto" w:sz="6" w:space="0"/>
              <w:left w:val="single" w:color="auto" w:sz="8" w:space="0"/>
              <w:bottom w:val="single" w:color="auto" w:sz="8" w:space="0"/>
              <w:right w:val="single" w:color="auto" w:sz="8" w:space="0"/>
            </w:tcBorders>
            <w:vAlign w:val="center"/>
          </w:tcPr>
          <w:p>
            <w:pPr>
              <w:spacing w:line="240" w:lineRule="auto"/>
              <w:ind w:firstLine="0" w:firstLineChars="0"/>
              <w:rPr>
                <w:rFonts w:ascii="楷体_GB2312" w:hAnsi="Times New Roman" w:eastAsia="楷体_GB2312" w:cs="Times New Roman"/>
                <w:sz w:val="21"/>
                <w:szCs w:val="21"/>
              </w:rPr>
            </w:pPr>
            <w:r>
              <w:rPr>
                <w:rFonts w:hint="eastAsia" w:ascii="楷体_GB2312" w:hAnsi="Times New Roman" w:eastAsia="楷体_GB2312" w:cs="Times New Roman"/>
                <w:sz w:val="21"/>
                <w:szCs w:val="21"/>
              </w:rPr>
              <w:t>您对该项目建设的建议和要求：</w:t>
            </w:r>
          </w:p>
        </w:tc>
      </w:tr>
    </w:tbl>
    <w:p>
      <w:pPr>
        <w:ind w:firstLine="0" w:firstLineChars="0"/>
        <w:jc w:val="left"/>
        <w:rPr>
          <w:kern w:val="0"/>
        </w:rPr>
      </w:pPr>
      <w:r>
        <w:t xml:space="preserve"> </w:t>
      </w:r>
      <w:r>
        <w:rPr>
          <w:rFonts w:hint="eastAsia"/>
          <w:kern w:val="0"/>
        </w:rPr>
        <w:t>三、公众意见处理</w:t>
      </w:r>
    </w:p>
    <w:p>
      <w:pPr>
        <w:pStyle w:val="5"/>
        <w:rPr>
          <w:kern w:val="0"/>
        </w:rPr>
      </w:pPr>
      <w:bookmarkStart w:id="4" w:name="_Toc7942837"/>
      <w:r>
        <w:rPr>
          <w:kern w:val="0"/>
        </w:rPr>
        <w:t xml:space="preserve">3.1 </w:t>
      </w:r>
      <w:r>
        <w:rPr>
          <w:rFonts w:hint="eastAsia"/>
          <w:kern w:val="0"/>
        </w:rPr>
        <w:t>信息公告意见处理</w:t>
      </w:r>
      <w:bookmarkEnd w:id="4"/>
    </w:p>
    <w:p>
      <w:pPr>
        <w:ind w:firstLine="560"/>
        <w:rPr>
          <w:rFonts w:ascii="宋体" w:cs="宋体"/>
          <w:kern w:val="0"/>
        </w:rPr>
      </w:pPr>
      <w:r>
        <w:rPr>
          <w:rFonts w:hint="eastAsia" w:ascii="宋体" w:cs="宋体"/>
          <w:kern w:val="0"/>
        </w:rPr>
        <w:t>本项目一次公示及二次公示期间，建设单位和环评单位未收到当地居民反对项目建设意见。</w:t>
      </w:r>
    </w:p>
    <w:p>
      <w:pPr>
        <w:pStyle w:val="5"/>
        <w:rPr>
          <w:rFonts w:ascii="宋体" w:cs="宋体"/>
          <w:kern w:val="0"/>
        </w:rPr>
      </w:pPr>
      <w:bookmarkStart w:id="5" w:name="_Toc7942838"/>
      <w:r>
        <w:rPr>
          <w:kern w:val="0"/>
        </w:rPr>
        <w:t xml:space="preserve">3.2 </w:t>
      </w:r>
      <w:r>
        <w:rPr>
          <w:rFonts w:hint="eastAsia" w:ascii="宋体" w:cs="宋体"/>
          <w:kern w:val="0"/>
        </w:rPr>
        <w:t>座谈会</w:t>
      </w:r>
      <w:bookmarkEnd w:id="5"/>
    </w:p>
    <w:p>
      <w:pPr>
        <w:ind w:firstLine="560"/>
        <w:rPr>
          <w:rFonts w:ascii="宋体" w:cs="宋体"/>
          <w:kern w:val="0"/>
        </w:rPr>
      </w:pPr>
      <w:r>
        <w:rPr>
          <w:rFonts w:hint="eastAsia" w:ascii="宋体" w:cs="宋体"/>
          <w:kern w:val="0"/>
        </w:rPr>
        <w:t>本次公众参会座谈会上，项目厂址周围村民代表对该项目的建设持支持态度，并提出了一些问题和意见：在项目运行过程中做好环保设施的管理，确保其正常运行，保证污染物达标排放，尽量降低对周围环境的影响。</w:t>
      </w:r>
    </w:p>
    <w:p>
      <w:pPr>
        <w:pStyle w:val="5"/>
        <w:rPr>
          <w:kern w:val="0"/>
        </w:rPr>
      </w:pPr>
      <w:bookmarkStart w:id="6" w:name="_Toc7942839"/>
      <w:r>
        <w:rPr>
          <w:kern w:val="0"/>
        </w:rPr>
        <w:t xml:space="preserve">3.3 </w:t>
      </w:r>
      <w:r>
        <w:rPr>
          <w:rFonts w:hint="eastAsia"/>
          <w:kern w:val="0"/>
        </w:rPr>
        <w:t>公众意见调查收到公众意见的情况概述</w:t>
      </w:r>
      <w:bookmarkEnd w:id="6"/>
    </w:p>
    <w:p>
      <w:pPr>
        <w:ind w:firstLine="560"/>
        <w:rPr>
          <w:rFonts w:ascii="宋体" w:cs="宋体"/>
          <w:kern w:val="0"/>
        </w:rPr>
      </w:pPr>
      <w:r>
        <w:rPr>
          <w:rFonts w:hint="eastAsia" w:ascii="宋体" w:cs="宋体"/>
          <w:kern w:val="0"/>
        </w:rPr>
        <w:t>本次公众参与共发放调查表</w:t>
      </w:r>
      <w:r>
        <w:rPr>
          <w:kern w:val="0"/>
        </w:rPr>
        <w:t xml:space="preserve">200 </w:t>
      </w:r>
      <w:r>
        <w:rPr>
          <w:rFonts w:hint="eastAsia" w:ascii="宋体" w:cs="宋体"/>
          <w:kern w:val="0"/>
        </w:rPr>
        <w:t>份，有效回收</w:t>
      </w:r>
      <w:r>
        <w:rPr>
          <w:kern w:val="0"/>
        </w:rPr>
        <w:t xml:space="preserve">200 </w:t>
      </w:r>
      <w:r>
        <w:rPr>
          <w:rFonts w:hint="eastAsia" w:ascii="宋体" w:cs="宋体"/>
          <w:kern w:val="0"/>
        </w:rPr>
        <w:t>份。问卷涵盖厂址附近的卢村、双泉村、南家村、扒头村，问卷调查对象具有一定代表性，能够反映当地大部分公众的意愿。公参人员基本信息见表</w:t>
      </w:r>
      <w:r>
        <w:rPr>
          <w:kern w:val="0"/>
        </w:rPr>
        <w:t>1</w:t>
      </w:r>
      <w:r>
        <w:rPr>
          <w:rFonts w:hint="eastAsia" w:ascii="宋体" w:cs="宋体"/>
          <w:kern w:val="0"/>
        </w:rPr>
        <w:t>。</w:t>
      </w:r>
    </w:p>
    <w:p>
      <w:pPr>
        <w:ind w:firstLine="480"/>
        <w:rPr>
          <w:rFonts w:ascii="黑体" w:hAnsi="黑体" w:eastAsia="黑体"/>
          <w:kern w:val="0"/>
          <w:sz w:val="24"/>
          <w:szCs w:val="24"/>
        </w:rPr>
      </w:pPr>
      <w:r>
        <w:rPr>
          <w:rFonts w:hint="eastAsia" w:ascii="黑体" w:hAnsi="黑体" w:eastAsia="黑体"/>
          <w:kern w:val="0"/>
          <w:sz w:val="24"/>
          <w:szCs w:val="24"/>
        </w:rPr>
        <w:t>表</w:t>
      </w:r>
      <w:r>
        <w:rPr>
          <w:rFonts w:ascii="黑体" w:hAnsi="黑体" w:eastAsia="黑体"/>
          <w:kern w:val="0"/>
          <w:sz w:val="24"/>
          <w:szCs w:val="24"/>
        </w:rPr>
        <w:t xml:space="preserve">1 </w:t>
      </w:r>
      <w:r>
        <w:rPr>
          <w:rFonts w:hint="eastAsia" w:ascii="黑体" w:hAnsi="黑体" w:eastAsia="黑体"/>
          <w:kern w:val="0"/>
          <w:sz w:val="24"/>
          <w:szCs w:val="24"/>
        </w:rPr>
        <w:t xml:space="preserve">           公参调查对象基本信息一览表</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17"/>
        <w:gridCol w:w="1082"/>
        <w:gridCol w:w="813"/>
        <w:gridCol w:w="813"/>
        <w:gridCol w:w="978"/>
        <w:gridCol w:w="1185"/>
        <w:gridCol w:w="1367"/>
        <w:gridCol w:w="1467"/>
      </w:tblGrid>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姓名</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年龄</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性别</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文化程度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职业</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住址</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联系电话</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孙亚景</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15090197122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冯焕峰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13461038243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陈建树</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210" w:firstLineChars="100"/>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18736254329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冯洼</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13213159392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刘霞</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15237922180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尚定乾</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13608665844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郭飞磊</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15324668782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杨亚娟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15324688801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w:t>
            </w:r>
          </w:p>
        </w:tc>
        <w:tc>
          <w:tcPr>
            <w:tcW w:w="1082" w:type="dxa"/>
            <w:vAlign w:val="center"/>
          </w:tcPr>
          <w:p>
            <w:pPr>
              <w:spacing w:line="240" w:lineRule="auto"/>
              <w:ind w:firstLine="210" w:firstLineChars="100"/>
              <w:rPr>
                <w:rFonts w:ascii="Times New Roman" w:hAnsi="Times New Roman" w:eastAsia="宋体" w:cs="Times New Roman"/>
                <w:sz w:val="21"/>
                <w:szCs w:val="21"/>
              </w:rPr>
            </w:pPr>
            <w:r>
              <w:rPr>
                <w:rFonts w:hint="eastAsia" w:ascii="Times New Roman" w:hAnsi="Times New Roman" w:eastAsia="宋体" w:cs="Times New Roman"/>
                <w:sz w:val="21"/>
                <w:szCs w:val="21"/>
              </w:rPr>
              <w:t>李颖</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18303688222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尚星灿</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315" w:firstLineChars="150"/>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13837944544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李新凯</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15516394686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李世欣</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18317541305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姬静静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15824961897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尚增增</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无业</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18860231222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刘亚辉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15036676758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陈坤坤</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17638845505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陈建峰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13849929159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陈彩艳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13570697178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陈会开</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13837968607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薛向荣</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15038592552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陈玉坤</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13526911700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焦宏莹</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19939912078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张静霞</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15729083908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刘金峰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15538291021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卢春燕</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13525488528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李金龙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18211942451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张迎辉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15225537122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齐伟峰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15303797876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李林通</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13783110337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李朝杰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15037993084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魏继芳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15237959683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齐宝根</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15225411256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张焕景</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工人 </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15038651580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张红霞</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18838102837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逯晓兵</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15036766715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刘金强</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19939912011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李帅军</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15837900533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李荣革</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13629806091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张鹏涛</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15824917643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张仙菊</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15393731674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温增先</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18739090003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李帅宇</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中专</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13698855287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王晓丽</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无业</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13526921068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温建业</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18939001313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张静文</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15290539172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曹现美</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210" w:firstLineChars="100"/>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15036708024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陆靖伟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13633875136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张振安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张红星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15303899899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曲卫卫</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15290571456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李巧芳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13849994112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刘献国</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无业</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13838297391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姬景涛</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18336718090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赵丽娜</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15090197633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温宝军</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13974030087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李文明</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中专</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13838805551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温慧斌</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13974030087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姬艳庆</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15737985588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陈清朝</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中专</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13698814609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郭笑林</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中专</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16637902586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张余甲</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13838830388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杨东晓</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15138778742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王丽杰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无业</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15937960784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卢世壮</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15136379794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卢治国</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13673906454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卢艳萍</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15037953884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王兵</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13837925156 </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孙玉婷</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13700811305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姚净桃</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15824991624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卢国强</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13693637587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王梦瑶</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18736336454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卢凤乐</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无业</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13783107968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卢玉宝</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15978638085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卢定娜</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中专</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卢建克</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13698837386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卢玉忠</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18036993895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黄梅</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13716667978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卢泽松</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15136307013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卢连杰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13213573129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王立峰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13603885057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陈幸龙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13838466388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姬钢钢</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18336796764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牛景景</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无业</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18137923677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卢晓阻</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18211975125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王俊娜</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本科</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官庄村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15309938932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王俊喜</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官庄村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13838837035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翟麦霞</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15194527896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王昌</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15036555352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梁普粉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15670310291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关小焕</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官庄村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13525432879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张璐瑶</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大学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官庄村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15136360727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卢靖杰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18737930003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15038642100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张锐锐</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官庄村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13525426623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张林林</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大学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官庄村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13676925260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张飞飞</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大学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官庄村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13526606202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卢玉平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15037920004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张德宏</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官庄村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17739088343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卢绍育</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315" w:firstLineChars="150"/>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13592086412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卢进阳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15037947333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王立平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15136349307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王宏昌</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15036555352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王建龙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15194555717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齐晓</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15225559848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王飞龙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18736386162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卢朝雲</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15225588115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卢国龙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13849938079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王利南</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18237975613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董建民</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18137123965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卢志涛</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18303799797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卢占光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13838830955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李阳卫</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15537930672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卢向峰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15036303633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卢向阳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30 </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13721666342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卢云轩</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105" w:firstLineChars="50"/>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18937910485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董建平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67591065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王时烦</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18538838312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卢有寸</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13592059746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卢世龙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30 </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13526905806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王芳芳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中专</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15036331911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王静静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15136353606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董晓辉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18338895901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卢晓雷</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15937929973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124</w:t>
            </w:r>
          </w:p>
        </w:tc>
        <w:tc>
          <w:tcPr>
            <w:tcW w:w="1082" w:type="dxa"/>
            <w:vAlign w:val="center"/>
          </w:tcPr>
          <w:p>
            <w:pPr>
              <w:spacing w:line="240" w:lineRule="auto"/>
              <w:ind w:firstLine="105" w:firstLineChars="50"/>
              <w:rPr>
                <w:rFonts w:ascii="Times New Roman" w:hAnsi="Times New Roman" w:eastAsia="宋体" w:cs="Times New Roman"/>
                <w:sz w:val="21"/>
                <w:szCs w:val="21"/>
              </w:rPr>
            </w:pPr>
            <w:r>
              <w:rPr>
                <w:rFonts w:hint="eastAsia" w:ascii="Times New Roman" w:hAnsi="Times New Roman" w:eastAsia="宋体" w:cs="Times New Roman"/>
                <w:sz w:val="21"/>
                <w:szCs w:val="21"/>
              </w:rPr>
              <w:t>卢展平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18317555030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卢林超</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18736338111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齐三营</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17538536363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卢泽伟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15937919568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卢游泽</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15981811500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卢云伟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18237996111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卢世龙</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13526905806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卢晓阳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18211975125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卢晓鹏</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15037902288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郭玉团</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大学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18137910275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刘剑阳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18837971631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卢绍功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18137969255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卢育强</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15237969876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卢海洋</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18538355370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卢亚科</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15978665200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卢亚冰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15194534111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卢佳伟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18736361811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卢宏克</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15896659534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卢晓东</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15036999512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平平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15324678582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陈自高</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15517929866</w:t>
            </w:r>
          </w:p>
        </w:tc>
      </w:tr>
      <w:tr>
        <w:trPr>
          <w:trHeight w:val="313" w:hRule="atLeast"/>
        </w:trP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尚增高</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18860231222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陈玉改</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15824911813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陈艳伟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15137999337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陈育新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13592086181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孙富达</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18624840265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曹爱景</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13698813178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潘利</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13838426137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武环</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15037998408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孙艳</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18538810353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郭峰立</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15137953114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陈玉峰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36 </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专科</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210" w:firstLineChars="100"/>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15978678410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李燕</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13949227119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陈大通</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13213680375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王欢欢</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13653896309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张帅锅</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15036997032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陈育辉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13700798837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姬钢路</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陈旭强</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15937940333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陈文东</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13838488425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陈浩</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17337917080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陈小峰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18238836907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尚增增</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汪庄村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18237919970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陈浩东</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汪庄村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13633881444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陈光明</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汪庄村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13015552216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陈清夺</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小学</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汪庄村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13937948976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陈根强</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15236661676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陈万年</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汪庄村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13783161404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郭林琼</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15236661676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陈华</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15036986118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郭记立</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18538800356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陈占国</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15839928233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陈运周</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13698814609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张小宁</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15038554118</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逯莉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13663894956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刘栗红</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13783141871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宋玉怀</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13939904757</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杨春红</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15237922106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陈强</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汪庄村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18739053735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刘志钢</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汪庄村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13525408764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卢冰冰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18317513130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卢亚飞</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15036391012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卢进进</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15036588160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卢根成</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15716723272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卢丁坤</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18556725704</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卢佳冰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24</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13526983230</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卢金星</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15036993595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191</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卢向辉</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双泉村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15637981661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192</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孙景要</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高中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工人</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13383876801</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193</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陈杰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扒头村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13213573129</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194</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姬志青</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15937926162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195</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王迎迎</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15538877722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196</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姬水在</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13838890522</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197</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姬学民</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31</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13353795186</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198</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齐水峰</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15957433813</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199</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李路革</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农民</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15139998285</w:t>
            </w:r>
          </w:p>
        </w:tc>
      </w:tr>
      <w:tr>
        <w:tc>
          <w:tcPr>
            <w:tcW w:w="81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w:t>
            </w:r>
          </w:p>
        </w:tc>
        <w:tc>
          <w:tcPr>
            <w:tcW w:w="1082"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姬延立</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813"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978"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初中</w:t>
            </w:r>
          </w:p>
        </w:tc>
        <w:tc>
          <w:tcPr>
            <w:tcW w:w="1185"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南家村</w:t>
            </w:r>
          </w:p>
        </w:tc>
        <w:tc>
          <w:tcPr>
            <w:tcW w:w="146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13849952588</w:t>
            </w:r>
          </w:p>
        </w:tc>
      </w:tr>
    </w:tbl>
    <w:p>
      <w:pPr>
        <w:ind w:firstLine="560"/>
        <w:rPr>
          <w:kern w:val="0"/>
        </w:rPr>
      </w:pPr>
      <w:r>
        <w:rPr>
          <w:rFonts w:hint="eastAsia"/>
          <w:kern w:val="0"/>
        </w:rPr>
        <w:t>调查问卷数量科学合理，符合实际情况，满足抽样调查的要求，经汇总具体统</w:t>
      </w:r>
    </w:p>
    <w:p>
      <w:pPr>
        <w:ind w:firstLine="560"/>
        <w:rPr>
          <w:kern w:val="0"/>
        </w:rPr>
      </w:pPr>
      <w:r>
        <w:rPr>
          <w:rFonts w:hint="eastAsia"/>
          <w:kern w:val="0"/>
        </w:rPr>
        <w:t>计结果见表</w:t>
      </w:r>
      <w:r>
        <w:rPr>
          <w:rFonts w:ascii="Times New Roman" w:hAnsi="Times New Roman" w:cs="Times New Roman"/>
          <w:kern w:val="0"/>
        </w:rPr>
        <w:t xml:space="preserve">2 </w:t>
      </w:r>
      <w:r>
        <w:rPr>
          <w:rFonts w:hint="eastAsia"/>
          <w:kern w:val="0"/>
        </w:rPr>
        <w:t>和表</w:t>
      </w:r>
      <w:r>
        <w:rPr>
          <w:rFonts w:ascii="Times New Roman" w:hAnsi="Times New Roman" w:cs="Times New Roman"/>
          <w:kern w:val="0"/>
        </w:rPr>
        <w:t>3</w:t>
      </w:r>
      <w:r>
        <w:rPr>
          <w:rFonts w:hint="eastAsia"/>
          <w:kern w:val="0"/>
        </w:rPr>
        <w:t>。</w:t>
      </w:r>
    </w:p>
    <w:p>
      <w:pPr>
        <w:ind w:firstLine="480"/>
        <w:rPr>
          <w:rFonts w:ascii="黑体" w:eastAsia="黑体" w:cs="黑体"/>
          <w:kern w:val="0"/>
          <w:sz w:val="24"/>
          <w:szCs w:val="24"/>
        </w:rPr>
      </w:pPr>
      <w:r>
        <w:rPr>
          <w:rFonts w:hint="eastAsia" w:ascii="黑体" w:eastAsia="黑体" w:cs="黑体"/>
          <w:kern w:val="0"/>
          <w:sz w:val="24"/>
          <w:szCs w:val="24"/>
        </w:rPr>
        <w:t>表</w:t>
      </w:r>
      <w:r>
        <w:rPr>
          <w:rFonts w:ascii="Times New Roman" w:hAnsi="Times New Roman" w:cs="Times New Roman"/>
          <w:kern w:val="0"/>
          <w:sz w:val="24"/>
          <w:szCs w:val="24"/>
        </w:rPr>
        <w:t xml:space="preserve">2 </w:t>
      </w:r>
      <w:r>
        <w:rPr>
          <w:rFonts w:hint="eastAsia" w:ascii="Times New Roman" w:hAnsi="Times New Roman" w:cs="Times New Roman"/>
          <w:kern w:val="0"/>
          <w:sz w:val="24"/>
          <w:szCs w:val="24"/>
        </w:rPr>
        <w:t xml:space="preserve">         </w:t>
      </w:r>
      <w:r>
        <w:rPr>
          <w:rFonts w:hint="eastAsia" w:ascii="黑体" w:eastAsia="黑体" w:cs="黑体"/>
          <w:kern w:val="0"/>
          <w:sz w:val="24"/>
          <w:szCs w:val="24"/>
        </w:rPr>
        <w:t>公众参与对象情况统计表</w:t>
      </w:r>
    </w:p>
    <w:tbl>
      <w:tblPr>
        <w:tblW w:w="852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108" w:type="dxa"/>
          <w:right w:w="108" w:type="dxa"/>
        </w:tblCellMar>
      </w:tblPr>
      <w:tblGrid>
        <w:gridCol w:w="2115"/>
        <w:gridCol w:w="2136"/>
        <w:gridCol w:w="2137"/>
        <w:gridCol w:w="2134"/>
      </w:tblGrid>
      <w:tr>
        <w:tc>
          <w:tcPr>
            <w:tcW w:w="4251" w:type="dxa"/>
            <w:gridSpan w:val="2"/>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项目</w:t>
            </w:r>
          </w:p>
        </w:tc>
        <w:tc>
          <w:tcPr>
            <w:tcW w:w="2137" w:type="dxa"/>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调查人数（人）</w:t>
            </w:r>
          </w:p>
        </w:tc>
        <w:tc>
          <w:tcPr>
            <w:tcW w:w="2134" w:type="dxa"/>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占比例（%）</w:t>
            </w:r>
          </w:p>
        </w:tc>
      </w:tr>
      <w:tr>
        <w:tc>
          <w:tcPr>
            <w:tcW w:w="4251" w:type="dxa"/>
            <w:gridSpan w:val="2"/>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发放表格数</w:t>
            </w:r>
          </w:p>
        </w:tc>
        <w:tc>
          <w:tcPr>
            <w:tcW w:w="2137" w:type="dxa"/>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03</w:t>
            </w:r>
          </w:p>
        </w:tc>
        <w:tc>
          <w:tcPr>
            <w:tcW w:w="2134" w:type="dxa"/>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c>
          <w:tcPr>
            <w:tcW w:w="4251" w:type="dxa"/>
            <w:gridSpan w:val="2"/>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回收表格数</w:t>
            </w:r>
          </w:p>
        </w:tc>
        <w:tc>
          <w:tcPr>
            <w:tcW w:w="2137"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w:t>
            </w:r>
          </w:p>
        </w:tc>
        <w:tc>
          <w:tcPr>
            <w:tcW w:w="2134" w:type="dxa"/>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98.5</w:t>
            </w:r>
          </w:p>
        </w:tc>
      </w:tr>
      <w:tr>
        <w:tc>
          <w:tcPr>
            <w:tcW w:w="2115" w:type="dxa"/>
            <w:vMerge w:val="restart"/>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性别构成</w:t>
            </w: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男</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146</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73</w:t>
            </w:r>
          </w:p>
        </w:tc>
      </w:tr>
      <w:tr>
        <w:tc>
          <w:tcPr>
            <w:tcW w:w="2115"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女</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54</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27</w:t>
            </w:r>
          </w:p>
        </w:tc>
      </w:tr>
      <w:tr>
        <w:tc>
          <w:tcPr>
            <w:tcW w:w="2115" w:type="dxa"/>
            <w:vMerge w:val="restart"/>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年龄构成</w:t>
            </w: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5</w:t>
            </w:r>
            <w:r>
              <w:rPr>
                <w:rFonts w:ascii="Times New Roman" w:hAnsi="Times New Roman" w:eastAsia="宋体" w:cs="Times New Roman"/>
                <w:kern w:val="0"/>
                <w:sz w:val="21"/>
                <w:szCs w:val="21"/>
              </w:rPr>
              <w:t>岁以上</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52</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26</w:t>
            </w:r>
          </w:p>
        </w:tc>
      </w:tr>
      <w:tr>
        <w:tc>
          <w:tcPr>
            <w:tcW w:w="2115"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5</w:t>
            </w:r>
            <w:r>
              <w:rPr>
                <w:rFonts w:ascii="Times New Roman" w:hAnsi="Times New Roman" w:eastAsia="宋体" w:cs="Times New Roman"/>
                <w:kern w:val="0"/>
                <w:sz w:val="21"/>
                <w:szCs w:val="21"/>
              </w:rPr>
              <w:t>岁之间</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86</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43</w:t>
            </w:r>
          </w:p>
        </w:tc>
      </w:tr>
      <w:tr>
        <w:tc>
          <w:tcPr>
            <w:tcW w:w="2115"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30岁以下</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62</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31</w:t>
            </w:r>
          </w:p>
        </w:tc>
      </w:tr>
      <w:tr>
        <w:tc>
          <w:tcPr>
            <w:tcW w:w="2115" w:type="dxa"/>
            <w:vMerge w:val="restart"/>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文化程度构成</w:t>
            </w: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大专以上</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35</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17.5</w:t>
            </w:r>
          </w:p>
        </w:tc>
      </w:tr>
      <w:tr>
        <w:tc>
          <w:tcPr>
            <w:tcW w:w="2115"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高中或中专</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143</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71.5</w:t>
            </w:r>
          </w:p>
        </w:tc>
      </w:tr>
      <w:tr>
        <w:tc>
          <w:tcPr>
            <w:tcW w:w="2115"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初中</w:t>
            </w:r>
            <w:r>
              <w:rPr>
                <w:rFonts w:hint="eastAsia" w:ascii="Times New Roman" w:hAnsi="Times New Roman" w:eastAsia="宋体" w:cs="Times New Roman"/>
                <w:kern w:val="0"/>
                <w:sz w:val="21"/>
                <w:szCs w:val="21"/>
              </w:rPr>
              <w:t>及</w:t>
            </w:r>
            <w:r>
              <w:rPr>
                <w:rFonts w:ascii="Times New Roman" w:hAnsi="Times New Roman" w:eastAsia="宋体" w:cs="Times New Roman"/>
                <w:kern w:val="0"/>
                <w:sz w:val="21"/>
                <w:szCs w:val="21"/>
              </w:rPr>
              <w:t>以下</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22</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11</w:t>
            </w:r>
          </w:p>
        </w:tc>
      </w:tr>
      <w:tr>
        <w:tc>
          <w:tcPr>
            <w:tcW w:w="2115" w:type="dxa"/>
            <w:vMerge w:val="restart"/>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职业构成</w:t>
            </w: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农民</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133</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66.5</w:t>
            </w:r>
          </w:p>
        </w:tc>
      </w:tr>
      <w:tr>
        <w:tc>
          <w:tcPr>
            <w:tcW w:w="2115"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工人</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48</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24</w:t>
            </w:r>
          </w:p>
        </w:tc>
      </w:tr>
      <w:tr>
        <w:tc>
          <w:tcPr>
            <w:tcW w:w="2115"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机关干部</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3</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1.5</w:t>
            </w:r>
          </w:p>
        </w:tc>
      </w:tr>
      <w:tr>
        <w:tc>
          <w:tcPr>
            <w:tcW w:w="2115"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2136"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其他</w:t>
            </w:r>
          </w:p>
        </w:tc>
        <w:tc>
          <w:tcPr>
            <w:tcW w:w="213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16</w:t>
            </w:r>
          </w:p>
        </w:tc>
        <w:tc>
          <w:tcPr>
            <w:tcW w:w="2134"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8</w:t>
            </w:r>
          </w:p>
        </w:tc>
      </w:tr>
    </w:tbl>
    <w:p>
      <w:pPr>
        <w:ind w:firstLine="480"/>
        <w:rPr>
          <w:rFonts w:ascii="黑体" w:eastAsia="黑体" w:cs="黑体"/>
          <w:kern w:val="0"/>
          <w:sz w:val="24"/>
          <w:szCs w:val="24"/>
        </w:rPr>
      </w:pPr>
    </w:p>
    <w:p>
      <w:pPr>
        <w:ind w:firstLine="480"/>
        <w:rPr>
          <w:rFonts w:ascii="黑体" w:eastAsia="黑体" w:cs="黑体"/>
          <w:kern w:val="0"/>
          <w:sz w:val="24"/>
          <w:szCs w:val="24"/>
        </w:rPr>
      </w:pPr>
    </w:p>
    <w:p>
      <w:pPr>
        <w:ind w:firstLine="560"/>
        <w:rPr>
          <w:rFonts w:ascii="黑体" w:hAnsi="黑体" w:eastAsia="黑体" w:cs="黑体"/>
          <w:kern w:val="0"/>
          <w:sz w:val="24"/>
          <w:szCs w:val="24"/>
        </w:rPr>
      </w:pPr>
      <w:r>
        <w:rPr>
          <w:rFonts w:hint="eastAsia" w:ascii="黑体" w:hAnsi="黑体" w:eastAsia="黑体"/>
        </w:rPr>
        <w:t xml:space="preserve">表3          </w:t>
      </w:r>
      <w:r>
        <w:rPr>
          <w:rFonts w:hint="eastAsia" w:ascii="黑体" w:hAnsi="黑体" w:eastAsia="黑体" w:cs="黑体"/>
          <w:kern w:val="0"/>
          <w:sz w:val="24"/>
          <w:szCs w:val="24"/>
        </w:rPr>
        <w:t>公众意见调查统计结果表</w:t>
      </w:r>
    </w:p>
    <w:tbl>
      <w:tblPr>
        <w:tblW w:w="852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108" w:type="dxa"/>
          <w:right w:w="108" w:type="dxa"/>
        </w:tblCellMar>
      </w:tblPr>
      <w:tblGrid>
        <w:gridCol w:w="2518"/>
        <w:gridCol w:w="1134"/>
        <w:gridCol w:w="1277"/>
        <w:gridCol w:w="1128"/>
        <w:gridCol w:w="1282"/>
        <w:gridCol w:w="1183"/>
      </w:tblGrid>
      <w:tr>
        <w:tc>
          <w:tcPr>
            <w:tcW w:w="2518" w:type="dxa"/>
            <w:vMerge w:val="restart"/>
            <w:vAlign w:val="center"/>
          </w:tcPr>
          <w:p>
            <w:pPr>
              <w:spacing w:line="240" w:lineRule="auto"/>
              <w:ind w:firstLine="560" w:firstLineChars="0"/>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sz w:val="21"/>
                <w:szCs w:val="24"/>
              </w:rPr>
              <w:t xml:space="preserve"> </w:t>
            </w:r>
            <w:r>
              <w:rPr>
                <w:rFonts w:hint="eastAsia" w:ascii="Times New Roman" w:hAnsi="Times New Roman" w:eastAsia="宋体" w:cs="Times New Roman"/>
                <w:kern w:val="0"/>
                <w:sz w:val="21"/>
                <w:szCs w:val="21"/>
              </w:rPr>
              <w:t>您了解该项目的途径</w:t>
            </w: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政府部门</w:t>
            </w:r>
          </w:p>
        </w:tc>
        <w:tc>
          <w:tcPr>
            <w:tcW w:w="1128"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建设单位</w:t>
            </w:r>
          </w:p>
        </w:tc>
        <w:tc>
          <w:tcPr>
            <w:tcW w:w="1282"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朋友议论</w:t>
            </w:r>
          </w:p>
        </w:tc>
        <w:tc>
          <w:tcPr>
            <w:tcW w:w="1183" w:type="dxa"/>
            <w:vAlign w:val="center"/>
          </w:tcPr>
          <w:p>
            <w:pPr>
              <w:spacing w:line="240" w:lineRule="auto"/>
              <w:ind w:firstLine="0"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电视报纸</w:t>
            </w:r>
          </w:p>
        </w:tc>
      </w:tr>
      <w:tr>
        <w:tc>
          <w:tcPr>
            <w:tcW w:w="2518" w:type="dxa"/>
            <w:vMerge w:val="continue"/>
            <w:vAlign w:val="center"/>
          </w:tcPr>
          <w:p>
            <w:pPr>
              <w:spacing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33</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167</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0</w:t>
            </w:r>
          </w:p>
        </w:tc>
      </w:tr>
      <w:tr>
        <w:tc>
          <w:tcPr>
            <w:tcW w:w="2518" w:type="dxa"/>
            <w:vMerge w:val="continue"/>
            <w:vAlign w:val="center"/>
          </w:tcPr>
          <w:p>
            <w:pPr>
              <w:spacing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16.5</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83.5</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restart"/>
            <w:vAlign w:val="center"/>
          </w:tcPr>
          <w:p>
            <w:pPr>
              <w:spacing w:line="240" w:lineRule="auto"/>
              <w:ind w:firstLine="0" w:firstLineChars="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w:t>
            </w:r>
            <w:r>
              <w:rPr>
                <w:rFonts w:hint="eastAsia" w:ascii="Times New Roman" w:hAnsi="Times New Roman" w:eastAsia="宋体" w:cs="Times New Roman"/>
                <w:sz w:val="21"/>
                <w:szCs w:val="24"/>
              </w:rPr>
              <w:t xml:space="preserve"> </w:t>
            </w:r>
            <w:r>
              <w:rPr>
                <w:rFonts w:hint="eastAsia" w:ascii="Times New Roman" w:hAnsi="Times New Roman" w:eastAsia="宋体" w:cs="Times New Roman"/>
                <w:kern w:val="0"/>
                <w:sz w:val="21"/>
                <w:szCs w:val="21"/>
              </w:rPr>
              <w:t>您对当地环境现状是否满意</w:t>
            </w: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满意</w:t>
            </w:r>
          </w:p>
        </w:tc>
        <w:tc>
          <w:tcPr>
            <w:tcW w:w="1128"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一般</w:t>
            </w:r>
          </w:p>
        </w:tc>
        <w:tc>
          <w:tcPr>
            <w:tcW w:w="1282"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不满意</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144</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56</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72</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restart"/>
            <w:vAlign w:val="center"/>
          </w:tcPr>
          <w:p>
            <w:pPr>
              <w:spacing w:line="240" w:lineRule="auto"/>
              <w:ind w:firstLine="0" w:firstLineChars="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w:t>
            </w:r>
            <w:r>
              <w:rPr>
                <w:rFonts w:hint="eastAsia" w:ascii="Times New Roman" w:hAnsi="Times New Roman" w:eastAsia="宋体" w:cs="Times New Roman"/>
                <w:sz w:val="21"/>
                <w:szCs w:val="24"/>
              </w:rPr>
              <w:t xml:space="preserve"> </w:t>
            </w:r>
            <w:r>
              <w:rPr>
                <w:rFonts w:hint="eastAsia" w:ascii="Times New Roman" w:hAnsi="Times New Roman" w:eastAsia="宋体" w:cs="Times New Roman"/>
                <w:kern w:val="0"/>
                <w:sz w:val="21"/>
                <w:szCs w:val="21"/>
              </w:rPr>
              <w:t>您认为当地环境质量的变化趋势</w:t>
            </w: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变好</w:t>
            </w:r>
          </w:p>
        </w:tc>
        <w:tc>
          <w:tcPr>
            <w:tcW w:w="1128"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不变</w:t>
            </w:r>
          </w:p>
        </w:tc>
        <w:tc>
          <w:tcPr>
            <w:tcW w:w="1282"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变差</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78</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33.5</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27.5</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restart"/>
            <w:vAlign w:val="center"/>
          </w:tcPr>
          <w:p>
            <w:pPr>
              <w:spacing w:line="240" w:lineRule="auto"/>
              <w:ind w:firstLine="0" w:firstLineChars="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hint="eastAsia" w:ascii="Times New Roman" w:hAnsi="Times New Roman" w:eastAsia="宋体" w:cs="Times New Roman"/>
                <w:sz w:val="21"/>
                <w:szCs w:val="24"/>
              </w:rPr>
              <w:t xml:space="preserve"> </w:t>
            </w:r>
            <w:r>
              <w:rPr>
                <w:rFonts w:hint="eastAsia" w:ascii="Times New Roman" w:hAnsi="Times New Roman" w:eastAsia="宋体" w:cs="Times New Roman"/>
                <w:sz w:val="21"/>
                <w:szCs w:val="21"/>
              </w:rPr>
              <w:t>您认为当地环境的突出问题</w:t>
            </w: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空气污染</w:t>
            </w:r>
          </w:p>
        </w:tc>
        <w:tc>
          <w:tcPr>
            <w:tcW w:w="1128"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水污染</w:t>
            </w:r>
          </w:p>
        </w:tc>
        <w:tc>
          <w:tcPr>
            <w:tcW w:w="1282"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固废污染</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噪声污染</w:t>
            </w:r>
          </w:p>
        </w:tc>
      </w:tr>
      <w:tr>
        <w:tc>
          <w:tcPr>
            <w:tcW w:w="2518" w:type="dxa"/>
            <w:vMerge w:val="continue"/>
            <w:vAlign w:val="center"/>
          </w:tcPr>
          <w:p>
            <w:pPr>
              <w:spacing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167</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63</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3</w:t>
            </w:r>
          </w:p>
        </w:tc>
      </w:tr>
      <w:tr>
        <w:tc>
          <w:tcPr>
            <w:tcW w:w="2518" w:type="dxa"/>
            <w:vMerge w:val="continue"/>
            <w:vAlign w:val="center"/>
          </w:tcPr>
          <w:p>
            <w:pPr>
              <w:spacing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83.5</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31.5</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1.5</w:t>
            </w:r>
          </w:p>
        </w:tc>
      </w:tr>
      <w:tr>
        <w:tc>
          <w:tcPr>
            <w:tcW w:w="2518" w:type="dxa"/>
            <w:vMerge w:val="restart"/>
            <w:vAlign w:val="center"/>
          </w:tcPr>
          <w:p>
            <w:pPr>
              <w:spacing w:line="240" w:lineRule="auto"/>
              <w:ind w:firstLine="0" w:firstLineChars="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5.</w:t>
            </w:r>
            <w:r>
              <w:rPr>
                <w:rFonts w:hint="eastAsia" w:ascii="Times New Roman" w:hAnsi="Times New Roman" w:eastAsia="宋体" w:cs="Times New Roman"/>
                <w:sz w:val="21"/>
                <w:szCs w:val="24"/>
              </w:rPr>
              <w:t xml:space="preserve"> </w:t>
            </w:r>
            <w:r>
              <w:rPr>
                <w:rFonts w:hint="eastAsia" w:ascii="Times New Roman" w:hAnsi="Times New Roman" w:eastAsia="宋体" w:cs="Times New Roman"/>
                <w:sz w:val="21"/>
                <w:szCs w:val="21"/>
              </w:rPr>
              <w:t>您对该项目的关注程度</w:t>
            </w: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很关注</w:t>
            </w:r>
          </w:p>
        </w:tc>
        <w:tc>
          <w:tcPr>
            <w:tcW w:w="1128"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 xml:space="preserve">一般   </w:t>
            </w:r>
          </w:p>
        </w:tc>
        <w:tc>
          <w:tcPr>
            <w:tcW w:w="1282"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不关心</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line="240" w:lineRule="auto"/>
              <w:ind w:firstLine="0" w:firstLineChars="0"/>
              <w:jc w:val="center"/>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64</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79</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57</w:t>
            </w:r>
          </w:p>
        </w:tc>
        <w:tc>
          <w:tcPr>
            <w:tcW w:w="1183"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r>
      <w:tr>
        <w:tc>
          <w:tcPr>
            <w:tcW w:w="2518" w:type="dxa"/>
            <w:vMerge w:val="continue"/>
            <w:vAlign w:val="center"/>
          </w:tcPr>
          <w:p>
            <w:pPr>
              <w:spacing w:before="156" w:after="156" w:line="240" w:lineRule="auto"/>
              <w:ind w:firstLine="0" w:firstLineChars="0"/>
              <w:jc w:val="center"/>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39.5</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28.5</w:t>
            </w:r>
          </w:p>
        </w:tc>
        <w:tc>
          <w:tcPr>
            <w:tcW w:w="1183"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r>
      <w:tr>
        <w:tc>
          <w:tcPr>
            <w:tcW w:w="2518" w:type="dxa"/>
            <w:vMerge w:val="restart"/>
            <w:vAlign w:val="center"/>
          </w:tcPr>
          <w:p>
            <w:pPr>
              <w:spacing w:before="156" w:after="156" w:line="240" w:lineRule="auto"/>
              <w:ind w:firstLine="0" w:firstLineChars="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6.</w:t>
            </w:r>
            <w:r>
              <w:rPr>
                <w:rFonts w:hint="eastAsia" w:ascii="Times New Roman" w:hAnsi="Times New Roman" w:eastAsia="宋体" w:cs="Times New Roman"/>
                <w:sz w:val="21"/>
                <w:szCs w:val="24"/>
              </w:rPr>
              <w:t xml:space="preserve"> </w:t>
            </w:r>
            <w:r>
              <w:rPr>
                <w:rFonts w:hint="eastAsia" w:ascii="Times New Roman" w:hAnsi="Times New Roman" w:eastAsia="宋体" w:cs="Times New Roman"/>
                <w:sz w:val="21"/>
                <w:szCs w:val="21"/>
              </w:rPr>
              <w:t>您认为该项目的主要环境影响为</w:t>
            </w: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废气</w:t>
            </w:r>
          </w:p>
        </w:tc>
        <w:tc>
          <w:tcPr>
            <w:tcW w:w="1128"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噪声</w:t>
            </w:r>
          </w:p>
        </w:tc>
        <w:tc>
          <w:tcPr>
            <w:tcW w:w="1282"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固废</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废水</w:t>
            </w: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84</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w:t>
            </w:r>
          </w:p>
        </w:tc>
        <w:tc>
          <w:tcPr>
            <w:tcW w:w="1183"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79</w:t>
            </w: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8.5</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1183"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39.5</w:t>
            </w: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生态</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风险</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c>
          <w:tcPr>
            <w:tcW w:w="1183"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c>
          <w:tcPr>
            <w:tcW w:w="1183"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c>
          <w:tcPr>
            <w:tcW w:w="1183"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r>
      <w:tr>
        <w:tc>
          <w:tcPr>
            <w:tcW w:w="2518" w:type="dxa"/>
            <w:vMerge w:val="restart"/>
            <w:vAlign w:val="center"/>
          </w:tcPr>
          <w:p>
            <w:pPr>
              <w:spacing w:before="156" w:after="156" w:line="240" w:lineRule="auto"/>
              <w:ind w:firstLine="0" w:firstLineChars="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7.</w:t>
            </w:r>
            <w:r>
              <w:rPr>
                <w:rFonts w:hint="eastAsia" w:ascii="Times New Roman" w:hAnsi="Times New Roman" w:eastAsia="宋体" w:cs="Times New Roman"/>
                <w:sz w:val="21"/>
                <w:szCs w:val="24"/>
              </w:rPr>
              <w:t xml:space="preserve"> </w:t>
            </w:r>
            <w:r>
              <w:rPr>
                <w:rFonts w:hint="eastAsia" w:ascii="Times New Roman" w:hAnsi="Times New Roman" w:eastAsia="宋体" w:cs="Times New Roman"/>
                <w:kern w:val="0"/>
                <w:sz w:val="21"/>
                <w:szCs w:val="21"/>
              </w:rPr>
              <w:t>该项目建设对区域经济发展影响</w:t>
            </w: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有提高</w:t>
            </w:r>
          </w:p>
        </w:tc>
        <w:tc>
          <w:tcPr>
            <w:tcW w:w="1128"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无影响</w:t>
            </w:r>
          </w:p>
        </w:tc>
        <w:tc>
          <w:tcPr>
            <w:tcW w:w="1282"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降低</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162</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81</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restart"/>
            <w:vAlign w:val="center"/>
          </w:tcPr>
          <w:p>
            <w:pPr>
              <w:spacing w:before="156" w:after="156" w:line="240" w:lineRule="auto"/>
              <w:ind w:firstLine="0" w:firstLineChars="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8.</w:t>
            </w:r>
            <w:r>
              <w:rPr>
                <w:rFonts w:hint="eastAsia" w:ascii="Times New Roman" w:hAnsi="Times New Roman" w:eastAsia="宋体" w:cs="Times New Roman"/>
                <w:sz w:val="21"/>
                <w:szCs w:val="24"/>
              </w:rPr>
              <w:t xml:space="preserve"> </w:t>
            </w:r>
            <w:r>
              <w:rPr>
                <w:rFonts w:hint="eastAsia" w:ascii="Times New Roman" w:hAnsi="Times New Roman" w:eastAsia="宋体" w:cs="Times New Roman"/>
                <w:kern w:val="0"/>
                <w:sz w:val="21"/>
                <w:szCs w:val="21"/>
              </w:rPr>
              <w:t>您对该项目建设的态度</w:t>
            </w: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p>
        </w:tc>
        <w:tc>
          <w:tcPr>
            <w:tcW w:w="1277"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支持</w:t>
            </w:r>
          </w:p>
        </w:tc>
        <w:tc>
          <w:tcPr>
            <w:tcW w:w="1128" w:type="dxa"/>
            <w:vAlign w:val="center"/>
          </w:tcPr>
          <w:p>
            <w:pPr>
              <w:spacing w:line="240" w:lineRule="auto"/>
              <w:ind w:firstLine="0" w:firstLineChars="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反对</w:t>
            </w:r>
          </w:p>
        </w:tc>
        <w:tc>
          <w:tcPr>
            <w:tcW w:w="1282" w:type="dxa"/>
            <w:vAlign w:val="center"/>
          </w:tcPr>
          <w:p>
            <w:pPr>
              <w:spacing w:line="240" w:lineRule="auto"/>
              <w:ind w:firstLine="0" w:firstLineChars="0"/>
              <w:jc w:val="center"/>
              <w:rPr>
                <w:rFonts w:ascii="Times New Roman" w:hAnsi="Times New Roman" w:eastAsia="宋体" w:cs="Times New Roman"/>
                <w:kern w:val="0"/>
                <w:sz w:val="21"/>
              </w:rPr>
            </w:pP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人数（人）</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r>
        <w:tc>
          <w:tcPr>
            <w:tcW w:w="2518" w:type="dxa"/>
            <w:vMerge w:val="continue"/>
            <w:vAlign w:val="center"/>
          </w:tcPr>
          <w:p>
            <w:pPr>
              <w:spacing w:before="156" w:after="156" w:line="240" w:lineRule="auto"/>
              <w:ind w:firstLine="0" w:firstLineChars="0"/>
              <w:jc w:val="left"/>
              <w:rPr>
                <w:rFonts w:ascii="Times New Roman" w:hAnsi="Times New Roman" w:eastAsia="宋体" w:cs="Times New Roman"/>
                <w:kern w:val="0"/>
                <w:sz w:val="21"/>
                <w:szCs w:val="21"/>
              </w:rPr>
            </w:pPr>
          </w:p>
        </w:tc>
        <w:tc>
          <w:tcPr>
            <w:tcW w:w="1134" w:type="dxa"/>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比例（%）</w:t>
            </w:r>
          </w:p>
        </w:tc>
        <w:tc>
          <w:tcPr>
            <w:tcW w:w="1277"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w:t>
            </w:r>
          </w:p>
        </w:tc>
        <w:tc>
          <w:tcPr>
            <w:tcW w:w="1128"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282" w:type="dxa"/>
            <w:vAlign w:val="center"/>
          </w:tcPr>
          <w:p>
            <w:pPr>
              <w:spacing w:after="100" w:afterAutospacing="1" w:line="240" w:lineRule="auto"/>
              <w:ind w:firstLine="0" w:firstLineChars="0"/>
              <w:jc w:val="center"/>
              <w:rPr>
                <w:rFonts w:ascii="Times New Roman" w:hAnsi="Times New Roman" w:eastAsia="宋体" w:cs="Times New Roman"/>
                <w:sz w:val="21"/>
                <w:szCs w:val="21"/>
              </w:rPr>
            </w:pPr>
          </w:p>
        </w:tc>
        <w:tc>
          <w:tcPr>
            <w:tcW w:w="1183" w:type="dxa"/>
            <w:vAlign w:val="center"/>
          </w:tcPr>
          <w:p>
            <w:pPr>
              <w:spacing w:line="240" w:lineRule="auto"/>
              <w:ind w:firstLine="0" w:firstLineChars="0"/>
              <w:jc w:val="center"/>
              <w:rPr>
                <w:rFonts w:ascii="Times New Roman" w:hAnsi="Times New Roman" w:eastAsia="宋体" w:cs="Times New Roman"/>
                <w:kern w:val="0"/>
                <w:sz w:val="21"/>
              </w:rPr>
            </w:pPr>
          </w:p>
        </w:tc>
      </w:tr>
    </w:tbl>
    <w:p>
      <w:pPr>
        <w:ind w:firstLine="560"/>
        <w:rPr>
          <w:rFonts w:ascii="宋体" w:eastAsia="宋体" w:cs="宋体"/>
          <w:kern w:val="0"/>
          <w:szCs w:val="28"/>
        </w:rPr>
      </w:pPr>
      <w:r>
        <w:rPr>
          <w:rFonts w:hint="eastAsia" w:ascii="宋体" w:eastAsia="宋体" w:cs="宋体"/>
          <w:kern w:val="0"/>
          <w:szCs w:val="28"/>
        </w:rPr>
        <w:t>（</w:t>
      </w:r>
      <w:r>
        <w:rPr>
          <w:rFonts w:ascii="Times New Roman" w:hAnsi="Times New Roman" w:eastAsia="宋体" w:cs="Times New Roman"/>
          <w:kern w:val="0"/>
          <w:szCs w:val="28"/>
        </w:rPr>
        <w:t>2</w:t>
      </w:r>
      <w:r>
        <w:rPr>
          <w:rFonts w:hint="eastAsia" w:ascii="宋体" w:eastAsia="宋体" w:cs="宋体"/>
          <w:kern w:val="0"/>
          <w:szCs w:val="28"/>
        </w:rPr>
        <w:t>）统计结果分析</w:t>
      </w:r>
    </w:p>
    <w:p>
      <w:pPr>
        <w:spacing w:line="500" w:lineRule="exact"/>
        <w:ind w:firstLine="560"/>
        <w:rPr>
          <w:rFonts w:ascii="Times New Roman" w:hAnsi="Times New Roman" w:eastAsia="宋体" w:cs="Times New Roman"/>
          <w:szCs w:val="28"/>
        </w:rPr>
      </w:pPr>
      <w:r>
        <w:rPr>
          <w:rFonts w:hint="eastAsia" w:ascii="Times New Roman" w:hAnsi="Times New Roman" w:eastAsia="宋体" w:cs="Times New Roman"/>
          <w:szCs w:val="28"/>
        </w:rPr>
        <w:t>①83.5%的居民了解该项目的途径为朋友议论， 16.5%了解该项目的途径为通过建设单位介绍。</w:t>
      </w:r>
    </w:p>
    <w:p>
      <w:pPr>
        <w:spacing w:line="500" w:lineRule="exact"/>
        <w:ind w:firstLine="560"/>
        <w:rPr>
          <w:rFonts w:ascii="Times New Roman" w:hAnsi="Times New Roman" w:eastAsia="宋体" w:cs="Times New Roman"/>
          <w:szCs w:val="28"/>
        </w:rPr>
      </w:pPr>
      <w:r>
        <w:rPr>
          <w:rFonts w:hint="eastAsia" w:ascii="Times New Roman" w:hAnsi="Times New Roman" w:eastAsia="宋体" w:cs="Times New Roman"/>
          <w:szCs w:val="28"/>
        </w:rPr>
        <w:t>②72%的居民对当地环境现状满意，28%对当地环境现状感觉一般。</w:t>
      </w:r>
    </w:p>
    <w:p>
      <w:pPr>
        <w:spacing w:line="500" w:lineRule="exact"/>
        <w:ind w:firstLine="560"/>
        <w:rPr>
          <w:rFonts w:ascii="Times New Roman" w:hAnsi="Times New Roman" w:eastAsia="宋体" w:cs="Times New Roman"/>
          <w:szCs w:val="28"/>
        </w:rPr>
      </w:pPr>
      <w:r>
        <w:rPr>
          <w:rFonts w:hint="eastAsia" w:ascii="Times New Roman" w:hAnsi="Times New Roman" w:eastAsia="宋体" w:cs="Times New Roman"/>
          <w:szCs w:val="28"/>
        </w:rPr>
        <w:t>③33.5%的居民认为当地环境质量的变化趋势为变好，39%的居民认为当地环境质量的变化趋势不变，27.5%的居民认为当地环境质量的变化趋势为变坏。</w:t>
      </w:r>
    </w:p>
    <w:p>
      <w:pPr>
        <w:spacing w:line="500" w:lineRule="exact"/>
        <w:ind w:firstLine="560"/>
        <w:rPr>
          <w:rFonts w:ascii="Times New Roman" w:hAnsi="Times New Roman" w:eastAsia="宋体" w:cs="Times New Roman"/>
          <w:szCs w:val="28"/>
        </w:rPr>
      </w:pPr>
      <w:r>
        <w:rPr>
          <w:rFonts w:hint="eastAsia" w:ascii="Times New Roman" w:hAnsi="Times New Roman" w:eastAsia="宋体" w:cs="Times New Roman"/>
          <w:szCs w:val="28"/>
        </w:rPr>
        <w:t>④</w:t>
      </w:r>
      <w:r>
        <w:rPr>
          <w:rFonts w:ascii="Times New Roman" w:hAnsi="Times New Roman" w:eastAsia="宋体" w:cs="Times New Roman"/>
          <w:szCs w:val="28"/>
        </w:rPr>
        <w:t>83.5</w:t>
      </w:r>
      <w:r>
        <w:rPr>
          <w:rFonts w:hint="eastAsia" w:ascii="Times New Roman" w:hAnsi="Times New Roman" w:eastAsia="宋体" w:cs="Times New Roman"/>
          <w:szCs w:val="28"/>
        </w:rPr>
        <w:t>%的居民认为当地环境的突出问题为空气污染，14%的居民认为当地环境的突出问题为水污染，31.5%的居民认为当地环境的突出问题为固废污染， 1.5%的居民认为当地环境的突出问题为噪声污染。</w:t>
      </w:r>
    </w:p>
    <w:p>
      <w:pPr>
        <w:spacing w:line="500" w:lineRule="exact"/>
        <w:ind w:firstLine="560"/>
        <w:rPr>
          <w:rFonts w:ascii="Times New Roman" w:hAnsi="Times New Roman" w:eastAsia="宋体" w:cs="Times New Roman"/>
          <w:szCs w:val="28"/>
        </w:rPr>
      </w:pPr>
      <w:r>
        <w:rPr>
          <w:rFonts w:hint="eastAsia" w:ascii="Times New Roman" w:hAnsi="Times New Roman" w:eastAsia="宋体" w:cs="Times New Roman"/>
          <w:szCs w:val="28"/>
        </w:rPr>
        <w:t>⑤32%的被调查居民对该项目的关注程度为很关注，</w:t>
      </w:r>
      <w:r>
        <w:rPr>
          <w:rFonts w:ascii="Times New Roman" w:hAnsi="Times New Roman" w:eastAsia="宋体" w:cs="Times New Roman"/>
          <w:szCs w:val="28"/>
        </w:rPr>
        <w:t>39.5</w:t>
      </w:r>
      <w:r>
        <w:rPr>
          <w:rFonts w:hint="eastAsia" w:ascii="Times New Roman" w:hAnsi="Times New Roman" w:eastAsia="宋体" w:cs="Times New Roman"/>
          <w:szCs w:val="28"/>
        </w:rPr>
        <w:t>%的被调查居民对该项目的关注程度为一般，28.5%的被调查居民对该项目的关注程度为不关心。</w:t>
      </w:r>
    </w:p>
    <w:p>
      <w:pPr>
        <w:spacing w:line="500" w:lineRule="exact"/>
        <w:ind w:firstLine="560"/>
        <w:rPr>
          <w:rFonts w:ascii="Times New Roman" w:hAnsi="Times New Roman" w:eastAsia="宋体" w:cs="Times New Roman"/>
          <w:szCs w:val="28"/>
        </w:rPr>
      </w:pPr>
      <w:r>
        <w:rPr>
          <w:rFonts w:hint="eastAsia" w:ascii="Times New Roman" w:hAnsi="Times New Roman" w:eastAsia="宋体" w:cs="Times New Roman"/>
          <w:szCs w:val="28"/>
        </w:rPr>
        <w:t>⑥42%的居民认为该项目的主要环境影响为废气，8.5%的居民认为该项目的主要环境影响为噪声，22%的居民认为该项目的主要环境影响为固废，39.5%的居民认为该项目的主要环境影响为废水，0.5%的居民认为该项目的主要环境影响为生态，4%的居民认为该项目的主要环境影响为风险。</w:t>
      </w:r>
    </w:p>
    <w:p>
      <w:pPr>
        <w:spacing w:line="500" w:lineRule="exact"/>
        <w:ind w:firstLine="560"/>
        <w:rPr>
          <w:rFonts w:ascii="Times New Roman" w:hAnsi="Times New Roman" w:eastAsia="宋体" w:cs="Times New Roman"/>
          <w:szCs w:val="28"/>
        </w:rPr>
      </w:pPr>
      <w:r>
        <w:rPr>
          <w:rFonts w:hint="eastAsia" w:ascii="Times New Roman" w:hAnsi="Times New Roman" w:eastAsia="宋体" w:cs="Times New Roman"/>
          <w:szCs w:val="28"/>
        </w:rPr>
        <w:t>⑦81%的被调查居民认为项目建设对区域经济发展影响为有提高，19%的被调查居民认为项目建设对区域经济发展影响为无影响。</w:t>
      </w:r>
    </w:p>
    <w:p>
      <w:pPr>
        <w:spacing w:line="500" w:lineRule="exact"/>
        <w:ind w:firstLine="560"/>
        <w:rPr>
          <w:rFonts w:ascii="Times New Roman" w:hAnsi="Times New Roman" w:eastAsia="宋体" w:cs="Times New Roman"/>
          <w:szCs w:val="28"/>
        </w:rPr>
      </w:pPr>
      <w:r>
        <w:rPr>
          <w:rFonts w:hint="eastAsia" w:ascii="Times New Roman" w:hAnsi="Times New Roman" w:eastAsia="宋体" w:cs="Times New Roman"/>
          <w:szCs w:val="28"/>
        </w:rPr>
        <w:t>⑧100%的被调查居民支持本项目建设，无反对意见，公众支持本项目的建设。</w:t>
      </w:r>
    </w:p>
    <w:p>
      <w:pPr>
        <w:pStyle w:val="2"/>
        <w:rPr>
          <w:kern w:val="0"/>
        </w:rPr>
      </w:pPr>
      <w:bookmarkStart w:id="7" w:name="_Toc7942840"/>
      <w:r>
        <w:rPr>
          <w:rFonts w:hint="eastAsia"/>
          <w:kern w:val="0"/>
        </w:rPr>
        <w:t>四、公众意见采纳情况</w:t>
      </w:r>
      <w:bookmarkEnd w:id="7"/>
    </w:p>
    <w:p>
      <w:pPr>
        <w:ind w:firstLine="560"/>
        <w:rPr>
          <w:rFonts w:ascii="宋体" w:eastAsia="宋体" w:cs="宋体"/>
          <w:kern w:val="0"/>
          <w:szCs w:val="28"/>
        </w:rPr>
      </w:pPr>
      <w:r>
        <w:rPr>
          <w:rFonts w:hint="eastAsia" w:ascii="宋体" w:eastAsia="宋体" w:cs="宋体"/>
          <w:kern w:val="0"/>
          <w:szCs w:val="28"/>
        </w:rPr>
        <w:t>建设单位对以上反映的公众意见非常重视，经与当地公众进行沟通后承诺：</w:t>
      </w:r>
    </w:p>
    <w:p>
      <w:pPr>
        <w:ind w:firstLine="560"/>
        <w:rPr>
          <w:rFonts w:ascii="Times New Roman" w:hAnsi="Times New Roman" w:eastAsia="宋体" w:cs="Times New Roman"/>
          <w:bCs/>
          <w:szCs w:val="28"/>
        </w:rPr>
      </w:pPr>
      <w:r>
        <w:rPr>
          <w:rFonts w:hint="eastAsia" w:ascii="Times New Roman" w:hAnsi="Times New Roman" w:eastAsia="宋体" w:cs="Times New Roman"/>
          <w:bCs/>
          <w:szCs w:val="28"/>
        </w:rPr>
        <w:t>1、切实做好环境保护工作，确保工程水、气、噪声、固废等污染物达标排放，确保风险影响降至最低。严格遵守国家的有关环保法律、法规、政策，加大环保资金的投入，严格执行“三同时”制度，以避免建设项目对周围居民的生活、健康带来不利影响。</w:t>
      </w:r>
    </w:p>
    <w:p>
      <w:pPr>
        <w:ind w:firstLine="560"/>
        <w:rPr>
          <w:rFonts w:ascii="Times New Roman" w:hAnsi="Times New Roman" w:eastAsia="宋体" w:cs="Times New Roman"/>
          <w:bCs/>
          <w:szCs w:val="28"/>
        </w:rPr>
      </w:pPr>
      <w:r>
        <w:rPr>
          <w:rFonts w:hint="eastAsia" w:ascii="Times New Roman" w:hAnsi="Times New Roman" w:eastAsia="宋体" w:cs="Times New Roman"/>
          <w:bCs/>
          <w:szCs w:val="28"/>
        </w:rPr>
        <w:t>2施工期做好环境保护措施、生态防护措施，加强管理，加快施工进度，减轻生态影响。</w:t>
      </w:r>
    </w:p>
    <w:p>
      <w:pPr>
        <w:ind w:firstLine="560"/>
        <w:jc w:val="left"/>
        <w:rPr>
          <w:rFonts w:ascii="Times New Roman" w:hAnsi="Times New Roman" w:eastAsia="宋体" w:cs="Times New Roman"/>
          <w:bCs/>
          <w:szCs w:val="28"/>
        </w:rPr>
      </w:pPr>
      <w:r>
        <w:rPr>
          <w:rFonts w:hint="eastAsia" w:ascii="Times New Roman" w:hAnsi="Times New Roman" w:eastAsia="宋体" w:cs="Times New Roman"/>
          <w:bCs/>
          <w:szCs w:val="28"/>
        </w:rPr>
        <w:t>3、在项目运行过程中做好环保设施的管理，确保其正常运行，保证污染物达标排放，尽量降低对周围环境的影响。</w:t>
      </w:r>
    </w:p>
    <w:p>
      <w:pPr>
        <w:ind w:firstLine="700" w:firstLineChars="250"/>
        <w:jc w:val="left"/>
        <w:rPr>
          <w:rFonts w:ascii="Times New Roman" w:hAnsi="Times New Roman" w:eastAsia="宋体" w:cs="Times New Roman"/>
          <w:bCs/>
          <w:szCs w:val="28"/>
        </w:rPr>
      </w:pPr>
      <w:r>
        <w:rPr>
          <w:rFonts w:hint="eastAsia" w:ascii="Times New Roman" w:hAnsi="Times New Roman" w:eastAsia="宋体" w:cs="Times New Roman"/>
          <w:bCs/>
          <w:szCs w:val="28"/>
        </w:rPr>
        <w:t>4、加快项目的建设进度，争取早日投产，以带动当地经济发展和解决富余劳动力就业。</w:t>
      </w:r>
    </w:p>
    <w:p>
      <w:pPr>
        <w:pStyle w:val="2"/>
        <w:rPr>
          <w:kern w:val="0"/>
        </w:rPr>
      </w:pPr>
      <w:bookmarkStart w:id="8" w:name="_Toc7942841"/>
      <w:r>
        <w:rPr>
          <w:rFonts w:hint="eastAsia"/>
          <w:kern w:val="0"/>
        </w:rPr>
        <w:t>五、其他内容</w:t>
      </w:r>
      <w:bookmarkEnd w:id="8"/>
    </w:p>
    <w:p>
      <w:pPr>
        <w:ind w:firstLine="560"/>
        <w:rPr>
          <w:rFonts w:ascii="宋体" w:eastAsia="宋体" w:cs="宋体"/>
          <w:kern w:val="0"/>
          <w:szCs w:val="28"/>
        </w:rPr>
      </w:pPr>
      <w:r>
        <w:rPr>
          <w:rFonts w:hint="eastAsia" w:ascii="宋体" w:eastAsia="宋体" w:cs="宋体"/>
          <w:kern w:val="0"/>
          <w:szCs w:val="28"/>
        </w:rPr>
        <w:t>在本次公众参与过程中形成的现场公示照片以及公众座谈会签到表，公众参与问卷调查表等原件，我单位全部妥善保存在，并对本项目公参说明的客观性、真实性做出如下承诺：</w:t>
      </w:r>
    </w:p>
    <w:p>
      <w:pPr>
        <w:ind w:firstLine="560"/>
        <w:sectPr>
          <w:pgSz w:w="11906" w:h="16838"/>
          <w:pgMar w:top="1440" w:right="1800" w:bottom="1440" w:left="1800" w:header="851" w:footer="992" w:gutter="0"/>
          <w:cols w:space="720" w:num="1"/>
          <w:docGrid w:type="lines" w:linePitch="312"/>
        </w:sectPr>
      </w:pPr>
      <w:r>
        <w:rPr>
          <w:rFonts w:hint="eastAsia" w:ascii="宋体" w:eastAsia="宋体" w:cs="宋体"/>
          <w:kern w:val="0"/>
          <w:szCs w:val="28"/>
        </w:rPr>
        <w:t>我单位在洛阳联鑫再生资源有限公司废旧塑料回收再生资源综合利用及深加工产业化建设项目环境影响评价公众参与过程中实事求是，不弄虚作假，真实收集反映区域调查对象的反馈意见。</w:t>
      </w:r>
    </w:p>
    <w:p>
      <w:pPr>
        <w:pStyle w:val="2"/>
        <w:jc w:val="left"/>
        <w:rPr>
          <w:kern w:val="0"/>
        </w:rPr>
      </w:pPr>
      <w:bookmarkStart w:id="9" w:name="_Toc7942842"/>
      <w:r>
        <w:rPr>
          <w:rFonts w:hint="eastAsia"/>
          <w:kern w:val="0"/>
        </w:rPr>
        <w:t>六、公众参与现场照片</w:t>
      </w:r>
      <w:bookmarkEnd w:id="9"/>
    </w:p>
    <w:p>
      <w:pPr>
        <w:ind w:firstLine="0" w:firstLineChars="0"/>
        <w:rPr>
          <w:rFonts w:ascii="宋体" w:eastAsia="宋体" w:cs="宋体"/>
          <w:kern w:val="0"/>
          <w:sz w:val="24"/>
          <w:szCs w:val="24"/>
        </w:rPr>
      </w:pPr>
      <w:r>
        <w:rPr>
          <w:rFonts w:hint="eastAsia" w:ascii="Calibri" w:hAnsi="Calibri" w:eastAsia="宋体" w:cs="黑体"/>
          <w:kern w:val="2"/>
          <w:sz w:val="28"/>
          <w:szCs w:val="22"/>
          <w:lang w:val="en-US" w:eastAsia="zh-CN" w:bidi="ar-SA"/>
        </w:rPr>
        <w:pict>
          <v:shape id="图片 7" o:spid="_x0000_s1028" type="#_x0000_t75" style="position:absolute;left:0;margin-left:231.5pt;margin-top:4.85pt;height:189.2pt;width:167.45pt;rotation:0f;z-index:251664384;" o:ole="f" fillcolor="#FFFFFF" filled="f" o:preferrelative="t" stroked="f" coordorigin="0,0" coordsize="21600,21600">
            <v:fill on="f" color2="#FFFFFF" focus="0%"/>
            <v:imagedata gain="65536f" blacklevel="0f" gamma="0" o:title="" r:id="rId11"/>
            <o:lock v:ext="edit" position="f" selection="f" grouping="f" rotation="f" cropping="f" text="f" aspectratio="t"/>
          </v:shape>
        </w:pict>
      </w:r>
      <w:r>
        <w:rPr>
          <w:rFonts w:hint="eastAsia" w:ascii="Times New Roman" w:hAnsi="Times New Roman" w:eastAsia="宋体" w:cs="Times New Roman"/>
          <w:kern w:val="2"/>
          <w:sz w:val="21"/>
          <w:szCs w:val="24"/>
          <w:lang w:val="en-US" w:eastAsia="zh-CN" w:bidi="ar-SA"/>
        </w:rPr>
        <w:pict>
          <v:shape id="图片框 1029" o:spid="_x0000_s1032" type="#_x0000_t75" style="height:194.25pt;width:169.9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hint="eastAsia" w:ascii="宋体" w:eastAsia="宋体" w:cs="宋体"/>
          <w:kern w:val="0"/>
          <w:sz w:val="24"/>
          <w:szCs w:val="24"/>
        </w:rPr>
        <w:t xml:space="preserve"> </w:t>
      </w:r>
    </w:p>
    <w:p>
      <w:pPr>
        <w:ind w:firstLineChars="83"/>
        <w:rPr>
          <w:rFonts w:ascii="宋体" w:eastAsia="宋体" w:cs="宋体"/>
          <w:b/>
          <w:kern w:val="0"/>
          <w:sz w:val="24"/>
          <w:szCs w:val="24"/>
        </w:rPr>
      </w:pPr>
      <w:r>
        <w:rPr>
          <w:rFonts w:hint="eastAsia" w:ascii="宋体" w:eastAsia="宋体" w:cs="宋体"/>
          <w:b/>
          <w:kern w:val="0"/>
          <w:sz w:val="24"/>
          <w:szCs w:val="24"/>
        </w:rPr>
        <w:t>一次公示（2018.9.14卢村）          一次公示（2018.9.14扒头村）</w:t>
      </w:r>
    </w:p>
    <w:p>
      <w:pPr>
        <w:ind w:firstLine="0" w:firstLineChars="0"/>
        <w:rPr>
          <w:sz w:val="24"/>
          <w:szCs w:val="24"/>
        </w:rPr>
      </w:pPr>
      <w:r>
        <w:rPr>
          <w:rFonts w:hint="eastAsia" w:ascii="Calibri" w:hAnsi="Calibri" w:eastAsia="宋体" w:cs="黑体"/>
          <w:kern w:val="2"/>
          <w:sz w:val="28"/>
          <w:szCs w:val="22"/>
          <w:lang w:val="en-US" w:eastAsia="zh-CN" w:bidi="ar-SA"/>
        </w:rPr>
        <w:pict>
          <v:shape id="图片 17" o:spid="_x0000_s1029" type="#_x0000_t75" style="position:absolute;left:0;margin-left:215.6pt;margin-top:3.85pt;height:214.35pt;width:183.35pt;rotation:0f;z-index:251665408;" o:ole="f" fillcolor="#FFFFFF" filled="f" o:preferrelative="t" stroked="f" coordorigin="0,0" coordsize="21600,21600">
            <v:fill on="f" color2="#FFFFFF" focus="0%"/>
            <v:imagedata gain="65536f" blacklevel="0f" gamma="0" o:title="" r:id="rId13"/>
            <o:lock v:ext="edit" position="f" selection="f" grouping="f" rotation="f" cropping="f" text="f" aspectratio="t"/>
          </v:shape>
        </w:pict>
      </w:r>
      <w:r>
        <w:rPr>
          <w:rFonts w:hint="eastAsia" w:ascii="Calibri" w:hAnsi="Calibri" w:eastAsia="宋体" w:cs="黑体"/>
          <w:kern w:val="2"/>
          <w:sz w:val="28"/>
          <w:szCs w:val="22"/>
          <w:lang w:val="en-US" w:eastAsia="zh-CN" w:bidi="ar-SA"/>
        </w:rPr>
        <w:pict>
          <v:shape id="图片框 1031" o:spid="_x0000_s1033" type="#_x0000_t75" style="height:217.65pt;width:182.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sz w:val="24"/>
          <w:szCs w:val="24"/>
        </w:rPr>
        <w:t xml:space="preserve"> </w:t>
      </w:r>
    </w:p>
    <w:p>
      <w:pPr>
        <w:ind w:firstLine="116" w:firstLineChars="48"/>
        <w:rPr>
          <w:rFonts w:ascii="宋体" w:eastAsia="宋体" w:cs="宋体"/>
          <w:b/>
          <w:kern w:val="0"/>
          <w:sz w:val="24"/>
          <w:szCs w:val="24"/>
        </w:rPr>
      </w:pPr>
      <w:r>
        <w:rPr>
          <w:rFonts w:hint="eastAsia"/>
          <w:b/>
          <w:sz w:val="24"/>
          <w:szCs w:val="24"/>
        </w:rPr>
        <w:t>二次公示</w:t>
      </w:r>
      <w:r>
        <w:rPr>
          <w:rFonts w:hint="eastAsia" w:ascii="宋体" w:eastAsia="宋体" w:cs="宋体"/>
          <w:b/>
          <w:kern w:val="0"/>
          <w:sz w:val="24"/>
          <w:szCs w:val="24"/>
        </w:rPr>
        <w:t xml:space="preserve">（2018.10.17日双泉村）      </w:t>
      </w:r>
      <w:r>
        <w:rPr>
          <w:rFonts w:hint="eastAsia"/>
          <w:b/>
          <w:sz w:val="24"/>
          <w:szCs w:val="24"/>
        </w:rPr>
        <w:t>二次公示</w:t>
      </w:r>
      <w:r>
        <w:rPr>
          <w:rFonts w:hint="eastAsia" w:ascii="宋体" w:eastAsia="宋体" w:cs="宋体"/>
          <w:b/>
          <w:kern w:val="0"/>
          <w:sz w:val="24"/>
          <w:szCs w:val="24"/>
        </w:rPr>
        <w:t>（2018.10.17日南家村）</w:t>
      </w:r>
    </w:p>
    <w:p>
      <w:pPr>
        <w:ind w:firstLine="0" w:firstLineChars="0"/>
        <w:rPr>
          <w:b/>
          <w:sz w:val="24"/>
          <w:szCs w:val="24"/>
        </w:rPr>
      </w:pPr>
      <w:r>
        <w:rPr>
          <w:rFonts w:hint="eastAsia" w:ascii="Calibri" w:hAnsi="Calibri" w:eastAsia="宋体" w:cs="黑体"/>
          <w:kern w:val="2"/>
          <w:sz w:val="28"/>
          <w:szCs w:val="22"/>
          <w:lang w:val="en-US" w:eastAsia="zh-CN" w:bidi="ar-SA"/>
        </w:rPr>
        <w:pict>
          <v:shape id="图片框 1032" o:spid="_x0000_s1034" type="#_x0000_t75" style="height:139.6pt;width:195.0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hint="eastAsia"/>
          <w:b/>
          <w:sz w:val="24"/>
          <w:szCs w:val="24"/>
        </w:rPr>
        <w:t xml:space="preserve"> </w:t>
      </w:r>
      <w:r>
        <w:rPr>
          <w:rFonts w:hint="eastAsia" w:ascii="Calibri" w:hAnsi="Calibri" w:eastAsia="宋体" w:cs="黑体"/>
          <w:kern w:val="2"/>
          <w:sz w:val="28"/>
          <w:szCs w:val="22"/>
          <w:lang w:val="en-US" w:eastAsia="zh-CN" w:bidi="ar-SA"/>
        </w:rPr>
        <w:pict>
          <v:shape id="图片框 1033" o:spid="_x0000_s1035" type="#_x0000_t75" style="height:139pt;width:195.0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ind w:firstLine="1181" w:firstLineChars="490"/>
        <w:rPr>
          <w:b/>
          <w:sz w:val="24"/>
          <w:szCs w:val="24"/>
        </w:rPr>
      </w:pPr>
      <w:r>
        <w:rPr>
          <w:rFonts w:hint="eastAsia"/>
          <w:b/>
          <w:sz w:val="24"/>
          <w:szCs w:val="24"/>
        </w:rPr>
        <w:t>公参座谈会                          公参座谈会</w:t>
      </w:r>
    </w:p>
    <w:p>
      <w:pPr>
        <w:ind w:firstLine="198" w:firstLineChars="82"/>
        <w:rPr>
          <w:b/>
          <w:sz w:val="24"/>
          <w:szCs w:val="24"/>
        </w:rPr>
      </w:pPr>
    </w:p>
    <w:p>
      <w:pPr>
        <w:ind w:firstLine="197" w:firstLineChars="82"/>
        <w:jc w:val="left"/>
        <w:rPr>
          <w:rFonts w:ascii="黑体" w:eastAsia="黑体" w:cs="黑体"/>
          <w:kern w:val="0"/>
          <w:sz w:val="24"/>
          <w:szCs w:val="24"/>
        </w:rPr>
      </w:pPr>
      <w:r>
        <w:rPr>
          <w:rFonts w:hint="eastAsia" w:ascii="黑体" w:eastAsia="黑体" w:cs="黑体"/>
          <w:kern w:val="0"/>
          <w:sz w:val="24"/>
          <w:szCs w:val="24"/>
        </w:rPr>
        <w:t>附件一 座谈会签到表</w:t>
      </w:r>
    </w:p>
    <w:p>
      <w:pPr>
        <w:ind w:firstLine="230" w:firstLineChars="82"/>
        <w:jc w:val="left"/>
        <w:rPr>
          <w:rFonts w:ascii="黑体" w:eastAsia="黑体" w:cs="黑体"/>
          <w:kern w:val="0"/>
          <w:sz w:val="24"/>
          <w:szCs w:val="24"/>
        </w:rPr>
      </w:pPr>
      <w:r>
        <w:rPr>
          <w:rFonts w:ascii="Calibri" w:hAnsi="Calibri" w:eastAsia="宋体" w:cs="黑体"/>
          <w:kern w:val="2"/>
          <w:sz w:val="28"/>
          <w:szCs w:val="22"/>
          <w:lang w:val="en-US" w:eastAsia="zh-CN" w:bidi="ar-SA"/>
        </w:rPr>
        <w:pict>
          <v:shape id="图片框 1034" o:spid="_x0000_s1036" type="#_x0000_t75" style="height:587.05pt;width:415.3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ind w:firstLine="197" w:firstLineChars="82"/>
        <w:jc w:val="left"/>
        <w:rPr>
          <w:rFonts w:ascii="黑体" w:eastAsia="黑体" w:cs="黑体"/>
          <w:kern w:val="0"/>
          <w:sz w:val="24"/>
          <w:szCs w:val="24"/>
        </w:rPr>
      </w:pPr>
    </w:p>
    <w:p>
      <w:pPr>
        <w:ind w:firstLine="197" w:firstLineChars="82"/>
        <w:jc w:val="left"/>
        <w:rPr>
          <w:rFonts w:ascii="黑体" w:eastAsia="黑体" w:cs="黑体"/>
          <w:kern w:val="0"/>
          <w:sz w:val="24"/>
          <w:szCs w:val="24"/>
        </w:rPr>
      </w:pPr>
    </w:p>
    <w:p>
      <w:pPr>
        <w:ind w:firstLine="197" w:firstLineChars="82"/>
        <w:jc w:val="left"/>
        <w:rPr>
          <w:rFonts w:ascii="黑体" w:eastAsia="黑体" w:cs="黑体"/>
          <w:kern w:val="0"/>
          <w:sz w:val="24"/>
          <w:szCs w:val="24"/>
        </w:rPr>
      </w:pPr>
    </w:p>
    <w:p>
      <w:pPr>
        <w:ind w:firstLine="230" w:firstLineChars="82"/>
        <w:jc w:val="left"/>
        <w:rPr>
          <w:rFonts w:ascii="黑体" w:eastAsia="黑体" w:cs="黑体"/>
          <w:kern w:val="0"/>
          <w:sz w:val="24"/>
          <w:szCs w:val="24"/>
        </w:rPr>
      </w:pPr>
      <w:r>
        <w:rPr>
          <w:rFonts w:hint="eastAsia" w:ascii="Calibri" w:hAnsi="Calibri" w:eastAsia="宋体" w:cs="黑体"/>
          <w:kern w:val="2"/>
          <w:sz w:val="28"/>
          <w:szCs w:val="22"/>
          <w:lang w:val="en-US" w:eastAsia="zh-CN" w:bidi="ar-SA"/>
        </w:rPr>
        <w:pict>
          <v:shape id="图片框 1035" o:spid="_x0000_s1037" type="#_x0000_t75" style="height:587.05pt;width:415.3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firstLine="197" w:firstLineChars="82"/>
        <w:jc w:val="left"/>
        <w:rPr>
          <w:rFonts w:ascii="黑体" w:eastAsia="黑体" w:cs="黑体"/>
          <w:kern w:val="0"/>
          <w:sz w:val="24"/>
          <w:szCs w:val="24"/>
        </w:rPr>
      </w:pPr>
    </w:p>
    <w:p>
      <w:pPr>
        <w:ind w:firstLine="197" w:firstLineChars="82"/>
        <w:jc w:val="left"/>
        <w:sectPr>
          <w:pgSz w:w="11906" w:h="16838"/>
          <w:pgMar w:top="1440" w:right="1800" w:bottom="1440" w:left="1800" w:header="851" w:footer="992" w:gutter="0"/>
          <w:cols w:space="720" w:num="1"/>
          <w:docGrid w:type="lines" w:linePitch="312"/>
        </w:sectPr>
      </w:pPr>
    </w:p>
    <w:p>
      <w:pPr>
        <w:ind w:firstLine="560"/>
        <w:jc w:val="center"/>
        <w:rPr>
          <w:rFonts w:eastAsia="黑体"/>
          <w:sz w:val="32"/>
          <w:szCs w:val="32"/>
        </w:rPr>
      </w:pPr>
      <w:r>
        <w:rPr>
          <w:rFonts w:ascii="Calibri" w:hAnsi="Calibri" w:eastAsia="宋体" w:cs="黑体"/>
          <w:kern w:val="2"/>
          <w:sz w:val="28"/>
          <w:szCs w:val="22"/>
          <w:lang w:val="en-US" w:eastAsia="zh-CN" w:bidi="ar-SA"/>
        </w:rPr>
        <w:pict>
          <v:shape id="_x0000_s1035" o:spid="_x0000_s1031" type="#_x0000_t202" style="position:absolute;left:0;margin-left:-20.25pt;margin-top:-45.9pt;height:27.9pt;width:156.05pt;rotation:0f;z-index:251667456;"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ind w:firstLine="480"/>
                    <w:rPr>
                      <w:rFonts w:ascii="黑体" w:hAnsi="黑体" w:eastAsia="黑体"/>
                      <w:sz w:val="24"/>
                    </w:rPr>
                  </w:pPr>
                  <w:r>
                    <w:rPr>
                      <w:rFonts w:hint="eastAsia" w:ascii="黑体" w:hAnsi="黑体" w:eastAsia="黑体"/>
                      <w:sz w:val="24"/>
                    </w:rPr>
                    <w:t>附件二 会议纪要</w:t>
                  </w:r>
                </w:p>
              </w:txbxContent>
            </v:textbox>
          </v:shape>
        </w:pict>
      </w:r>
    </w:p>
    <w:p>
      <w:pPr>
        <w:ind w:firstLine="197" w:firstLineChars="82"/>
        <w:rPr>
          <w:rFonts w:ascii="黑体" w:eastAsia="黑体" w:cs="黑体"/>
          <w:kern w:val="0"/>
          <w:sz w:val="24"/>
          <w:szCs w:val="24"/>
        </w:rPr>
      </w:pPr>
    </w:p>
    <w:p>
      <w:pPr>
        <w:ind w:firstLine="197" w:firstLineChars="82"/>
        <w:sectPr>
          <w:pgSz w:w="11906" w:h="16838"/>
          <w:pgMar w:top="1440" w:right="1800" w:bottom="1440" w:left="1800" w:header="851" w:footer="992" w:gutter="0"/>
          <w:cols w:space="720" w:num="1"/>
          <w:docGrid w:type="lines" w:linePitch="312"/>
        </w:sectPr>
      </w:pPr>
    </w:p>
    <w:p>
      <w:pPr>
        <w:ind w:firstLine="197" w:firstLineChars="82"/>
        <w:rPr>
          <w:rFonts w:ascii="黑体" w:eastAsia="黑体" w:cs="黑体"/>
          <w:kern w:val="0"/>
          <w:sz w:val="24"/>
          <w:szCs w:val="24"/>
        </w:rPr>
      </w:pPr>
      <w:r>
        <w:rPr>
          <w:rFonts w:ascii="黑体" w:hAnsi="Calibri" w:eastAsia="黑体" w:cs="黑体"/>
          <w:kern w:val="0"/>
          <w:sz w:val="24"/>
          <w:szCs w:val="24"/>
          <w:lang w:val="en-US" w:eastAsia="zh-CN" w:bidi="ar-SA"/>
        </w:rPr>
        <w:pict>
          <v:shape id="文本框 2" o:spid="_x0000_s1030" type="#_x0000_t202" style="position:absolute;left:0;margin-left:-9.25pt;margin-top:-17.45pt;height:139.55pt;width:227.55pt;rotation:0f;z-index:251666432;" o:ole="f" fillcolor="#FFFFFF" filled="t" o:preferrelative="t" stroked="t" coordorigin="0,0" coordsize="21600,21600">
            <v:stroke color="#FFFFFF" color2="#FFFFFF" miterlimit="2"/>
            <v:imagedata gain="65536f" blacklevel="0f" gamma="0"/>
            <o:lock v:ext="edit" position="f" selection="f" grouping="f" rotation="f" cropping="f" text="f" aspectratio="f"/>
            <v:textbox style="mso-fit-shape-to-text:t;">
              <w:txbxContent>
                <w:p>
                  <w:pPr>
                    <w:ind w:firstLine="0" w:firstLineChars="0"/>
                    <w:rPr>
                      <w:b/>
                      <w:sz w:val="21"/>
                      <w:szCs w:val="21"/>
                    </w:rPr>
                  </w:pPr>
                  <w:r>
                    <w:rPr>
                      <w:rFonts w:hint="eastAsia"/>
                      <w:b/>
                      <w:sz w:val="21"/>
                      <w:szCs w:val="21"/>
                    </w:rPr>
                    <w:t>附件三 公参意见采纳承诺</w:t>
                  </w:r>
                </w:p>
              </w:txbxContent>
            </v:textbox>
          </v:shape>
        </w:pict>
      </w:r>
    </w:p>
    <w:p>
      <w:pPr>
        <w:ind w:firstLine="197" w:firstLineChars="82"/>
        <w:rPr>
          <w:rFonts w:ascii="黑体" w:eastAsia="黑体" w:cs="黑体"/>
          <w:kern w:val="0"/>
          <w:sz w:val="24"/>
          <w:szCs w:val="24"/>
        </w:rPr>
      </w:pPr>
    </w:p>
    <w:p>
      <w:pPr>
        <w:ind w:firstLine="197" w:firstLineChars="82"/>
        <w:sectPr>
          <w:pgSz w:w="11906" w:h="16838"/>
          <w:pgMar w:top="1440" w:right="1800" w:bottom="1440" w:left="1800" w:header="851" w:footer="992" w:gutter="0"/>
          <w:cols w:space="720" w:num="1"/>
          <w:docGrid w:type="lines" w:linePitch="312"/>
        </w:sectPr>
      </w:pPr>
    </w:p>
    <w:p>
      <w:pPr>
        <w:ind w:firstLine="197" w:firstLineChars="82"/>
        <w:rPr>
          <w:rFonts w:ascii="黑体" w:hAnsi="Times New Roman" w:eastAsia="黑体" w:cs="黑体"/>
          <w:kern w:val="0"/>
          <w:sz w:val="24"/>
          <w:szCs w:val="24"/>
        </w:rPr>
      </w:pPr>
      <w:r>
        <w:rPr>
          <w:rFonts w:hint="eastAsia" w:ascii="黑体" w:hAnsi="Times New Roman" w:eastAsia="黑体" w:cs="黑体"/>
          <w:kern w:val="0"/>
          <w:sz w:val="24"/>
          <w:szCs w:val="24"/>
        </w:rPr>
        <w:t>附件四 网站公示截图</w:t>
      </w:r>
    </w:p>
    <w:p>
      <w:pPr>
        <w:ind w:firstLine="0" w:firstLineChars="0"/>
        <w:jc w:val="center"/>
        <w:sectPr>
          <w:pgSz w:w="16838" w:h="11906" w:orient="landscape"/>
          <w:pgMar w:top="1800" w:right="1440" w:bottom="1800" w:left="1440" w:header="851" w:footer="992" w:gutter="0"/>
          <w:cols w:space="720" w:num="1"/>
          <w:docGrid w:type="lines" w:linePitch="381"/>
        </w:sectPr>
      </w:pPr>
    </w:p>
    <w:p>
      <w:pPr>
        <w:ind w:firstLine="600" w:firstLineChars="250"/>
        <w:rPr>
          <w:rFonts w:ascii="黑体" w:eastAsia="黑体" w:cs="黑体"/>
          <w:kern w:val="0"/>
          <w:sz w:val="24"/>
          <w:szCs w:val="24"/>
        </w:rPr>
      </w:pPr>
      <w:r>
        <w:rPr>
          <w:rFonts w:hint="eastAsia" w:ascii="黑体" w:eastAsia="黑体" w:cs="黑体"/>
          <w:kern w:val="0"/>
          <w:sz w:val="24"/>
          <w:szCs w:val="24"/>
        </w:rPr>
        <w:t>报纸（河南科技报）一次公示</w:t>
      </w:r>
    </w:p>
    <w:p>
      <w:pPr>
        <w:ind w:firstLine="0" w:firstLineChars="0"/>
        <w:rPr>
          <w:rFonts w:ascii="黑体" w:eastAsia="黑体" w:cs="黑体"/>
          <w:kern w:val="0"/>
          <w:sz w:val="24"/>
          <w:szCs w:val="24"/>
        </w:rPr>
      </w:pPr>
    </w:p>
    <w:p>
      <w:pPr>
        <w:ind w:firstLine="0" w:firstLineChars="0"/>
        <w:sectPr>
          <w:pgSz w:w="16838" w:h="11906" w:orient="landscape"/>
          <w:pgMar w:top="1797" w:right="1440" w:bottom="1797" w:left="1440" w:header="851" w:footer="992" w:gutter="0"/>
          <w:cols w:space="720" w:num="1"/>
          <w:docGrid w:type="linesAndChars" w:linePitch="312"/>
        </w:sectPr>
      </w:pPr>
    </w:p>
    <w:p>
      <w:pPr>
        <w:ind w:firstLine="197" w:firstLineChars="82"/>
        <w:rPr>
          <w:rFonts w:ascii="黑体" w:eastAsia="黑体" w:cs="黑体"/>
          <w:kern w:val="0"/>
          <w:sz w:val="24"/>
          <w:szCs w:val="24"/>
        </w:rPr>
      </w:pPr>
      <w:r>
        <w:rPr>
          <w:rFonts w:hint="eastAsia" w:ascii="黑体" w:eastAsia="黑体" w:cs="黑体"/>
          <w:kern w:val="0"/>
          <w:sz w:val="24"/>
          <w:szCs w:val="24"/>
        </w:rPr>
        <w:t>报纸（河南科技报）二次公示</w:t>
      </w:r>
    </w:p>
    <w:p>
      <w:pPr>
        <w:ind w:firstLine="197" w:firstLineChars="82"/>
        <w:rPr>
          <w:rFonts w:ascii="黑体" w:eastAsia="黑体" w:cs="黑体"/>
          <w:kern w:val="0"/>
          <w:sz w:val="24"/>
          <w:szCs w:val="24"/>
        </w:rPr>
      </w:pPr>
    </w:p>
    <w:p>
      <w:pPr>
        <w:ind w:firstLine="197" w:firstLineChars="82"/>
        <w:sectPr>
          <w:pgSz w:w="16838" w:h="11906" w:orient="landscape"/>
          <w:pgMar w:top="1797" w:right="1440" w:bottom="1797" w:left="1440" w:header="851" w:footer="992" w:gutter="0"/>
          <w:cols w:space="720" w:num="1"/>
          <w:docGrid w:type="linesAndChars" w:linePitch="312"/>
        </w:sectPr>
      </w:pPr>
    </w:p>
    <w:p>
      <w:pPr>
        <w:ind w:firstLine="197" w:firstLineChars="82"/>
        <w:rPr>
          <w:b/>
          <w:sz w:val="24"/>
          <w:szCs w:val="24"/>
        </w:rPr>
      </w:pPr>
      <w:r>
        <w:rPr>
          <w:rFonts w:hint="eastAsia" w:ascii="黑体" w:eastAsia="黑体" w:cs="黑体"/>
          <w:kern w:val="0"/>
          <w:sz w:val="24"/>
          <w:szCs w:val="24"/>
        </w:rPr>
        <w:t>附件五</w:t>
      </w:r>
      <w:r>
        <w:rPr>
          <w:rFonts w:ascii="黑体" w:eastAsia="黑体" w:cs="黑体"/>
          <w:kern w:val="0"/>
          <w:sz w:val="24"/>
          <w:szCs w:val="24"/>
        </w:rPr>
        <w:t xml:space="preserve"> </w:t>
      </w:r>
      <w:r>
        <w:rPr>
          <w:rFonts w:hint="eastAsia" w:ascii="黑体" w:eastAsia="黑体" w:cs="黑体"/>
          <w:kern w:val="0"/>
          <w:sz w:val="24"/>
          <w:szCs w:val="24"/>
        </w:rPr>
        <w:t xml:space="preserve"> 诚信承诺</w:t>
      </w:r>
    </w:p>
    <w:p>
      <w:pPr>
        <w:ind w:firstLine="197" w:firstLineChars="82"/>
        <w:rPr>
          <w:b/>
          <w:sz w:val="24"/>
          <w:szCs w:val="24"/>
        </w:rPr>
      </w:pPr>
      <w:bookmarkStart w:id="10" w:name="_GoBack"/>
      <w:bookmarkEnd w:id="10"/>
    </w:p>
    <w:p>
      <w:pPr>
        <w:spacing w:beforeLines="100"/>
        <w:ind w:firstLine="0" w:firstLineChars="0"/>
        <w:jc w:val="center"/>
        <w:rPr>
          <w:szCs w:val="28"/>
        </w:rPr>
      </w:pPr>
    </w:p>
    <w:p>
      <w:pPr>
        <w:ind w:firstLine="560"/>
        <w:rPr>
          <w:szCs w:val="28"/>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rFonts w:hint="eastAsia"/>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7" w:firstLineChars="82"/>
        <w:rPr>
          <w:b/>
          <w:sz w:val="24"/>
          <w:szCs w:val="24"/>
        </w:rPr>
      </w:pPr>
      <w:r>
        <w:rPr>
          <w:rFonts w:hint="eastAsia" w:ascii="黑体" w:eastAsia="黑体" w:cs="黑体"/>
          <w:kern w:val="0"/>
          <w:sz w:val="24"/>
          <w:szCs w:val="24"/>
        </w:rPr>
        <w:t>附件六</w:t>
      </w:r>
      <w:r>
        <w:rPr>
          <w:rFonts w:ascii="黑体" w:eastAsia="黑体" w:cs="黑体"/>
          <w:kern w:val="0"/>
          <w:sz w:val="24"/>
          <w:szCs w:val="24"/>
        </w:rPr>
        <w:t xml:space="preserve"> </w:t>
      </w:r>
      <w:r>
        <w:rPr>
          <w:rFonts w:hint="eastAsia" w:ascii="黑体" w:eastAsia="黑体" w:cs="黑体"/>
          <w:kern w:val="0"/>
          <w:sz w:val="24"/>
          <w:szCs w:val="24"/>
        </w:rPr>
        <w:t xml:space="preserve"> 公参样表</w:t>
      </w: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p>
      <w:pPr>
        <w:ind w:firstLine="198" w:firstLineChars="82"/>
        <w:rPr>
          <w:b/>
          <w:sz w:val="24"/>
          <w:szCs w:val="24"/>
        </w:rPr>
      </w:pPr>
    </w:p>
    <w:sectPr>
      <w:pgSz w:w="11906" w:h="16838"/>
      <w:pgMar w:top="1440" w:right="1797" w:bottom="1440" w:left="1797" w:header="851" w:footer="992" w:gutter="0"/>
      <w:cols w:space="720" w:num="1"/>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jc w:val="center"/>
    </w:pPr>
    <w:r>
      <w:fldChar w:fldCharType="begin"/>
    </w:r>
    <w:r>
      <w:instrText xml:space="preserve"> PAGE   \* MERGEFORMAT </w:instrText>
    </w:r>
    <w:r>
      <w:fldChar w:fldCharType="separate"/>
    </w:r>
    <w:r>
      <w:rPr>
        <w:lang w:val="zh-CN"/>
      </w:rPr>
      <w:t>28</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efaultTabStop w:val="420"/>
  <w:drawingGridHorizontalSpacing w:val="140"/>
  <w:drawingGridVerticalSpacing w:val="381"/>
  <w:displayHorizontalDrawingGridEvery w:val="0"/>
  <w:displayVerticalDrawingGridEvery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spacing w:line="360" w:lineRule="auto"/>
      <w:ind w:firstLine="200" w:firstLineChars="200"/>
      <w:jc w:val="both"/>
    </w:pPr>
    <w:rPr>
      <w:rFonts w:ascii="Calibri" w:hAnsi="Calibri" w:eastAsia="宋体" w:cs="黑体"/>
      <w:kern w:val="2"/>
      <w:sz w:val="28"/>
      <w:szCs w:val="22"/>
      <w:lang w:val="en-US" w:eastAsia="zh-CN" w:bidi="ar-SA"/>
    </w:rPr>
  </w:style>
  <w:style w:type="paragraph" w:styleId="2">
    <w:name w:val="heading 1"/>
    <w:basedOn w:val="1"/>
    <w:next w:val="1"/>
    <w:link w:val="3"/>
    <w:pPr>
      <w:keepNext/>
      <w:keepLines/>
      <w:spacing w:before="100" w:after="100"/>
      <w:ind w:firstLine="0" w:firstLineChars="0"/>
      <w:outlineLvl w:val="0"/>
    </w:pPr>
    <w:rPr>
      <w:b/>
      <w:bCs/>
      <w:kern w:val="44"/>
      <w:sz w:val="28"/>
      <w:szCs w:val="44"/>
    </w:rPr>
  </w:style>
  <w:style w:type="paragraph" w:styleId="5">
    <w:name w:val="heading 2"/>
    <w:basedOn w:val="1"/>
    <w:next w:val="1"/>
    <w:link w:val="6"/>
    <w:pPr>
      <w:keepNext/>
      <w:keepLines/>
      <w:spacing w:before="60" w:after="60"/>
      <w:ind w:firstLine="0" w:firstLineChars="0"/>
      <w:outlineLvl w:val="1"/>
    </w:pPr>
    <w:rPr>
      <w:rFonts w:ascii="Cambria" w:hAnsi="Cambria" w:eastAsia="宋体" w:cs="黑体"/>
      <w:b/>
      <w:bCs/>
      <w:sz w:val="28"/>
      <w:szCs w:val="32"/>
    </w:rPr>
  </w:style>
  <w:style w:type="character" w:default="1" w:styleId="4">
    <w:name w:val="Default Paragraph Font"/>
  </w:style>
  <w:style w:type="character" w:customStyle="1" w:styleId="3">
    <w:name w:val="标题 1 Char"/>
    <w:basedOn w:val="4"/>
    <w:link w:val="2"/>
    <w:semiHidden/>
    <w:rPr>
      <w:b/>
      <w:bCs/>
      <w:kern w:val="44"/>
      <w:sz w:val="28"/>
      <w:szCs w:val="44"/>
    </w:rPr>
  </w:style>
  <w:style w:type="character" w:customStyle="1" w:styleId="6">
    <w:name w:val="标题 2 Char"/>
    <w:basedOn w:val="4"/>
    <w:link w:val="5"/>
    <w:semiHidden/>
    <w:rPr>
      <w:rFonts w:ascii="Cambria" w:hAnsi="Cambria" w:eastAsia="宋体" w:cs="黑体"/>
      <w:b/>
      <w:bCs/>
      <w:sz w:val="28"/>
      <w:szCs w:val="32"/>
    </w:rPr>
  </w:style>
  <w:style w:type="character" w:customStyle="1" w:styleId="7">
    <w:name w:val="日期 Char"/>
    <w:basedOn w:val="4"/>
    <w:link w:val="8"/>
    <w:semiHidden/>
    <w:rPr/>
  </w:style>
  <w:style w:type="paragraph" w:customStyle="1" w:styleId="8">
    <w:name w:val="Date"/>
    <w:basedOn w:val="1"/>
    <w:next w:val="1"/>
    <w:link w:val="7"/>
    <w:pPr>
      <w:ind w:left="100" w:leftChars="2500"/>
    </w:pPr>
  </w:style>
  <w:style w:type="paragraph" w:styleId="9">
    <w:name w:val="footer"/>
    <w:basedOn w:val="1"/>
    <w:link w:val="10"/>
    <w:pPr>
      <w:tabs>
        <w:tab w:val="center" w:pos="4153"/>
        <w:tab w:val="right" w:pos="8306"/>
      </w:tabs>
      <w:snapToGrid w:val="0"/>
      <w:jc w:val="left"/>
    </w:pPr>
    <w:rPr>
      <w:sz w:val="18"/>
      <w:szCs w:val="18"/>
    </w:rPr>
  </w:style>
  <w:style w:type="character" w:customStyle="1" w:styleId="10">
    <w:name w:val="页脚 Char"/>
    <w:basedOn w:val="4"/>
    <w:link w:val="9"/>
    <w:semiHidden/>
    <w:rPr>
      <w:sz w:val="18"/>
      <w:szCs w:val="18"/>
    </w:rPr>
  </w:style>
  <w:style w:type="paragraph" w:styleId="11">
    <w:name w:val="header"/>
    <w:basedOn w:val="1"/>
    <w:link w:val="12"/>
    <w:pPr>
      <w:pBdr>
        <w:bottom w:val="single" w:color="auto" w:sz="6" w:space="1"/>
      </w:pBdr>
      <w:tabs>
        <w:tab w:val="center" w:pos="4153"/>
        <w:tab w:val="right" w:pos="8306"/>
      </w:tabs>
      <w:snapToGrid w:val="0"/>
      <w:jc w:val="center"/>
    </w:pPr>
    <w:rPr>
      <w:sz w:val="18"/>
      <w:szCs w:val="18"/>
    </w:rPr>
  </w:style>
  <w:style w:type="character" w:customStyle="1" w:styleId="12">
    <w:name w:val="页眉 Char"/>
    <w:basedOn w:val="4"/>
    <w:link w:val="11"/>
    <w:semiHidden/>
    <w:rPr>
      <w:sz w:val="18"/>
      <w:szCs w:val="18"/>
    </w:rPr>
  </w:style>
  <w:style w:type="paragraph" w:styleId="13">
    <w:name w:val="toc 1"/>
    <w:basedOn w:val="1"/>
    <w:next w:val="1"/>
  </w:style>
  <w:style w:type="paragraph" w:styleId="14">
    <w:name w:val="toc 2"/>
    <w:basedOn w:val="1"/>
    <w:next w:val="1"/>
    <w:pPr>
      <w:ind w:left="420" w:leftChars="200"/>
    </w:pPr>
  </w:style>
  <w:style w:type="character" w:styleId="15">
    <w:name w:val="Hyperlink"/>
    <w:basedOn w:val="4"/>
    <w:rPr>
      <w:color w:val="0000FF"/>
      <w:u w:val="single"/>
    </w:rPr>
  </w:style>
  <w:style w:type="paragraph" w:customStyle="1" w:styleId="16">
    <w:name w:val="批注框文本 Char Char"/>
    <w:basedOn w:val="1"/>
    <w:link w:val="21"/>
    <w:pPr>
      <w:spacing w:line="240" w:lineRule="auto"/>
    </w:pPr>
    <w:rPr>
      <w:sz w:val="18"/>
      <w:szCs w:val="18"/>
    </w:rPr>
  </w:style>
  <w:style w:type="paragraph" w:customStyle="1" w:styleId="17">
    <w:name w:val="Normal (Web)"/>
    <w:basedOn w:val="1"/>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18">
    <w:name w:val="蓝森正文"/>
    <w:basedOn w:val="1"/>
    <w:link w:val="22"/>
    <w:pPr>
      <w:spacing w:line="520" w:lineRule="exact"/>
      <w:ind w:firstLine="480"/>
    </w:pPr>
    <w:rPr>
      <w:rFonts w:ascii="Times New Roman" w:hAnsi="宋体" w:eastAsia="宋体" w:cs="Times New Roman"/>
      <w:bCs/>
      <w:sz w:val="24"/>
      <w:szCs w:val="24"/>
    </w:rPr>
  </w:style>
  <w:style w:type="paragraph" w:customStyle="1" w:styleId="19">
    <w:name w:val="TOC Heading"/>
    <w:basedOn w:val="2"/>
    <w:next w:val="1"/>
    <w:pPr>
      <w:widowControl/>
      <w:spacing w:before="480" w:after="0" w:line="276" w:lineRule="auto"/>
      <w:jc w:val="left"/>
      <w:outlineLvl w:val="9"/>
    </w:pPr>
    <w:rPr>
      <w:rFonts w:ascii="Cambria" w:hAnsi="Cambria" w:eastAsia="宋体" w:cs="黑体"/>
      <w:color w:val="365F90"/>
      <w:kern w:val="0"/>
      <w:szCs w:val="28"/>
    </w:rPr>
  </w:style>
  <w:style w:type="paragraph" w:customStyle="1" w:styleId="20">
    <w:name w:val="报告书正文"/>
    <w:basedOn w:val="1"/>
    <w:link w:val="23"/>
    <w:pPr>
      <w:autoSpaceDE w:val="0"/>
      <w:autoSpaceDN w:val="0"/>
      <w:spacing w:line="520" w:lineRule="exact"/>
    </w:pPr>
    <w:rPr>
      <w:rFonts w:ascii="Times New Roman" w:hAnsi="Times New Roman" w:eastAsia="宋体" w:cs="Times New Roman"/>
      <w:sz w:val="28"/>
      <w:szCs w:val="28"/>
    </w:rPr>
  </w:style>
  <w:style w:type="character" w:customStyle="1" w:styleId="21">
    <w:name w:val="批注框文本 Char Char Char Char"/>
    <w:basedOn w:val="4"/>
    <w:link w:val="16"/>
    <w:semiHidden/>
    <w:rPr>
      <w:sz w:val="18"/>
      <w:szCs w:val="18"/>
    </w:rPr>
  </w:style>
  <w:style w:type="character" w:customStyle="1" w:styleId="22">
    <w:name w:val="蓝森正文 Char Char"/>
    <w:link w:val="18"/>
    <w:semiHidden/>
    <w:rPr>
      <w:rFonts w:ascii="Times New Roman" w:hAnsi="宋体" w:eastAsia="宋体" w:cs="Times New Roman"/>
      <w:bCs/>
      <w:sz w:val="24"/>
      <w:szCs w:val="24"/>
    </w:rPr>
  </w:style>
  <w:style w:type="character" w:customStyle="1" w:styleId="23">
    <w:name w:val="报告书正文 Char1"/>
    <w:link w:val="20"/>
    <w:semiHidden/>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theme" Target="theme/theme1.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2451</Words>
  <Characters>13971</Characters>
  <Lines>116</Lines>
  <Paragraphs>32</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2019-03-28T08:11:00Z</dcterms:created>
  <dc:creator>Windows 用户</dc:creator>
  <cp:lastPrinted>2019-05-06T02:10:00Z</cp:lastPrinted>
  <dcterms:modified xsi:type="dcterms:W3CDTF">2019-05-30T09:41:50Z</dcterms:modified>
  <dc:title>微软用户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